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1615A" w14:textId="77777777" w:rsidR="001E03B3" w:rsidRPr="008B6CC7" w:rsidRDefault="001E03B3" w:rsidP="001E03B3">
      <w:pPr>
        <w:spacing w:line="276" w:lineRule="auto"/>
        <w:jc w:val="center"/>
        <w:rPr>
          <w:rFonts w:eastAsia="Arial MT" w:cs="Times New Roman"/>
          <w:b/>
          <w:szCs w:val="24"/>
        </w:rPr>
      </w:pPr>
    </w:p>
    <w:p w14:paraId="40BDDD56" w14:textId="77777777" w:rsidR="002939DB" w:rsidRDefault="002939DB" w:rsidP="002939DB">
      <w:pPr>
        <w:spacing w:line="276" w:lineRule="auto"/>
        <w:rPr>
          <w:rFonts w:eastAsia="Arial MT" w:cs="Times New Roman"/>
          <w:b/>
          <w:szCs w:val="24"/>
        </w:rPr>
      </w:pPr>
    </w:p>
    <w:p w14:paraId="365B79F5" w14:textId="509E8ECC" w:rsidR="002939DB" w:rsidRDefault="002939DB" w:rsidP="002939DB">
      <w:pPr>
        <w:tabs>
          <w:tab w:val="left" w:pos="3315"/>
        </w:tabs>
        <w:spacing w:line="276" w:lineRule="auto"/>
        <w:rPr>
          <w:rFonts w:eastAsia="Arial MT" w:cs="Times New Roman"/>
          <w:b/>
          <w:szCs w:val="24"/>
        </w:rPr>
      </w:pPr>
      <w:r>
        <w:rPr>
          <w:rFonts w:eastAsia="Arial MT" w:cs="Times New Roman"/>
          <w:b/>
          <w:szCs w:val="24"/>
        </w:rPr>
        <w:tab/>
      </w:r>
      <w:r>
        <w:rPr>
          <w:rFonts w:eastAsia="Arial MT" w:cs="Times New Roman"/>
          <w:b/>
          <w:noProof/>
          <w:szCs w:val="24"/>
        </w:rPr>
        <w:drawing>
          <wp:inline distT="0" distB="0" distL="0" distR="0" wp14:anchorId="6DD919D9" wp14:editId="2053EDE7">
            <wp:extent cx="5943600" cy="1642745"/>
            <wp:effectExtent l="0" t="0" r="0" b="0"/>
            <wp:docPr id="4419937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993756" name="Picture 441993756"/>
                    <pic:cNvPicPr/>
                  </pic:nvPicPr>
                  <pic:blipFill>
                    <a:blip r:embed="rId7">
                      <a:extLst>
                        <a:ext uri="{28A0092B-C50C-407E-A947-70E740481C1C}">
                          <a14:useLocalDpi xmlns:a14="http://schemas.microsoft.com/office/drawing/2010/main" val="0"/>
                        </a:ext>
                      </a:extLst>
                    </a:blip>
                    <a:stretch>
                      <a:fillRect/>
                    </a:stretch>
                  </pic:blipFill>
                  <pic:spPr>
                    <a:xfrm>
                      <a:off x="0" y="0"/>
                      <a:ext cx="5943600" cy="1642745"/>
                    </a:xfrm>
                    <a:prstGeom prst="rect">
                      <a:avLst/>
                    </a:prstGeom>
                  </pic:spPr>
                </pic:pic>
              </a:graphicData>
            </a:graphic>
          </wp:inline>
        </w:drawing>
      </w:r>
    </w:p>
    <w:p w14:paraId="0CBE260C" w14:textId="77777777" w:rsidR="002939DB" w:rsidRPr="00397498" w:rsidRDefault="002939DB" w:rsidP="002939DB">
      <w:pPr>
        <w:spacing w:line="276" w:lineRule="auto"/>
        <w:rPr>
          <w:rFonts w:eastAsia="Arial MT" w:cs="Times New Roman"/>
          <w:sz w:val="28"/>
          <w:szCs w:val="28"/>
        </w:rPr>
      </w:pPr>
      <w:r w:rsidRPr="00397498">
        <w:rPr>
          <w:rFonts w:eastAsia="Arial MT" w:cs="Times New Roman"/>
          <w:sz w:val="28"/>
          <w:szCs w:val="28"/>
        </w:rPr>
        <w:t>PROGRAMME NAME:BA HONS   BUSINESS MANAGEMENT</w:t>
      </w:r>
    </w:p>
    <w:p w14:paraId="79EB397B" w14:textId="77777777" w:rsidR="002939DB" w:rsidRPr="00397498" w:rsidRDefault="002939DB" w:rsidP="002939DB">
      <w:pPr>
        <w:spacing w:line="276" w:lineRule="auto"/>
        <w:rPr>
          <w:rFonts w:eastAsia="Arial MT" w:cs="Times New Roman"/>
          <w:sz w:val="28"/>
          <w:szCs w:val="28"/>
        </w:rPr>
      </w:pPr>
      <w:r w:rsidRPr="00397498">
        <w:rPr>
          <w:rFonts w:eastAsia="Arial MT" w:cs="Times New Roman"/>
          <w:sz w:val="28"/>
          <w:szCs w:val="28"/>
        </w:rPr>
        <w:t>MODULE NAME: ACCOUNTING FUNDAMENTALS</w:t>
      </w:r>
    </w:p>
    <w:p w14:paraId="17F2BFC9" w14:textId="77777777" w:rsidR="00397498" w:rsidRPr="00397498" w:rsidRDefault="002939DB" w:rsidP="002939DB">
      <w:pPr>
        <w:spacing w:line="276" w:lineRule="auto"/>
        <w:rPr>
          <w:rFonts w:eastAsia="Arial MT" w:cs="Times New Roman"/>
          <w:sz w:val="28"/>
          <w:szCs w:val="28"/>
        </w:rPr>
      </w:pPr>
      <w:r w:rsidRPr="00397498">
        <w:rPr>
          <w:rFonts w:eastAsia="Arial MT" w:cs="Times New Roman"/>
          <w:sz w:val="28"/>
          <w:szCs w:val="28"/>
        </w:rPr>
        <w:t>MODULE CODE:</w:t>
      </w:r>
      <w:r w:rsidR="00397498" w:rsidRPr="00397498">
        <w:rPr>
          <w:rFonts w:eastAsia="Arial MT" w:cs="Times New Roman"/>
          <w:sz w:val="28"/>
          <w:szCs w:val="28"/>
        </w:rPr>
        <w:t xml:space="preserve"> </w:t>
      </w:r>
      <w:r w:rsidRPr="00397498">
        <w:rPr>
          <w:rFonts w:eastAsia="Arial MT" w:cs="Times New Roman"/>
          <w:sz w:val="28"/>
          <w:szCs w:val="28"/>
        </w:rPr>
        <w:t>LCB400</w:t>
      </w:r>
      <w:r w:rsidR="00397498" w:rsidRPr="00397498">
        <w:rPr>
          <w:rFonts w:eastAsia="Arial MT" w:cs="Times New Roman"/>
          <w:sz w:val="28"/>
          <w:szCs w:val="28"/>
        </w:rPr>
        <w:t>1</w:t>
      </w:r>
    </w:p>
    <w:p w14:paraId="443091B0" w14:textId="77777777" w:rsidR="00397498" w:rsidRPr="00397498" w:rsidRDefault="00397498" w:rsidP="002939DB">
      <w:pPr>
        <w:spacing w:line="276" w:lineRule="auto"/>
        <w:rPr>
          <w:rFonts w:eastAsia="Arial MT" w:cs="Times New Roman"/>
          <w:sz w:val="28"/>
          <w:szCs w:val="28"/>
        </w:rPr>
      </w:pPr>
      <w:r w:rsidRPr="00397498">
        <w:rPr>
          <w:rFonts w:eastAsia="Arial MT" w:cs="Times New Roman"/>
          <w:sz w:val="28"/>
          <w:szCs w:val="28"/>
        </w:rPr>
        <w:t>STUDENT NAME: AKHILA BABU</w:t>
      </w:r>
    </w:p>
    <w:p w14:paraId="477BDC60" w14:textId="38535E11" w:rsidR="001E03B3" w:rsidRPr="002939DB" w:rsidRDefault="00397498" w:rsidP="002939DB">
      <w:pPr>
        <w:spacing w:line="276" w:lineRule="auto"/>
        <w:rPr>
          <w:rFonts w:eastAsia="Arial MT" w:cs="Times New Roman"/>
          <w:b/>
          <w:szCs w:val="24"/>
        </w:rPr>
      </w:pPr>
      <w:r w:rsidRPr="00397498">
        <w:rPr>
          <w:rFonts w:eastAsia="Arial MT" w:cs="Times New Roman"/>
          <w:sz w:val="28"/>
          <w:szCs w:val="28"/>
        </w:rPr>
        <w:t>STUDENT ID:   2225765</w:t>
      </w:r>
      <w:r w:rsidR="002939DB" w:rsidRPr="002939DB">
        <w:rPr>
          <w:rFonts w:eastAsia="Arial MT" w:cs="Times New Roman"/>
          <w:szCs w:val="24"/>
        </w:rPr>
        <w:br w:type="page"/>
      </w:r>
      <w:r w:rsidR="002939DB" w:rsidRPr="002939DB">
        <w:rPr>
          <w:rFonts w:eastAsia="Arial MT" w:cs="Times New Roman"/>
          <w:b/>
          <w:color w:val="FF0000"/>
          <w:sz w:val="52"/>
          <w:szCs w:val="52"/>
        </w:rPr>
        <w:lastRenderedPageBreak/>
        <w:t>TABLE OF CONTENT</w:t>
      </w:r>
    </w:p>
    <w:p w14:paraId="7AF4D60F" w14:textId="380D865F" w:rsidR="002939DB" w:rsidRDefault="002939DB" w:rsidP="002939DB">
      <w:pPr>
        <w:tabs>
          <w:tab w:val="left" w:pos="240"/>
        </w:tabs>
        <w:spacing w:line="276" w:lineRule="auto"/>
        <w:rPr>
          <w:rFonts w:eastAsia="Arial MT" w:cs="Times New Roman"/>
          <w:b/>
          <w:szCs w:val="24"/>
        </w:rPr>
      </w:pPr>
      <w:r>
        <w:rPr>
          <w:rFonts w:eastAsia="Arial MT" w:cs="Times New Roman"/>
          <w:b/>
          <w:szCs w:val="24"/>
        </w:rPr>
        <w:t>QUESTION 1……………………………………………………………………3</w:t>
      </w:r>
    </w:p>
    <w:p w14:paraId="6ED0643F" w14:textId="0BA25825" w:rsidR="002939DB" w:rsidRDefault="002939DB" w:rsidP="002939DB">
      <w:pPr>
        <w:tabs>
          <w:tab w:val="left" w:pos="240"/>
        </w:tabs>
        <w:spacing w:line="276" w:lineRule="auto"/>
        <w:rPr>
          <w:rFonts w:eastAsia="Arial MT" w:cs="Times New Roman"/>
          <w:b/>
          <w:szCs w:val="24"/>
        </w:rPr>
      </w:pPr>
      <w:r>
        <w:rPr>
          <w:rFonts w:eastAsia="Arial MT" w:cs="Times New Roman"/>
          <w:b/>
          <w:szCs w:val="24"/>
        </w:rPr>
        <w:t>QUESTION 2……………………………………………………………………6</w:t>
      </w:r>
    </w:p>
    <w:p w14:paraId="4AF24CDD" w14:textId="425AC989" w:rsidR="002939DB" w:rsidRPr="008B6CC7" w:rsidRDefault="002939DB" w:rsidP="002939DB">
      <w:pPr>
        <w:tabs>
          <w:tab w:val="left" w:pos="240"/>
        </w:tabs>
        <w:spacing w:line="276" w:lineRule="auto"/>
        <w:rPr>
          <w:rFonts w:eastAsia="Arial MT" w:cs="Times New Roman"/>
          <w:b/>
          <w:szCs w:val="24"/>
        </w:rPr>
      </w:pPr>
      <w:r>
        <w:rPr>
          <w:rFonts w:eastAsia="Arial MT" w:cs="Times New Roman"/>
          <w:b/>
          <w:szCs w:val="24"/>
        </w:rPr>
        <w:t>REFERENCES…………………………………………………………………15</w:t>
      </w:r>
    </w:p>
    <w:p w14:paraId="75C23034" w14:textId="4A44C819" w:rsidR="001E03B3" w:rsidRPr="008B6CC7" w:rsidRDefault="001E03B3" w:rsidP="001E03B3">
      <w:pPr>
        <w:spacing w:line="276" w:lineRule="auto"/>
        <w:jc w:val="center"/>
        <w:rPr>
          <w:rFonts w:cs="Times New Roman"/>
          <w:szCs w:val="24"/>
        </w:rPr>
      </w:pPr>
    </w:p>
    <w:p w14:paraId="35C03938" w14:textId="3ED02521" w:rsidR="001E03B3" w:rsidRPr="008B6CC7" w:rsidRDefault="001E03B3" w:rsidP="001E03B3">
      <w:pPr>
        <w:spacing w:line="276" w:lineRule="auto"/>
        <w:jc w:val="center"/>
        <w:rPr>
          <w:rFonts w:cs="Times New Roman"/>
          <w:szCs w:val="24"/>
        </w:rPr>
      </w:pPr>
      <w:r w:rsidRPr="008B6CC7">
        <w:rPr>
          <w:rFonts w:cs="Times New Roman"/>
          <w:szCs w:val="24"/>
        </w:rPr>
        <w:br w:type="page"/>
      </w:r>
    </w:p>
    <w:p w14:paraId="2A5FFCC6" w14:textId="77777777" w:rsidR="003E7892" w:rsidRPr="002939DB" w:rsidRDefault="001E03B3">
      <w:pPr>
        <w:rPr>
          <w:rFonts w:cs="Times New Roman"/>
          <w:b/>
          <w:sz w:val="32"/>
          <w:szCs w:val="32"/>
        </w:rPr>
      </w:pPr>
      <w:r w:rsidRPr="002939DB">
        <w:rPr>
          <w:rFonts w:cs="Times New Roman"/>
          <w:b/>
          <w:sz w:val="32"/>
          <w:szCs w:val="32"/>
        </w:rPr>
        <w:lastRenderedPageBreak/>
        <w:t>Question 1</w:t>
      </w:r>
    </w:p>
    <w:p w14:paraId="3F711331" w14:textId="77777777" w:rsidR="002A7026" w:rsidRPr="008B6CC7" w:rsidRDefault="002A7026" w:rsidP="002A7026">
      <w:pPr>
        <w:pStyle w:val="ListParagraph"/>
        <w:numPr>
          <w:ilvl w:val="0"/>
          <w:numId w:val="1"/>
        </w:numPr>
        <w:rPr>
          <w:rFonts w:cs="Times New Roman"/>
          <w:b/>
          <w:szCs w:val="24"/>
        </w:rPr>
      </w:pPr>
      <w:r w:rsidRPr="008B6CC7">
        <w:rPr>
          <w:rFonts w:cs="Times New Roman"/>
          <w:b/>
          <w:szCs w:val="24"/>
        </w:rPr>
        <w:t>Financial Statements</w:t>
      </w:r>
    </w:p>
    <w:tbl>
      <w:tblPr>
        <w:tblW w:w="5400"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060"/>
        <w:gridCol w:w="1170"/>
        <w:gridCol w:w="1170"/>
      </w:tblGrid>
      <w:tr w:rsidR="00DC6187" w:rsidRPr="008B6CC7" w14:paraId="69EECD78" w14:textId="77777777" w:rsidTr="00DC6187">
        <w:trPr>
          <w:trHeight w:val="300"/>
        </w:trPr>
        <w:tc>
          <w:tcPr>
            <w:tcW w:w="5400" w:type="dxa"/>
            <w:gridSpan w:val="3"/>
            <w:tcBorders>
              <w:top w:val="single" w:sz="4" w:space="0" w:color="auto"/>
              <w:bottom w:val="single" w:sz="4" w:space="0" w:color="auto"/>
            </w:tcBorders>
            <w:shd w:val="clear" w:color="auto" w:fill="auto"/>
            <w:noWrap/>
            <w:vAlign w:val="bottom"/>
            <w:hideMark/>
          </w:tcPr>
          <w:p w14:paraId="6FFA21C7" w14:textId="77777777" w:rsidR="00DC6187" w:rsidRPr="008B6CC7" w:rsidRDefault="00DC6187" w:rsidP="00DC6187">
            <w:pPr>
              <w:spacing w:after="0" w:line="240" w:lineRule="auto"/>
              <w:jc w:val="center"/>
              <w:rPr>
                <w:rFonts w:eastAsia="Times New Roman" w:cs="Times New Roman"/>
                <w:color w:val="000000"/>
                <w:szCs w:val="24"/>
              </w:rPr>
            </w:pPr>
            <w:r w:rsidRPr="008B6CC7">
              <w:rPr>
                <w:rFonts w:eastAsia="Times New Roman" w:cs="Times New Roman"/>
                <w:color w:val="000000"/>
                <w:szCs w:val="24"/>
              </w:rPr>
              <w:t>Wales Plc Income Statement as at 31/12/2022</w:t>
            </w:r>
          </w:p>
        </w:tc>
      </w:tr>
      <w:tr w:rsidR="00DC6187" w:rsidRPr="008B6CC7" w14:paraId="1631177F" w14:textId="77777777" w:rsidTr="00DC6187">
        <w:trPr>
          <w:trHeight w:val="300"/>
        </w:trPr>
        <w:tc>
          <w:tcPr>
            <w:tcW w:w="3060" w:type="dxa"/>
            <w:tcBorders>
              <w:top w:val="single" w:sz="4" w:space="0" w:color="auto"/>
            </w:tcBorders>
            <w:shd w:val="clear" w:color="auto" w:fill="auto"/>
            <w:noWrap/>
            <w:vAlign w:val="bottom"/>
            <w:hideMark/>
          </w:tcPr>
          <w:p w14:paraId="094D704E" w14:textId="77777777" w:rsidR="00DC6187" w:rsidRPr="008B6CC7" w:rsidRDefault="00DC6187" w:rsidP="00DC6187">
            <w:pPr>
              <w:spacing w:after="0" w:line="240" w:lineRule="auto"/>
              <w:rPr>
                <w:rFonts w:eastAsia="Times New Roman" w:cs="Times New Roman"/>
                <w:color w:val="000000"/>
                <w:szCs w:val="24"/>
              </w:rPr>
            </w:pPr>
            <w:r w:rsidRPr="008B6CC7">
              <w:rPr>
                <w:rFonts w:eastAsia="Times New Roman" w:cs="Times New Roman"/>
                <w:color w:val="000000"/>
                <w:szCs w:val="24"/>
              </w:rPr>
              <w:t>Sales</w:t>
            </w:r>
          </w:p>
        </w:tc>
        <w:tc>
          <w:tcPr>
            <w:tcW w:w="1170" w:type="dxa"/>
            <w:tcBorders>
              <w:top w:val="single" w:sz="4" w:space="0" w:color="auto"/>
            </w:tcBorders>
            <w:shd w:val="clear" w:color="auto" w:fill="auto"/>
            <w:noWrap/>
            <w:vAlign w:val="bottom"/>
            <w:hideMark/>
          </w:tcPr>
          <w:p w14:paraId="7ADA0F8A" w14:textId="77777777" w:rsidR="00DC6187" w:rsidRPr="008B6CC7" w:rsidRDefault="00DC6187" w:rsidP="00DC6187">
            <w:pPr>
              <w:spacing w:after="0" w:line="240" w:lineRule="auto"/>
              <w:rPr>
                <w:rFonts w:eastAsia="Times New Roman" w:cs="Times New Roman"/>
                <w:color w:val="000000"/>
                <w:szCs w:val="24"/>
              </w:rPr>
            </w:pPr>
          </w:p>
        </w:tc>
        <w:tc>
          <w:tcPr>
            <w:tcW w:w="1170" w:type="dxa"/>
            <w:tcBorders>
              <w:top w:val="single" w:sz="4" w:space="0" w:color="auto"/>
            </w:tcBorders>
            <w:shd w:val="clear" w:color="auto" w:fill="auto"/>
            <w:noWrap/>
            <w:vAlign w:val="bottom"/>
            <w:hideMark/>
          </w:tcPr>
          <w:p w14:paraId="1A930B9C" w14:textId="77777777" w:rsidR="00DC6187" w:rsidRPr="008B6CC7" w:rsidRDefault="00DC6187" w:rsidP="00DC6187">
            <w:pPr>
              <w:spacing w:after="0" w:line="240" w:lineRule="auto"/>
              <w:jc w:val="right"/>
              <w:rPr>
                <w:rFonts w:eastAsia="Times New Roman" w:cs="Times New Roman"/>
                <w:color w:val="000000"/>
                <w:szCs w:val="24"/>
              </w:rPr>
            </w:pPr>
            <w:r w:rsidRPr="008B6CC7">
              <w:rPr>
                <w:rFonts w:eastAsia="Times New Roman" w:cs="Times New Roman"/>
                <w:color w:val="000000"/>
                <w:szCs w:val="24"/>
              </w:rPr>
              <w:t>800,980</w:t>
            </w:r>
          </w:p>
        </w:tc>
      </w:tr>
      <w:tr w:rsidR="00DC6187" w:rsidRPr="008B6CC7" w14:paraId="054CE600" w14:textId="77777777" w:rsidTr="00DC6187">
        <w:trPr>
          <w:trHeight w:val="300"/>
        </w:trPr>
        <w:tc>
          <w:tcPr>
            <w:tcW w:w="3060" w:type="dxa"/>
            <w:shd w:val="clear" w:color="auto" w:fill="auto"/>
            <w:noWrap/>
            <w:vAlign w:val="bottom"/>
            <w:hideMark/>
          </w:tcPr>
          <w:p w14:paraId="745F22F9" w14:textId="77777777" w:rsidR="00DC6187" w:rsidRPr="008B6CC7" w:rsidRDefault="00DC6187" w:rsidP="00DC6187">
            <w:pPr>
              <w:spacing w:after="0" w:line="240" w:lineRule="auto"/>
              <w:rPr>
                <w:rFonts w:eastAsia="Times New Roman" w:cs="Times New Roman"/>
                <w:i/>
                <w:iCs/>
                <w:color w:val="000000"/>
                <w:szCs w:val="24"/>
              </w:rPr>
            </w:pPr>
            <w:r w:rsidRPr="008B6CC7">
              <w:rPr>
                <w:rFonts w:eastAsia="Times New Roman" w:cs="Times New Roman"/>
                <w:i/>
                <w:iCs/>
                <w:color w:val="000000"/>
                <w:szCs w:val="24"/>
              </w:rPr>
              <w:t xml:space="preserve">Less: </w:t>
            </w:r>
          </w:p>
        </w:tc>
        <w:tc>
          <w:tcPr>
            <w:tcW w:w="1170" w:type="dxa"/>
            <w:shd w:val="clear" w:color="auto" w:fill="auto"/>
            <w:noWrap/>
            <w:vAlign w:val="bottom"/>
            <w:hideMark/>
          </w:tcPr>
          <w:p w14:paraId="00CDA15F" w14:textId="77777777" w:rsidR="00DC6187" w:rsidRPr="008B6CC7" w:rsidRDefault="00DC6187" w:rsidP="00DC6187">
            <w:pPr>
              <w:spacing w:after="0" w:line="240" w:lineRule="auto"/>
              <w:rPr>
                <w:rFonts w:eastAsia="Times New Roman" w:cs="Times New Roman"/>
                <w:i/>
                <w:iCs/>
                <w:color w:val="000000"/>
                <w:szCs w:val="24"/>
              </w:rPr>
            </w:pPr>
          </w:p>
        </w:tc>
        <w:tc>
          <w:tcPr>
            <w:tcW w:w="1170" w:type="dxa"/>
            <w:shd w:val="clear" w:color="auto" w:fill="auto"/>
            <w:noWrap/>
            <w:vAlign w:val="bottom"/>
            <w:hideMark/>
          </w:tcPr>
          <w:p w14:paraId="6BB4772D" w14:textId="77777777" w:rsidR="00DC6187" w:rsidRPr="008B6CC7" w:rsidRDefault="00DC6187" w:rsidP="00DC6187">
            <w:pPr>
              <w:spacing w:after="0" w:line="240" w:lineRule="auto"/>
              <w:rPr>
                <w:rFonts w:eastAsia="Times New Roman" w:cs="Times New Roman"/>
                <w:szCs w:val="24"/>
              </w:rPr>
            </w:pPr>
          </w:p>
        </w:tc>
      </w:tr>
      <w:tr w:rsidR="00DC6187" w:rsidRPr="008B6CC7" w14:paraId="56A63178" w14:textId="77777777" w:rsidTr="00DC6187">
        <w:trPr>
          <w:trHeight w:val="300"/>
        </w:trPr>
        <w:tc>
          <w:tcPr>
            <w:tcW w:w="3060" w:type="dxa"/>
            <w:shd w:val="clear" w:color="auto" w:fill="auto"/>
            <w:noWrap/>
            <w:vAlign w:val="bottom"/>
            <w:hideMark/>
          </w:tcPr>
          <w:p w14:paraId="7220352F" w14:textId="77777777" w:rsidR="00DC6187" w:rsidRPr="008B6CC7" w:rsidRDefault="00DC6187" w:rsidP="00DC6187">
            <w:pPr>
              <w:spacing w:after="0" w:line="240" w:lineRule="auto"/>
              <w:rPr>
                <w:rFonts w:eastAsia="Times New Roman" w:cs="Times New Roman"/>
                <w:color w:val="000000"/>
                <w:szCs w:val="24"/>
              </w:rPr>
            </w:pPr>
            <w:r w:rsidRPr="008B6CC7">
              <w:rPr>
                <w:rFonts w:eastAsia="Times New Roman" w:cs="Times New Roman"/>
                <w:color w:val="000000"/>
                <w:szCs w:val="24"/>
              </w:rPr>
              <w:t>Cost of sales</w:t>
            </w:r>
          </w:p>
        </w:tc>
        <w:tc>
          <w:tcPr>
            <w:tcW w:w="1170" w:type="dxa"/>
            <w:shd w:val="clear" w:color="auto" w:fill="auto"/>
            <w:noWrap/>
            <w:vAlign w:val="bottom"/>
            <w:hideMark/>
          </w:tcPr>
          <w:p w14:paraId="58A54C33" w14:textId="77777777" w:rsidR="00DC6187" w:rsidRPr="008B6CC7" w:rsidRDefault="00DC6187" w:rsidP="00DC6187">
            <w:pPr>
              <w:spacing w:after="0" w:line="240" w:lineRule="auto"/>
              <w:rPr>
                <w:rFonts w:eastAsia="Times New Roman" w:cs="Times New Roman"/>
                <w:color w:val="000000"/>
                <w:szCs w:val="24"/>
              </w:rPr>
            </w:pPr>
          </w:p>
        </w:tc>
        <w:tc>
          <w:tcPr>
            <w:tcW w:w="1170" w:type="dxa"/>
            <w:shd w:val="clear" w:color="auto" w:fill="auto"/>
            <w:noWrap/>
            <w:vAlign w:val="bottom"/>
            <w:hideMark/>
          </w:tcPr>
          <w:p w14:paraId="586931BE" w14:textId="77777777" w:rsidR="00DC6187" w:rsidRPr="008B6CC7" w:rsidRDefault="00DC6187" w:rsidP="00DC6187">
            <w:pPr>
              <w:spacing w:after="0" w:line="240" w:lineRule="auto"/>
              <w:jc w:val="right"/>
              <w:rPr>
                <w:rFonts w:eastAsia="Times New Roman" w:cs="Times New Roman"/>
                <w:color w:val="000000"/>
                <w:szCs w:val="24"/>
              </w:rPr>
            </w:pPr>
            <w:r w:rsidRPr="008B6CC7">
              <w:rPr>
                <w:rFonts w:eastAsia="Times New Roman" w:cs="Times New Roman"/>
                <w:color w:val="000000"/>
                <w:szCs w:val="24"/>
              </w:rPr>
              <w:t>581,650</w:t>
            </w:r>
          </w:p>
        </w:tc>
      </w:tr>
      <w:tr w:rsidR="00DC6187" w:rsidRPr="008B6CC7" w14:paraId="6C8BF0D6" w14:textId="77777777" w:rsidTr="00DC6187">
        <w:trPr>
          <w:trHeight w:val="300"/>
        </w:trPr>
        <w:tc>
          <w:tcPr>
            <w:tcW w:w="3060" w:type="dxa"/>
            <w:shd w:val="clear" w:color="auto" w:fill="auto"/>
            <w:noWrap/>
            <w:vAlign w:val="bottom"/>
            <w:hideMark/>
          </w:tcPr>
          <w:p w14:paraId="40C4B491" w14:textId="77777777" w:rsidR="00DC6187" w:rsidRPr="008B6CC7" w:rsidRDefault="00DC6187" w:rsidP="00DC6187">
            <w:pPr>
              <w:spacing w:after="0" w:line="240" w:lineRule="auto"/>
              <w:rPr>
                <w:rFonts w:eastAsia="Times New Roman" w:cs="Times New Roman"/>
                <w:b/>
                <w:bCs/>
                <w:i/>
                <w:iCs/>
                <w:color w:val="000000"/>
                <w:szCs w:val="24"/>
              </w:rPr>
            </w:pPr>
            <w:r w:rsidRPr="008B6CC7">
              <w:rPr>
                <w:rFonts w:eastAsia="Times New Roman" w:cs="Times New Roman"/>
                <w:b/>
                <w:bCs/>
                <w:i/>
                <w:iCs/>
                <w:color w:val="000000"/>
                <w:szCs w:val="24"/>
              </w:rPr>
              <w:t>Gross profit</w:t>
            </w:r>
          </w:p>
        </w:tc>
        <w:tc>
          <w:tcPr>
            <w:tcW w:w="1170" w:type="dxa"/>
            <w:shd w:val="clear" w:color="auto" w:fill="auto"/>
            <w:noWrap/>
            <w:vAlign w:val="bottom"/>
            <w:hideMark/>
          </w:tcPr>
          <w:p w14:paraId="554FEEB3" w14:textId="77777777" w:rsidR="00DC6187" w:rsidRPr="008B6CC7" w:rsidRDefault="00DC6187" w:rsidP="00DC6187">
            <w:pPr>
              <w:spacing w:after="0" w:line="240" w:lineRule="auto"/>
              <w:rPr>
                <w:rFonts w:eastAsia="Times New Roman" w:cs="Times New Roman"/>
                <w:b/>
                <w:bCs/>
                <w:i/>
                <w:iCs/>
                <w:color w:val="000000"/>
                <w:szCs w:val="24"/>
              </w:rPr>
            </w:pPr>
          </w:p>
        </w:tc>
        <w:tc>
          <w:tcPr>
            <w:tcW w:w="1170" w:type="dxa"/>
            <w:shd w:val="clear" w:color="auto" w:fill="auto"/>
            <w:noWrap/>
            <w:vAlign w:val="bottom"/>
            <w:hideMark/>
          </w:tcPr>
          <w:p w14:paraId="76852290" w14:textId="77777777" w:rsidR="00DC6187" w:rsidRPr="008B6CC7" w:rsidRDefault="00DC6187" w:rsidP="00DC6187">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219,330</w:t>
            </w:r>
          </w:p>
        </w:tc>
      </w:tr>
      <w:tr w:rsidR="00DC6187" w:rsidRPr="008B6CC7" w14:paraId="40624333" w14:textId="77777777" w:rsidTr="00DC6187">
        <w:trPr>
          <w:trHeight w:val="300"/>
        </w:trPr>
        <w:tc>
          <w:tcPr>
            <w:tcW w:w="3060" w:type="dxa"/>
            <w:shd w:val="clear" w:color="auto" w:fill="auto"/>
            <w:noWrap/>
            <w:vAlign w:val="bottom"/>
            <w:hideMark/>
          </w:tcPr>
          <w:p w14:paraId="4FA32BC4" w14:textId="77777777" w:rsidR="00DC6187" w:rsidRPr="008B6CC7" w:rsidRDefault="00DC6187" w:rsidP="00DC6187">
            <w:pPr>
              <w:spacing w:after="0" w:line="240" w:lineRule="auto"/>
              <w:rPr>
                <w:rFonts w:eastAsia="Times New Roman" w:cs="Times New Roman"/>
                <w:color w:val="000000"/>
                <w:szCs w:val="24"/>
              </w:rPr>
            </w:pPr>
            <w:r w:rsidRPr="008B6CC7">
              <w:rPr>
                <w:rFonts w:eastAsia="Times New Roman" w:cs="Times New Roman"/>
                <w:i/>
                <w:iCs/>
                <w:color w:val="000000"/>
                <w:szCs w:val="24"/>
              </w:rPr>
              <w:t xml:space="preserve">Less: </w:t>
            </w:r>
            <w:r w:rsidRPr="008B6CC7">
              <w:rPr>
                <w:rFonts w:eastAsia="Times New Roman" w:cs="Times New Roman"/>
                <w:color w:val="000000"/>
                <w:szCs w:val="24"/>
              </w:rPr>
              <w:t>Administrative expenses</w:t>
            </w:r>
          </w:p>
        </w:tc>
        <w:tc>
          <w:tcPr>
            <w:tcW w:w="1170" w:type="dxa"/>
            <w:shd w:val="clear" w:color="auto" w:fill="auto"/>
            <w:noWrap/>
            <w:vAlign w:val="bottom"/>
            <w:hideMark/>
          </w:tcPr>
          <w:p w14:paraId="41D2D8F1" w14:textId="77777777" w:rsidR="00DC6187" w:rsidRPr="008B6CC7" w:rsidRDefault="00DC6187" w:rsidP="00DC6187">
            <w:pPr>
              <w:spacing w:after="0" w:line="240" w:lineRule="auto"/>
              <w:jc w:val="right"/>
              <w:rPr>
                <w:rFonts w:eastAsia="Times New Roman" w:cs="Times New Roman"/>
                <w:color w:val="000000"/>
                <w:szCs w:val="24"/>
              </w:rPr>
            </w:pPr>
            <w:r w:rsidRPr="008B6CC7">
              <w:rPr>
                <w:rFonts w:eastAsia="Times New Roman" w:cs="Times New Roman"/>
                <w:color w:val="000000"/>
                <w:szCs w:val="24"/>
              </w:rPr>
              <w:t>30,000</w:t>
            </w:r>
          </w:p>
        </w:tc>
        <w:tc>
          <w:tcPr>
            <w:tcW w:w="1170" w:type="dxa"/>
            <w:shd w:val="clear" w:color="auto" w:fill="auto"/>
            <w:noWrap/>
            <w:vAlign w:val="bottom"/>
            <w:hideMark/>
          </w:tcPr>
          <w:p w14:paraId="50D96E1E" w14:textId="77777777" w:rsidR="00DC6187" w:rsidRPr="008B6CC7" w:rsidRDefault="00DC6187" w:rsidP="00DC6187">
            <w:pPr>
              <w:spacing w:after="0" w:line="240" w:lineRule="auto"/>
              <w:jc w:val="right"/>
              <w:rPr>
                <w:rFonts w:eastAsia="Times New Roman" w:cs="Times New Roman"/>
                <w:color w:val="000000"/>
                <w:szCs w:val="24"/>
              </w:rPr>
            </w:pPr>
          </w:p>
        </w:tc>
      </w:tr>
      <w:tr w:rsidR="00DC6187" w:rsidRPr="008B6CC7" w14:paraId="2FA3132D" w14:textId="77777777" w:rsidTr="00DC6187">
        <w:trPr>
          <w:trHeight w:val="300"/>
        </w:trPr>
        <w:tc>
          <w:tcPr>
            <w:tcW w:w="3060" w:type="dxa"/>
            <w:shd w:val="clear" w:color="auto" w:fill="auto"/>
            <w:noWrap/>
            <w:vAlign w:val="bottom"/>
            <w:hideMark/>
          </w:tcPr>
          <w:p w14:paraId="14B8CE40" w14:textId="77777777" w:rsidR="00DC6187" w:rsidRPr="008B6CC7" w:rsidRDefault="00DC6187" w:rsidP="00DC6187">
            <w:pPr>
              <w:spacing w:after="0" w:line="240" w:lineRule="auto"/>
              <w:rPr>
                <w:rFonts w:eastAsia="Times New Roman" w:cs="Times New Roman"/>
                <w:color w:val="000000"/>
                <w:szCs w:val="24"/>
              </w:rPr>
            </w:pPr>
            <w:r w:rsidRPr="008B6CC7">
              <w:rPr>
                <w:rFonts w:eastAsia="Times New Roman" w:cs="Times New Roman"/>
                <w:color w:val="000000"/>
                <w:szCs w:val="24"/>
              </w:rPr>
              <w:t>Directors remuneration</w:t>
            </w:r>
          </w:p>
        </w:tc>
        <w:tc>
          <w:tcPr>
            <w:tcW w:w="1170" w:type="dxa"/>
            <w:shd w:val="clear" w:color="auto" w:fill="auto"/>
            <w:noWrap/>
            <w:vAlign w:val="bottom"/>
            <w:hideMark/>
          </w:tcPr>
          <w:p w14:paraId="10CD351C" w14:textId="77777777" w:rsidR="00DC6187" w:rsidRPr="008B6CC7" w:rsidRDefault="00DC6187" w:rsidP="00DC6187">
            <w:pPr>
              <w:spacing w:after="0" w:line="240" w:lineRule="auto"/>
              <w:jc w:val="right"/>
              <w:rPr>
                <w:rFonts w:eastAsia="Times New Roman" w:cs="Times New Roman"/>
                <w:color w:val="000000"/>
                <w:szCs w:val="24"/>
              </w:rPr>
            </w:pPr>
            <w:r w:rsidRPr="008B6CC7">
              <w:rPr>
                <w:rFonts w:eastAsia="Times New Roman" w:cs="Times New Roman"/>
                <w:color w:val="000000"/>
                <w:szCs w:val="24"/>
              </w:rPr>
              <w:t>5,000</w:t>
            </w:r>
          </w:p>
        </w:tc>
        <w:tc>
          <w:tcPr>
            <w:tcW w:w="1170" w:type="dxa"/>
            <w:shd w:val="clear" w:color="auto" w:fill="auto"/>
            <w:noWrap/>
            <w:vAlign w:val="bottom"/>
            <w:hideMark/>
          </w:tcPr>
          <w:p w14:paraId="2B7B2E11" w14:textId="77777777" w:rsidR="00DC6187" w:rsidRPr="008B6CC7" w:rsidRDefault="00DC6187" w:rsidP="00DC6187">
            <w:pPr>
              <w:spacing w:after="0" w:line="240" w:lineRule="auto"/>
              <w:jc w:val="right"/>
              <w:rPr>
                <w:rFonts w:eastAsia="Times New Roman" w:cs="Times New Roman"/>
                <w:color w:val="000000"/>
                <w:szCs w:val="24"/>
              </w:rPr>
            </w:pPr>
          </w:p>
        </w:tc>
      </w:tr>
      <w:tr w:rsidR="00DC6187" w:rsidRPr="008B6CC7" w14:paraId="7920846B" w14:textId="77777777" w:rsidTr="00DC6187">
        <w:trPr>
          <w:trHeight w:val="300"/>
        </w:trPr>
        <w:tc>
          <w:tcPr>
            <w:tcW w:w="3060" w:type="dxa"/>
            <w:shd w:val="clear" w:color="auto" w:fill="auto"/>
            <w:noWrap/>
            <w:vAlign w:val="bottom"/>
            <w:hideMark/>
          </w:tcPr>
          <w:p w14:paraId="1E236663" w14:textId="77777777" w:rsidR="00DC6187" w:rsidRPr="008B6CC7" w:rsidRDefault="00DC6187" w:rsidP="00DC6187">
            <w:pPr>
              <w:spacing w:after="0" w:line="240" w:lineRule="auto"/>
              <w:rPr>
                <w:rFonts w:eastAsia="Times New Roman" w:cs="Times New Roman"/>
                <w:color w:val="000000"/>
                <w:szCs w:val="24"/>
              </w:rPr>
            </w:pPr>
            <w:r w:rsidRPr="008B6CC7">
              <w:rPr>
                <w:rFonts w:eastAsia="Times New Roman" w:cs="Times New Roman"/>
                <w:color w:val="000000"/>
                <w:szCs w:val="24"/>
              </w:rPr>
              <w:t>Distribution costs</w:t>
            </w:r>
          </w:p>
        </w:tc>
        <w:tc>
          <w:tcPr>
            <w:tcW w:w="1170" w:type="dxa"/>
            <w:shd w:val="clear" w:color="auto" w:fill="auto"/>
            <w:noWrap/>
            <w:vAlign w:val="bottom"/>
            <w:hideMark/>
          </w:tcPr>
          <w:p w14:paraId="4F1BB0EA" w14:textId="77777777" w:rsidR="00DC6187" w:rsidRPr="008B6CC7" w:rsidRDefault="00DC6187" w:rsidP="00DC6187">
            <w:pPr>
              <w:spacing w:after="0" w:line="240" w:lineRule="auto"/>
              <w:jc w:val="right"/>
              <w:rPr>
                <w:rFonts w:eastAsia="Times New Roman" w:cs="Times New Roman"/>
                <w:color w:val="000000"/>
                <w:szCs w:val="24"/>
                <w:u w:val="single"/>
              </w:rPr>
            </w:pPr>
            <w:r w:rsidRPr="008B6CC7">
              <w:rPr>
                <w:rFonts w:eastAsia="Times New Roman" w:cs="Times New Roman"/>
                <w:color w:val="000000"/>
                <w:szCs w:val="24"/>
                <w:u w:val="single"/>
              </w:rPr>
              <w:t>28,000</w:t>
            </w:r>
          </w:p>
        </w:tc>
        <w:tc>
          <w:tcPr>
            <w:tcW w:w="1170" w:type="dxa"/>
            <w:shd w:val="clear" w:color="auto" w:fill="auto"/>
            <w:noWrap/>
            <w:vAlign w:val="bottom"/>
            <w:hideMark/>
          </w:tcPr>
          <w:p w14:paraId="745EEFC0" w14:textId="77777777" w:rsidR="00DC6187" w:rsidRPr="008B6CC7" w:rsidRDefault="00DC6187" w:rsidP="00DC6187">
            <w:pPr>
              <w:spacing w:after="0" w:line="240" w:lineRule="auto"/>
              <w:jc w:val="right"/>
              <w:rPr>
                <w:rFonts w:eastAsia="Times New Roman" w:cs="Times New Roman"/>
                <w:color w:val="000000"/>
                <w:szCs w:val="24"/>
              </w:rPr>
            </w:pPr>
            <w:r w:rsidRPr="008B6CC7">
              <w:rPr>
                <w:rFonts w:eastAsia="Times New Roman" w:cs="Times New Roman"/>
                <w:color w:val="000000"/>
                <w:szCs w:val="24"/>
              </w:rPr>
              <w:t>63,000</w:t>
            </w:r>
          </w:p>
        </w:tc>
      </w:tr>
      <w:tr w:rsidR="00DC6187" w:rsidRPr="008B6CC7" w14:paraId="736A70C2" w14:textId="77777777" w:rsidTr="00DC6187">
        <w:trPr>
          <w:trHeight w:val="300"/>
        </w:trPr>
        <w:tc>
          <w:tcPr>
            <w:tcW w:w="3060" w:type="dxa"/>
            <w:shd w:val="clear" w:color="auto" w:fill="auto"/>
            <w:noWrap/>
            <w:vAlign w:val="bottom"/>
            <w:hideMark/>
          </w:tcPr>
          <w:p w14:paraId="6F84FDD2" w14:textId="77777777" w:rsidR="00DC6187" w:rsidRPr="008B6CC7" w:rsidRDefault="00DC6187" w:rsidP="00DC6187">
            <w:pPr>
              <w:spacing w:after="0" w:line="240" w:lineRule="auto"/>
              <w:rPr>
                <w:rFonts w:eastAsia="Times New Roman" w:cs="Times New Roman"/>
                <w:b/>
                <w:bCs/>
                <w:i/>
                <w:iCs/>
                <w:color w:val="000000"/>
                <w:szCs w:val="24"/>
              </w:rPr>
            </w:pPr>
            <w:r w:rsidRPr="008B6CC7">
              <w:rPr>
                <w:rFonts w:eastAsia="Times New Roman" w:cs="Times New Roman"/>
                <w:b/>
                <w:bCs/>
                <w:i/>
                <w:iCs/>
                <w:color w:val="000000"/>
                <w:szCs w:val="24"/>
              </w:rPr>
              <w:t>Operating profit</w:t>
            </w:r>
          </w:p>
        </w:tc>
        <w:tc>
          <w:tcPr>
            <w:tcW w:w="1170" w:type="dxa"/>
            <w:shd w:val="clear" w:color="auto" w:fill="auto"/>
            <w:noWrap/>
            <w:vAlign w:val="bottom"/>
            <w:hideMark/>
          </w:tcPr>
          <w:p w14:paraId="5C0A525B" w14:textId="77777777" w:rsidR="00DC6187" w:rsidRPr="008B6CC7" w:rsidRDefault="00DC6187" w:rsidP="00DC6187">
            <w:pPr>
              <w:spacing w:after="0" w:line="240" w:lineRule="auto"/>
              <w:rPr>
                <w:rFonts w:eastAsia="Times New Roman" w:cs="Times New Roman"/>
                <w:b/>
                <w:bCs/>
                <w:i/>
                <w:iCs/>
                <w:color w:val="000000"/>
                <w:szCs w:val="24"/>
              </w:rPr>
            </w:pPr>
          </w:p>
        </w:tc>
        <w:tc>
          <w:tcPr>
            <w:tcW w:w="1170" w:type="dxa"/>
            <w:shd w:val="clear" w:color="auto" w:fill="auto"/>
            <w:noWrap/>
            <w:vAlign w:val="bottom"/>
            <w:hideMark/>
          </w:tcPr>
          <w:p w14:paraId="13064AA6" w14:textId="77777777" w:rsidR="00DC6187" w:rsidRPr="008B6CC7" w:rsidRDefault="00DC6187" w:rsidP="00DC6187">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156,330</w:t>
            </w:r>
          </w:p>
        </w:tc>
      </w:tr>
      <w:tr w:rsidR="00DC6187" w:rsidRPr="008B6CC7" w14:paraId="3ECFFB4C" w14:textId="77777777" w:rsidTr="00DC6187">
        <w:trPr>
          <w:trHeight w:val="300"/>
        </w:trPr>
        <w:tc>
          <w:tcPr>
            <w:tcW w:w="3060" w:type="dxa"/>
            <w:shd w:val="clear" w:color="auto" w:fill="auto"/>
            <w:noWrap/>
            <w:vAlign w:val="bottom"/>
            <w:hideMark/>
          </w:tcPr>
          <w:p w14:paraId="5574B3FE" w14:textId="77777777" w:rsidR="00DC6187" w:rsidRPr="008B6CC7" w:rsidRDefault="00DC6187" w:rsidP="00DC6187">
            <w:pPr>
              <w:spacing w:after="0" w:line="240" w:lineRule="auto"/>
              <w:rPr>
                <w:rFonts w:eastAsia="Times New Roman" w:cs="Times New Roman"/>
                <w:iCs/>
                <w:color w:val="000000"/>
                <w:szCs w:val="24"/>
              </w:rPr>
            </w:pPr>
            <w:r w:rsidRPr="008B6CC7">
              <w:rPr>
                <w:rFonts w:eastAsia="Times New Roman" w:cs="Times New Roman"/>
                <w:iCs/>
                <w:color w:val="000000"/>
                <w:szCs w:val="24"/>
              </w:rPr>
              <w:t>Less: ordinary dividend paid</w:t>
            </w:r>
          </w:p>
        </w:tc>
        <w:tc>
          <w:tcPr>
            <w:tcW w:w="1170" w:type="dxa"/>
            <w:shd w:val="clear" w:color="auto" w:fill="auto"/>
            <w:noWrap/>
            <w:vAlign w:val="bottom"/>
            <w:hideMark/>
          </w:tcPr>
          <w:p w14:paraId="7929F84D" w14:textId="77777777" w:rsidR="00DC6187" w:rsidRPr="008B6CC7" w:rsidRDefault="00DC6187" w:rsidP="00DC6187">
            <w:pPr>
              <w:spacing w:after="0" w:line="240" w:lineRule="auto"/>
              <w:jc w:val="right"/>
              <w:rPr>
                <w:rFonts w:eastAsia="Times New Roman" w:cs="Times New Roman"/>
                <w:color w:val="000000"/>
                <w:szCs w:val="24"/>
              </w:rPr>
            </w:pPr>
            <w:r w:rsidRPr="008B6CC7">
              <w:rPr>
                <w:rFonts w:eastAsia="Times New Roman" w:cs="Times New Roman"/>
                <w:color w:val="000000"/>
                <w:szCs w:val="24"/>
              </w:rPr>
              <w:t>20,000</w:t>
            </w:r>
          </w:p>
        </w:tc>
        <w:tc>
          <w:tcPr>
            <w:tcW w:w="1170" w:type="dxa"/>
            <w:shd w:val="clear" w:color="auto" w:fill="auto"/>
            <w:noWrap/>
            <w:vAlign w:val="bottom"/>
            <w:hideMark/>
          </w:tcPr>
          <w:p w14:paraId="5A27AACA" w14:textId="77777777" w:rsidR="00DC6187" w:rsidRPr="008B6CC7" w:rsidRDefault="00DC6187" w:rsidP="00DC6187">
            <w:pPr>
              <w:spacing w:after="0" w:line="240" w:lineRule="auto"/>
              <w:jc w:val="right"/>
              <w:rPr>
                <w:rFonts w:eastAsia="Times New Roman" w:cs="Times New Roman"/>
                <w:color w:val="000000"/>
                <w:szCs w:val="24"/>
              </w:rPr>
            </w:pPr>
          </w:p>
        </w:tc>
      </w:tr>
      <w:tr w:rsidR="00DC6187" w:rsidRPr="008B6CC7" w14:paraId="29EDE1A5" w14:textId="77777777" w:rsidTr="00DC6187">
        <w:trPr>
          <w:trHeight w:val="300"/>
        </w:trPr>
        <w:tc>
          <w:tcPr>
            <w:tcW w:w="3060" w:type="dxa"/>
            <w:shd w:val="clear" w:color="auto" w:fill="auto"/>
            <w:noWrap/>
            <w:vAlign w:val="bottom"/>
            <w:hideMark/>
          </w:tcPr>
          <w:p w14:paraId="4BE86C60" w14:textId="77777777" w:rsidR="00DC6187" w:rsidRPr="008B6CC7" w:rsidRDefault="00DC6187" w:rsidP="00DC6187">
            <w:pPr>
              <w:spacing w:after="0" w:line="240" w:lineRule="auto"/>
              <w:rPr>
                <w:rFonts w:eastAsia="Times New Roman" w:cs="Times New Roman"/>
                <w:color w:val="000000"/>
                <w:szCs w:val="24"/>
              </w:rPr>
            </w:pPr>
            <w:r w:rsidRPr="008B6CC7">
              <w:rPr>
                <w:rFonts w:eastAsia="Times New Roman" w:cs="Times New Roman"/>
                <w:color w:val="000000"/>
                <w:szCs w:val="24"/>
              </w:rPr>
              <w:t>Preference dividend paid</w:t>
            </w:r>
          </w:p>
        </w:tc>
        <w:tc>
          <w:tcPr>
            <w:tcW w:w="1170" w:type="dxa"/>
            <w:shd w:val="clear" w:color="auto" w:fill="auto"/>
            <w:noWrap/>
            <w:vAlign w:val="bottom"/>
            <w:hideMark/>
          </w:tcPr>
          <w:p w14:paraId="2E926994" w14:textId="77777777" w:rsidR="00DC6187" w:rsidRPr="008B6CC7" w:rsidRDefault="00DC6187" w:rsidP="00DC6187">
            <w:pPr>
              <w:spacing w:after="0" w:line="240" w:lineRule="auto"/>
              <w:jc w:val="right"/>
              <w:rPr>
                <w:rFonts w:eastAsia="Times New Roman" w:cs="Times New Roman"/>
                <w:color w:val="000000"/>
                <w:szCs w:val="24"/>
              </w:rPr>
            </w:pPr>
            <w:r w:rsidRPr="008B6CC7">
              <w:rPr>
                <w:rFonts w:eastAsia="Times New Roman" w:cs="Times New Roman"/>
                <w:color w:val="000000"/>
                <w:szCs w:val="24"/>
              </w:rPr>
              <w:t>30,000</w:t>
            </w:r>
          </w:p>
        </w:tc>
        <w:tc>
          <w:tcPr>
            <w:tcW w:w="1170" w:type="dxa"/>
            <w:shd w:val="clear" w:color="auto" w:fill="auto"/>
            <w:noWrap/>
            <w:vAlign w:val="bottom"/>
            <w:hideMark/>
          </w:tcPr>
          <w:p w14:paraId="41E93047" w14:textId="77777777" w:rsidR="00DC6187" w:rsidRPr="008B6CC7" w:rsidRDefault="00DC6187" w:rsidP="00DC6187">
            <w:pPr>
              <w:spacing w:after="0" w:line="240" w:lineRule="auto"/>
              <w:jc w:val="right"/>
              <w:rPr>
                <w:rFonts w:eastAsia="Times New Roman" w:cs="Times New Roman"/>
                <w:color w:val="000000"/>
                <w:szCs w:val="24"/>
              </w:rPr>
            </w:pPr>
          </w:p>
        </w:tc>
      </w:tr>
      <w:tr w:rsidR="00DC6187" w:rsidRPr="008B6CC7" w14:paraId="26E8E2EB" w14:textId="77777777" w:rsidTr="00DC6187">
        <w:trPr>
          <w:trHeight w:val="300"/>
        </w:trPr>
        <w:tc>
          <w:tcPr>
            <w:tcW w:w="3060" w:type="dxa"/>
            <w:shd w:val="clear" w:color="auto" w:fill="auto"/>
            <w:noWrap/>
            <w:vAlign w:val="bottom"/>
            <w:hideMark/>
          </w:tcPr>
          <w:p w14:paraId="25F64638" w14:textId="77777777" w:rsidR="00DC6187" w:rsidRPr="008B6CC7" w:rsidRDefault="00DC6187" w:rsidP="00DC6187">
            <w:pPr>
              <w:spacing w:after="0" w:line="240" w:lineRule="auto"/>
              <w:rPr>
                <w:rFonts w:eastAsia="Times New Roman" w:cs="Times New Roman"/>
                <w:color w:val="000000"/>
                <w:szCs w:val="24"/>
              </w:rPr>
            </w:pPr>
            <w:r w:rsidRPr="008B6CC7">
              <w:rPr>
                <w:rFonts w:eastAsia="Times New Roman" w:cs="Times New Roman"/>
                <w:color w:val="000000"/>
                <w:szCs w:val="24"/>
              </w:rPr>
              <w:t>Interest paid</w:t>
            </w:r>
          </w:p>
        </w:tc>
        <w:tc>
          <w:tcPr>
            <w:tcW w:w="1170" w:type="dxa"/>
            <w:shd w:val="clear" w:color="auto" w:fill="auto"/>
            <w:noWrap/>
            <w:vAlign w:val="bottom"/>
            <w:hideMark/>
          </w:tcPr>
          <w:p w14:paraId="73F08C8F" w14:textId="77777777" w:rsidR="00DC6187" w:rsidRPr="008B6CC7" w:rsidRDefault="00DC6187" w:rsidP="00DC6187">
            <w:pPr>
              <w:spacing w:after="0" w:line="240" w:lineRule="auto"/>
              <w:jc w:val="right"/>
              <w:rPr>
                <w:rFonts w:eastAsia="Times New Roman" w:cs="Times New Roman"/>
                <w:color w:val="000000"/>
                <w:szCs w:val="24"/>
                <w:u w:val="single"/>
              </w:rPr>
            </w:pPr>
            <w:r w:rsidRPr="008B6CC7">
              <w:rPr>
                <w:rFonts w:eastAsia="Times New Roman" w:cs="Times New Roman"/>
                <w:color w:val="000000"/>
                <w:szCs w:val="24"/>
                <w:u w:val="single"/>
              </w:rPr>
              <w:t>2,000</w:t>
            </w:r>
          </w:p>
        </w:tc>
        <w:tc>
          <w:tcPr>
            <w:tcW w:w="1170" w:type="dxa"/>
            <w:shd w:val="clear" w:color="auto" w:fill="auto"/>
            <w:noWrap/>
            <w:vAlign w:val="bottom"/>
            <w:hideMark/>
          </w:tcPr>
          <w:p w14:paraId="6E4D4F52" w14:textId="77777777" w:rsidR="00DC6187" w:rsidRPr="008B6CC7" w:rsidRDefault="00957B7B" w:rsidP="00DC6187">
            <w:pPr>
              <w:spacing w:after="0" w:line="240" w:lineRule="auto"/>
              <w:jc w:val="right"/>
              <w:rPr>
                <w:rFonts w:eastAsia="Times New Roman" w:cs="Times New Roman"/>
                <w:color w:val="000000"/>
                <w:szCs w:val="24"/>
              </w:rPr>
            </w:pPr>
            <w:r w:rsidRPr="008B6CC7">
              <w:rPr>
                <w:rFonts w:eastAsia="Times New Roman" w:cs="Times New Roman"/>
                <w:color w:val="000000"/>
                <w:szCs w:val="24"/>
              </w:rPr>
              <w:t>5200</w:t>
            </w:r>
          </w:p>
        </w:tc>
      </w:tr>
      <w:tr w:rsidR="00957B7B" w:rsidRPr="008B6CC7" w14:paraId="11BC97DC" w14:textId="77777777" w:rsidTr="00DC6187">
        <w:trPr>
          <w:trHeight w:val="300"/>
        </w:trPr>
        <w:tc>
          <w:tcPr>
            <w:tcW w:w="3060" w:type="dxa"/>
            <w:shd w:val="clear" w:color="auto" w:fill="auto"/>
            <w:noWrap/>
            <w:vAlign w:val="bottom"/>
          </w:tcPr>
          <w:p w14:paraId="4F561B06" w14:textId="77777777" w:rsidR="00957B7B" w:rsidRPr="008B6CC7" w:rsidRDefault="00957B7B" w:rsidP="00DC6187">
            <w:pPr>
              <w:spacing w:after="0" w:line="240" w:lineRule="auto"/>
              <w:rPr>
                <w:rFonts w:eastAsia="Times New Roman" w:cs="Times New Roman"/>
                <w:b/>
                <w:i/>
                <w:color w:val="000000"/>
                <w:szCs w:val="24"/>
              </w:rPr>
            </w:pPr>
            <w:r w:rsidRPr="008B6CC7">
              <w:rPr>
                <w:rFonts w:eastAsia="Times New Roman" w:cs="Times New Roman"/>
                <w:b/>
                <w:i/>
                <w:color w:val="000000"/>
                <w:szCs w:val="24"/>
              </w:rPr>
              <w:t>Profit before taxation</w:t>
            </w:r>
          </w:p>
        </w:tc>
        <w:tc>
          <w:tcPr>
            <w:tcW w:w="1170" w:type="dxa"/>
            <w:shd w:val="clear" w:color="auto" w:fill="auto"/>
            <w:noWrap/>
            <w:vAlign w:val="bottom"/>
          </w:tcPr>
          <w:p w14:paraId="3557A439" w14:textId="77777777" w:rsidR="00957B7B" w:rsidRPr="008B6CC7" w:rsidRDefault="00957B7B" w:rsidP="00DC6187">
            <w:pPr>
              <w:spacing w:after="0" w:line="240" w:lineRule="auto"/>
              <w:jc w:val="right"/>
              <w:rPr>
                <w:rFonts w:eastAsia="Times New Roman" w:cs="Times New Roman"/>
                <w:color w:val="000000"/>
                <w:szCs w:val="24"/>
              </w:rPr>
            </w:pPr>
          </w:p>
        </w:tc>
        <w:tc>
          <w:tcPr>
            <w:tcW w:w="1170" w:type="dxa"/>
            <w:shd w:val="clear" w:color="auto" w:fill="auto"/>
            <w:noWrap/>
            <w:vAlign w:val="bottom"/>
          </w:tcPr>
          <w:p w14:paraId="7E43FFE3" w14:textId="77777777" w:rsidR="00957B7B" w:rsidRPr="008B6CC7" w:rsidRDefault="00957B7B" w:rsidP="00DC6187">
            <w:pPr>
              <w:spacing w:after="0" w:line="240" w:lineRule="auto"/>
              <w:jc w:val="right"/>
              <w:rPr>
                <w:rFonts w:eastAsia="Times New Roman" w:cs="Times New Roman"/>
                <w:b/>
                <w:i/>
                <w:color w:val="000000"/>
                <w:szCs w:val="24"/>
              </w:rPr>
            </w:pPr>
            <w:r w:rsidRPr="008B6CC7">
              <w:rPr>
                <w:rFonts w:eastAsia="Times New Roman" w:cs="Times New Roman"/>
                <w:b/>
                <w:i/>
                <w:color w:val="000000"/>
                <w:szCs w:val="24"/>
              </w:rPr>
              <w:t>104330</w:t>
            </w:r>
          </w:p>
        </w:tc>
      </w:tr>
      <w:tr w:rsidR="00DC6187" w:rsidRPr="008B6CC7" w14:paraId="5F1D7B72" w14:textId="77777777" w:rsidTr="00DC6187">
        <w:trPr>
          <w:trHeight w:val="300"/>
        </w:trPr>
        <w:tc>
          <w:tcPr>
            <w:tcW w:w="3060" w:type="dxa"/>
            <w:shd w:val="clear" w:color="auto" w:fill="auto"/>
            <w:noWrap/>
            <w:vAlign w:val="bottom"/>
            <w:hideMark/>
          </w:tcPr>
          <w:p w14:paraId="0B1A9816" w14:textId="77777777" w:rsidR="00DC6187" w:rsidRPr="008B6CC7" w:rsidRDefault="00DC6187" w:rsidP="00DC6187">
            <w:pPr>
              <w:spacing w:after="0" w:line="240" w:lineRule="auto"/>
              <w:rPr>
                <w:rFonts w:eastAsia="Times New Roman" w:cs="Times New Roman"/>
                <w:color w:val="000000"/>
                <w:szCs w:val="24"/>
              </w:rPr>
            </w:pPr>
            <w:r w:rsidRPr="008B6CC7">
              <w:rPr>
                <w:rFonts w:eastAsia="Times New Roman" w:cs="Times New Roman"/>
                <w:color w:val="000000"/>
                <w:szCs w:val="24"/>
              </w:rPr>
              <w:t>Estimated taxes</w:t>
            </w:r>
          </w:p>
        </w:tc>
        <w:tc>
          <w:tcPr>
            <w:tcW w:w="1170" w:type="dxa"/>
            <w:shd w:val="clear" w:color="auto" w:fill="auto"/>
            <w:noWrap/>
            <w:vAlign w:val="bottom"/>
            <w:hideMark/>
          </w:tcPr>
          <w:p w14:paraId="16492A35" w14:textId="77777777" w:rsidR="00DC6187" w:rsidRPr="008B6CC7" w:rsidRDefault="00DC6187" w:rsidP="00DC6187">
            <w:pPr>
              <w:spacing w:after="0" w:line="240" w:lineRule="auto"/>
              <w:jc w:val="right"/>
              <w:rPr>
                <w:rFonts w:eastAsia="Times New Roman" w:cs="Times New Roman"/>
                <w:color w:val="000000"/>
                <w:szCs w:val="24"/>
              </w:rPr>
            </w:pPr>
          </w:p>
        </w:tc>
        <w:tc>
          <w:tcPr>
            <w:tcW w:w="1170" w:type="dxa"/>
            <w:shd w:val="clear" w:color="auto" w:fill="auto"/>
            <w:noWrap/>
            <w:vAlign w:val="bottom"/>
            <w:hideMark/>
          </w:tcPr>
          <w:p w14:paraId="0FE4FF29" w14:textId="77777777" w:rsidR="00DC6187" w:rsidRPr="008B6CC7" w:rsidRDefault="00957B7B" w:rsidP="00DC6187">
            <w:pPr>
              <w:spacing w:after="0" w:line="240" w:lineRule="auto"/>
              <w:jc w:val="right"/>
              <w:rPr>
                <w:rFonts w:eastAsia="Times New Roman" w:cs="Times New Roman"/>
                <w:color w:val="000000"/>
                <w:szCs w:val="24"/>
              </w:rPr>
            </w:pPr>
            <w:r w:rsidRPr="008B6CC7">
              <w:rPr>
                <w:rFonts w:eastAsia="Times New Roman" w:cs="Times New Roman"/>
                <w:color w:val="000000"/>
                <w:szCs w:val="24"/>
              </w:rPr>
              <w:t>100,000</w:t>
            </w:r>
          </w:p>
        </w:tc>
      </w:tr>
      <w:tr w:rsidR="00DC6187" w:rsidRPr="008B6CC7" w14:paraId="2E0A17A0" w14:textId="77777777" w:rsidTr="00DC6187">
        <w:trPr>
          <w:trHeight w:val="300"/>
        </w:trPr>
        <w:tc>
          <w:tcPr>
            <w:tcW w:w="3060" w:type="dxa"/>
            <w:shd w:val="clear" w:color="auto" w:fill="auto"/>
            <w:noWrap/>
            <w:vAlign w:val="bottom"/>
            <w:hideMark/>
          </w:tcPr>
          <w:p w14:paraId="09159D0F" w14:textId="77777777" w:rsidR="00DC6187" w:rsidRPr="008B6CC7" w:rsidRDefault="00DC6187" w:rsidP="00DC6187">
            <w:pPr>
              <w:spacing w:after="0" w:line="240" w:lineRule="auto"/>
              <w:rPr>
                <w:rFonts w:eastAsia="Times New Roman" w:cs="Times New Roman"/>
                <w:b/>
                <w:bCs/>
                <w:i/>
                <w:iCs/>
                <w:color w:val="000000"/>
                <w:szCs w:val="24"/>
              </w:rPr>
            </w:pPr>
            <w:r w:rsidRPr="008B6CC7">
              <w:rPr>
                <w:rFonts w:eastAsia="Times New Roman" w:cs="Times New Roman"/>
                <w:b/>
                <w:bCs/>
                <w:i/>
                <w:iCs/>
                <w:color w:val="000000"/>
                <w:szCs w:val="24"/>
              </w:rPr>
              <w:t>Profit for the year</w:t>
            </w:r>
          </w:p>
        </w:tc>
        <w:tc>
          <w:tcPr>
            <w:tcW w:w="1170" w:type="dxa"/>
            <w:shd w:val="clear" w:color="auto" w:fill="auto"/>
            <w:noWrap/>
            <w:vAlign w:val="bottom"/>
            <w:hideMark/>
          </w:tcPr>
          <w:p w14:paraId="1D36F75B" w14:textId="77777777" w:rsidR="00DC6187" w:rsidRPr="008B6CC7" w:rsidRDefault="00DC6187" w:rsidP="00DC6187">
            <w:pPr>
              <w:spacing w:after="0" w:line="240" w:lineRule="auto"/>
              <w:rPr>
                <w:rFonts w:eastAsia="Times New Roman" w:cs="Times New Roman"/>
                <w:b/>
                <w:bCs/>
                <w:i/>
                <w:iCs/>
                <w:color w:val="000000"/>
                <w:szCs w:val="24"/>
              </w:rPr>
            </w:pPr>
          </w:p>
        </w:tc>
        <w:tc>
          <w:tcPr>
            <w:tcW w:w="1170" w:type="dxa"/>
            <w:shd w:val="clear" w:color="auto" w:fill="auto"/>
            <w:noWrap/>
            <w:vAlign w:val="bottom"/>
            <w:hideMark/>
          </w:tcPr>
          <w:p w14:paraId="60BC2CA8" w14:textId="77777777" w:rsidR="00DC6187" w:rsidRPr="008B6CC7" w:rsidRDefault="00DC6187" w:rsidP="00DC6187">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4,330</w:t>
            </w:r>
          </w:p>
        </w:tc>
      </w:tr>
    </w:tbl>
    <w:p w14:paraId="543932DC" w14:textId="77777777" w:rsidR="00DC6187" w:rsidRPr="008B6CC7" w:rsidRDefault="00DC6187">
      <w:pPr>
        <w:rPr>
          <w:rFonts w:cs="Times New Roman"/>
          <w:b/>
          <w:szCs w:val="24"/>
        </w:rPr>
      </w:pPr>
    </w:p>
    <w:tbl>
      <w:tblPr>
        <w:tblW w:w="4220" w:type="dxa"/>
        <w:tblInd w:w="108" w:type="dxa"/>
        <w:tblLook w:val="04A0" w:firstRow="1" w:lastRow="0" w:firstColumn="1" w:lastColumn="0" w:noHBand="0" w:noVBand="1"/>
      </w:tblPr>
      <w:tblGrid>
        <w:gridCol w:w="3740"/>
        <w:gridCol w:w="1056"/>
      </w:tblGrid>
      <w:tr w:rsidR="00BF07D6" w:rsidRPr="008B6CC7" w14:paraId="71FD4A1F" w14:textId="77777777" w:rsidTr="00DC6187">
        <w:trPr>
          <w:trHeight w:val="315"/>
        </w:trPr>
        <w:tc>
          <w:tcPr>
            <w:tcW w:w="4220" w:type="dxa"/>
            <w:gridSpan w:val="2"/>
            <w:tcBorders>
              <w:top w:val="single" w:sz="4" w:space="0" w:color="auto"/>
              <w:left w:val="single" w:sz="4" w:space="0" w:color="auto"/>
              <w:bottom w:val="single" w:sz="8" w:space="0" w:color="auto"/>
              <w:right w:val="single" w:sz="4" w:space="0" w:color="auto"/>
            </w:tcBorders>
            <w:shd w:val="clear" w:color="auto" w:fill="auto"/>
            <w:noWrap/>
            <w:vAlign w:val="bottom"/>
            <w:hideMark/>
          </w:tcPr>
          <w:p w14:paraId="316104AE" w14:textId="77777777" w:rsidR="00BF07D6" w:rsidRPr="008B6CC7" w:rsidRDefault="00BF07D6" w:rsidP="00BF07D6">
            <w:pPr>
              <w:spacing w:after="0" w:line="240" w:lineRule="auto"/>
              <w:jc w:val="center"/>
              <w:rPr>
                <w:rFonts w:eastAsia="Times New Roman" w:cs="Times New Roman"/>
                <w:color w:val="000000"/>
                <w:szCs w:val="24"/>
              </w:rPr>
            </w:pPr>
            <w:r w:rsidRPr="008B6CC7">
              <w:rPr>
                <w:rFonts w:eastAsia="Times New Roman" w:cs="Times New Roman"/>
                <w:color w:val="000000"/>
                <w:szCs w:val="24"/>
              </w:rPr>
              <w:t>Wales Plc Statement of Financial Position as at 31/12/2022</w:t>
            </w:r>
          </w:p>
        </w:tc>
      </w:tr>
      <w:tr w:rsidR="00BF07D6" w:rsidRPr="008B6CC7" w14:paraId="2C716ACF" w14:textId="77777777" w:rsidTr="00DC6187">
        <w:trPr>
          <w:trHeight w:val="315"/>
        </w:trPr>
        <w:tc>
          <w:tcPr>
            <w:tcW w:w="3740" w:type="dxa"/>
            <w:tcBorders>
              <w:top w:val="nil"/>
              <w:left w:val="single" w:sz="4" w:space="0" w:color="auto"/>
              <w:bottom w:val="nil"/>
              <w:right w:val="nil"/>
            </w:tcBorders>
            <w:shd w:val="clear" w:color="auto" w:fill="auto"/>
            <w:noWrap/>
            <w:vAlign w:val="bottom"/>
            <w:hideMark/>
          </w:tcPr>
          <w:p w14:paraId="1D1168F8" w14:textId="77777777" w:rsidR="00BF07D6" w:rsidRPr="008B6CC7" w:rsidRDefault="00BF07D6" w:rsidP="00BF07D6">
            <w:pPr>
              <w:spacing w:after="0" w:line="240" w:lineRule="auto"/>
              <w:rPr>
                <w:rFonts w:eastAsia="Times New Roman" w:cs="Times New Roman"/>
                <w:b/>
                <w:bCs/>
                <w:i/>
                <w:iCs/>
                <w:color w:val="000000"/>
                <w:szCs w:val="24"/>
              </w:rPr>
            </w:pPr>
            <w:r w:rsidRPr="008B6CC7">
              <w:rPr>
                <w:rFonts w:eastAsia="Times New Roman" w:cs="Times New Roman"/>
                <w:b/>
                <w:bCs/>
                <w:i/>
                <w:iCs/>
                <w:color w:val="000000"/>
                <w:szCs w:val="24"/>
              </w:rPr>
              <w:t>Non-Current Assets</w:t>
            </w:r>
          </w:p>
        </w:tc>
        <w:tc>
          <w:tcPr>
            <w:tcW w:w="480" w:type="dxa"/>
            <w:tcBorders>
              <w:top w:val="nil"/>
              <w:left w:val="nil"/>
              <w:bottom w:val="nil"/>
              <w:right w:val="single" w:sz="4" w:space="0" w:color="auto"/>
            </w:tcBorders>
            <w:shd w:val="clear" w:color="auto" w:fill="auto"/>
            <w:noWrap/>
            <w:vAlign w:val="bottom"/>
            <w:hideMark/>
          </w:tcPr>
          <w:p w14:paraId="3FF4C68A" w14:textId="77777777" w:rsidR="00BF07D6" w:rsidRPr="008B6CC7" w:rsidRDefault="00BF07D6" w:rsidP="00BF07D6">
            <w:pPr>
              <w:spacing w:after="0" w:line="240" w:lineRule="auto"/>
              <w:rPr>
                <w:rFonts w:eastAsia="Times New Roman" w:cs="Times New Roman"/>
                <w:b/>
                <w:bCs/>
                <w:i/>
                <w:iCs/>
                <w:color w:val="000000"/>
                <w:szCs w:val="24"/>
              </w:rPr>
            </w:pPr>
          </w:p>
        </w:tc>
      </w:tr>
      <w:tr w:rsidR="00BF07D6" w:rsidRPr="008B6CC7" w14:paraId="555F6340"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161B5667" w14:textId="77777777" w:rsidR="00BF07D6" w:rsidRPr="008B6CC7" w:rsidRDefault="00BF07D6" w:rsidP="00BF07D6">
            <w:pPr>
              <w:spacing w:after="0" w:line="240" w:lineRule="auto"/>
              <w:rPr>
                <w:rFonts w:eastAsia="Times New Roman" w:cs="Times New Roman"/>
                <w:color w:val="000000"/>
                <w:szCs w:val="24"/>
              </w:rPr>
            </w:pPr>
            <w:r w:rsidRPr="008B6CC7">
              <w:rPr>
                <w:rFonts w:eastAsia="Times New Roman" w:cs="Times New Roman"/>
                <w:color w:val="000000"/>
                <w:szCs w:val="24"/>
              </w:rPr>
              <w:t>Plant and equipment</w:t>
            </w:r>
          </w:p>
        </w:tc>
        <w:tc>
          <w:tcPr>
            <w:tcW w:w="480" w:type="dxa"/>
            <w:tcBorders>
              <w:top w:val="nil"/>
              <w:left w:val="nil"/>
              <w:bottom w:val="nil"/>
              <w:right w:val="single" w:sz="4" w:space="0" w:color="auto"/>
            </w:tcBorders>
            <w:shd w:val="clear" w:color="auto" w:fill="auto"/>
            <w:noWrap/>
            <w:vAlign w:val="bottom"/>
            <w:hideMark/>
          </w:tcPr>
          <w:p w14:paraId="31CE60AC" w14:textId="77777777" w:rsidR="00BF07D6" w:rsidRPr="008B6CC7" w:rsidRDefault="00BF07D6" w:rsidP="00BF07D6">
            <w:pPr>
              <w:spacing w:after="0" w:line="240" w:lineRule="auto"/>
              <w:jc w:val="right"/>
              <w:rPr>
                <w:rFonts w:eastAsia="Times New Roman" w:cs="Times New Roman"/>
                <w:color w:val="000000"/>
                <w:szCs w:val="24"/>
              </w:rPr>
            </w:pPr>
            <w:r w:rsidRPr="008B6CC7">
              <w:rPr>
                <w:rFonts w:eastAsia="Times New Roman" w:cs="Times New Roman"/>
                <w:color w:val="000000"/>
                <w:szCs w:val="24"/>
              </w:rPr>
              <w:t>1250000</w:t>
            </w:r>
          </w:p>
        </w:tc>
      </w:tr>
      <w:tr w:rsidR="00BF07D6" w:rsidRPr="008B6CC7" w14:paraId="460B068C"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476F7401" w14:textId="77777777" w:rsidR="00BF07D6" w:rsidRPr="008B6CC7" w:rsidRDefault="00BF07D6" w:rsidP="00BF07D6">
            <w:pPr>
              <w:spacing w:after="0" w:line="240" w:lineRule="auto"/>
              <w:rPr>
                <w:rFonts w:eastAsia="Times New Roman" w:cs="Times New Roman"/>
                <w:color w:val="000000"/>
                <w:szCs w:val="24"/>
              </w:rPr>
            </w:pPr>
            <w:r w:rsidRPr="008B6CC7">
              <w:rPr>
                <w:rFonts w:eastAsia="Times New Roman" w:cs="Times New Roman"/>
                <w:color w:val="000000"/>
                <w:szCs w:val="24"/>
              </w:rPr>
              <w:t>Total</w:t>
            </w:r>
          </w:p>
        </w:tc>
        <w:tc>
          <w:tcPr>
            <w:tcW w:w="480" w:type="dxa"/>
            <w:tcBorders>
              <w:top w:val="nil"/>
              <w:left w:val="nil"/>
              <w:bottom w:val="nil"/>
              <w:right w:val="single" w:sz="4" w:space="0" w:color="auto"/>
            </w:tcBorders>
            <w:shd w:val="clear" w:color="auto" w:fill="auto"/>
            <w:noWrap/>
            <w:vAlign w:val="bottom"/>
            <w:hideMark/>
          </w:tcPr>
          <w:p w14:paraId="19C21778" w14:textId="77777777" w:rsidR="00BF07D6" w:rsidRPr="008B6CC7" w:rsidRDefault="00BF07D6" w:rsidP="00BF07D6">
            <w:pPr>
              <w:spacing w:after="0" w:line="240" w:lineRule="auto"/>
              <w:jc w:val="right"/>
              <w:rPr>
                <w:rFonts w:eastAsia="Times New Roman" w:cs="Times New Roman"/>
                <w:color w:val="000000"/>
                <w:szCs w:val="24"/>
              </w:rPr>
            </w:pPr>
            <w:r w:rsidRPr="008B6CC7">
              <w:rPr>
                <w:rFonts w:eastAsia="Times New Roman" w:cs="Times New Roman"/>
                <w:color w:val="000000"/>
                <w:szCs w:val="24"/>
              </w:rPr>
              <w:t>1250000</w:t>
            </w:r>
          </w:p>
        </w:tc>
      </w:tr>
      <w:tr w:rsidR="00BF07D6" w:rsidRPr="008B6CC7" w14:paraId="5E15C46C"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30070C4A" w14:textId="77777777" w:rsidR="00BF07D6" w:rsidRPr="008B6CC7" w:rsidRDefault="00BF07D6" w:rsidP="00BF07D6">
            <w:pPr>
              <w:spacing w:after="0" w:line="240" w:lineRule="auto"/>
              <w:jc w:val="right"/>
              <w:rPr>
                <w:rFonts w:eastAsia="Times New Roman" w:cs="Times New Roman"/>
                <w:color w:val="000000"/>
                <w:szCs w:val="24"/>
              </w:rPr>
            </w:pPr>
          </w:p>
        </w:tc>
        <w:tc>
          <w:tcPr>
            <w:tcW w:w="480" w:type="dxa"/>
            <w:tcBorders>
              <w:top w:val="nil"/>
              <w:left w:val="nil"/>
              <w:bottom w:val="nil"/>
              <w:right w:val="single" w:sz="4" w:space="0" w:color="auto"/>
            </w:tcBorders>
            <w:shd w:val="clear" w:color="auto" w:fill="auto"/>
            <w:noWrap/>
            <w:vAlign w:val="bottom"/>
            <w:hideMark/>
          </w:tcPr>
          <w:p w14:paraId="196F4E26" w14:textId="77777777" w:rsidR="00BF07D6" w:rsidRPr="008B6CC7" w:rsidRDefault="00BF07D6" w:rsidP="00BF07D6">
            <w:pPr>
              <w:spacing w:after="0" w:line="240" w:lineRule="auto"/>
              <w:rPr>
                <w:rFonts w:eastAsia="Times New Roman" w:cs="Times New Roman"/>
                <w:szCs w:val="24"/>
              </w:rPr>
            </w:pPr>
          </w:p>
        </w:tc>
      </w:tr>
      <w:tr w:rsidR="00BF07D6" w:rsidRPr="008B6CC7" w14:paraId="75A05CBE"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041D3B0E" w14:textId="77777777" w:rsidR="00BF07D6" w:rsidRPr="008B6CC7" w:rsidRDefault="00BF07D6" w:rsidP="00BF07D6">
            <w:pPr>
              <w:spacing w:after="0" w:line="240" w:lineRule="auto"/>
              <w:rPr>
                <w:rFonts w:eastAsia="Times New Roman" w:cs="Times New Roman"/>
                <w:b/>
                <w:bCs/>
                <w:i/>
                <w:iCs/>
                <w:color w:val="000000"/>
                <w:szCs w:val="24"/>
              </w:rPr>
            </w:pPr>
            <w:r w:rsidRPr="008B6CC7">
              <w:rPr>
                <w:rFonts w:eastAsia="Times New Roman" w:cs="Times New Roman"/>
                <w:b/>
                <w:bCs/>
                <w:i/>
                <w:iCs/>
                <w:color w:val="000000"/>
                <w:szCs w:val="24"/>
              </w:rPr>
              <w:t>Current Assets</w:t>
            </w:r>
          </w:p>
        </w:tc>
        <w:tc>
          <w:tcPr>
            <w:tcW w:w="480" w:type="dxa"/>
            <w:tcBorders>
              <w:top w:val="nil"/>
              <w:left w:val="nil"/>
              <w:bottom w:val="nil"/>
              <w:right w:val="single" w:sz="4" w:space="0" w:color="auto"/>
            </w:tcBorders>
            <w:shd w:val="clear" w:color="auto" w:fill="auto"/>
            <w:noWrap/>
            <w:vAlign w:val="bottom"/>
            <w:hideMark/>
          </w:tcPr>
          <w:p w14:paraId="706F3710" w14:textId="77777777" w:rsidR="00BF07D6" w:rsidRPr="008B6CC7" w:rsidRDefault="00BF07D6" w:rsidP="00BF07D6">
            <w:pPr>
              <w:spacing w:after="0" w:line="240" w:lineRule="auto"/>
              <w:rPr>
                <w:rFonts w:eastAsia="Times New Roman" w:cs="Times New Roman"/>
                <w:b/>
                <w:bCs/>
                <w:i/>
                <w:iCs/>
                <w:color w:val="000000"/>
                <w:szCs w:val="24"/>
              </w:rPr>
            </w:pPr>
          </w:p>
        </w:tc>
      </w:tr>
      <w:tr w:rsidR="00BF07D6" w:rsidRPr="008B6CC7" w14:paraId="34F818C6"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2412CFA6" w14:textId="77777777" w:rsidR="00BF07D6" w:rsidRPr="008B6CC7" w:rsidRDefault="00BF07D6" w:rsidP="00BF07D6">
            <w:pPr>
              <w:spacing w:after="0" w:line="240" w:lineRule="auto"/>
              <w:rPr>
                <w:rFonts w:eastAsia="Times New Roman" w:cs="Times New Roman"/>
                <w:color w:val="000000"/>
                <w:szCs w:val="24"/>
              </w:rPr>
            </w:pPr>
            <w:r w:rsidRPr="008B6CC7">
              <w:rPr>
                <w:rFonts w:eastAsia="Times New Roman" w:cs="Times New Roman"/>
                <w:color w:val="000000"/>
                <w:szCs w:val="24"/>
              </w:rPr>
              <w:t>Stock at 31st December 2022</w:t>
            </w:r>
          </w:p>
        </w:tc>
        <w:tc>
          <w:tcPr>
            <w:tcW w:w="480" w:type="dxa"/>
            <w:tcBorders>
              <w:top w:val="nil"/>
              <w:left w:val="nil"/>
              <w:bottom w:val="nil"/>
              <w:right w:val="single" w:sz="4" w:space="0" w:color="auto"/>
            </w:tcBorders>
            <w:shd w:val="clear" w:color="auto" w:fill="auto"/>
            <w:noWrap/>
            <w:vAlign w:val="bottom"/>
            <w:hideMark/>
          </w:tcPr>
          <w:p w14:paraId="00B4D911" w14:textId="77777777" w:rsidR="00BF07D6" w:rsidRPr="008B6CC7" w:rsidRDefault="00BF07D6" w:rsidP="00BF07D6">
            <w:pPr>
              <w:spacing w:after="0" w:line="240" w:lineRule="auto"/>
              <w:jc w:val="right"/>
              <w:rPr>
                <w:rFonts w:eastAsia="Times New Roman" w:cs="Times New Roman"/>
                <w:color w:val="000000"/>
                <w:szCs w:val="24"/>
              </w:rPr>
            </w:pPr>
            <w:r w:rsidRPr="008B6CC7">
              <w:rPr>
                <w:rFonts w:eastAsia="Times New Roman" w:cs="Times New Roman"/>
                <w:color w:val="000000"/>
                <w:szCs w:val="24"/>
              </w:rPr>
              <w:t>510850</w:t>
            </w:r>
          </w:p>
        </w:tc>
      </w:tr>
      <w:tr w:rsidR="00BF07D6" w:rsidRPr="008B6CC7" w14:paraId="3FEB922A"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2CDB353B" w14:textId="77777777" w:rsidR="00BF07D6" w:rsidRPr="008B6CC7" w:rsidRDefault="00BF07D6" w:rsidP="00BF07D6">
            <w:pPr>
              <w:spacing w:after="0" w:line="240" w:lineRule="auto"/>
              <w:rPr>
                <w:rFonts w:eastAsia="Times New Roman" w:cs="Times New Roman"/>
                <w:color w:val="000000"/>
                <w:szCs w:val="24"/>
              </w:rPr>
            </w:pPr>
            <w:r w:rsidRPr="008B6CC7">
              <w:rPr>
                <w:rFonts w:eastAsia="Times New Roman" w:cs="Times New Roman"/>
                <w:color w:val="000000"/>
                <w:szCs w:val="24"/>
              </w:rPr>
              <w:t>Trade receivable</w:t>
            </w:r>
          </w:p>
        </w:tc>
        <w:tc>
          <w:tcPr>
            <w:tcW w:w="480" w:type="dxa"/>
            <w:tcBorders>
              <w:top w:val="nil"/>
              <w:left w:val="nil"/>
              <w:bottom w:val="nil"/>
              <w:right w:val="single" w:sz="4" w:space="0" w:color="auto"/>
            </w:tcBorders>
            <w:shd w:val="clear" w:color="auto" w:fill="auto"/>
            <w:noWrap/>
            <w:vAlign w:val="bottom"/>
            <w:hideMark/>
          </w:tcPr>
          <w:p w14:paraId="7095DA7B" w14:textId="77777777" w:rsidR="00BF07D6" w:rsidRPr="008B6CC7" w:rsidRDefault="00BF07D6" w:rsidP="00BF07D6">
            <w:pPr>
              <w:spacing w:after="0" w:line="240" w:lineRule="auto"/>
              <w:jc w:val="right"/>
              <w:rPr>
                <w:rFonts w:eastAsia="Times New Roman" w:cs="Times New Roman"/>
                <w:color w:val="000000"/>
                <w:szCs w:val="24"/>
              </w:rPr>
            </w:pPr>
            <w:r w:rsidRPr="008B6CC7">
              <w:rPr>
                <w:rFonts w:eastAsia="Times New Roman" w:cs="Times New Roman"/>
                <w:color w:val="000000"/>
                <w:szCs w:val="24"/>
              </w:rPr>
              <w:t>171105</w:t>
            </w:r>
          </w:p>
        </w:tc>
      </w:tr>
      <w:tr w:rsidR="00BF07D6" w:rsidRPr="008B6CC7" w14:paraId="47E7C707"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4B531FA9" w14:textId="77777777" w:rsidR="00BF07D6" w:rsidRPr="008B6CC7" w:rsidRDefault="00BF07D6" w:rsidP="00BF07D6">
            <w:pPr>
              <w:spacing w:after="0" w:line="240" w:lineRule="auto"/>
              <w:rPr>
                <w:rFonts w:eastAsia="Times New Roman" w:cs="Times New Roman"/>
                <w:color w:val="000000"/>
                <w:szCs w:val="24"/>
              </w:rPr>
            </w:pPr>
            <w:r w:rsidRPr="008B6CC7">
              <w:rPr>
                <w:rFonts w:eastAsia="Times New Roman" w:cs="Times New Roman"/>
                <w:color w:val="000000"/>
                <w:szCs w:val="24"/>
              </w:rPr>
              <w:t>Total</w:t>
            </w:r>
          </w:p>
        </w:tc>
        <w:tc>
          <w:tcPr>
            <w:tcW w:w="480" w:type="dxa"/>
            <w:tcBorders>
              <w:top w:val="nil"/>
              <w:left w:val="nil"/>
              <w:bottom w:val="nil"/>
              <w:right w:val="single" w:sz="4" w:space="0" w:color="auto"/>
            </w:tcBorders>
            <w:shd w:val="clear" w:color="auto" w:fill="auto"/>
            <w:noWrap/>
            <w:vAlign w:val="bottom"/>
            <w:hideMark/>
          </w:tcPr>
          <w:p w14:paraId="4EF27E65" w14:textId="77777777" w:rsidR="00BF07D6" w:rsidRPr="008B6CC7" w:rsidRDefault="00BF07D6" w:rsidP="00BF07D6">
            <w:pPr>
              <w:spacing w:after="0" w:line="240" w:lineRule="auto"/>
              <w:jc w:val="right"/>
              <w:rPr>
                <w:rFonts w:eastAsia="Times New Roman" w:cs="Times New Roman"/>
                <w:color w:val="000000"/>
                <w:szCs w:val="24"/>
              </w:rPr>
            </w:pPr>
            <w:r w:rsidRPr="008B6CC7">
              <w:rPr>
                <w:rFonts w:eastAsia="Times New Roman" w:cs="Times New Roman"/>
                <w:color w:val="000000"/>
                <w:szCs w:val="24"/>
              </w:rPr>
              <w:t>681955</w:t>
            </w:r>
          </w:p>
        </w:tc>
      </w:tr>
      <w:tr w:rsidR="00BF07D6" w:rsidRPr="008B6CC7" w14:paraId="49A9146C"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21CB2552" w14:textId="77777777" w:rsidR="00BF07D6" w:rsidRPr="008B6CC7" w:rsidRDefault="00BF07D6" w:rsidP="00BF07D6">
            <w:pPr>
              <w:spacing w:after="0" w:line="240" w:lineRule="auto"/>
              <w:rPr>
                <w:rFonts w:eastAsia="Times New Roman" w:cs="Times New Roman"/>
                <w:b/>
                <w:bCs/>
                <w:color w:val="000000"/>
                <w:szCs w:val="24"/>
                <w:highlight w:val="yellow"/>
              </w:rPr>
            </w:pPr>
            <w:r w:rsidRPr="008B6CC7">
              <w:rPr>
                <w:rFonts w:eastAsia="Times New Roman" w:cs="Times New Roman"/>
                <w:b/>
                <w:bCs/>
                <w:color w:val="000000"/>
                <w:szCs w:val="24"/>
                <w:highlight w:val="yellow"/>
              </w:rPr>
              <w:t>Total Assets</w:t>
            </w:r>
          </w:p>
        </w:tc>
        <w:tc>
          <w:tcPr>
            <w:tcW w:w="480" w:type="dxa"/>
            <w:tcBorders>
              <w:top w:val="nil"/>
              <w:left w:val="nil"/>
              <w:bottom w:val="nil"/>
              <w:right w:val="single" w:sz="4" w:space="0" w:color="auto"/>
            </w:tcBorders>
            <w:shd w:val="clear" w:color="auto" w:fill="auto"/>
            <w:noWrap/>
            <w:vAlign w:val="bottom"/>
            <w:hideMark/>
          </w:tcPr>
          <w:p w14:paraId="09638319" w14:textId="77777777" w:rsidR="00BF07D6" w:rsidRPr="008B6CC7" w:rsidRDefault="00BF07D6" w:rsidP="00BF07D6">
            <w:pPr>
              <w:spacing w:after="0" w:line="240" w:lineRule="auto"/>
              <w:jc w:val="right"/>
              <w:rPr>
                <w:rFonts w:eastAsia="Times New Roman" w:cs="Times New Roman"/>
                <w:b/>
                <w:bCs/>
                <w:color w:val="000000"/>
                <w:szCs w:val="24"/>
              </w:rPr>
            </w:pPr>
            <w:r w:rsidRPr="008B6CC7">
              <w:rPr>
                <w:rFonts w:eastAsia="Times New Roman" w:cs="Times New Roman"/>
                <w:b/>
                <w:bCs/>
                <w:color w:val="000000"/>
                <w:szCs w:val="24"/>
                <w:highlight w:val="yellow"/>
              </w:rPr>
              <w:t>1931955</w:t>
            </w:r>
          </w:p>
        </w:tc>
      </w:tr>
      <w:tr w:rsidR="00BF07D6" w:rsidRPr="008B6CC7" w14:paraId="490890F2"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768151DE" w14:textId="77777777" w:rsidR="00BF07D6" w:rsidRPr="008B6CC7" w:rsidRDefault="00BF07D6" w:rsidP="00BF07D6">
            <w:pPr>
              <w:spacing w:after="0" w:line="240" w:lineRule="auto"/>
              <w:jc w:val="right"/>
              <w:rPr>
                <w:rFonts w:eastAsia="Times New Roman" w:cs="Times New Roman"/>
                <w:b/>
                <w:bCs/>
                <w:color w:val="000000"/>
                <w:szCs w:val="24"/>
              </w:rPr>
            </w:pPr>
          </w:p>
        </w:tc>
        <w:tc>
          <w:tcPr>
            <w:tcW w:w="480" w:type="dxa"/>
            <w:tcBorders>
              <w:top w:val="nil"/>
              <w:left w:val="nil"/>
              <w:bottom w:val="nil"/>
              <w:right w:val="single" w:sz="4" w:space="0" w:color="auto"/>
            </w:tcBorders>
            <w:shd w:val="clear" w:color="auto" w:fill="auto"/>
            <w:noWrap/>
            <w:vAlign w:val="bottom"/>
            <w:hideMark/>
          </w:tcPr>
          <w:p w14:paraId="5A2E9B4C" w14:textId="77777777" w:rsidR="00BF07D6" w:rsidRPr="008B6CC7" w:rsidRDefault="00BF07D6" w:rsidP="00BF07D6">
            <w:pPr>
              <w:spacing w:after="0" w:line="240" w:lineRule="auto"/>
              <w:rPr>
                <w:rFonts w:eastAsia="Times New Roman" w:cs="Times New Roman"/>
                <w:szCs w:val="24"/>
              </w:rPr>
            </w:pPr>
          </w:p>
        </w:tc>
      </w:tr>
      <w:tr w:rsidR="00BF07D6" w:rsidRPr="008B6CC7" w14:paraId="5DBD9E03"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68AD61B0" w14:textId="77777777" w:rsidR="00BF07D6" w:rsidRPr="008B6CC7" w:rsidRDefault="00BF07D6" w:rsidP="00BF07D6">
            <w:pPr>
              <w:spacing w:after="0" w:line="240" w:lineRule="auto"/>
              <w:rPr>
                <w:rFonts w:eastAsia="Times New Roman" w:cs="Times New Roman"/>
                <w:b/>
                <w:bCs/>
                <w:i/>
                <w:iCs/>
                <w:color w:val="000000"/>
                <w:szCs w:val="24"/>
              </w:rPr>
            </w:pPr>
            <w:r w:rsidRPr="008B6CC7">
              <w:rPr>
                <w:rFonts w:eastAsia="Times New Roman" w:cs="Times New Roman"/>
                <w:b/>
                <w:bCs/>
                <w:i/>
                <w:iCs/>
                <w:color w:val="000000"/>
                <w:szCs w:val="24"/>
              </w:rPr>
              <w:t>Non-current liabilities</w:t>
            </w:r>
          </w:p>
        </w:tc>
        <w:tc>
          <w:tcPr>
            <w:tcW w:w="480" w:type="dxa"/>
            <w:tcBorders>
              <w:top w:val="nil"/>
              <w:left w:val="nil"/>
              <w:bottom w:val="nil"/>
              <w:right w:val="single" w:sz="4" w:space="0" w:color="auto"/>
            </w:tcBorders>
            <w:shd w:val="clear" w:color="auto" w:fill="auto"/>
            <w:noWrap/>
            <w:vAlign w:val="bottom"/>
            <w:hideMark/>
          </w:tcPr>
          <w:p w14:paraId="5E898B9B" w14:textId="77777777" w:rsidR="00BF07D6" w:rsidRPr="008B6CC7" w:rsidRDefault="00BF07D6" w:rsidP="00BF07D6">
            <w:pPr>
              <w:spacing w:after="0" w:line="240" w:lineRule="auto"/>
              <w:rPr>
                <w:rFonts w:eastAsia="Times New Roman" w:cs="Times New Roman"/>
                <w:b/>
                <w:bCs/>
                <w:i/>
                <w:iCs/>
                <w:color w:val="000000"/>
                <w:szCs w:val="24"/>
              </w:rPr>
            </w:pPr>
          </w:p>
        </w:tc>
      </w:tr>
      <w:tr w:rsidR="00BF07D6" w:rsidRPr="008B6CC7" w14:paraId="346238BF"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4E63B7B9" w14:textId="77777777" w:rsidR="00BF07D6" w:rsidRPr="008B6CC7" w:rsidRDefault="00BF07D6" w:rsidP="00BF07D6">
            <w:pPr>
              <w:spacing w:after="0" w:line="240" w:lineRule="auto"/>
              <w:rPr>
                <w:rFonts w:eastAsia="Times New Roman" w:cs="Times New Roman"/>
                <w:color w:val="000000"/>
                <w:szCs w:val="24"/>
              </w:rPr>
            </w:pPr>
            <w:r w:rsidRPr="008B6CC7">
              <w:rPr>
                <w:rFonts w:eastAsia="Times New Roman" w:cs="Times New Roman"/>
                <w:color w:val="000000"/>
                <w:szCs w:val="24"/>
              </w:rPr>
              <w:t>2% Debentures</w:t>
            </w:r>
          </w:p>
        </w:tc>
        <w:tc>
          <w:tcPr>
            <w:tcW w:w="480" w:type="dxa"/>
            <w:tcBorders>
              <w:top w:val="nil"/>
              <w:left w:val="nil"/>
              <w:bottom w:val="nil"/>
              <w:right w:val="single" w:sz="4" w:space="0" w:color="auto"/>
            </w:tcBorders>
            <w:shd w:val="clear" w:color="auto" w:fill="auto"/>
            <w:noWrap/>
            <w:vAlign w:val="bottom"/>
            <w:hideMark/>
          </w:tcPr>
          <w:p w14:paraId="628C1DDB" w14:textId="77777777" w:rsidR="00BF07D6" w:rsidRPr="008B6CC7" w:rsidRDefault="00BF07D6" w:rsidP="00BF07D6">
            <w:pPr>
              <w:spacing w:after="0" w:line="240" w:lineRule="auto"/>
              <w:jc w:val="right"/>
              <w:rPr>
                <w:rFonts w:eastAsia="Times New Roman" w:cs="Times New Roman"/>
                <w:color w:val="000000"/>
                <w:szCs w:val="24"/>
              </w:rPr>
            </w:pPr>
            <w:r w:rsidRPr="008B6CC7">
              <w:rPr>
                <w:rFonts w:eastAsia="Times New Roman" w:cs="Times New Roman"/>
                <w:color w:val="000000"/>
                <w:szCs w:val="24"/>
              </w:rPr>
              <w:t>200,000</w:t>
            </w:r>
          </w:p>
        </w:tc>
      </w:tr>
      <w:tr w:rsidR="00BF07D6" w:rsidRPr="008B6CC7" w14:paraId="4C641D5A"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3727B73A" w14:textId="77777777" w:rsidR="00BF07D6" w:rsidRPr="008B6CC7" w:rsidRDefault="00BF07D6" w:rsidP="00BF07D6">
            <w:pPr>
              <w:spacing w:after="0" w:line="240" w:lineRule="auto"/>
              <w:rPr>
                <w:rFonts w:eastAsia="Times New Roman" w:cs="Times New Roman"/>
                <w:color w:val="000000"/>
                <w:szCs w:val="24"/>
              </w:rPr>
            </w:pPr>
            <w:r w:rsidRPr="008B6CC7">
              <w:rPr>
                <w:rFonts w:eastAsia="Times New Roman" w:cs="Times New Roman"/>
                <w:color w:val="000000"/>
                <w:szCs w:val="24"/>
              </w:rPr>
              <w:t>Total</w:t>
            </w:r>
          </w:p>
        </w:tc>
        <w:tc>
          <w:tcPr>
            <w:tcW w:w="480" w:type="dxa"/>
            <w:tcBorders>
              <w:top w:val="nil"/>
              <w:left w:val="nil"/>
              <w:bottom w:val="nil"/>
              <w:right w:val="single" w:sz="4" w:space="0" w:color="auto"/>
            </w:tcBorders>
            <w:shd w:val="clear" w:color="auto" w:fill="auto"/>
            <w:noWrap/>
            <w:vAlign w:val="bottom"/>
            <w:hideMark/>
          </w:tcPr>
          <w:p w14:paraId="09ACFC9F" w14:textId="77777777" w:rsidR="00BF07D6" w:rsidRPr="008B6CC7" w:rsidRDefault="00BF07D6" w:rsidP="00BF07D6">
            <w:pPr>
              <w:spacing w:after="0" w:line="240" w:lineRule="auto"/>
              <w:jc w:val="right"/>
              <w:rPr>
                <w:rFonts w:eastAsia="Times New Roman" w:cs="Times New Roman"/>
                <w:color w:val="000000"/>
                <w:szCs w:val="24"/>
              </w:rPr>
            </w:pPr>
            <w:r w:rsidRPr="008B6CC7">
              <w:rPr>
                <w:rFonts w:eastAsia="Times New Roman" w:cs="Times New Roman"/>
                <w:color w:val="000000"/>
                <w:szCs w:val="24"/>
              </w:rPr>
              <w:t>200,000</w:t>
            </w:r>
          </w:p>
        </w:tc>
      </w:tr>
      <w:tr w:rsidR="00BF07D6" w:rsidRPr="008B6CC7" w14:paraId="77AE8F29"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37C6EB60" w14:textId="77777777" w:rsidR="00BF07D6" w:rsidRPr="008B6CC7" w:rsidRDefault="00BF07D6" w:rsidP="00BF07D6">
            <w:pPr>
              <w:spacing w:after="0" w:line="240" w:lineRule="auto"/>
              <w:jc w:val="right"/>
              <w:rPr>
                <w:rFonts w:eastAsia="Times New Roman" w:cs="Times New Roman"/>
                <w:color w:val="000000"/>
                <w:szCs w:val="24"/>
              </w:rPr>
            </w:pPr>
          </w:p>
        </w:tc>
        <w:tc>
          <w:tcPr>
            <w:tcW w:w="480" w:type="dxa"/>
            <w:tcBorders>
              <w:top w:val="nil"/>
              <w:left w:val="nil"/>
              <w:bottom w:val="nil"/>
              <w:right w:val="single" w:sz="4" w:space="0" w:color="auto"/>
            </w:tcBorders>
            <w:shd w:val="clear" w:color="auto" w:fill="auto"/>
            <w:noWrap/>
            <w:vAlign w:val="bottom"/>
            <w:hideMark/>
          </w:tcPr>
          <w:p w14:paraId="65408802" w14:textId="77777777" w:rsidR="00BF07D6" w:rsidRPr="008B6CC7" w:rsidRDefault="00BF07D6" w:rsidP="00BF07D6">
            <w:pPr>
              <w:spacing w:after="0" w:line="240" w:lineRule="auto"/>
              <w:rPr>
                <w:rFonts w:eastAsia="Times New Roman" w:cs="Times New Roman"/>
                <w:szCs w:val="24"/>
              </w:rPr>
            </w:pPr>
          </w:p>
        </w:tc>
      </w:tr>
      <w:tr w:rsidR="00BF07D6" w:rsidRPr="008B6CC7" w14:paraId="73E28DDE"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7EB7214F" w14:textId="77777777" w:rsidR="00BF07D6" w:rsidRPr="008B6CC7" w:rsidRDefault="00BF07D6" w:rsidP="00BF07D6">
            <w:pPr>
              <w:spacing w:after="0" w:line="240" w:lineRule="auto"/>
              <w:rPr>
                <w:rFonts w:eastAsia="Times New Roman" w:cs="Times New Roman"/>
                <w:b/>
                <w:bCs/>
                <w:i/>
                <w:iCs/>
                <w:color w:val="000000"/>
                <w:szCs w:val="24"/>
              </w:rPr>
            </w:pPr>
            <w:r w:rsidRPr="008B6CC7">
              <w:rPr>
                <w:rFonts w:eastAsia="Times New Roman" w:cs="Times New Roman"/>
                <w:b/>
                <w:bCs/>
                <w:i/>
                <w:iCs/>
                <w:color w:val="000000"/>
                <w:szCs w:val="24"/>
              </w:rPr>
              <w:t>Current liabilities</w:t>
            </w:r>
          </w:p>
        </w:tc>
        <w:tc>
          <w:tcPr>
            <w:tcW w:w="480" w:type="dxa"/>
            <w:tcBorders>
              <w:top w:val="nil"/>
              <w:left w:val="nil"/>
              <w:bottom w:val="nil"/>
              <w:right w:val="single" w:sz="4" w:space="0" w:color="auto"/>
            </w:tcBorders>
            <w:shd w:val="clear" w:color="auto" w:fill="auto"/>
            <w:noWrap/>
            <w:vAlign w:val="bottom"/>
            <w:hideMark/>
          </w:tcPr>
          <w:p w14:paraId="5285D8FF" w14:textId="77777777" w:rsidR="00BF07D6" w:rsidRPr="008B6CC7" w:rsidRDefault="00BF07D6" w:rsidP="00BF07D6">
            <w:pPr>
              <w:spacing w:after="0" w:line="240" w:lineRule="auto"/>
              <w:rPr>
                <w:rFonts w:eastAsia="Times New Roman" w:cs="Times New Roman"/>
                <w:b/>
                <w:bCs/>
                <w:i/>
                <w:iCs/>
                <w:color w:val="000000"/>
                <w:szCs w:val="24"/>
              </w:rPr>
            </w:pPr>
          </w:p>
        </w:tc>
      </w:tr>
      <w:tr w:rsidR="00BF07D6" w:rsidRPr="008B6CC7" w14:paraId="36438453"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556978AE" w14:textId="77777777" w:rsidR="00BF07D6" w:rsidRPr="008B6CC7" w:rsidRDefault="00BF07D6" w:rsidP="00BF07D6">
            <w:pPr>
              <w:spacing w:after="0" w:line="240" w:lineRule="auto"/>
              <w:rPr>
                <w:rFonts w:eastAsia="Times New Roman" w:cs="Times New Roman"/>
                <w:color w:val="000000"/>
                <w:szCs w:val="24"/>
              </w:rPr>
            </w:pPr>
            <w:r w:rsidRPr="008B6CC7">
              <w:rPr>
                <w:rFonts w:eastAsia="Times New Roman" w:cs="Times New Roman"/>
                <w:color w:val="000000"/>
                <w:szCs w:val="24"/>
              </w:rPr>
              <w:t>Trade payable</w:t>
            </w:r>
          </w:p>
        </w:tc>
        <w:tc>
          <w:tcPr>
            <w:tcW w:w="480" w:type="dxa"/>
            <w:tcBorders>
              <w:top w:val="nil"/>
              <w:left w:val="nil"/>
              <w:bottom w:val="nil"/>
              <w:right w:val="single" w:sz="4" w:space="0" w:color="auto"/>
            </w:tcBorders>
            <w:shd w:val="clear" w:color="auto" w:fill="auto"/>
            <w:noWrap/>
            <w:vAlign w:val="bottom"/>
            <w:hideMark/>
          </w:tcPr>
          <w:p w14:paraId="4A478EF1" w14:textId="77777777" w:rsidR="00BF07D6" w:rsidRPr="008B6CC7" w:rsidRDefault="00BF07D6" w:rsidP="00BF07D6">
            <w:pPr>
              <w:spacing w:after="0" w:line="240" w:lineRule="auto"/>
              <w:jc w:val="right"/>
              <w:rPr>
                <w:rFonts w:eastAsia="Times New Roman" w:cs="Times New Roman"/>
                <w:color w:val="000000"/>
                <w:szCs w:val="24"/>
              </w:rPr>
            </w:pPr>
            <w:r w:rsidRPr="008B6CC7">
              <w:rPr>
                <w:rFonts w:eastAsia="Times New Roman" w:cs="Times New Roman"/>
                <w:color w:val="000000"/>
                <w:szCs w:val="24"/>
              </w:rPr>
              <w:t>191,625</w:t>
            </w:r>
          </w:p>
        </w:tc>
      </w:tr>
      <w:tr w:rsidR="00BF07D6" w:rsidRPr="008B6CC7" w14:paraId="564F3604"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573836A6" w14:textId="77777777" w:rsidR="00BF07D6" w:rsidRPr="008B6CC7" w:rsidRDefault="00BF07D6" w:rsidP="00BF07D6">
            <w:pPr>
              <w:spacing w:after="0" w:line="240" w:lineRule="auto"/>
              <w:rPr>
                <w:rFonts w:eastAsia="Times New Roman" w:cs="Times New Roman"/>
                <w:color w:val="000000"/>
                <w:szCs w:val="24"/>
              </w:rPr>
            </w:pPr>
            <w:r w:rsidRPr="008B6CC7">
              <w:rPr>
                <w:rFonts w:eastAsia="Times New Roman" w:cs="Times New Roman"/>
                <w:color w:val="000000"/>
                <w:szCs w:val="24"/>
              </w:rPr>
              <w:t>Bank loan</w:t>
            </w:r>
          </w:p>
        </w:tc>
        <w:tc>
          <w:tcPr>
            <w:tcW w:w="480" w:type="dxa"/>
            <w:tcBorders>
              <w:top w:val="nil"/>
              <w:left w:val="nil"/>
              <w:bottom w:val="nil"/>
              <w:right w:val="single" w:sz="4" w:space="0" w:color="auto"/>
            </w:tcBorders>
            <w:shd w:val="clear" w:color="auto" w:fill="auto"/>
            <w:noWrap/>
            <w:vAlign w:val="bottom"/>
            <w:hideMark/>
          </w:tcPr>
          <w:p w14:paraId="2295579F" w14:textId="77777777" w:rsidR="00BF07D6" w:rsidRPr="008B6CC7" w:rsidRDefault="00BF07D6" w:rsidP="00BF07D6">
            <w:pPr>
              <w:spacing w:after="0" w:line="240" w:lineRule="auto"/>
              <w:jc w:val="right"/>
              <w:rPr>
                <w:rFonts w:eastAsia="Times New Roman" w:cs="Times New Roman"/>
                <w:color w:val="000000"/>
                <w:szCs w:val="24"/>
              </w:rPr>
            </w:pPr>
            <w:r w:rsidRPr="008B6CC7">
              <w:rPr>
                <w:rFonts w:eastAsia="Times New Roman" w:cs="Times New Roman"/>
                <w:color w:val="000000"/>
                <w:szCs w:val="24"/>
              </w:rPr>
              <w:t>4000</w:t>
            </w:r>
          </w:p>
        </w:tc>
      </w:tr>
      <w:tr w:rsidR="00BF07D6" w:rsidRPr="008B6CC7" w14:paraId="53724452"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37D82DB1" w14:textId="77777777" w:rsidR="00BF07D6" w:rsidRPr="008B6CC7" w:rsidRDefault="00BF07D6" w:rsidP="00BF07D6">
            <w:pPr>
              <w:spacing w:after="0" w:line="240" w:lineRule="auto"/>
              <w:rPr>
                <w:rFonts w:eastAsia="Times New Roman" w:cs="Times New Roman"/>
                <w:color w:val="000000"/>
                <w:szCs w:val="24"/>
              </w:rPr>
            </w:pPr>
            <w:r w:rsidRPr="008B6CC7">
              <w:rPr>
                <w:rFonts w:eastAsia="Times New Roman" w:cs="Times New Roman"/>
                <w:color w:val="000000"/>
                <w:szCs w:val="24"/>
              </w:rPr>
              <w:t>Total</w:t>
            </w:r>
          </w:p>
        </w:tc>
        <w:tc>
          <w:tcPr>
            <w:tcW w:w="480" w:type="dxa"/>
            <w:tcBorders>
              <w:top w:val="nil"/>
              <w:left w:val="nil"/>
              <w:bottom w:val="nil"/>
              <w:right w:val="single" w:sz="4" w:space="0" w:color="auto"/>
            </w:tcBorders>
            <w:shd w:val="clear" w:color="auto" w:fill="auto"/>
            <w:noWrap/>
            <w:vAlign w:val="bottom"/>
            <w:hideMark/>
          </w:tcPr>
          <w:p w14:paraId="7B5DAAE6" w14:textId="77777777" w:rsidR="00BF07D6" w:rsidRPr="008B6CC7" w:rsidRDefault="00BF07D6" w:rsidP="00BF07D6">
            <w:pPr>
              <w:spacing w:after="0" w:line="240" w:lineRule="auto"/>
              <w:jc w:val="right"/>
              <w:rPr>
                <w:rFonts w:eastAsia="Times New Roman" w:cs="Times New Roman"/>
                <w:color w:val="000000"/>
                <w:szCs w:val="24"/>
              </w:rPr>
            </w:pPr>
            <w:r w:rsidRPr="008B6CC7">
              <w:rPr>
                <w:rFonts w:eastAsia="Times New Roman" w:cs="Times New Roman"/>
                <w:color w:val="000000"/>
                <w:szCs w:val="24"/>
              </w:rPr>
              <w:t>195,625</w:t>
            </w:r>
          </w:p>
        </w:tc>
      </w:tr>
      <w:tr w:rsidR="00BF07D6" w:rsidRPr="008B6CC7" w14:paraId="387618FB"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61B3E6E9" w14:textId="77777777" w:rsidR="00BF07D6" w:rsidRPr="008B6CC7" w:rsidRDefault="00BF07D6" w:rsidP="00BF07D6">
            <w:pPr>
              <w:spacing w:after="0" w:line="240" w:lineRule="auto"/>
              <w:rPr>
                <w:rFonts w:eastAsia="Times New Roman" w:cs="Times New Roman"/>
                <w:color w:val="000000"/>
                <w:szCs w:val="24"/>
              </w:rPr>
            </w:pPr>
            <w:r w:rsidRPr="008B6CC7">
              <w:rPr>
                <w:rFonts w:eastAsia="Times New Roman" w:cs="Times New Roman"/>
                <w:color w:val="000000"/>
                <w:szCs w:val="24"/>
              </w:rPr>
              <w:lastRenderedPageBreak/>
              <w:t>Total liabilities</w:t>
            </w:r>
          </w:p>
        </w:tc>
        <w:tc>
          <w:tcPr>
            <w:tcW w:w="480" w:type="dxa"/>
            <w:tcBorders>
              <w:top w:val="nil"/>
              <w:left w:val="nil"/>
              <w:bottom w:val="nil"/>
              <w:right w:val="single" w:sz="4" w:space="0" w:color="auto"/>
            </w:tcBorders>
            <w:shd w:val="clear" w:color="auto" w:fill="auto"/>
            <w:noWrap/>
            <w:vAlign w:val="bottom"/>
            <w:hideMark/>
          </w:tcPr>
          <w:p w14:paraId="4DAE72C7" w14:textId="77777777" w:rsidR="00BF07D6" w:rsidRPr="008B6CC7" w:rsidRDefault="00BF07D6" w:rsidP="00BF07D6">
            <w:pPr>
              <w:spacing w:after="0" w:line="240" w:lineRule="auto"/>
              <w:jc w:val="right"/>
              <w:rPr>
                <w:rFonts w:eastAsia="Times New Roman" w:cs="Times New Roman"/>
                <w:color w:val="000000"/>
                <w:szCs w:val="24"/>
              </w:rPr>
            </w:pPr>
            <w:r w:rsidRPr="008B6CC7">
              <w:rPr>
                <w:rFonts w:eastAsia="Times New Roman" w:cs="Times New Roman"/>
                <w:color w:val="000000"/>
                <w:szCs w:val="24"/>
              </w:rPr>
              <w:t>395,625</w:t>
            </w:r>
          </w:p>
        </w:tc>
      </w:tr>
      <w:tr w:rsidR="00BF07D6" w:rsidRPr="008B6CC7" w14:paraId="052021F9" w14:textId="77777777" w:rsidTr="00DC6187">
        <w:trPr>
          <w:trHeight w:val="315"/>
        </w:trPr>
        <w:tc>
          <w:tcPr>
            <w:tcW w:w="3740" w:type="dxa"/>
            <w:tcBorders>
              <w:top w:val="nil"/>
              <w:left w:val="single" w:sz="4" w:space="0" w:color="auto"/>
              <w:bottom w:val="nil"/>
              <w:right w:val="nil"/>
            </w:tcBorders>
            <w:shd w:val="clear" w:color="auto" w:fill="auto"/>
            <w:noWrap/>
            <w:vAlign w:val="bottom"/>
            <w:hideMark/>
          </w:tcPr>
          <w:p w14:paraId="25A9231C" w14:textId="77777777" w:rsidR="00BF07D6" w:rsidRPr="008B6CC7" w:rsidRDefault="00BF07D6" w:rsidP="00BF07D6">
            <w:pPr>
              <w:spacing w:after="0" w:line="240" w:lineRule="auto"/>
              <w:jc w:val="right"/>
              <w:rPr>
                <w:rFonts w:eastAsia="Times New Roman" w:cs="Times New Roman"/>
                <w:color w:val="000000"/>
                <w:szCs w:val="24"/>
              </w:rPr>
            </w:pPr>
          </w:p>
        </w:tc>
        <w:tc>
          <w:tcPr>
            <w:tcW w:w="480" w:type="dxa"/>
            <w:tcBorders>
              <w:top w:val="nil"/>
              <w:left w:val="nil"/>
              <w:bottom w:val="nil"/>
              <w:right w:val="single" w:sz="4" w:space="0" w:color="auto"/>
            </w:tcBorders>
            <w:shd w:val="clear" w:color="auto" w:fill="auto"/>
            <w:noWrap/>
            <w:vAlign w:val="bottom"/>
            <w:hideMark/>
          </w:tcPr>
          <w:p w14:paraId="64B4BF6A" w14:textId="77777777" w:rsidR="00BF07D6" w:rsidRPr="008B6CC7" w:rsidRDefault="00BF07D6" w:rsidP="00BF07D6">
            <w:pPr>
              <w:spacing w:after="0" w:line="240" w:lineRule="auto"/>
              <w:rPr>
                <w:rFonts w:eastAsia="Times New Roman" w:cs="Times New Roman"/>
                <w:szCs w:val="24"/>
              </w:rPr>
            </w:pPr>
          </w:p>
        </w:tc>
      </w:tr>
      <w:tr w:rsidR="00BF07D6" w:rsidRPr="008B6CC7" w14:paraId="7E15576F"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3CC4067A" w14:textId="77777777" w:rsidR="00BF07D6" w:rsidRPr="008B6CC7" w:rsidRDefault="00BF07D6" w:rsidP="00BF07D6">
            <w:pPr>
              <w:spacing w:after="0" w:line="240" w:lineRule="auto"/>
              <w:rPr>
                <w:rFonts w:eastAsia="Times New Roman" w:cs="Times New Roman"/>
                <w:b/>
                <w:bCs/>
                <w:i/>
                <w:iCs/>
                <w:color w:val="000000"/>
                <w:szCs w:val="24"/>
              </w:rPr>
            </w:pPr>
            <w:r w:rsidRPr="008B6CC7">
              <w:rPr>
                <w:rFonts w:eastAsia="Times New Roman" w:cs="Times New Roman"/>
                <w:b/>
                <w:bCs/>
                <w:i/>
                <w:iCs/>
                <w:color w:val="000000"/>
                <w:szCs w:val="24"/>
              </w:rPr>
              <w:t>Equity</w:t>
            </w:r>
          </w:p>
        </w:tc>
        <w:tc>
          <w:tcPr>
            <w:tcW w:w="480" w:type="dxa"/>
            <w:tcBorders>
              <w:top w:val="nil"/>
              <w:left w:val="nil"/>
              <w:bottom w:val="nil"/>
              <w:right w:val="single" w:sz="4" w:space="0" w:color="auto"/>
            </w:tcBorders>
            <w:shd w:val="clear" w:color="auto" w:fill="auto"/>
            <w:noWrap/>
            <w:vAlign w:val="bottom"/>
            <w:hideMark/>
          </w:tcPr>
          <w:p w14:paraId="473958ED" w14:textId="77777777" w:rsidR="00BF07D6" w:rsidRPr="008B6CC7" w:rsidRDefault="00BF07D6" w:rsidP="00BF07D6">
            <w:pPr>
              <w:spacing w:after="0" w:line="240" w:lineRule="auto"/>
              <w:rPr>
                <w:rFonts w:eastAsia="Times New Roman" w:cs="Times New Roman"/>
                <w:b/>
                <w:bCs/>
                <w:i/>
                <w:iCs/>
                <w:color w:val="000000"/>
                <w:szCs w:val="24"/>
              </w:rPr>
            </w:pPr>
          </w:p>
        </w:tc>
      </w:tr>
      <w:tr w:rsidR="00BF07D6" w:rsidRPr="008B6CC7" w14:paraId="4E876D15"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13C82747" w14:textId="77777777" w:rsidR="00BF07D6" w:rsidRPr="008B6CC7" w:rsidRDefault="00BF07D6" w:rsidP="00BF07D6">
            <w:pPr>
              <w:spacing w:after="0" w:line="240" w:lineRule="auto"/>
              <w:rPr>
                <w:rFonts w:eastAsia="Times New Roman" w:cs="Times New Roman"/>
                <w:color w:val="000000"/>
                <w:szCs w:val="24"/>
              </w:rPr>
            </w:pPr>
            <w:r w:rsidRPr="008B6CC7">
              <w:rPr>
                <w:rFonts w:eastAsia="Times New Roman" w:cs="Times New Roman"/>
                <w:color w:val="000000"/>
                <w:szCs w:val="24"/>
              </w:rPr>
              <w:t>£1 ordinary shares</w:t>
            </w:r>
          </w:p>
        </w:tc>
        <w:tc>
          <w:tcPr>
            <w:tcW w:w="480" w:type="dxa"/>
            <w:tcBorders>
              <w:top w:val="nil"/>
              <w:left w:val="nil"/>
              <w:bottom w:val="nil"/>
              <w:right w:val="single" w:sz="4" w:space="0" w:color="auto"/>
            </w:tcBorders>
            <w:shd w:val="clear" w:color="auto" w:fill="auto"/>
            <w:noWrap/>
            <w:vAlign w:val="bottom"/>
            <w:hideMark/>
          </w:tcPr>
          <w:p w14:paraId="00977C47" w14:textId="77777777" w:rsidR="00BF07D6" w:rsidRPr="008B6CC7" w:rsidRDefault="00BF07D6" w:rsidP="00BF07D6">
            <w:pPr>
              <w:spacing w:after="0" w:line="240" w:lineRule="auto"/>
              <w:jc w:val="right"/>
              <w:rPr>
                <w:rFonts w:eastAsia="Times New Roman" w:cs="Times New Roman"/>
                <w:color w:val="000000"/>
                <w:szCs w:val="24"/>
              </w:rPr>
            </w:pPr>
            <w:r w:rsidRPr="008B6CC7">
              <w:rPr>
                <w:rFonts w:eastAsia="Times New Roman" w:cs="Times New Roman"/>
                <w:color w:val="000000"/>
                <w:szCs w:val="24"/>
              </w:rPr>
              <w:t>900000</w:t>
            </w:r>
          </w:p>
        </w:tc>
      </w:tr>
      <w:tr w:rsidR="00BF07D6" w:rsidRPr="008B6CC7" w14:paraId="6403EAB9"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3C70AECC" w14:textId="77777777" w:rsidR="00BF07D6" w:rsidRPr="008B6CC7" w:rsidRDefault="00BF07D6" w:rsidP="00BF07D6">
            <w:pPr>
              <w:spacing w:after="0" w:line="240" w:lineRule="auto"/>
              <w:rPr>
                <w:rFonts w:eastAsia="Times New Roman" w:cs="Times New Roman"/>
                <w:color w:val="000000"/>
                <w:szCs w:val="24"/>
              </w:rPr>
            </w:pPr>
            <w:r w:rsidRPr="008B6CC7">
              <w:rPr>
                <w:rFonts w:eastAsia="Times New Roman" w:cs="Times New Roman"/>
                <w:color w:val="000000"/>
                <w:szCs w:val="24"/>
              </w:rPr>
              <w:t>10% £1 preference shares</w:t>
            </w:r>
          </w:p>
        </w:tc>
        <w:tc>
          <w:tcPr>
            <w:tcW w:w="480" w:type="dxa"/>
            <w:tcBorders>
              <w:top w:val="nil"/>
              <w:left w:val="nil"/>
              <w:bottom w:val="nil"/>
              <w:right w:val="single" w:sz="4" w:space="0" w:color="auto"/>
            </w:tcBorders>
            <w:shd w:val="clear" w:color="auto" w:fill="auto"/>
            <w:noWrap/>
            <w:vAlign w:val="bottom"/>
            <w:hideMark/>
          </w:tcPr>
          <w:p w14:paraId="49EEAA31" w14:textId="77777777" w:rsidR="00BF07D6" w:rsidRPr="008B6CC7" w:rsidRDefault="00BF07D6" w:rsidP="00BF07D6">
            <w:pPr>
              <w:spacing w:after="0" w:line="240" w:lineRule="auto"/>
              <w:jc w:val="right"/>
              <w:rPr>
                <w:rFonts w:eastAsia="Times New Roman" w:cs="Times New Roman"/>
                <w:color w:val="000000"/>
                <w:szCs w:val="24"/>
              </w:rPr>
            </w:pPr>
            <w:r w:rsidRPr="008B6CC7">
              <w:rPr>
                <w:rFonts w:eastAsia="Times New Roman" w:cs="Times New Roman"/>
                <w:color w:val="000000"/>
                <w:szCs w:val="24"/>
              </w:rPr>
              <w:t>500000</w:t>
            </w:r>
          </w:p>
        </w:tc>
      </w:tr>
      <w:tr w:rsidR="00BF07D6" w:rsidRPr="008B6CC7" w14:paraId="584BD5AC"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05509BA5" w14:textId="77777777" w:rsidR="00BF07D6" w:rsidRPr="008B6CC7" w:rsidRDefault="00BF07D6" w:rsidP="00BF07D6">
            <w:pPr>
              <w:spacing w:after="0" w:line="240" w:lineRule="auto"/>
              <w:rPr>
                <w:rFonts w:eastAsia="Times New Roman" w:cs="Times New Roman"/>
                <w:color w:val="000000"/>
                <w:szCs w:val="24"/>
              </w:rPr>
            </w:pPr>
            <w:r w:rsidRPr="008B6CC7">
              <w:rPr>
                <w:rFonts w:eastAsia="Times New Roman" w:cs="Times New Roman"/>
                <w:color w:val="000000"/>
                <w:szCs w:val="24"/>
              </w:rPr>
              <w:t>Retained profits at 1st January 2022</w:t>
            </w:r>
          </w:p>
        </w:tc>
        <w:tc>
          <w:tcPr>
            <w:tcW w:w="480" w:type="dxa"/>
            <w:tcBorders>
              <w:top w:val="nil"/>
              <w:left w:val="nil"/>
              <w:bottom w:val="nil"/>
              <w:right w:val="single" w:sz="4" w:space="0" w:color="auto"/>
            </w:tcBorders>
            <w:shd w:val="clear" w:color="auto" w:fill="auto"/>
            <w:noWrap/>
            <w:vAlign w:val="bottom"/>
            <w:hideMark/>
          </w:tcPr>
          <w:p w14:paraId="006FB3A8" w14:textId="77777777" w:rsidR="00BF07D6" w:rsidRPr="008B6CC7" w:rsidRDefault="00BF07D6" w:rsidP="00BF07D6">
            <w:pPr>
              <w:spacing w:after="0" w:line="240" w:lineRule="auto"/>
              <w:jc w:val="right"/>
              <w:rPr>
                <w:rFonts w:eastAsia="Times New Roman" w:cs="Times New Roman"/>
                <w:color w:val="000000"/>
                <w:szCs w:val="24"/>
              </w:rPr>
            </w:pPr>
            <w:r w:rsidRPr="008B6CC7">
              <w:rPr>
                <w:rFonts w:eastAsia="Times New Roman" w:cs="Times New Roman"/>
                <w:color w:val="000000"/>
                <w:szCs w:val="24"/>
              </w:rPr>
              <w:t>132000</w:t>
            </w:r>
          </w:p>
        </w:tc>
      </w:tr>
      <w:tr w:rsidR="00BF07D6" w:rsidRPr="008B6CC7" w14:paraId="35718D18"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705116AD" w14:textId="77777777" w:rsidR="00BF07D6" w:rsidRPr="008B6CC7" w:rsidRDefault="00BF07D6" w:rsidP="00BF07D6">
            <w:pPr>
              <w:spacing w:after="0" w:line="240" w:lineRule="auto"/>
              <w:rPr>
                <w:rFonts w:eastAsia="Times New Roman" w:cs="Times New Roman"/>
                <w:color w:val="000000"/>
                <w:szCs w:val="24"/>
              </w:rPr>
            </w:pPr>
            <w:r w:rsidRPr="008B6CC7">
              <w:rPr>
                <w:rFonts w:eastAsia="Times New Roman" w:cs="Times New Roman"/>
                <w:color w:val="000000"/>
                <w:szCs w:val="24"/>
              </w:rPr>
              <w:t>Profit as at 31/12/2022</w:t>
            </w:r>
          </w:p>
        </w:tc>
        <w:tc>
          <w:tcPr>
            <w:tcW w:w="480" w:type="dxa"/>
            <w:tcBorders>
              <w:top w:val="nil"/>
              <w:left w:val="nil"/>
              <w:bottom w:val="nil"/>
              <w:right w:val="single" w:sz="4" w:space="0" w:color="auto"/>
            </w:tcBorders>
            <w:shd w:val="clear" w:color="auto" w:fill="auto"/>
            <w:noWrap/>
            <w:vAlign w:val="bottom"/>
            <w:hideMark/>
          </w:tcPr>
          <w:p w14:paraId="71DFE56D" w14:textId="77777777" w:rsidR="00BF07D6" w:rsidRPr="008B6CC7" w:rsidRDefault="00BF07D6" w:rsidP="00BF07D6">
            <w:pPr>
              <w:spacing w:after="0" w:line="240" w:lineRule="auto"/>
              <w:jc w:val="right"/>
              <w:rPr>
                <w:rFonts w:eastAsia="Times New Roman" w:cs="Times New Roman"/>
                <w:color w:val="000000"/>
                <w:szCs w:val="24"/>
              </w:rPr>
            </w:pPr>
            <w:r w:rsidRPr="008B6CC7">
              <w:rPr>
                <w:rFonts w:eastAsia="Times New Roman" w:cs="Times New Roman"/>
                <w:color w:val="000000"/>
                <w:szCs w:val="24"/>
              </w:rPr>
              <w:t>4,330</w:t>
            </w:r>
          </w:p>
        </w:tc>
      </w:tr>
      <w:tr w:rsidR="00BF07D6" w:rsidRPr="008B6CC7" w14:paraId="4CFCC087" w14:textId="77777777" w:rsidTr="00DC6187">
        <w:trPr>
          <w:trHeight w:val="300"/>
        </w:trPr>
        <w:tc>
          <w:tcPr>
            <w:tcW w:w="3740" w:type="dxa"/>
            <w:tcBorders>
              <w:top w:val="nil"/>
              <w:left w:val="single" w:sz="4" w:space="0" w:color="auto"/>
              <w:bottom w:val="nil"/>
              <w:right w:val="nil"/>
            </w:tcBorders>
            <w:shd w:val="clear" w:color="auto" w:fill="auto"/>
            <w:noWrap/>
            <w:vAlign w:val="bottom"/>
            <w:hideMark/>
          </w:tcPr>
          <w:p w14:paraId="603EAD5B" w14:textId="77777777" w:rsidR="00BF07D6" w:rsidRPr="008B6CC7" w:rsidRDefault="00BF07D6" w:rsidP="00BF07D6">
            <w:pPr>
              <w:spacing w:after="0" w:line="240" w:lineRule="auto"/>
              <w:rPr>
                <w:rFonts w:eastAsia="Times New Roman" w:cs="Times New Roman"/>
                <w:color w:val="000000"/>
                <w:szCs w:val="24"/>
              </w:rPr>
            </w:pPr>
            <w:r w:rsidRPr="008B6CC7">
              <w:rPr>
                <w:rFonts w:eastAsia="Times New Roman" w:cs="Times New Roman"/>
                <w:color w:val="000000"/>
                <w:szCs w:val="24"/>
              </w:rPr>
              <w:t>Total equity</w:t>
            </w:r>
          </w:p>
        </w:tc>
        <w:tc>
          <w:tcPr>
            <w:tcW w:w="480" w:type="dxa"/>
            <w:tcBorders>
              <w:top w:val="nil"/>
              <w:left w:val="nil"/>
              <w:bottom w:val="nil"/>
              <w:right w:val="single" w:sz="4" w:space="0" w:color="auto"/>
            </w:tcBorders>
            <w:shd w:val="clear" w:color="auto" w:fill="auto"/>
            <w:noWrap/>
            <w:vAlign w:val="bottom"/>
            <w:hideMark/>
          </w:tcPr>
          <w:p w14:paraId="5F8D5B84" w14:textId="77777777" w:rsidR="00BF07D6" w:rsidRPr="008B6CC7" w:rsidRDefault="00BF07D6" w:rsidP="00BF07D6">
            <w:pPr>
              <w:spacing w:after="0" w:line="240" w:lineRule="auto"/>
              <w:jc w:val="right"/>
              <w:rPr>
                <w:rFonts w:eastAsia="Times New Roman" w:cs="Times New Roman"/>
                <w:color w:val="000000"/>
                <w:szCs w:val="24"/>
              </w:rPr>
            </w:pPr>
            <w:r w:rsidRPr="008B6CC7">
              <w:rPr>
                <w:rFonts w:eastAsia="Times New Roman" w:cs="Times New Roman"/>
                <w:color w:val="000000"/>
                <w:szCs w:val="24"/>
              </w:rPr>
              <w:t>1536330</w:t>
            </w:r>
          </w:p>
        </w:tc>
      </w:tr>
      <w:tr w:rsidR="00BF07D6" w:rsidRPr="008B6CC7" w14:paraId="31261226" w14:textId="77777777" w:rsidTr="00DC6187">
        <w:trPr>
          <w:trHeight w:val="300"/>
        </w:trPr>
        <w:tc>
          <w:tcPr>
            <w:tcW w:w="3740" w:type="dxa"/>
            <w:tcBorders>
              <w:top w:val="nil"/>
              <w:left w:val="single" w:sz="4" w:space="0" w:color="auto"/>
              <w:bottom w:val="single" w:sz="4" w:space="0" w:color="auto"/>
              <w:right w:val="nil"/>
            </w:tcBorders>
            <w:shd w:val="clear" w:color="auto" w:fill="auto"/>
            <w:noWrap/>
            <w:vAlign w:val="bottom"/>
            <w:hideMark/>
          </w:tcPr>
          <w:p w14:paraId="1772D243" w14:textId="77777777" w:rsidR="00BF07D6" w:rsidRPr="008B6CC7" w:rsidRDefault="00BF07D6" w:rsidP="00BF07D6">
            <w:pPr>
              <w:spacing w:after="0" w:line="240" w:lineRule="auto"/>
              <w:rPr>
                <w:rFonts w:eastAsia="Times New Roman" w:cs="Times New Roman"/>
                <w:b/>
                <w:bCs/>
                <w:i/>
                <w:iCs/>
                <w:color w:val="000000"/>
                <w:szCs w:val="24"/>
                <w:highlight w:val="yellow"/>
              </w:rPr>
            </w:pPr>
            <w:r w:rsidRPr="008B6CC7">
              <w:rPr>
                <w:rFonts w:eastAsia="Times New Roman" w:cs="Times New Roman"/>
                <w:b/>
                <w:bCs/>
                <w:i/>
                <w:iCs/>
                <w:color w:val="000000"/>
                <w:szCs w:val="24"/>
                <w:highlight w:val="yellow"/>
              </w:rPr>
              <w:t>Total liabilities and equity</w:t>
            </w:r>
          </w:p>
        </w:tc>
        <w:tc>
          <w:tcPr>
            <w:tcW w:w="480" w:type="dxa"/>
            <w:tcBorders>
              <w:top w:val="nil"/>
              <w:left w:val="nil"/>
              <w:bottom w:val="single" w:sz="4" w:space="0" w:color="auto"/>
              <w:right w:val="single" w:sz="4" w:space="0" w:color="auto"/>
            </w:tcBorders>
            <w:shd w:val="clear" w:color="auto" w:fill="auto"/>
            <w:noWrap/>
            <w:vAlign w:val="bottom"/>
            <w:hideMark/>
          </w:tcPr>
          <w:p w14:paraId="2AF9184D" w14:textId="77777777" w:rsidR="00BF07D6" w:rsidRPr="008B6CC7" w:rsidRDefault="00BF07D6" w:rsidP="00BF07D6">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highlight w:val="yellow"/>
              </w:rPr>
              <w:t>1931955</w:t>
            </w:r>
          </w:p>
        </w:tc>
      </w:tr>
    </w:tbl>
    <w:p w14:paraId="1C92FCEB" w14:textId="77777777" w:rsidR="001E03B3" w:rsidRPr="008B6CC7" w:rsidRDefault="001E03B3">
      <w:pPr>
        <w:rPr>
          <w:rFonts w:cs="Times New Roman"/>
          <w:szCs w:val="24"/>
        </w:rPr>
      </w:pPr>
    </w:p>
    <w:p w14:paraId="4DFD974A" w14:textId="77777777" w:rsidR="00676D68" w:rsidRPr="008B6CC7" w:rsidRDefault="00676D68" w:rsidP="00676D68">
      <w:pPr>
        <w:pStyle w:val="ListParagraph"/>
        <w:numPr>
          <w:ilvl w:val="0"/>
          <w:numId w:val="1"/>
        </w:numPr>
        <w:rPr>
          <w:rFonts w:cs="Times New Roman"/>
          <w:b/>
          <w:szCs w:val="24"/>
        </w:rPr>
      </w:pPr>
      <w:r w:rsidRPr="008B6CC7">
        <w:rPr>
          <w:rFonts w:cs="Times New Roman"/>
          <w:b/>
          <w:szCs w:val="24"/>
        </w:rPr>
        <w:t>Reasons why the statement of financial position balance</w:t>
      </w:r>
    </w:p>
    <w:p w14:paraId="14A1DC82" w14:textId="77777777" w:rsidR="00B4651F" w:rsidRPr="008B6CC7" w:rsidRDefault="00B4651F" w:rsidP="00676D68">
      <w:pPr>
        <w:rPr>
          <w:rFonts w:cs="Times New Roman"/>
          <w:szCs w:val="24"/>
        </w:rPr>
      </w:pPr>
      <w:r w:rsidRPr="008B6CC7">
        <w:rPr>
          <w:rFonts w:cs="Times New Roman"/>
          <w:szCs w:val="24"/>
        </w:rPr>
        <w:t>The idea of double-entry accounting, which makes sure that the statement of financial position has identical values on both sides, is the essential premise behind equal balances on the debit and credit sides. The following reasons justify why the balances are equal.</w:t>
      </w:r>
    </w:p>
    <w:p w14:paraId="20952CEA" w14:textId="77777777" w:rsidR="00676D68" w:rsidRPr="008B6CC7" w:rsidRDefault="00676D68" w:rsidP="00676D68">
      <w:pPr>
        <w:rPr>
          <w:rFonts w:cs="Times New Roman"/>
          <w:szCs w:val="24"/>
        </w:rPr>
      </w:pPr>
      <w:r w:rsidRPr="008B6CC7">
        <w:rPr>
          <w:rFonts w:cs="Times New Roman"/>
          <w:szCs w:val="24"/>
        </w:rPr>
        <w:t>To conform with double-entry accounting principle: Every financial transaction has at least two equal and opposing impacts on the company's accounts thanks to the double-entry method, which is the basis of accounting. There must be a corresponding credit entry for each debit entry. By following this rule, the accounting equation will always be in balance.</w:t>
      </w:r>
      <w:r w:rsidR="00B4651F" w:rsidRPr="008B6CC7">
        <w:rPr>
          <w:rFonts w:cs="Times New Roman"/>
          <w:szCs w:val="24"/>
        </w:rPr>
        <w:t xml:space="preserve"> Balancing the statement is a direct representation of this equation, demonstrating how the company's assets are financed by its liabilities and equity</w:t>
      </w:r>
      <w:r w:rsidR="004203F2" w:rsidRPr="008B6CC7">
        <w:rPr>
          <w:rFonts w:cs="Times New Roman"/>
          <w:szCs w:val="24"/>
        </w:rPr>
        <w:t xml:space="preserve"> (GoCardless, 2021)</w:t>
      </w:r>
      <w:r w:rsidR="00B4651F" w:rsidRPr="008B6CC7">
        <w:rPr>
          <w:rFonts w:cs="Times New Roman"/>
          <w:szCs w:val="24"/>
        </w:rPr>
        <w:t>.</w:t>
      </w:r>
    </w:p>
    <w:p w14:paraId="15E8BDA4" w14:textId="77777777" w:rsidR="00676D68" w:rsidRPr="008B6CC7" w:rsidRDefault="004A2ECD" w:rsidP="00676D68">
      <w:pPr>
        <w:rPr>
          <w:rFonts w:cs="Times New Roman"/>
          <w:szCs w:val="24"/>
        </w:rPr>
      </w:pPr>
      <w:r w:rsidRPr="008B6CC7">
        <w:rPr>
          <w:rFonts w:cs="Times New Roman"/>
          <w:szCs w:val="24"/>
        </w:rPr>
        <w:t>To uphold the c</w:t>
      </w:r>
      <w:r w:rsidR="00676D68" w:rsidRPr="008B6CC7">
        <w:rPr>
          <w:rFonts w:cs="Times New Roman"/>
          <w:szCs w:val="24"/>
        </w:rPr>
        <w:t xml:space="preserve">onservation </w:t>
      </w:r>
      <w:r w:rsidRPr="008B6CC7">
        <w:rPr>
          <w:rFonts w:cs="Times New Roman"/>
          <w:szCs w:val="24"/>
        </w:rPr>
        <w:t>p</w:t>
      </w:r>
      <w:r w:rsidR="00676D68" w:rsidRPr="008B6CC7">
        <w:rPr>
          <w:rFonts w:cs="Times New Roman"/>
          <w:szCs w:val="24"/>
        </w:rPr>
        <w:t xml:space="preserve">rinciple: </w:t>
      </w:r>
      <w:r w:rsidRPr="008B6CC7">
        <w:rPr>
          <w:rFonts w:cs="Times New Roman"/>
          <w:szCs w:val="24"/>
        </w:rPr>
        <w:t>According to the conservative principle, neither the assets nor the liabilities on the balance sheet are overpriced or undervalued. The balance sheet provides a cautious and accurate depiction of the company's financial status by maintaining the equality between assets, and the sum of liabilities, and equity</w:t>
      </w:r>
      <w:r w:rsidR="00FB1B1D" w:rsidRPr="008B6CC7">
        <w:rPr>
          <w:rFonts w:cs="Times New Roman"/>
          <w:szCs w:val="24"/>
        </w:rPr>
        <w:t xml:space="preserve"> (Bloom, 2018)</w:t>
      </w:r>
      <w:r w:rsidR="00676D68" w:rsidRPr="008B6CC7">
        <w:rPr>
          <w:rFonts w:cs="Times New Roman"/>
          <w:szCs w:val="24"/>
        </w:rPr>
        <w:t>.</w:t>
      </w:r>
    </w:p>
    <w:p w14:paraId="1CBFEBA3" w14:textId="77777777" w:rsidR="00676D68" w:rsidRPr="008B6CC7" w:rsidRDefault="004A2ECD" w:rsidP="00676D68">
      <w:pPr>
        <w:rPr>
          <w:rFonts w:cs="Times New Roman"/>
          <w:szCs w:val="24"/>
        </w:rPr>
      </w:pPr>
      <w:r w:rsidRPr="008B6CC7">
        <w:rPr>
          <w:rFonts w:cs="Times New Roman"/>
          <w:szCs w:val="24"/>
        </w:rPr>
        <w:t>To demonstrate integrity in f</w:t>
      </w:r>
      <w:r w:rsidR="00676D68" w:rsidRPr="008B6CC7">
        <w:rPr>
          <w:rFonts w:cs="Times New Roman"/>
          <w:szCs w:val="24"/>
        </w:rPr>
        <w:t xml:space="preserve">inancial </w:t>
      </w:r>
      <w:r w:rsidRPr="008B6CC7">
        <w:rPr>
          <w:rFonts w:cs="Times New Roman"/>
          <w:szCs w:val="24"/>
        </w:rPr>
        <w:t>r</w:t>
      </w:r>
      <w:r w:rsidR="00676D68" w:rsidRPr="008B6CC7">
        <w:rPr>
          <w:rFonts w:cs="Times New Roman"/>
          <w:szCs w:val="24"/>
        </w:rPr>
        <w:t xml:space="preserve">eporting: </w:t>
      </w:r>
      <w:r w:rsidRPr="008B6CC7">
        <w:rPr>
          <w:rFonts w:cs="Times New Roman"/>
          <w:szCs w:val="24"/>
        </w:rPr>
        <w:t xml:space="preserve">The credibility of financial reporting is denoted by a statement of financial position that is balanced. It provides reassurance to all parties involved that the company's financial data has been correctly documented and that the financial statements are free of mistakes and </w:t>
      </w:r>
      <w:r w:rsidR="00EE67EA" w:rsidRPr="008B6CC7">
        <w:rPr>
          <w:rFonts w:cs="Times New Roman"/>
          <w:szCs w:val="24"/>
        </w:rPr>
        <w:t>manipulations</w:t>
      </w:r>
      <w:r w:rsidR="00E24ABE" w:rsidRPr="008B6CC7">
        <w:rPr>
          <w:rFonts w:cs="Times New Roman"/>
          <w:szCs w:val="24"/>
        </w:rPr>
        <w:t xml:space="preserve"> (Nurullah, </w:t>
      </w:r>
      <w:proofErr w:type="spellStart"/>
      <w:r w:rsidR="00E24ABE" w:rsidRPr="008B6CC7">
        <w:rPr>
          <w:rFonts w:cs="Times New Roman"/>
          <w:szCs w:val="24"/>
        </w:rPr>
        <w:t>Khamisah</w:t>
      </w:r>
      <w:proofErr w:type="spellEnd"/>
      <w:r w:rsidR="00E24ABE" w:rsidRPr="008B6CC7">
        <w:rPr>
          <w:rFonts w:cs="Times New Roman"/>
          <w:szCs w:val="24"/>
        </w:rPr>
        <w:t xml:space="preserve"> and Kesuma, 2022)</w:t>
      </w:r>
      <w:r w:rsidR="00676D68" w:rsidRPr="008B6CC7">
        <w:rPr>
          <w:rFonts w:cs="Times New Roman"/>
          <w:szCs w:val="24"/>
        </w:rPr>
        <w:t>.</w:t>
      </w:r>
      <w:r w:rsidRPr="008B6CC7">
        <w:rPr>
          <w:rFonts w:cs="Times New Roman"/>
          <w:szCs w:val="24"/>
        </w:rPr>
        <w:t xml:space="preserve"> Any difference in values between the two sides is a clear sign that there was a mistake </w:t>
      </w:r>
      <w:r w:rsidR="00EE67EA" w:rsidRPr="008B6CC7">
        <w:rPr>
          <w:rFonts w:cs="Times New Roman"/>
          <w:szCs w:val="24"/>
        </w:rPr>
        <w:t xml:space="preserve">or possible fraud </w:t>
      </w:r>
      <w:r w:rsidRPr="008B6CC7">
        <w:rPr>
          <w:rFonts w:cs="Times New Roman"/>
          <w:szCs w:val="24"/>
        </w:rPr>
        <w:t xml:space="preserve">in the recording of financial transactions. If the balance is not equal, it signals that an error </w:t>
      </w:r>
      <w:r w:rsidRPr="008B6CC7">
        <w:rPr>
          <w:rFonts w:cs="Times New Roman"/>
          <w:szCs w:val="24"/>
        </w:rPr>
        <w:lastRenderedPageBreak/>
        <w:t>has occurred, which compels accountants to look into and correct the fault</w:t>
      </w:r>
      <w:r w:rsidR="00E24ABE" w:rsidRPr="008B6CC7">
        <w:rPr>
          <w:rFonts w:cs="Times New Roman"/>
          <w:szCs w:val="24"/>
        </w:rPr>
        <w:t xml:space="preserve"> (</w:t>
      </w:r>
      <w:proofErr w:type="spellStart"/>
      <w:r w:rsidR="00E24ABE" w:rsidRPr="008B6CC7">
        <w:rPr>
          <w:rFonts w:cs="Times New Roman"/>
          <w:szCs w:val="24"/>
        </w:rPr>
        <w:t>Zlati</w:t>
      </w:r>
      <w:proofErr w:type="spellEnd"/>
      <w:r w:rsidR="00E24ABE" w:rsidRPr="008B6CC7">
        <w:rPr>
          <w:rFonts w:cs="Times New Roman"/>
          <w:szCs w:val="24"/>
        </w:rPr>
        <w:t xml:space="preserve"> et al., 2019)</w:t>
      </w:r>
      <w:r w:rsidR="00676D68" w:rsidRPr="008B6CC7">
        <w:rPr>
          <w:rFonts w:cs="Times New Roman"/>
          <w:szCs w:val="24"/>
        </w:rPr>
        <w:t>.</w:t>
      </w:r>
      <w:r w:rsidR="00EE67EA" w:rsidRPr="008B6CC7">
        <w:rPr>
          <w:rFonts w:cs="Times New Roman"/>
          <w:szCs w:val="24"/>
        </w:rPr>
        <w:t xml:space="preserve"> It also raises red flags for auditors, signaling the need for further investigation</w:t>
      </w:r>
      <w:r w:rsidR="00E24ABE" w:rsidRPr="008B6CC7">
        <w:rPr>
          <w:rFonts w:cs="Times New Roman"/>
          <w:szCs w:val="24"/>
        </w:rPr>
        <w:t xml:space="preserve"> (Beaver, 2022)</w:t>
      </w:r>
      <w:r w:rsidR="00EE67EA" w:rsidRPr="008B6CC7">
        <w:rPr>
          <w:rFonts w:cs="Times New Roman"/>
          <w:szCs w:val="24"/>
        </w:rPr>
        <w:t>.</w:t>
      </w:r>
    </w:p>
    <w:p w14:paraId="09BF8264" w14:textId="77777777" w:rsidR="00676D68" w:rsidRDefault="00B4651F" w:rsidP="00676D68">
      <w:pPr>
        <w:rPr>
          <w:rFonts w:cs="Times New Roman"/>
          <w:szCs w:val="24"/>
        </w:rPr>
      </w:pPr>
      <w:r w:rsidRPr="008B6CC7">
        <w:rPr>
          <w:rFonts w:cs="Times New Roman"/>
          <w:szCs w:val="24"/>
        </w:rPr>
        <w:t>To comply with laws and regulations</w:t>
      </w:r>
      <w:r w:rsidR="00676D68" w:rsidRPr="008B6CC7">
        <w:rPr>
          <w:rFonts w:cs="Times New Roman"/>
          <w:szCs w:val="24"/>
        </w:rPr>
        <w:t xml:space="preserve">: </w:t>
      </w:r>
      <w:r w:rsidRPr="008B6CC7">
        <w:rPr>
          <w:rFonts w:cs="Times New Roman"/>
          <w:szCs w:val="24"/>
        </w:rPr>
        <w:t>Many countries and accounting standards demand that financial statements, particularly the statement of financial position, comply to specified principles to guarantee accurate and honest reporting, and maintaining the balance is a fundamental criterion for compliance with these standards</w:t>
      </w:r>
      <w:r w:rsidR="00957B7B" w:rsidRPr="008B6CC7">
        <w:rPr>
          <w:rFonts w:cs="Times New Roman"/>
          <w:szCs w:val="24"/>
        </w:rPr>
        <w:t xml:space="preserve"> </w:t>
      </w:r>
      <w:r w:rsidR="00FB1B1D" w:rsidRPr="008B6CC7">
        <w:rPr>
          <w:rFonts w:cs="Times New Roman"/>
          <w:szCs w:val="24"/>
        </w:rPr>
        <w:t>(Bajra et al., 2023)</w:t>
      </w:r>
      <w:r w:rsidR="00676D68" w:rsidRPr="008B6CC7">
        <w:rPr>
          <w:rFonts w:cs="Times New Roman"/>
          <w:szCs w:val="24"/>
        </w:rPr>
        <w:t>.</w:t>
      </w:r>
    </w:p>
    <w:p w14:paraId="45E20960" w14:textId="77777777" w:rsidR="002939DB" w:rsidRDefault="002939DB" w:rsidP="00676D68">
      <w:pPr>
        <w:rPr>
          <w:rFonts w:cs="Times New Roman"/>
          <w:szCs w:val="24"/>
        </w:rPr>
      </w:pPr>
    </w:p>
    <w:p w14:paraId="77B97CA1" w14:textId="77777777" w:rsidR="002939DB" w:rsidRDefault="002939DB" w:rsidP="00676D68">
      <w:pPr>
        <w:rPr>
          <w:rFonts w:cs="Times New Roman"/>
          <w:szCs w:val="24"/>
        </w:rPr>
      </w:pPr>
    </w:p>
    <w:p w14:paraId="6D7BAC1A" w14:textId="77777777" w:rsidR="002939DB" w:rsidRDefault="002939DB" w:rsidP="00676D68">
      <w:pPr>
        <w:rPr>
          <w:rFonts w:cs="Times New Roman"/>
          <w:szCs w:val="24"/>
        </w:rPr>
      </w:pPr>
    </w:p>
    <w:p w14:paraId="057A873D" w14:textId="77777777" w:rsidR="002939DB" w:rsidRDefault="002939DB" w:rsidP="00676D68">
      <w:pPr>
        <w:rPr>
          <w:rFonts w:cs="Times New Roman"/>
          <w:szCs w:val="24"/>
        </w:rPr>
      </w:pPr>
    </w:p>
    <w:p w14:paraId="2A3C8BA4" w14:textId="77777777" w:rsidR="002939DB" w:rsidRDefault="002939DB" w:rsidP="00676D68">
      <w:pPr>
        <w:rPr>
          <w:rFonts w:cs="Times New Roman"/>
          <w:szCs w:val="24"/>
        </w:rPr>
      </w:pPr>
    </w:p>
    <w:p w14:paraId="148A9363" w14:textId="77777777" w:rsidR="002939DB" w:rsidRDefault="002939DB" w:rsidP="00676D68">
      <w:pPr>
        <w:rPr>
          <w:rFonts w:cs="Times New Roman"/>
          <w:szCs w:val="24"/>
        </w:rPr>
      </w:pPr>
    </w:p>
    <w:p w14:paraId="26787458" w14:textId="77777777" w:rsidR="002939DB" w:rsidRDefault="002939DB" w:rsidP="00676D68">
      <w:pPr>
        <w:rPr>
          <w:rFonts w:cs="Times New Roman"/>
          <w:szCs w:val="24"/>
        </w:rPr>
      </w:pPr>
    </w:p>
    <w:p w14:paraId="7F287020" w14:textId="77777777" w:rsidR="002939DB" w:rsidRDefault="002939DB" w:rsidP="00676D68">
      <w:pPr>
        <w:rPr>
          <w:rFonts w:cs="Times New Roman"/>
          <w:szCs w:val="24"/>
        </w:rPr>
      </w:pPr>
    </w:p>
    <w:p w14:paraId="57603850" w14:textId="77777777" w:rsidR="002939DB" w:rsidRDefault="002939DB" w:rsidP="00676D68">
      <w:pPr>
        <w:rPr>
          <w:rFonts w:cs="Times New Roman"/>
          <w:szCs w:val="24"/>
        </w:rPr>
      </w:pPr>
    </w:p>
    <w:p w14:paraId="0EDA45B9" w14:textId="77777777" w:rsidR="002939DB" w:rsidRDefault="002939DB" w:rsidP="00676D68">
      <w:pPr>
        <w:rPr>
          <w:rFonts w:cs="Times New Roman"/>
          <w:szCs w:val="24"/>
        </w:rPr>
      </w:pPr>
    </w:p>
    <w:p w14:paraId="42BC4DE9" w14:textId="77777777" w:rsidR="002939DB" w:rsidRDefault="002939DB" w:rsidP="00676D68">
      <w:pPr>
        <w:rPr>
          <w:rFonts w:cs="Times New Roman"/>
          <w:szCs w:val="24"/>
        </w:rPr>
      </w:pPr>
    </w:p>
    <w:p w14:paraId="6EADC1F3" w14:textId="77777777" w:rsidR="002939DB" w:rsidRDefault="002939DB" w:rsidP="00676D68">
      <w:pPr>
        <w:rPr>
          <w:rFonts w:cs="Times New Roman"/>
          <w:szCs w:val="24"/>
        </w:rPr>
      </w:pPr>
    </w:p>
    <w:p w14:paraId="7F7EA26E" w14:textId="77777777" w:rsidR="002939DB" w:rsidRDefault="002939DB" w:rsidP="00676D68">
      <w:pPr>
        <w:rPr>
          <w:rFonts w:cs="Times New Roman"/>
          <w:szCs w:val="24"/>
        </w:rPr>
      </w:pPr>
    </w:p>
    <w:p w14:paraId="48C89725" w14:textId="77777777" w:rsidR="002939DB" w:rsidRDefault="002939DB" w:rsidP="00676D68">
      <w:pPr>
        <w:rPr>
          <w:rFonts w:cs="Times New Roman"/>
          <w:szCs w:val="24"/>
        </w:rPr>
      </w:pPr>
    </w:p>
    <w:p w14:paraId="0FCC9234" w14:textId="77777777" w:rsidR="002939DB" w:rsidRDefault="002939DB" w:rsidP="00676D68">
      <w:pPr>
        <w:rPr>
          <w:rFonts w:cs="Times New Roman"/>
          <w:szCs w:val="24"/>
        </w:rPr>
      </w:pPr>
    </w:p>
    <w:p w14:paraId="5CF389ED" w14:textId="77777777" w:rsidR="002939DB" w:rsidRPr="008B6CC7" w:rsidRDefault="002939DB" w:rsidP="00676D68">
      <w:pPr>
        <w:rPr>
          <w:rFonts w:cs="Times New Roman"/>
          <w:szCs w:val="24"/>
        </w:rPr>
      </w:pPr>
    </w:p>
    <w:p w14:paraId="12F9F652" w14:textId="77777777" w:rsidR="00342C83" w:rsidRPr="002939DB" w:rsidRDefault="00342C83" w:rsidP="00676D68">
      <w:pPr>
        <w:rPr>
          <w:rFonts w:cs="Times New Roman"/>
          <w:b/>
          <w:sz w:val="36"/>
          <w:szCs w:val="36"/>
        </w:rPr>
      </w:pPr>
      <w:r w:rsidRPr="002939DB">
        <w:rPr>
          <w:rFonts w:cs="Times New Roman"/>
          <w:b/>
          <w:sz w:val="36"/>
          <w:szCs w:val="36"/>
        </w:rPr>
        <w:lastRenderedPageBreak/>
        <w:t>Question 2</w:t>
      </w:r>
    </w:p>
    <w:p w14:paraId="1A6B5FEA" w14:textId="77777777" w:rsidR="00342C83" w:rsidRPr="008B6CC7" w:rsidRDefault="00696FDD" w:rsidP="00696FDD">
      <w:pPr>
        <w:pStyle w:val="ListParagraph"/>
        <w:numPr>
          <w:ilvl w:val="0"/>
          <w:numId w:val="2"/>
        </w:numPr>
        <w:rPr>
          <w:rFonts w:cs="Times New Roman"/>
          <w:b/>
          <w:szCs w:val="24"/>
        </w:rPr>
      </w:pPr>
      <w:r w:rsidRPr="008B6CC7">
        <w:rPr>
          <w:rFonts w:cs="Times New Roman"/>
          <w:b/>
          <w:szCs w:val="24"/>
        </w:rPr>
        <w:t>Ratio calculations</w:t>
      </w:r>
    </w:p>
    <w:p w14:paraId="244B495C" w14:textId="77777777" w:rsidR="00696FDD" w:rsidRPr="008B6CC7" w:rsidRDefault="00696FDD" w:rsidP="00696FDD">
      <w:pPr>
        <w:pStyle w:val="ListParagraph"/>
        <w:numPr>
          <w:ilvl w:val="0"/>
          <w:numId w:val="3"/>
        </w:numPr>
        <w:rPr>
          <w:rFonts w:cs="Times New Roman"/>
          <w:b/>
          <w:szCs w:val="24"/>
        </w:rPr>
      </w:pPr>
      <w:r w:rsidRPr="008B6CC7">
        <w:rPr>
          <w:rFonts w:cs="Times New Roman"/>
          <w:b/>
          <w:szCs w:val="24"/>
        </w:rPr>
        <w:t xml:space="preserve">ROCE </w:t>
      </w:r>
    </w:p>
    <w:p w14:paraId="774A0E7C" w14:textId="77777777" w:rsidR="00696FDD" w:rsidRPr="008B6CC7" w:rsidRDefault="00696FDD" w:rsidP="00696FDD">
      <w:pPr>
        <w:rPr>
          <w:rFonts w:cs="Times New Roman"/>
          <w:szCs w:val="24"/>
        </w:rPr>
      </w:pPr>
      <w:r w:rsidRPr="008B6CC7">
        <w:rPr>
          <w:rFonts w:cs="Times New Roman"/>
          <w:szCs w:val="24"/>
        </w:rPr>
        <w:t>Return on capital employed ration shows how a company has utilized its capital (total equity and total debt) to help the company make profits</w:t>
      </w:r>
      <w:r w:rsidR="00D9476D" w:rsidRPr="008B6CC7">
        <w:rPr>
          <w:rFonts w:cs="Times New Roman"/>
          <w:szCs w:val="24"/>
        </w:rPr>
        <w:t xml:space="preserve"> (Murtala, 2018)</w:t>
      </w:r>
      <w:r w:rsidRPr="008B6CC7">
        <w:rPr>
          <w:rFonts w:cs="Times New Roman"/>
          <w:szCs w:val="24"/>
        </w:rPr>
        <w:t xml:space="preserve">. </w:t>
      </w:r>
    </w:p>
    <w:p w14:paraId="6F1A907F" w14:textId="77777777" w:rsidR="00D9476D" w:rsidRPr="008B6CC7" w:rsidRDefault="00D9476D" w:rsidP="00696FDD">
      <w:pPr>
        <w:rPr>
          <w:rFonts w:cs="Times New Roman"/>
          <w:szCs w:val="24"/>
        </w:rPr>
      </w:pPr>
      <m:oMathPara>
        <m:oMathParaPr>
          <m:jc m:val="left"/>
        </m:oMathParaPr>
        <m:oMath>
          <m:r>
            <m:rPr>
              <m:sty m:val="p"/>
            </m:rPr>
            <w:rPr>
              <w:rFonts w:ascii="Cambria Math" w:hAnsi="Cambria Math" w:cs="Times New Roman"/>
              <w:szCs w:val="24"/>
            </w:rPr>
            <m:t>ROCE=</m:t>
          </m:r>
          <m:f>
            <m:fPr>
              <m:ctrlPr>
                <w:rPr>
                  <w:rFonts w:ascii="Cambria Math" w:hAnsi="Cambria Math" w:cs="Times New Roman"/>
                  <w:szCs w:val="24"/>
                </w:rPr>
              </m:ctrlPr>
            </m:fPr>
            <m:num>
              <m:r>
                <m:rPr>
                  <m:sty m:val="p"/>
                </m:rPr>
                <w:rPr>
                  <w:rFonts w:ascii="Cambria Math" w:hAnsi="Cambria Math" w:cs="Times New Roman"/>
                  <w:szCs w:val="24"/>
                </w:rPr>
                <m:t>EBIT</m:t>
              </m:r>
            </m:num>
            <m:den>
              <m:r>
                <m:rPr>
                  <m:sty m:val="p"/>
                </m:rPr>
                <w:rPr>
                  <w:rFonts w:ascii="Cambria Math" w:hAnsi="Cambria Math" w:cs="Times New Roman"/>
                  <w:szCs w:val="24"/>
                </w:rPr>
                <m:t xml:space="preserve">Total Capital </m:t>
              </m:r>
            </m:den>
          </m:f>
        </m:oMath>
      </m:oMathPara>
    </w:p>
    <w:p w14:paraId="6926563D" w14:textId="77777777" w:rsidR="00696FDD" w:rsidRPr="008B6CC7" w:rsidRDefault="00D9476D" w:rsidP="00696FDD">
      <w:pPr>
        <w:rPr>
          <w:rFonts w:cs="Times New Roman"/>
          <w:szCs w:val="24"/>
        </w:rPr>
      </w:pPr>
      <w:r w:rsidRPr="008B6CC7">
        <w:rPr>
          <w:rFonts w:cs="Times New Roman"/>
          <w:szCs w:val="24"/>
        </w:rPr>
        <w:t>EBIT = Operating profit + Profit/loss on sale of fixed assets + Investment income</w:t>
      </w:r>
    </w:p>
    <w:tbl>
      <w:tblPr>
        <w:tblW w:w="5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75"/>
        <w:gridCol w:w="810"/>
        <w:gridCol w:w="813"/>
      </w:tblGrid>
      <w:tr w:rsidR="00D9476D" w:rsidRPr="008B6CC7" w14:paraId="0E47F057" w14:textId="77777777" w:rsidTr="00D9476D">
        <w:trPr>
          <w:trHeight w:val="300"/>
        </w:trPr>
        <w:tc>
          <w:tcPr>
            <w:tcW w:w="3775" w:type="dxa"/>
            <w:shd w:val="clear" w:color="auto" w:fill="auto"/>
            <w:noWrap/>
            <w:vAlign w:val="bottom"/>
            <w:hideMark/>
          </w:tcPr>
          <w:p w14:paraId="7EC756F8" w14:textId="77777777" w:rsidR="00D9476D" w:rsidRPr="008B6CC7" w:rsidRDefault="00401CBD" w:rsidP="00D9476D">
            <w:pPr>
              <w:spacing w:after="0" w:line="240" w:lineRule="auto"/>
              <w:rPr>
                <w:rFonts w:eastAsia="Times New Roman" w:cs="Times New Roman"/>
                <w:b/>
                <w:bCs/>
                <w:i/>
                <w:iCs/>
                <w:color w:val="000000"/>
                <w:szCs w:val="24"/>
              </w:rPr>
            </w:pPr>
            <w:r w:rsidRPr="008B6CC7">
              <w:rPr>
                <w:rFonts w:eastAsia="Times New Roman" w:cs="Times New Roman"/>
                <w:b/>
                <w:bCs/>
                <w:i/>
                <w:iCs/>
                <w:color w:val="000000"/>
                <w:szCs w:val="24"/>
              </w:rPr>
              <w:t>EBIT</w:t>
            </w:r>
          </w:p>
        </w:tc>
        <w:tc>
          <w:tcPr>
            <w:tcW w:w="810" w:type="dxa"/>
            <w:shd w:val="clear" w:color="auto" w:fill="auto"/>
            <w:noWrap/>
            <w:vAlign w:val="bottom"/>
            <w:hideMark/>
          </w:tcPr>
          <w:p w14:paraId="40606F1D" w14:textId="77777777" w:rsidR="00D9476D" w:rsidRPr="008B6CC7" w:rsidRDefault="00D9476D" w:rsidP="00D9476D">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2021</w:t>
            </w:r>
          </w:p>
        </w:tc>
        <w:tc>
          <w:tcPr>
            <w:tcW w:w="813" w:type="dxa"/>
            <w:shd w:val="clear" w:color="auto" w:fill="auto"/>
            <w:noWrap/>
            <w:vAlign w:val="bottom"/>
            <w:hideMark/>
          </w:tcPr>
          <w:p w14:paraId="4E9391A9" w14:textId="77777777" w:rsidR="00D9476D" w:rsidRPr="008B6CC7" w:rsidRDefault="00D9476D" w:rsidP="00D9476D">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2020</w:t>
            </w:r>
          </w:p>
        </w:tc>
      </w:tr>
      <w:tr w:rsidR="00D9476D" w:rsidRPr="008B6CC7" w14:paraId="5AA3CB89" w14:textId="77777777" w:rsidTr="00D9476D">
        <w:trPr>
          <w:trHeight w:val="300"/>
        </w:trPr>
        <w:tc>
          <w:tcPr>
            <w:tcW w:w="3775" w:type="dxa"/>
            <w:shd w:val="clear" w:color="auto" w:fill="auto"/>
            <w:noWrap/>
            <w:vAlign w:val="bottom"/>
            <w:hideMark/>
          </w:tcPr>
          <w:p w14:paraId="78DBFB50" w14:textId="77777777" w:rsidR="00D9476D" w:rsidRPr="008B6CC7" w:rsidRDefault="00D9476D" w:rsidP="00D9476D">
            <w:pPr>
              <w:spacing w:after="0" w:line="240" w:lineRule="auto"/>
              <w:rPr>
                <w:rFonts w:eastAsia="Times New Roman" w:cs="Times New Roman"/>
                <w:color w:val="000000"/>
                <w:szCs w:val="24"/>
              </w:rPr>
            </w:pPr>
            <w:r w:rsidRPr="008B6CC7">
              <w:rPr>
                <w:rFonts w:eastAsia="Times New Roman" w:cs="Times New Roman"/>
                <w:color w:val="000000"/>
                <w:szCs w:val="24"/>
              </w:rPr>
              <w:t>Operating profit</w:t>
            </w:r>
          </w:p>
        </w:tc>
        <w:tc>
          <w:tcPr>
            <w:tcW w:w="810" w:type="dxa"/>
            <w:shd w:val="clear" w:color="auto" w:fill="auto"/>
            <w:noWrap/>
            <w:vAlign w:val="bottom"/>
            <w:hideMark/>
          </w:tcPr>
          <w:p w14:paraId="2A4537BB" w14:textId="77777777" w:rsidR="00D9476D" w:rsidRPr="008B6CC7" w:rsidRDefault="00D9476D" w:rsidP="00D9476D">
            <w:pPr>
              <w:spacing w:after="0" w:line="240" w:lineRule="auto"/>
              <w:jc w:val="right"/>
              <w:rPr>
                <w:rFonts w:eastAsia="Times New Roman" w:cs="Times New Roman"/>
                <w:color w:val="000000"/>
                <w:szCs w:val="24"/>
              </w:rPr>
            </w:pPr>
            <w:r w:rsidRPr="008B6CC7">
              <w:rPr>
                <w:rFonts w:eastAsia="Times New Roman" w:cs="Times New Roman"/>
                <w:color w:val="000000"/>
                <w:szCs w:val="24"/>
              </w:rPr>
              <w:t>805</w:t>
            </w:r>
          </w:p>
        </w:tc>
        <w:tc>
          <w:tcPr>
            <w:tcW w:w="813" w:type="dxa"/>
            <w:shd w:val="clear" w:color="auto" w:fill="auto"/>
            <w:noWrap/>
            <w:vAlign w:val="bottom"/>
            <w:hideMark/>
          </w:tcPr>
          <w:p w14:paraId="3C77CA97" w14:textId="77777777" w:rsidR="00D9476D" w:rsidRPr="008B6CC7" w:rsidRDefault="00D9476D" w:rsidP="00D9476D">
            <w:pPr>
              <w:spacing w:after="0" w:line="240" w:lineRule="auto"/>
              <w:jc w:val="right"/>
              <w:rPr>
                <w:rFonts w:eastAsia="Times New Roman" w:cs="Times New Roman"/>
                <w:color w:val="000000"/>
                <w:szCs w:val="24"/>
              </w:rPr>
            </w:pPr>
            <w:r w:rsidRPr="008B6CC7">
              <w:rPr>
                <w:rFonts w:eastAsia="Times New Roman" w:cs="Times New Roman"/>
                <w:color w:val="000000"/>
                <w:szCs w:val="24"/>
              </w:rPr>
              <w:t>699</w:t>
            </w:r>
          </w:p>
        </w:tc>
      </w:tr>
      <w:tr w:rsidR="00D9476D" w:rsidRPr="008B6CC7" w14:paraId="3F467298" w14:textId="77777777" w:rsidTr="00D9476D">
        <w:trPr>
          <w:trHeight w:val="300"/>
        </w:trPr>
        <w:tc>
          <w:tcPr>
            <w:tcW w:w="3775" w:type="dxa"/>
            <w:shd w:val="clear" w:color="auto" w:fill="auto"/>
            <w:noWrap/>
            <w:vAlign w:val="bottom"/>
            <w:hideMark/>
          </w:tcPr>
          <w:p w14:paraId="58C427F3" w14:textId="77777777" w:rsidR="00D9476D" w:rsidRPr="008B6CC7" w:rsidRDefault="00D9476D" w:rsidP="00D9476D">
            <w:pPr>
              <w:spacing w:after="0" w:line="240" w:lineRule="auto"/>
              <w:rPr>
                <w:rFonts w:eastAsia="Times New Roman" w:cs="Times New Roman"/>
                <w:color w:val="000000"/>
                <w:szCs w:val="24"/>
              </w:rPr>
            </w:pPr>
            <w:r w:rsidRPr="008B6CC7">
              <w:rPr>
                <w:rFonts w:eastAsia="Times New Roman" w:cs="Times New Roman"/>
                <w:color w:val="000000"/>
                <w:szCs w:val="24"/>
              </w:rPr>
              <w:t>Profit/loss on sale of fixed assets</w:t>
            </w:r>
          </w:p>
        </w:tc>
        <w:tc>
          <w:tcPr>
            <w:tcW w:w="810" w:type="dxa"/>
            <w:shd w:val="clear" w:color="auto" w:fill="auto"/>
            <w:noWrap/>
            <w:vAlign w:val="bottom"/>
            <w:hideMark/>
          </w:tcPr>
          <w:p w14:paraId="783D85AB" w14:textId="77777777" w:rsidR="00D9476D" w:rsidRPr="008B6CC7" w:rsidRDefault="00D9476D" w:rsidP="00D9476D">
            <w:pPr>
              <w:spacing w:after="0" w:line="240" w:lineRule="auto"/>
              <w:jc w:val="right"/>
              <w:rPr>
                <w:rFonts w:eastAsia="Times New Roman" w:cs="Times New Roman"/>
                <w:color w:val="000000"/>
                <w:szCs w:val="24"/>
              </w:rPr>
            </w:pPr>
            <w:r w:rsidRPr="008B6CC7">
              <w:rPr>
                <w:rFonts w:eastAsia="Times New Roman" w:cs="Times New Roman"/>
                <w:color w:val="000000"/>
                <w:szCs w:val="24"/>
              </w:rPr>
              <w:t>19</w:t>
            </w:r>
          </w:p>
        </w:tc>
        <w:tc>
          <w:tcPr>
            <w:tcW w:w="813" w:type="dxa"/>
            <w:shd w:val="clear" w:color="auto" w:fill="auto"/>
            <w:noWrap/>
            <w:vAlign w:val="bottom"/>
            <w:hideMark/>
          </w:tcPr>
          <w:p w14:paraId="6B3DDCA4" w14:textId="77777777" w:rsidR="00D9476D" w:rsidRPr="008B6CC7" w:rsidRDefault="00D9476D" w:rsidP="00D9476D">
            <w:pPr>
              <w:spacing w:after="0" w:line="240" w:lineRule="auto"/>
              <w:jc w:val="right"/>
              <w:rPr>
                <w:rFonts w:eastAsia="Times New Roman" w:cs="Times New Roman"/>
                <w:color w:val="000000"/>
                <w:szCs w:val="24"/>
              </w:rPr>
            </w:pPr>
            <w:r w:rsidRPr="008B6CC7">
              <w:rPr>
                <w:rFonts w:eastAsia="Times New Roman" w:cs="Times New Roman"/>
                <w:color w:val="000000"/>
                <w:szCs w:val="24"/>
              </w:rPr>
              <w:t>-5</w:t>
            </w:r>
          </w:p>
        </w:tc>
      </w:tr>
      <w:tr w:rsidR="00D9476D" w:rsidRPr="008B6CC7" w14:paraId="38045850" w14:textId="77777777" w:rsidTr="00D9476D">
        <w:trPr>
          <w:trHeight w:val="300"/>
        </w:trPr>
        <w:tc>
          <w:tcPr>
            <w:tcW w:w="3775" w:type="dxa"/>
            <w:shd w:val="clear" w:color="auto" w:fill="auto"/>
            <w:noWrap/>
            <w:vAlign w:val="bottom"/>
            <w:hideMark/>
          </w:tcPr>
          <w:p w14:paraId="0CA7042B" w14:textId="77777777" w:rsidR="00D9476D" w:rsidRPr="008B6CC7" w:rsidRDefault="00D9476D" w:rsidP="00D9476D">
            <w:pPr>
              <w:spacing w:after="0" w:line="240" w:lineRule="auto"/>
              <w:rPr>
                <w:rFonts w:eastAsia="Times New Roman" w:cs="Times New Roman"/>
                <w:color w:val="000000"/>
                <w:szCs w:val="24"/>
              </w:rPr>
            </w:pPr>
            <w:r w:rsidRPr="008B6CC7">
              <w:rPr>
                <w:rFonts w:eastAsia="Times New Roman" w:cs="Times New Roman"/>
                <w:color w:val="000000"/>
                <w:szCs w:val="24"/>
              </w:rPr>
              <w:t>Investment income</w:t>
            </w:r>
          </w:p>
        </w:tc>
        <w:tc>
          <w:tcPr>
            <w:tcW w:w="810" w:type="dxa"/>
            <w:shd w:val="clear" w:color="auto" w:fill="auto"/>
            <w:noWrap/>
            <w:vAlign w:val="bottom"/>
            <w:hideMark/>
          </w:tcPr>
          <w:p w14:paraId="7E579C04" w14:textId="77777777" w:rsidR="00D9476D" w:rsidRPr="008B6CC7" w:rsidRDefault="00D9476D" w:rsidP="00D9476D">
            <w:pPr>
              <w:spacing w:after="0" w:line="240" w:lineRule="auto"/>
              <w:jc w:val="right"/>
              <w:rPr>
                <w:rFonts w:eastAsia="Times New Roman" w:cs="Times New Roman"/>
                <w:color w:val="000000"/>
                <w:szCs w:val="24"/>
              </w:rPr>
            </w:pPr>
            <w:r w:rsidRPr="008B6CC7">
              <w:rPr>
                <w:rFonts w:eastAsia="Times New Roman" w:cs="Times New Roman"/>
                <w:color w:val="000000"/>
                <w:szCs w:val="24"/>
              </w:rPr>
              <w:t>22</w:t>
            </w:r>
          </w:p>
        </w:tc>
        <w:tc>
          <w:tcPr>
            <w:tcW w:w="813" w:type="dxa"/>
            <w:shd w:val="clear" w:color="auto" w:fill="auto"/>
            <w:noWrap/>
            <w:vAlign w:val="bottom"/>
            <w:hideMark/>
          </w:tcPr>
          <w:p w14:paraId="020940B7" w14:textId="77777777" w:rsidR="00D9476D" w:rsidRPr="008B6CC7" w:rsidRDefault="00D9476D" w:rsidP="00D9476D">
            <w:pPr>
              <w:spacing w:after="0" w:line="240" w:lineRule="auto"/>
              <w:jc w:val="right"/>
              <w:rPr>
                <w:rFonts w:eastAsia="Times New Roman" w:cs="Times New Roman"/>
                <w:color w:val="000000"/>
                <w:szCs w:val="24"/>
              </w:rPr>
            </w:pPr>
            <w:r w:rsidRPr="008B6CC7">
              <w:rPr>
                <w:rFonts w:eastAsia="Times New Roman" w:cs="Times New Roman"/>
                <w:color w:val="000000"/>
                <w:szCs w:val="24"/>
              </w:rPr>
              <w:t>26</w:t>
            </w:r>
          </w:p>
        </w:tc>
      </w:tr>
      <w:tr w:rsidR="00D9476D" w:rsidRPr="008B6CC7" w14:paraId="29FD6597" w14:textId="77777777" w:rsidTr="00D9476D">
        <w:trPr>
          <w:trHeight w:val="300"/>
        </w:trPr>
        <w:tc>
          <w:tcPr>
            <w:tcW w:w="3775" w:type="dxa"/>
            <w:shd w:val="clear" w:color="auto" w:fill="auto"/>
            <w:noWrap/>
            <w:vAlign w:val="bottom"/>
            <w:hideMark/>
          </w:tcPr>
          <w:p w14:paraId="19BCD8DF" w14:textId="77777777" w:rsidR="00D9476D" w:rsidRPr="008B6CC7" w:rsidRDefault="00D9476D" w:rsidP="00D9476D">
            <w:pPr>
              <w:spacing w:after="0" w:line="240" w:lineRule="auto"/>
              <w:rPr>
                <w:rFonts w:eastAsia="Times New Roman" w:cs="Times New Roman"/>
                <w:color w:val="000000"/>
                <w:szCs w:val="24"/>
              </w:rPr>
            </w:pPr>
            <w:r w:rsidRPr="008B6CC7">
              <w:rPr>
                <w:rFonts w:eastAsia="Times New Roman" w:cs="Times New Roman"/>
                <w:color w:val="000000"/>
                <w:szCs w:val="24"/>
              </w:rPr>
              <w:t>EBIT</w:t>
            </w:r>
          </w:p>
        </w:tc>
        <w:tc>
          <w:tcPr>
            <w:tcW w:w="810" w:type="dxa"/>
            <w:shd w:val="clear" w:color="auto" w:fill="auto"/>
            <w:noWrap/>
            <w:vAlign w:val="bottom"/>
            <w:hideMark/>
          </w:tcPr>
          <w:p w14:paraId="7CD8AB64" w14:textId="77777777" w:rsidR="00D9476D" w:rsidRPr="008B6CC7" w:rsidRDefault="00D9476D" w:rsidP="00D9476D">
            <w:pPr>
              <w:spacing w:after="0" w:line="240" w:lineRule="auto"/>
              <w:jc w:val="right"/>
              <w:rPr>
                <w:rFonts w:eastAsia="Times New Roman" w:cs="Times New Roman"/>
                <w:color w:val="000000"/>
                <w:szCs w:val="24"/>
              </w:rPr>
            </w:pPr>
            <w:r w:rsidRPr="008B6CC7">
              <w:rPr>
                <w:rFonts w:eastAsia="Times New Roman" w:cs="Times New Roman"/>
                <w:color w:val="000000"/>
                <w:szCs w:val="24"/>
              </w:rPr>
              <w:t>846</w:t>
            </w:r>
          </w:p>
        </w:tc>
        <w:tc>
          <w:tcPr>
            <w:tcW w:w="813" w:type="dxa"/>
            <w:shd w:val="clear" w:color="auto" w:fill="auto"/>
            <w:noWrap/>
            <w:vAlign w:val="bottom"/>
            <w:hideMark/>
          </w:tcPr>
          <w:p w14:paraId="1F340701" w14:textId="77777777" w:rsidR="00D9476D" w:rsidRPr="008B6CC7" w:rsidRDefault="00D9476D" w:rsidP="00D9476D">
            <w:pPr>
              <w:spacing w:after="0" w:line="240" w:lineRule="auto"/>
              <w:jc w:val="right"/>
              <w:rPr>
                <w:rFonts w:eastAsia="Times New Roman" w:cs="Times New Roman"/>
                <w:color w:val="000000"/>
                <w:szCs w:val="24"/>
              </w:rPr>
            </w:pPr>
            <w:r w:rsidRPr="008B6CC7">
              <w:rPr>
                <w:rFonts w:eastAsia="Times New Roman" w:cs="Times New Roman"/>
                <w:color w:val="000000"/>
                <w:szCs w:val="24"/>
              </w:rPr>
              <w:t>720</w:t>
            </w:r>
          </w:p>
        </w:tc>
      </w:tr>
    </w:tbl>
    <w:p w14:paraId="792F1C7B" w14:textId="77777777" w:rsidR="00D9476D" w:rsidRPr="008B6CC7" w:rsidRDefault="00D9476D" w:rsidP="00696FDD">
      <w:pPr>
        <w:rPr>
          <w:rFonts w:cs="Times New Roman"/>
          <w:szCs w:val="24"/>
        </w:rPr>
      </w:pPr>
    </w:p>
    <w:p w14:paraId="1F649797" w14:textId="77777777" w:rsidR="00E6248E" w:rsidRPr="008B6CC7" w:rsidRDefault="00E6248E" w:rsidP="00696FDD">
      <w:pPr>
        <w:rPr>
          <w:rFonts w:cs="Times New Roman"/>
          <w:szCs w:val="24"/>
        </w:rPr>
      </w:pPr>
      <w:r w:rsidRPr="008B6CC7">
        <w:rPr>
          <w:rFonts w:cs="Times New Roman"/>
          <w:szCs w:val="24"/>
        </w:rPr>
        <w:t>Total capital = Total debt + Total equity</w:t>
      </w:r>
    </w:p>
    <w:p w14:paraId="71184DE6" w14:textId="77777777" w:rsidR="00E6248E" w:rsidRPr="008B6CC7" w:rsidRDefault="00E6248E" w:rsidP="00696FDD">
      <w:pPr>
        <w:rPr>
          <w:rFonts w:cs="Times New Roman"/>
          <w:szCs w:val="24"/>
        </w:rPr>
      </w:pPr>
      <w:r w:rsidRPr="008B6CC7">
        <w:rPr>
          <w:rFonts w:cs="Times New Roman"/>
          <w:szCs w:val="24"/>
        </w:rPr>
        <w:t xml:space="preserve">Total debt = </w:t>
      </w:r>
      <w:r w:rsidR="00D70A67" w:rsidRPr="008B6CC7">
        <w:rPr>
          <w:rFonts w:cs="Times New Roman"/>
          <w:szCs w:val="24"/>
        </w:rPr>
        <w:t>Total l</w:t>
      </w:r>
      <w:r w:rsidRPr="008B6CC7">
        <w:rPr>
          <w:rFonts w:cs="Times New Roman"/>
          <w:szCs w:val="24"/>
        </w:rPr>
        <w:t>oans and borrowings</w:t>
      </w:r>
    </w:p>
    <w:tbl>
      <w:tblPr>
        <w:tblW w:w="5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gridCol w:w="960"/>
        <w:gridCol w:w="960"/>
      </w:tblGrid>
      <w:tr w:rsidR="00E6248E" w:rsidRPr="008B6CC7" w14:paraId="2A22386D" w14:textId="77777777" w:rsidTr="00E6248E">
        <w:trPr>
          <w:trHeight w:val="300"/>
        </w:trPr>
        <w:tc>
          <w:tcPr>
            <w:tcW w:w="3240" w:type="dxa"/>
            <w:shd w:val="clear" w:color="auto" w:fill="auto"/>
            <w:noWrap/>
            <w:vAlign w:val="bottom"/>
            <w:hideMark/>
          </w:tcPr>
          <w:p w14:paraId="4C716CC9" w14:textId="77777777" w:rsidR="00E6248E" w:rsidRPr="008B6CC7" w:rsidRDefault="00401CBD" w:rsidP="00E6248E">
            <w:pPr>
              <w:spacing w:after="0" w:line="240" w:lineRule="auto"/>
              <w:rPr>
                <w:rFonts w:eastAsia="Times New Roman" w:cs="Times New Roman"/>
                <w:b/>
                <w:bCs/>
                <w:i/>
                <w:color w:val="000000"/>
                <w:szCs w:val="24"/>
              </w:rPr>
            </w:pPr>
            <w:r w:rsidRPr="008B6CC7">
              <w:rPr>
                <w:rFonts w:eastAsia="Times New Roman" w:cs="Times New Roman"/>
                <w:b/>
                <w:bCs/>
                <w:i/>
                <w:color w:val="000000"/>
                <w:szCs w:val="24"/>
              </w:rPr>
              <w:t>Total debt</w:t>
            </w:r>
          </w:p>
        </w:tc>
        <w:tc>
          <w:tcPr>
            <w:tcW w:w="960" w:type="dxa"/>
            <w:shd w:val="clear" w:color="auto" w:fill="auto"/>
            <w:noWrap/>
            <w:vAlign w:val="bottom"/>
            <w:hideMark/>
          </w:tcPr>
          <w:p w14:paraId="36673B27" w14:textId="77777777" w:rsidR="00E6248E" w:rsidRPr="008B6CC7" w:rsidRDefault="00E6248E" w:rsidP="00E6248E">
            <w:pPr>
              <w:spacing w:after="0" w:line="240" w:lineRule="auto"/>
              <w:jc w:val="right"/>
              <w:rPr>
                <w:rFonts w:eastAsia="Times New Roman" w:cs="Times New Roman"/>
                <w:b/>
                <w:bCs/>
                <w:i/>
                <w:color w:val="000000"/>
                <w:szCs w:val="24"/>
              </w:rPr>
            </w:pPr>
            <w:r w:rsidRPr="008B6CC7">
              <w:rPr>
                <w:rFonts w:eastAsia="Times New Roman" w:cs="Times New Roman"/>
                <w:b/>
                <w:bCs/>
                <w:i/>
                <w:color w:val="000000"/>
                <w:szCs w:val="24"/>
              </w:rPr>
              <w:t>2021</w:t>
            </w:r>
          </w:p>
        </w:tc>
        <w:tc>
          <w:tcPr>
            <w:tcW w:w="960" w:type="dxa"/>
            <w:shd w:val="clear" w:color="auto" w:fill="auto"/>
            <w:noWrap/>
            <w:vAlign w:val="bottom"/>
            <w:hideMark/>
          </w:tcPr>
          <w:p w14:paraId="315522BB" w14:textId="77777777" w:rsidR="00E6248E" w:rsidRPr="008B6CC7" w:rsidRDefault="00E6248E" w:rsidP="00E6248E">
            <w:pPr>
              <w:spacing w:after="0" w:line="240" w:lineRule="auto"/>
              <w:jc w:val="right"/>
              <w:rPr>
                <w:rFonts w:eastAsia="Times New Roman" w:cs="Times New Roman"/>
                <w:b/>
                <w:bCs/>
                <w:i/>
                <w:color w:val="000000"/>
                <w:szCs w:val="24"/>
              </w:rPr>
            </w:pPr>
            <w:r w:rsidRPr="008B6CC7">
              <w:rPr>
                <w:rFonts w:eastAsia="Times New Roman" w:cs="Times New Roman"/>
                <w:b/>
                <w:bCs/>
                <w:i/>
                <w:color w:val="000000"/>
                <w:szCs w:val="24"/>
              </w:rPr>
              <w:t>2020</w:t>
            </w:r>
          </w:p>
        </w:tc>
      </w:tr>
      <w:tr w:rsidR="00E6248E" w:rsidRPr="008B6CC7" w14:paraId="7FF7DE92" w14:textId="77777777" w:rsidTr="00E6248E">
        <w:trPr>
          <w:trHeight w:val="300"/>
        </w:trPr>
        <w:tc>
          <w:tcPr>
            <w:tcW w:w="3240" w:type="dxa"/>
            <w:shd w:val="clear" w:color="auto" w:fill="auto"/>
            <w:noWrap/>
            <w:vAlign w:val="bottom"/>
            <w:hideMark/>
          </w:tcPr>
          <w:p w14:paraId="7DDB74ED" w14:textId="77777777" w:rsidR="00E6248E" w:rsidRPr="008B6CC7" w:rsidRDefault="00E6248E" w:rsidP="00E6248E">
            <w:pPr>
              <w:spacing w:after="0" w:line="240" w:lineRule="auto"/>
              <w:rPr>
                <w:rFonts w:eastAsia="Times New Roman" w:cs="Times New Roman"/>
                <w:color w:val="000000"/>
                <w:szCs w:val="24"/>
              </w:rPr>
            </w:pPr>
            <w:r w:rsidRPr="008B6CC7">
              <w:rPr>
                <w:rFonts w:eastAsia="Times New Roman" w:cs="Times New Roman"/>
                <w:color w:val="000000"/>
                <w:szCs w:val="24"/>
              </w:rPr>
              <w:t>Loans and other borrowings</w:t>
            </w:r>
          </w:p>
        </w:tc>
        <w:tc>
          <w:tcPr>
            <w:tcW w:w="960" w:type="dxa"/>
            <w:shd w:val="clear" w:color="auto" w:fill="auto"/>
            <w:noWrap/>
            <w:vAlign w:val="bottom"/>
            <w:hideMark/>
          </w:tcPr>
          <w:p w14:paraId="6721A54D" w14:textId="77777777" w:rsidR="00E6248E" w:rsidRPr="008B6CC7" w:rsidRDefault="00E6248E" w:rsidP="00E6248E">
            <w:pPr>
              <w:spacing w:after="0" w:line="240" w:lineRule="auto"/>
              <w:jc w:val="right"/>
              <w:rPr>
                <w:rFonts w:eastAsia="Times New Roman" w:cs="Times New Roman"/>
                <w:color w:val="000000"/>
                <w:szCs w:val="24"/>
              </w:rPr>
            </w:pPr>
            <w:r w:rsidRPr="008B6CC7">
              <w:rPr>
                <w:rFonts w:eastAsia="Times New Roman" w:cs="Times New Roman"/>
                <w:color w:val="000000"/>
                <w:szCs w:val="24"/>
              </w:rPr>
              <w:t>4137</w:t>
            </w:r>
          </w:p>
        </w:tc>
        <w:tc>
          <w:tcPr>
            <w:tcW w:w="960" w:type="dxa"/>
            <w:shd w:val="clear" w:color="auto" w:fill="auto"/>
            <w:noWrap/>
            <w:vAlign w:val="bottom"/>
            <w:hideMark/>
          </w:tcPr>
          <w:p w14:paraId="10CF68E5" w14:textId="77777777" w:rsidR="00E6248E" w:rsidRPr="008B6CC7" w:rsidRDefault="00E6248E" w:rsidP="00E6248E">
            <w:pPr>
              <w:spacing w:after="0" w:line="240" w:lineRule="auto"/>
              <w:jc w:val="right"/>
              <w:rPr>
                <w:rFonts w:eastAsia="Times New Roman" w:cs="Times New Roman"/>
                <w:color w:val="000000"/>
                <w:szCs w:val="24"/>
              </w:rPr>
            </w:pPr>
            <w:r w:rsidRPr="008B6CC7">
              <w:rPr>
                <w:rFonts w:eastAsia="Times New Roman" w:cs="Times New Roman"/>
                <w:color w:val="000000"/>
                <w:szCs w:val="24"/>
              </w:rPr>
              <w:t>4129</w:t>
            </w:r>
          </w:p>
        </w:tc>
      </w:tr>
      <w:tr w:rsidR="00E6248E" w:rsidRPr="008B6CC7" w14:paraId="5E4AAE62" w14:textId="77777777" w:rsidTr="00E6248E">
        <w:trPr>
          <w:trHeight w:val="300"/>
        </w:trPr>
        <w:tc>
          <w:tcPr>
            <w:tcW w:w="3240" w:type="dxa"/>
            <w:shd w:val="clear" w:color="auto" w:fill="auto"/>
            <w:noWrap/>
            <w:vAlign w:val="bottom"/>
            <w:hideMark/>
          </w:tcPr>
          <w:p w14:paraId="63228EE2" w14:textId="77777777" w:rsidR="00E6248E" w:rsidRPr="008B6CC7" w:rsidRDefault="00E6248E" w:rsidP="00E6248E">
            <w:pPr>
              <w:spacing w:after="0" w:line="240" w:lineRule="auto"/>
              <w:rPr>
                <w:rFonts w:eastAsia="Times New Roman" w:cs="Times New Roman"/>
                <w:color w:val="000000"/>
                <w:szCs w:val="24"/>
              </w:rPr>
            </w:pPr>
            <w:r w:rsidRPr="008B6CC7">
              <w:rPr>
                <w:rFonts w:eastAsia="Times New Roman" w:cs="Times New Roman"/>
                <w:color w:val="000000"/>
                <w:szCs w:val="24"/>
              </w:rPr>
              <w:t>Total debt</w:t>
            </w:r>
          </w:p>
        </w:tc>
        <w:tc>
          <w:tcPr>
            <w:tcW w:w="960" w:type="dxa"/>
            <w:shd w:val="clear" w:color="auto" w:fill="auto"/>
            <w:noWrap/>
            <w:vAlign w:val="bottom"/>
            <w:hideMark/>
          </w:tcPr>
          <w:p w14:paraId="3FD05A14" w14:textId="77777777" w:rsidR="00E6248E" w:rsidRPr="008B6CC7" w:rsidRDefault="00D70A67" w:rsidP="00E6248E">
            <w:pPr>
              <w:spacing w:after="0" w:line="240" w:lineRule="auto"/>
              <w:jc w:val="right"/>
              <w:rPr>
                <w:rFonts w:eastAsia="Times New Roman" w:cs="Times New Roman"/>
                <w:color w:val="000000"/>
                <w:szCs w:val="24"/>
              </w:rPr>
            </w:pPr>
            <w:r w:rsidRPr="008B6CC7">
              <w:rPr>
                <w:rFonts w:eastAsia="Times New Roman" w:cs="Times New Roman"/>
                <w:color w:val="000000"/>
                <w:szCs w:val="24"/>
              </w:rPr>
              <w:t>4173</w:t>
            </w:r>
          </w:p>
        </w:tc>
        <w:tc>
          <w:tcPr>
            <w:tcW w:w="960" w:type="dxa"/>
            <w:shd w:val="clear" w:color="auto" w:fill="auto"/>
            <w:noWrap/>
            <w:vAlign w:val="bottom"/>
            <w:hideMark/>
          </w:tcPr>
          <w:p w14:paraId="371C9346" w14:textId="77777777" w:rsidR="00E6248E" w:rsidRPr="008B6CC7" w:rsidRDefault="00D70A67" w:rsidP="00E6248E">
            <w:pPr>
              <w:spacing w:after="0" w:line="240" w:lineRule="auto"/>
              <w:jc w:val="right"/>
              <w:rPr>
                <w:rFonts w:eastAsia="Times New Roman" w:cs="Times New Roman"/>
                <w:color w:val="000000"/>
                <w:szCs w:val="24"/>
              </w:rPr>
            </w:pPr>
            <w:r w:rsidRPr="008B6CC7">
              <w:rPr>
                <w:rFonts w:eastAsia="Times New Roman" w:cs="Times New Roman"/>
                <w:color w:val="000000"/>
                <w:szCs w:val="24"/>
              </w:rPr>
              <w:t>4129</w:t>
            </w:r>
          </w:p>
        </w:tc>
      </w:tr>
    </w:tbl>
    <w:p w14:paraId="7210CA27" w14:textId="77777777" w:rsidR="00E6248E" w:rsidRPr="008B6CC7" w:rsidRDefault="00E6248E" w:rsidP="00696FDD">
      <w:pPr>
        <w:rPr>
          <w:rFonts w:cs="Times New Roman"/>
          <w:szCs w:val="24"/>
        </w:rPr>
      </w:pPr>
    </w:p>
    <w:p w14:paraId="0928313C" w14:textId="77777777" w:rsidR="00E6248E" w:rsidRPr="008B6CC7" w:rsidRDefault="00E6248E" w:rsidP="00696FDD">
      <w:pPr>
        <w:rPr>
          <w:rFonts w:cs="Times New Roman"/>
          <w:szCs w:val="24"/>
        </w:rPr>
      </w:pPr>
      <w:r w:rsidRPr="008B6CC7">
        <w:rPr>
          <w:rFonts w:cs="Times New Roman"/>
          <w:szCs w:val="24"/>
        </w:rPr>
        <w:t>Total Equity = Ordinary shares capital + Share premium + Retained earnings</w:t>
      </w:r>
    </w:p>
    <w:tbl>
      <w:tblPr>
        <w:tblW w:w="5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0"/>
        <w:gridCol w:w="960"/>
        <w:gridCol w:w="960"/>
      </w:tblGrid>
      <w:tr w:rsidR="00E6248E" w:rsidRPr="008B6CC7" w14:paraId="07ADDC72" w14:textId="77777777" w:rsidTr="00E6248E">
        <w:trPr>
          <w:trHeight w:val="300"/>
        </w:trPr>
        <w:tc>
          <w:tcPr>
            <w:tcW w:w="3380" w:type="dxa"/>
            <w:shd w:val="clear" w:color="auto" w:fill="auto"/>
            <w:noWrap/>
            <w:vAlign w:val="bottom"/>
          </w:tcPr>
          <w:p w14:paraId="65F57009" w14:textId="77777777" w:rsidR="00E6248E" w:rsidRPr="008B6CC7" w:rsidRDefault="00401CBD" w:rsidP="00E6248E">
            <w:pPr>
              <w:spacing w:after="0" w:line="240" w:lineRule="auto"/>
              <w:rPr>
                <w:rFonts w:eastAsia="Times New Roman" w:cs="Times New Roman"/>
                <w:b/>
                <w:i/>
                <w:color w:val="000000"/>
                <w:szCs w:val="24"/>
              </w:rPr>
            </w:pPr>
            <w:r w:rsidRPr="008B6CC7">
              <w:rPr>
                <w:rFonts w:eastAsia="Times New Roman" w:cs="Times New Roman"/>
                <w:b/>
                <w:i/>
                <w:color w:val="000000"/>
                <w:szCs w:val="24"/>
              </w:rPr>
              <w:t>Total equity</w:t>
            </w:r>
          </w:p>
        </w:tc>
        <w:tc>
          <w:tcPr>
            <w:tcW w:w="960" w:type="dxa"/>
            <w:shd w:val="clear" w:color="auto" w:fill="auto"/>
            <w:noWrap/>
            <w:vAlign w:val="bottom"/>
          </w:tcPr>
          <w:p w14:paraId="13D7EDAD" w14:textId="77777777" w:rsidR="00E6248E" w:rsidRPr="008B6CC7" w:rsidRDefault="00E6248E" w:rsidP="00E6248E">
            <w:pPr>
              <w:spacing w:after="0" w:line="240" w:lineRule="auto"/>
              <w:jc w:val="right"/>
              <w:rPr>
                <w:rFonts w:eastAsia="Times New Roman" w:cs="Times New Roman"/>
                <w:b/>
                <w:i/>
                <w:color w:val="000000"/>
                <w:szCs w:val="24"/>
              </w:rPr>
            </w:pPr>
            <w:r w:rsidRPr="008B6CC7">
              <w:rPr>
                <w:rFonts w:eastAsia="Times New Roman" w:cs="Times New Roman"/>
                <w:b/>
                <w:i/>
                <w:color w:val="000000"/>
                <w:szCs w:val="24"/>
              </w:rPr>
              <w:t>2021</w:t>
            </w:r>
          </w:p>
        </w:tc>
        <w:tc>
          <w:tcPr>
            <w:tcW w:w="960" w:type="dxa"/>
            <w:shd w:val="clear" w:color="auto" w:fill="auto"/>
            <w:noWrap/>
            <w:vAlign w:val="bottom"/>
          </w:tcPr>
          <w:p w14:paraId="5DC5C89B" w14:textId="77777777" w:rsidR="00E6248E" w:rsidRPr="008B6CC7" w:rsidRDefault="00E6248E" w:rsidP="00E6248E">
            <w:pPr>
              <w:spacing w:after="0" w:line="240" w:lineRule="auto"/>
              <w:jc w:val="right"/>
              <w:rPr>
                <w:rFonts w:eastAsia="Times New Roman" w:cs="Times New Roman"/>
                <w:b/>
                <w:i/>
                <w:color w:val="000000"/>
                <w:szCs w:val="24"/>
              </w:rPr>
            </w:pPr>
            <w:r w:rsidRPr="008B6CC7">
              <w:rPr>
                <w:rFonts w:eastAsia="Times New Roman" w:cs="Times New Roman"/>
                <w:b/>
                <w:i/>
                <w:color w:val="000000"/>
                <w:szCs w:val="24"/>
              </w:rPr>
              <w:t>2020</w:t>
            </w:r>
          </w:p>
        </w:tc>
      </w:tr>
      <w:tr w:rsidR="00E6248E" w:rsidRPr="008B6CC7" w14:paraId="1C68CBC3" w14:textId="77777777" w:rsidTr="00E6248E">
        <w:trPr>
          <w:trHeight w:val="300"/>
        </w:trPr>
        <w:tc>
          <w:tcPr>
            <w:tcW w:w="3380" w:type="dxa"/>
            <w:shd w:val="clear" w:color="auto" w:fill="auto"/>
            <w:noWrap/>
            <w:vAlign w:val="bottom"/>
          </w:tcPr>
          <w:p w14:paraId="33EEB7BD" w14:textId="77777777" w:rsidR="00E6248E" w:rsidRPr="008B6CC7" w:rsidRDefault="00E6248E" w:rsidP="00E6248E">
            <w:pPr>
              <w:spacing w:after="0" w:line="240" w:lineRule="auto"/>
              <w:rPr>
                <w:rFonts w:eastAsia="Times New Roman" w:cs="Times New Roman"/>
                <w:color w:val="000000"/>
                <w:szCs w:val="24"/>
              </w:rPr>
            </w:pPr>
            <w:r w:rsidRPr="008B6CC7">
              <w:rPr>
                <w:rFonts w:eastAsia="Times New Roman" w:cs="Times New Roman"/>
                <w:color w:val="000000"/>
                <w:szCs w:val="24"/>
              </w:rPr>
              <w:t>Ordinary share capital (50p shares)</w:t>
            </w:r>
          </w:p>
        </w:tc>
        <w:tc>
          <w:tcPr>
            <w:tcW w:w="960" w:type="dxa"/>
            <w:shd w:val="clear" w:color="auto" w:fill="auto"/>
            <w:noWrap/>
            <w:vAlign w:val="bottom"/>
          </w:tcPr>
          <w:p w14:paraId="680B9B95" w14:textId="77777777" w:rsidR="00E6248E" w:rsidRPr="008B6CC7" w:rsidRDefault="00E6248E" w:rsidP="00E6248E">
            <w:pPr>
              <w:spacing w:after="0" w:line="240" w:lineRule="auto"/>
              <w:jc w:val="right"/>
              <w:rPr>
                <w:rFonts w:eastAsia="Times New Roman" w:cs="Times New Roman"/>
                <w:color w:val="000000"/>
                <w:szCs w:val="24"/>
              </w:rPr>
            </w:pPr>
            <w:r w:rsidRPr="008B6CC7">
              <w:rPr>
                <w:rFonts w:eastAsia="Times New Roman" w:cs="Times New Roman"/>
                <w:color w:val="000000"/>
                <w:szCs w:val="24"/>
              </w:rPr>
              <w:t>300</w:t>
            </w:r>
          </w:p>
        </w:tc>
        <w:tc>
          <w:tcPr>
            <w:tcW w:w="960" w:type="dxa"/>
            <w:shd w:val="clear" w:color="auto" w:fill="auto"/>
            <w:noWrap/>
            <w:vAlign w:val="bottom"/>
          </w:tcPr>
          <w:p w14:paraId="205C9FBD" w14:textId="77777777" w:rsidR="00E6248E" w:rsidRPr="008B6CC7" w:rsidRDefault="00E6248E" w:rsidP="00E6248E">
            <w:pPr>
              <w:spacing w:after="0" w:line="240" w:lineRule="auto"/>
              <w:jc w:val="right"/>
              <w:rPr>
                <w:rFonts w:eastAsia="Times New Roman" w:cs="Times New Roman"/>
                <w:color w:val="000000"/>
                <w:szCs w:val="24"/>
              </w:rPr>
            </w:pPr>
            <w:r w:rsidRPr="008B6CC7">
              <w:rPr>
                <w:rFonts w:eastAsia="Times New Roman" w:cs="Times New Roman"/>
                <w:color w:val="000000"/>
                <w:szCs w:val="24"/>
              </w:rPr>
              <w:t>300</w:t>
            </w:r>
          </w:p>
        </w:tc>
      </w:tr>
      <w:tr w:rsidR="00E6248E" w:rsidRPr="008B6CC7" w14:paraId="60AB0B2F" w14:textId="77777777" w:rsidTr="00E6248E">
        <w:trPr>
          <w:trHeight w:val="300"/>
        </w:trPr>
        <w:tc>
          <w:tcPr>
            <w:tcW w:w="3380" w:type="dxa"/>
            <w:shd w:val="clear" w:color="auto" w:fill="auto"/>
            <w:noWrap/>
            <w:vAlign w:val="bottom"/>
            <w:hideMark/>
          </w:tcPr>
          <w:p w14:paraId="7B5DB0DB" w14:textId="77777777" w:rsidR="00E6248E" w:rsidRPr="008B6CC7" w:rsidRDefault="00E6248E" w:rsidP="00E6248E">
            <w:pPr>
              <w:spacing w:after="0" w:line="240" w:lineRule="auto"/>
              <w:rPr>
                <w:rFonts w:eastAsia="Times New Roman" w:cs="Times New Roman"/>
                <w:color w:val="000000"/>
                <w:szCs w:val="24"/>
              </w:rPr>
            </w:pPr>
            <w:r w:rsidRPr="008B6CC7">
              <w:rPr>
                <w:rFonts w:eastAsia="Times New Roman" w:cs="Times New Roman"/>
                <w:color w:val="000000"/>
                <w:szCs w:val="24"/>
              </w:rPr>
              <w:t>Share premium</w:t>
            </w:r>
          </w:p>
        </w:tc>
        <w:tc>
          <w:tcPr>
            <w:tcW w:w="960" w:type="dxa"/>
            <w:shd w:val="clear" w:color="auto" w:fill="auto"/>
            <w:noWrap/>
            <w:vAlign w:val="bottom"/>
            <w:hideMark/>
          </w:tcPr>
          <w:p w14:paraId="5456CA87" w14:textId="77777777" w:rsidR="00E6248E" w:rsidRPr="008B6CC7" w:rsidRDefault="00E6248E" w:rsidP="00E6248E">
            <w:pPr>
              <w:spacing w:after="0" w:line="240" w:lineRule="auto"/>
              <w:jc w:val="right"/>
              <w:rPr>
                <w:rFonts w:eastAsia="Times New Roman" w:cs="Times New Roman"/>
                <w:color w:val="000000"/>
                <w:szCs w:val="24"/>
              </w:rPr>
            </w:pPr>
            <w:r w:rsidRPr="008B6CC7">
              <w:rPr>
                <w:rFonts w:eastAsia="Times New Roman" w:cs="Times New Roman"/>
                <w:color w:val="000000"/>
                <w:szCs w:val="24"/>
              </w:rPr>
              <w:t>1,071</w:t>
            </w:r>
          </w:p>
        </w:tc>
        <w:tc>
          <w:tcPr>
            <w:tcW w:w="960" w:type="dxa"/>
            <w:shd w:val="clear" w:color="auto" w:fill="auto"/>
            <w:noWrap/>
            <w:vAlign w:val="bottom"/>
            <w:hideMark/>
          </w:tcPr>
          <w:p w14:paraId="20A47862" w14:textId="77777777" w:rsidR="00E6248E" w:rsidRPr="008B6CC7" w:rsidRDefault="00E6248E" w:rsidP="00E6248E">
            <w:pPr>
              <w:spacing w:after="0" w:line="240" w:lineRule="auto"/>
              <w:jc w:val="right"/>
              <w:rPr>
                <w:rFonts w:eastAsia="Times New Roman" w:cs="Times New Roman"/>
                <w:color w:val="000000"/>
                <w:szCs w:val="24"/>
              </w:rPr>
            </w:pPr>
            <w:r w:rsidRPr="008B6CC7">
              <w:rPr>
                <w:rFonts w:eastAsia="Times New Roman" w:cs="Times New Roman"/>
                <w:color w:val="000000"/>
                <w:szCs w:val="24"/>
              </w:rPr>
              <w:t>1,071</w:t>
            </w:r>
          </w:p>
        </w:tc>
      </w:tr>
      <w:tr w:rsidR="00E6248E" w:rsidRPr="008B6CC7" w14:paraId="3485365C" w14:textId="77777777" w:rsidTr="00E6248E">
        <w:trPr>
          <w:trHeight w:val="300"/>
        </w:trPr>
        <w:tc>
          <w:tcPr>
            <w:tcW w:w="3380" w:type="dxa"/>
            <w:shd w:val="clear" w:color="auto" w:fill="auto"/>
            <w:noWrap/>
            <w:vAlign w:val="bottom"/>
            <w:hideMark/>
          </w:tcPr>
          <w:p w14:paraId="1CD90423" w14:textId="77777777" w:rsidR="00E6248E" w:rsidRPr="008B6CC7" w:rsidRDefault="00E6248E" w:rsidP="00E6248E">
            <w:pPr>
              <w:spacing w:after="0" w:line="240" w:lineRule="auto"/>
              <w:rPr>
                <w:rFonts w:eastAsia="Times New Roman" w:cs="Times New Roman"/>
                <w:color w:val="000000"/>
                <w:szCs w:val="24"/>
              </w:rPr>
            </w:pPr>
            <w:r w:rsidRPr="008B6CC7">
              <w:rPr>
                <w:rFonts w:eastAsia="Times New Roman" w:cs="Times New Roman"/>
                <w:color w:val="000000"/>
                <w:szCs w:val="24"/>
              </w:rPr>
              <w:t>Retained profits</w:t>
            </w:r>
          </w:p>
        </w:tc>
        <w:tc>
          <w:tcPr>
            <w:tcW w:w="960" w:type="dxa"/>
            <w:shd w:val="clear" w:color="auto" w:fill="auto"/>
            <w:noWrap/>
            <w:vAlign w:val="bottom"/>
            <w:hideMark/>
          </w:tcPr>
          <w:p w14:paraId="4C806212" w14:textId="77777777" w:rsidR="00E6248E" w:rsidRPr="008B6CC7" w:rsidRDefault="00E6248E" w:rsidP="00E6248E">
            <w:pPr>
              <w:spacing w:after="0" w:line="240" w:lineRule="auto"/>
              <w:jc w:val="right"/>
              <w:rPr>
                <w:rFonts w:eastAsia="Times New Roman" w:cs="Times New Roman"/>
                <w:color w:val="000000"/>
                <w:szCs w:val="24"/>
              </w:rPr>
            </w:pPr>
            <w:r w:rsidRPr="008B6CC7">
              <w:rPr>
                <w:rFonts w:eastAsia="Times New Roman" w:cs="Times New Roman"/>
                <w:color w:val="000000"/>
                <w:szCs w:val="24"/>
              </w:rPr>
              <w:t>1,717</w:t>
            </w:r>
          </w:p>
        </w:tc>
        <w:tc>
          <w:tcPr>
            <w:tcW w:w="960" w:type="dxa"/>
            <w:shd w:val="clear" w:color="auto" w:fill="auto"/>
            <w:noWrap/>
            <w:vAlign w:val="bottom"/>
            <w:hideMark/>
          </w:tcPr>
          <w:p w14:paraId="743F1E95" w14:textId="77777777" w:rsidR="00E6248E" w:rsidRPr="008B6CC7" w:rsidRDefault="00E6248E" w:rsidP="00E6248E">
            <w:pPr>
              <w:spacing w:after="0" w:line="240" w:lineRule="auto"/>
              <w:jc w:val="right"/>
              <w:rPr>
                <w:rFonts w:eastAsia="Times New Roman" w:cs="Times New Roman"/>
                <w:color w:val="000000"/>
                <w:szCs w:val="24"/>
              </w:rPr>
            </w:pPr>
            <w:r w:rsidRPr="008B6CC7">
              <w:rPr>
                <w:rFonts w:eastAsia="Times New Roman" w:cs="Times New Roman"/>
                <w:color w:val="000000"/>
                <w:szCs w:val="24"/>
              </w:rPr>
              <w:t>1,541</w:t>
            </w:r>
          </w:p>
        </w:tc>
      </w:tr>
      <w:tr w:rsidR="00E6248E" w:rsidRPr="008B6CC7" w14:paraId="3002EAAF" w14:textId="77777777" w:rsidTr="00E6248E">
        <w:trPr>
          <w:trHeight w:val="300"/>
        </w:trPr>
        <w:tc>
          <w:tcPr>
            <w:tcW w:w="3380" w:type="dxa"/>
            <w:shd w:val="clear" w:color="auto" w:fill="auto"/>
            <w:noWrap/>
            <w:vAlign w:val="bottom"/>
            <w:hideMark/>
          </w:tcPr>
          <w:p w14:paraId="7583478D" w14:textId="77777777" w:rsidR="00E6248E" w:rsidRPr="008B6CC7" w:rsidRDefault="00E6248E" w:rsidP="00401CBD">
            <w:pPr>
              <w:spacing w:after="0" w:line="240" w:lineRule="auto"/>
              <w:rPr>
                <w:rFonts w:eastAsia="Times New Roman" w:cs="Times New Roman"/>
                <w:color w:val="000000"/>
                <w:szCs w:val="24"/>
              </w:rPr>
            </w:pPr>
            <w:r w:rsidRPr="008B6CC7">
              <w:rPr>
                <w:rFonts w:eastAsia="Times New Roman" w:cs="Times New Roman"/>
                <w:color w:val="000000"/>
                <w:szCs w:val="24"/>
              </w:rPr>
              <w:t>Total Equity</w:t>
            </w:r>
          </w:p>
        </w:tc>
        <w:tc>
          <w:tcPr>
            <w:tcW w:w="960" w:type="dxa"/>
            <w:shd w:val="clear" w:color="auto" w:fill="auto"/>
            <w:noWrap/>
            <w:vAlign w:val="bottom"/>
            <w:hideMark/>
          </w:tcPr>
          <w:p w14:paraId="485CEE26" w14:textId="77777777" w:rsidR="00E6248E" w:rsidRPr="008B6CC7" w:rsidRDefault="00E6248E" w:rsidP="00E6248E">
            <w:pPr>
              <w:spacing w:after="0" w:line="240" w:lineRule="auto"/>
              <w:jc w:val="right"/>
              <w:rPr>
                <w:rFonts w:eastAsia="Times New Roman" w:cs="Times New Roman"/>
                <w:color w:val="000000"/>
                <w:szCs w:val="24"/>
              </w:rPr>
            </w:pPr>
            <w:r w:rsidRPr="008B6CC7">
              <w:rPr>
                <w:rFonts w:eastAsia="Times New Roman" w:cs="Times New Roman"/>
                <w:color w:val="000000"/>
                <w:szCs w:val="24"/>
              </w:rPr>
              <w:t>3,088</w:t>
            </w:r>
          </w:p>
        </w:tc>
        <w:tc>
          <w:tcPr>
            <w:tcW w:w="960" w:type="dxa"/>
            <w:shd w:val="clear" w:color="auto" w:fill="auto"/>
            <w:noWrap/>
            <w:vAlign w:val="bottom"/>
            <w:hideMark/>
          </w:tcPr>
          <w:p w14:paraId="30290072" w14:textId="77777777" w:rsidR="00E6248E" w:rsidRPr="008B6CC7" w:rsidRDefault="00E6248E" w:rsidP="00E6248E">
            <w:pPr>
              <w:spacing w:after="0" w:line="240" w:lineRule="auto"/>
              <w:jc w:val="right"/>
              <w:rPr>
                <w:rFonts w:eastAsia="Times New Roman" w:cs="Times New Roman"/>
                <w:color w:val="000000"/>
                <w:szCs w:val="24"/>
              </w:rPr>
            </w:pPr>
            <w:r w:rsidRPr="008B6CC7">
              <w:rPr>
                <w:rFonts w:eastAsia="Times New Roman" w:cs="Times New Roman"/>
                <w:color w:val="000000"/>
                <w:szCs w:val="24"/>
              </w:rPr>
              <w:t>2,912</w:t>
            </w:r>
          </w:p>
        </w:tc>
      </w:tr>
    </w:tbl>
    <w:p w14:paraId="7AF20A2C" w14:textId="77777777" w:rsidR="00401CBD" w:rsidRPr="008B6CC7" w:rsidRDefault="00401CBD" w:rsidP="00696FDD">
      <w:pPr>
        <w:rPr>
          <w:rFonts w:cs="Times New Roman"/>
          <w:szCs w:val="24"/>
        </w:rPr>
      </w:pPr>
    </w:p>
    <w:tbl>
      <w:tblPr>
        <w:tblW w:w="5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gridCol w:w="960"/>
        <w:gridCol w:w="960"/>
      </w:tblGrid>
      <w:tr w:rsidR="00E6248E" w:rsidRPr="008B6CC7" w14:paraId="56973EE3" w14:textId="77777777" w:rsidTr="00401CBD">
        <w:trPr>
          <w:trHeight w:val="300"/>
        </w:trPr>
        <w:tc>
          <w:tcPr>
            <w:tcW w:w="3240" w:type="dxa"/>
            <w:shd w:val="clear" w:color="auto" w:fill="auto"/>
            <w:noWrap/>
            <w:vAlign w:val="bottom"/>
            <w:hideMark/>
          </w:tcPr>
          <w:p w14:paraId="327D2894" w14:textId="77777777" w:rsidR="00E6248E" w:rsidRPr="008B6CC7" w:rsidRDefault="00401CBD" w:rsidP="00E6248E">
            <w:pPr>
              <w:spacing w:after="0" w:line="240" w:lineRule="auto"/>
              <w:rPr>
                <w:rFonts w:eastAsia="Times New Roman" w:cs="Times New Roman"/>
                <w:b/>
                <w:bCs/>
                <w:i/>
                <w:iCs/>
                <w:color w:val="000000"/>
                <w:szCs w:val="24"/>
              </w:rPr>
            </w:pPr>
            <w:r w:rsidRPr="008B6CC7">
              <w:rPr>
                <w:rFonts w:eastAsia="Times New Roman" w:cs="Times New Roman"/>
                <w:b/>
                <w:bCs/>
                <w:i/>
                <w:iCs/>
                <w:color w:val="000000"/>
                <w:szCs w:val="24"/>
              </w:rPr>
              <w:t>Total capital employed</w:t>
            </w:r>
          </w:p>
        </w:tc>
        <w:tc>
          <w:tcPr>
            <w:tcW w:w="960" w:type="dxa"/>
            <w:shd w:val="clear" w:color="auto" w:fill="auto"/>
            <w:noWrap/>
            <w:vAlign w:val="bottom"/>
            <w:hideMark/>
          </w:tcPr>
          <w:p w14:paraId="068A9381" w14:textId="77777777" w:rsidR="00E6248E" w:rsidRPr="008B6CC7" w:rsidRDefault="00E6248E" w:rsidP="00E6248E">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2021</w:t>
            </w:r>
          </w:p>
        </w:tc>
        <w:tc>
          <w:tcPr>
            <w:tcW w:w="960" w:type="dxa"/>
            <w:shd w:val="clear" w:color="auto" w:fill="auto"/>
            <w:noWrap/>
            <w:vAlign w:val="bottom"/>
            <w:hideMark/>
          </w:tcPr>
          <w:p w14:paraId="0D497842" w14:textId="77777777" w:rsidR="00E6248E" w:rsidRPr="008B6CC7" w:rsidRDefault="00E6248E" w:rsidP="00E6248E">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2020</w:t>
            </w:r>
          </w:p>
        </w:tc>
      </w:tr>
      <w:tr w:rsidR="00D70A67" w:rsidRPr="008B6CC7" w14:paraId="03C71D6C" w14:textId="77777777" w:rsidTr="00401CBD">
        <w:trPr>
          <w:trHeight w:val="300"/>
        </w:trPr>
        <w:tc>
          <w:tcPr>
            <w:tcW w:w="3240" w:type="dxa"/>
            <w:shd w:val="clear" w:color="auto" w:fill="auto"/>
            <w:noWrap/>
            <w:vAlign w:val="bottom"/>
            <w:hideMark/>
          </w:tcPr>
          <w:p w14:paraId="03546C2D" w14:textId="77777777" w:rsidR="00D70A67" w:rsidRPr="008B6CC7" w:rsidRDefault="00D70A67" w:rsidP="00D70A67">
            <w:pPr>
              <w:spacing w:after="0" w:line="240" w:lineRule="auto"/>
              <w:rPr>
                <w:rFonts w:eastAsia="Times New Roman" w:cs="Times New Roman"/>
                <w:color w:val="000000"/>
                <w:szCs w:val="24"/>
              </w:rPr>
            </w:pPr>
            <w:r w:rsidRPr="008B6CC7">
              <w:rPr>
                <w:rFonts w:eastAsia="Times New Roman" w:cs="Times New Roman"/>
                <w:color w:val="000000"/>
                <w:szCs w:val="24"/>
              </w:rPr>
              <w:lastRenderedPageBreak/>
              <w:t>Total debt</w:t>
            </w:r>
          </w:p>
        </w:tc>
        <w:tc>
          <w:tcPr>
            <w:tcW w:w="960" w:type="dxa"/>
            <w:shd w:val="clear" w:color="auto" w:fill="auto"/>
            <w:noWrap/>
            <w:vAlign w:val="bottom"/>
            <w:hideMark/>
          </w:tcPr>
          <w:p w14:paraId="58C6A86D" w14:textId="77777777" w:rsidR="00D70A67" w:rsidRPr="008B6CC7" w:rsidRDefault="00D70A67" w:rsidP="00D70A67">
            <w:pPr>
              <w:spacing w:after="0" w:line="240" w:lineRule="auto"/>
              <w:jc w:val="right"/>
              <w:rPr>
                <w:rFonts w:eastAsia="Times New Roman" w:cs="Times New Roman"/>
                <w:color w:val="000000"/>
                <w:szCs w:val="24"/>
              </w:rPr>
            </w:pPr>
            <w:r w:rsidRPr="008B6CC7">
              <w:rPr>
                <w:rFonts w:eastAsia="Times New Roman" w:cs="Times New Roman"/>
                <w:color w:val="000000"/>
                <w:szCs w:val="24"/>
              </w:rPr>
              <w:t>4173</w:t>
            </w:r>
          </w:p>
        </w:tc>
        <w:tc>
          <w:tcPr>
            <w:tcW w:w="960" w:type="dxa"/>
            <w:shd w:val="clear" w:color="auto" w:fill="auto"/>
            <w:noWrap/>
            <w:vAlign w:val="bottom"/>
            <w:hideMark/>
          </w:tcPr>
          <w:p w14:paraId="583852A3" w14:textId="77777777" w:rsidR="00D70A67" w:rsidRPr="008B6CC7" w:rsidRDefault="00D70A67" w:rsidP="00D70A67">
            <w:pPr>
              <w:spacing w:after="0" w:line="240" w:lineRule="auto"/>
              <w:jc w:val="right"/>
              <w:rPr>
                <w:rFonts w:eastAsia="Times New Roman" w:cs="Times New Roman"/>
                <w:color w:val="000000"/>
                <w:szCs w:val="24"/>
              </w:rPr>
            </w:pPr>
            <w:r w:rsidRPr="008B6CC7">
              <w:rPr>
                <w:rFonts w:eastAsia="Times New Roman" w:cs="Times New Roman"/>
                <w:color w:val="000000"/>
                <w:szCs w:val="24"/>
              </w:rPr>
              <w:t>4129</w:t>
            </w:r>
          </w:p>
        </w:tc>
      </w:tr>
      <w:tr w:rsidR="00D70A67" w:rsidRPr="008B6CC7" w14:paraId="0C20AD04" w14:textId="77777777" w:rsidTr="00401CBD">
        <w:trPr>
          <w:trHeight w:val="300"/>
        </w:trPr>
        <w:tc>
          <w:tcPr>
            <w:tcW w:w="3240" w:type="dxa"/>
            <w:shd w:val="clear" w:color="auto" w:fill="auto"/>
            <w:noWrap/>
            <w:vAlign w:val="bottom"/>
            <w:hideMark/>
          </w:tcPr>
          <w:p w14:paraId="08C0626C" w14:textId="77777777" w:rsidR="00D70A67" w:rsidRPr="008B6CC7" w:rsidRDefault="00D70A67" w:rsidP="00D70A67">
            <w:pPr>
              <w:spacing w:after="0" w:line="240" w:lineRule="auto"/>
              <w:rPr>
                <w:rFonts w:eastAsia="Times New Roman" w:cs="Times New Roman"/>
                <w:color w:val="000000"/>
                <w:szCs w:val="24"/>
              </w:rPr>
            </w:pPr>
            <w:r w:rsidRPr="008B6CC7">
              <w:rPr>
                <w:rFonts w:eastAsia="Times New Roman" w:cs="Times New Roman"/>
                <w:color w:val="000000"/>
                <w:szCs w:val="24"/>
              </w:rPr>
              <w:t>Total Equity</w:t>
            </w:r>
          </w:p>
        </w:tc>
        <w:tc>
          <w:tcPr>
            <w:tcW w:w="960" w:type="dxa"/>
            <w:shd w:val="clear" w:color="auto" w:fill="auto"/>
            <w:noWrap/>
            <w:vAlign w:val="bottom"/>
            <w:hideMark/>
          </w:tcPr>
          <w:p w14:paraId="578C86D3" w14:textId="77777777" w:rsidR="00D70A67" w:rsidRPr="008B6CC7" w:rsidRDefault="00D70A67" w:rsidP="00D70A67">
            <w:pPr>
              <w:spacing w:after="0" w:line="240" w:lineRule="auto"/>
              <w:jc w:val="right"/>
              <w:rPr>
                <w:rFonts w:eastAsia="Times New Roman" w:cs="Times New Roman"/>
                <w:color w:val="000000"/>
                <w:szCs w:val="24"/>
              </w:rPr>
            </w:pPr>
            <w:r w:rsidRPr="008B6CC7">
              <w:rPr>
                <w:rFonts w:eastAsia="Times New Roman" w:cs="Times New Roman"/>
                <w:color w:val="000000"/>
                <w:szCs w:val="24"/>
              </w:rPr>
              <w:t>3088</w:t>
            </w:r>
          </w:p>
        </w:tc>
        <w:tc>
          <w:tcPr>
            <w:tcW w:w="960" w:type="dxa"/>
            <w:shd w:val="clear" w:color="auto" w:fill="auto"/>
            <w:noWrap/>
            <w:vAlign w:val="bottom"/>
            <w:hideMark/>
          </w:tcPr>
          <w:p w14:paraId="451D3254" w14:textId="77777777" w:rsidR="00D70A67" w:rsidRPr="008B6CC7" w:rsidRDefault="00D70A67" w:rsidP="00D70A67">
            <w:pPr>
              <w:spacing w:after="0" w:line="240" w:lineRule="auto"/>
              <w:jc w:val="right"/>
              <w:rPr>
                <w:rFonts w:eastAsia="Times New Roman" w:cs="Times New Roman"/>
                <w:color w:val="000000"/>
                <w:szCs w:val="24"/>
              </w:rPr>
            </w:pPr>
            <w:r w:rsidRPr="008B6CC7">
              <w:rPr>
                <w:rFonts w:eastAsia="Times New Roman" w:cs="Times New Roman"/>
                <w:color w:val="000000"/>
                <w:szCs w:val="24"/>
              </w:rPr>
              <w:t>2912</w:t>
            </w:r>
          </w:p>
        </w:tc>
      </w:tr>
      <w:tr w:rsidR="00D70A67" w:rsidRPr="008B6CC7" w14:paraId="185E6AE0" w14:textId="77777777" w:rsidTr="00401CBD">
        <w:trPr>
          <w:trHeight w:val="300"/>
        </w:trPr>
        <w:tc>
          <w:tcPr>
            <w:tcW w:w="3240" w:type="dxa"/>
            <w:shd w:val="clear" w:color="auto" w:fill="auto"/>
            <w:noWrap/>
            <w:vAlign w:val="bottom"/>
            <w:hideMark/>
          </w:tcPr>
          <w:p w14:paraId="5C9A2687" w14:textId="77777777" w:rsidR="00D70A67" w:rsidRPr="008B6CC7" w:rsidRDefault="00D70A67" w:rsidP="00D70A67">
            <w:pPr>
              <w:spacing w:after="0" w:line="240" w:lineRule="auto"/>
              <w:rPr>
                <w:rFonts w:eastAsia="Times New Roman" w:cs="Times New Roman"/>
                <w:color w:val="000000"/>
                <w:szCs w:val="24"/>
              </w:rPr>
            </w:pPr>
            <w:r w:rsidRPr="008B6CC7">
              <w:rPr>
                <w:rFonts w:eastAsia="Times New Roman" w:cs="Times New Roman"/>
                <w:color w:val="000000"/>
                <w:szCs w:val="24"/>
              </w:rPr>
              <w:t>Capital Employed</w:t>
            </w:r>
          </w:p>
        </w:tc>
        <w:tc>
          <w:tcPr>
            <w:tcW w:w="960" w:type="dxa"/>
            <w:shd w:val="clear" w:color="auto" w:fill="auto"/>
            <w:noWrap/>
            <w:vAlign w:val="bottom"/>
            <w:hideMark/>
          </w:tcPr>
          <w:p w14:paraId="20C4EC1A" w14:textId="77777777" w:rsidR="00D70A67" w:rsidRPr="008B6CC7" w:rsidRDefault="00D70A67" w:rsidP="00D70A67">
            <w:pPr>
              <w:spacing w:after="0" w:line="240" w:lineRule="auto"/>
              <w:jc w:val="right"/>
              <w:rPr>
                <w:rFonts w:eastAsia="Times New Roman" w:cs="Times New Roman"/>
                <w:color w:val="000000"/>
                <w:szCs w:val="24"/>
              </w:rPr>
            </w:pPr>
            <w:r w:rsidRPr="008B6CC7">
              <w:rPr>
                <w:rFonts w:eastAsia="Times New Roman" w:cs="Times New Roman"/>
                <w:color w:val="000000"/>
                <w:szCs w:val="24"/>
              </w:rPr>
              <w:t>9153</w:t>
            </w:r>
          </w:p>
        </w:tc>
        <w:tc>
          <w:tcPr>
            <w:tcW w:w="960" w:type="dxa"/>
            <w:shd w:val="clear" w:color="auto" w:fill="auto"/>
            <w:noWrap/>
            <w:vAlign w:val="bottom"/>
            <w:hideMark/>
          </w:tcPr>
          <w:p w14:paraId="3DA259DE" w14:textId="77777777" w:rsidR="00D70A67" w:rsidRPr="008B6CC7" w:rsidRDefault="00D70A67" w:rsidP="00D70A67">
            <w:pPr>
              <w:spacing w:after="0" w:line="240" w:lineRule="auto"/>
              <w:jc w:val="right"/>
              <w:rPr>
                <w:rFonts w:eastAsia="Times New Roman" w:cs="Times New Roman"/>
                <w:color w:val="000000"/>
                <w:szCs w:val="24"/>
              </w:rPr>
            </w:pPr>
            <w:r w:rsidRPr="008B6CC7">
              <w:rPr>
                <w:rFonts w:eastAsia="Times New Roman" w:cs="Times New Roman"/>
                <w:color w:val="000000"/>
                <w:szCs w:val="24"/>
              </w:rPr>
              <w:t>9432</w:t>
            </w:r>
          </w:p>
        </w:tc>
      </w:tr>
    </w:tbl>
    <w:p w14:paraId="7936C2F4" w14:textId="77777777" w:rsidR="00957B7B" w:rsidRPr="008B6CC7" w:rsidRDefault="00957B7B" w:rsidP="00676D68">
      <w:pPr>
        <w:rPr>
          <w:rFonts w:cs="Times New Roman"/>
          <w:szCs w:val="24"/>
        </w:rPr>
      </w:pPr>
    </w:p>
    <w:tbl>
      <w:tblPr>
        <w:tblW w:w="5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gridCol w:w="960"/>
        <w:gridCol w:w="960"/>
      </w:tblGrid>
      <w:tr w:rsidR="00D70A67" w:rsidRPr="008B6CC7" w14:paraId="5C2F7144" w14:textId="77777777" w:rsidTr="00D70A67">
        <w:trPr>
          <w:trHeight w:val="300"/>
        </w:trPr>
        <w:tc>
          <w:tcPr>
            <w:tcW w:w="3240" w:type="dxa"/>
            <w:shd w:val="clear" w:color="auto" w:fill="auto"/>
            <w:noWrap/>
            <w:vAlign w:val="bottom"/>
            <w:hideMark/>
          </w:tcPr>
          <w:p w14:paraId="44E1F198" w14:textId="77777777" w:rsidR="00D70A67" w:rsidRPr="008B6CC7" w:rsidRDefault="00D70A67" w:rsidP="00D70A67">
            <w:pPr>
              <w:spacing w:after="0" w:line="240" w:lineRule="auto"/>
              <w:rPr>
                <w:rFonts w:eastAsia="Times New Roman" w:cs="Times New Roman"/>
                <w:b/>
                <w:i/>
                <w:szCs w:val="24"/>
              </w:rPr>
            </w:pPr>
            <w:r w:rsidRPr="008B6CC7">
              <w:rPr>
                <w:rFonts w:eastAsia="Times New Roman" w:cs="Times New Roman"/>
                <w:b/>
                <w:i/>
                <w:szCs w:val="24"/>
              </w:rPr>
              <w:t>ROCE</w:t>
            </w:r>
          </w:p>
        </w:tc>
        <w:tc>
          <w:tcPr>
            <w:tcW w:w="960" w:type="dxa"/>
            <w:shd w:val="clear" w:color="auto" w:fill="auto"/>
            <w:noWrap/>
            <w:vAlign w:val="bottom"/>
            <w:hideMark/>
          </w:tcPr>
          <w:p w14:paraId="2AFE1DE0" w14:textId="77777777" w:rsidR="00D70A67" w:rsidRPr="008B6CC7" w:rsidRDefault="00D70A67" w:rsidP="00D70A67">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2021</w:t>
            </w:r>
          </w:p>
        </w:tc>
        <w:tc>
          <w:tcPr>
            <w:tcW w:w="960" w:type="dxa"/>
            <w:shd w:val="clear" w:color="auto" w:fill="auto"/>
            <w:noWrap/>
            <w:vAlign w:val="bottom"/>
            <w:hideMark/>
          </w:tcPr>
          <w:p w14:paraId="71CCE30D" w14:textId="77777777" w:rsidR="00D70A67" w:rsidRPr="008B6CC7" w:rsidRDefault="00D70A67" w:rsidP="00D70A67">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2020</w:t>
            </w:r>
          </w:p>
        </w:tc>
      </w:tr>
      <w:tr w:rsidR="00D70A67" w:rsidRPr="008B6CC7" w14:paraId="6FA6E68C" w14:textId="77777777" w:rsidTr="00D70A67">
        <w:trPr>
          <w:trHeight w:val="300"/>
        </w:trPr>
        <w:tc>
          <w:tcPr>
            <w:tcW w:w="3240" w:type="dxa"/>
            <w:shd w:val="clear" w:color="auto" w:fill="auto"/>
            <w:noWrap/>
            <w:vAlign w:val="bottom"/>
            <w:hideMark/>
          </w:tcPr>
          <w:p w14:paraId="23192E2C" w14:textId="77777777" w:rsidR="00D70A67" w:rsidRPr="008B6CC7" w:rsidRDefault="00D70A67" w:rsidP="00D70A67">
            <w:pPr>
              <w:spacing w:after="0" w:line="240" w:lineRule="auto"/>
              <w:rPr>
                <w:rFonts w:eastAsia="Times New Roman" w:cs="Times New Roman"/>
                <w:color w:val="000000"/>
                <w:szCs w:val="24"/>
              </w:rPr>
            </w:pPr>
            <w:r w:rsidRPr="008B6CC7">
              <w:rPr>
                <w:rFonts w:eastAsia="Times New Roman" w:cs="Times New Roman"/>
                <w:color w:val="000000"/>
                <w:szCs w:val="24"/>
              </w:rPr>
              <w:t>EBIT</w:t>
            </w:r>
          </w:p>
        </w:tc>
        <w:tc>
          <w:tcPr>
            <w:tcW w:w="960" w:type="dxa"/>
            <w:shd w:val="clear" w:color="auto" w:fill="auto"/>
            <w:noWrap/>
            <w:vAlign w:val="bottom"/>
            <w:hideMark/>
          </w:tcPr>
          <w:p w14:paraId="180D1A1D" w14:textId="77777777" w:rsidR="00D70A67" w:rsidRPr="008B6CC7" w:rsidRDefault="00D70A67" w:rsidP="00D70A67">
            <w:pPr>
              <w:spacing w:after="0" w:line="240" w:lineRule="auto"/>
              <w:jc w:val="right"/>
              <w:rPr>
                <w:rFonts w:eastAsia="Times New Roman" w:cs="Times New Roman"/>
                <w:color w:val="000000"/>
                <w:szCs w:val="24"/>
              </w:rPr>
            </w:pPr>
            <w:r w:rsidRPr="008B6CC7">
              <w:rPr>
                <w:rFonts w:eastAsia="Times New Roman" w:cs="Times New Roman"/>
                <w:color w:val="000000"/>
                <w:szCs w:val="24"/>
              </w:rPr>
              <w:t>846</w:t>
            </w:r>
          </w:p>
        </w:tc>
        <w:tc>
          <w:tcPr>
            <w:tcW w:w="960" w:type="dxa"/>
            <w:shd w:val="clear" w:color="auto" w:fill="auto"/>
            <w:noWrap/>
            <w:vAlign w:val="bottom"/>
            <w:hideMark/>
          </w:tcPr>
          <w:p w14:paraId="49AF92FE" w14:textId="77777777" w:rsidR="00D70A67" w:rsidRPr="008B6CC7" w:rsidRDefault="00D70A67" w:rsidP="00D70A67">
            <w:pPr>
              <w:spacing w:after="0" w:line="240" w:lineRule="auto"/>
              <w:jc w:val="right"/>
              <w:rPr>
                <w:rFonts w:eastAsia="Times New Roman" w:cs="Times New Roman"/>
                <w:color w:val="000000"/>
                <w:szCs w:val="24"/>
              </w:rPr>
            </w:pPr>
            <w:r w:rsidRPr="008B6CC7">
              <w:rPr>
                <w:rFonts w:eastAsia="Times New Roman" w:cs="Times New Roman"/>
                <w:color w:val="000000"/>
                <w:szCs w:val="24"/>
              </w:rPr>
              <w:t>720</w:t>
            </w:r>
          </w:p>
        </w:tc>
      </w:tr>
      <w:tr w:rsidR="00D70A67" w:rsidRPr="008B6CC7" w14:paraId="7C8A496B" w14:textId="77777777" w:rsidTr="00D70A67">
        <w:trPr>
          <w:trHeight w:val="300"/>
        </w:trPr>
        <w:tc>
          <w:tcPr>
            <w:tcW w:w="3240" w:type="dxa"/>
            <w:shd w:val="clear" w:color="auto" w:fill="auto"/>
            <w:noWrap/>
            <w:vAlign w:val="bottom"/>
            <w:hideMark/>
          </w:tcPr>
          <w:p w14:paraId="70E7859D" w14:textId="77777777" w:rsidR="00D70A67" w:rsidRPr="008B6CC7" w:rsidRDefault="00D70A67" w:rsidP="00D70A67">
            <w:pPr>
              <w:spacing w:after="0" w:line="240" w:lineRule="auto"/>
              <w:rPr>
                <w:rFonts w:eastAsia="Times New Roman" w:cs="Times New Roman"/>
                <w:color w:val="000000"/>
                <w:szCs w:val="24"/>
              </w:rPr>
            </w:pPr>
            <w:r w:rsidRPr="008B6CC7">
              <w:rPr>
                <w:rFonts w:eastAsia="Times New Roman" w:cs="Times New Roman"/>
                <w:color w:val="000000"/>
                <w:szCs w:val="24"/>
              </w:rPr>
              <w:t>Total Capital Employed</w:t>
            </w:r>
          </w:p>
        </w:tc>
        <w:tc>
          <w:tcPr>
            <w:tcW w:w="960" w:type="dxa"/>
            <w:shd w:val="clear" w:color="auto" w:fill="auto"/>
            <w:noWrap/>
            <w:vAlign w:val="bottom"/>
            <w:hideMark/>
          </w:tcPr>
          <w:p w14:paraId="7CFDC281" w14:textId="77777777" w:rsidR="00D70A67" w:rsidRPr="008B6CC7" w:rsidRDefault="00D70A67" w:rsidP="00D70A67">
            <w:pPr>
              <w:spacing w:after="0" w:line="240" w:lineRule="auto"/>
              <w:jc w:val="right"/>
              <w:rPr>
                <w:rFonts w:eastAsia="Times New Roman" w:cs="Times New Roman"/>
                <w:color w:val="000000"/>
                <w:szCs w:val="24"/>
              </w:rPr>
            </w:pPr>
            <w:r w:rsidRPr="008B6CC7">
              <w:rPr>
                <w:rFonts w:eastAsia="Times New Roman" w:cs="Times New Roman"/>
                <w:color w:val="000000"/>
                <w:szCs w:val="24"/>
              </w:rPr>
              <w:t>7225</w:t>
            </w:r>
          </w:p>
        </w:tc>
        <w:tc>
          <w:tcPr>
            <w:tcW w:w="960" w:type="dxa"/>
            <w:shd w:val="clear" w:color="auto" w:fill="auto"/>
            <w:noWrap/>
            <w:vAlign w:val="bottom"/>
            <w:hideMark/>
          </w:tcPr>
          <w:p w14:paraId="2E1BD36A" w14:textId="77777777" w:rsidR="00D70A67" w:rsidRPr="008B6CC7" w:rsidRDefault="00D70A67" w:rsidP="00D70A67">
            <w:pPr>
              <w:spacing w:after="0" w:line="240" w:lineRule="auto"/>
              <w:jc w:val="right"/>
              <w:rPr>
                <w:rFonts w:eastAsia="Times New Roman" w:cs="Times New Roman"/>
                <w:color w:val="000000"/>
                <w:szCs w:val="24"/>
              </w:rPr>
            </w:pPr>
            <w:r w:rsidRPr="008B6CC7">
              <w:rPr>
                <w:rFonts w:eastAsia="Times New Roman" w:cs="Times New Roman"/>
                <w:color w:val="000000"/>
                <w:szCs w:val="24"/>
              </w:rPr>
              <w:t>7041</w:t>
            </w:r>
          </w:p>
        </w:tc>
      </w:tr>
      <w:tr w:rsidR="00D70A67" w:rsidRPr="008B6CC7" w14:paraId="758523AF" w14:textId="77777777" w:rsidTr="00D70A67">
        <w:trPr>
          <w:trHeight w:val="300"/>
        </w:trPr>
        <w:tc>
          <w:tcPr>
            <w:tcW w:w="3240" w:type="dxa"/>
            <w:shd w:val="clear" w:color="auto" w:fill="auto"/>
            <w:noWrap/>
            <w:vAlign w:val="bottom"/>
            <w:hideMark/>
          </w:tcPr>
          <w:p w14:paraId="602F8BC0" w14:textId="77777777" w:rsidR="00D70A67" w:rsidRPr="008B6CC7" w:rsidRDefault="00D70A67" w:rsidP="00D70A67">
            <w:pPr>
              <w:spacing w:after="0" w:line="240" w:lineRule="auto"/>
              <w:rPr>
                <w:rFonts w:eastAsia="Times New Roman" w:cs="Times New Roman"/>
                <w:color w:val="000000"/>
                <w:szCs w:val="24"/>
              </w:rPr>
            </w:pPr>
            <w:r w:rsidRPr="008B6CC7">
              <w:rPr>
                <w:rFonts w:eastAsia="Times New Roman" w:cs="Times New Roman"/>
                <w:color w:val="000000"/>
                <w:szCs w:val="24"/>
              </w:rPr>
              <w:t>ROCE</w:t>
            </w:r>
          </w:p>
        </w:tc>
        <w:tc>
          <w:tcPr>
            <w:tcW w:w="960" w:type="dxa"/>
            <w:shd w:val="clear" w:color="auto" w:fill="auto"/>
            <w:noWrap/>
            <w:vAlign w:val="bottom"/>
            <w:hideMark/>
          </w:tcPr>
          <w:p w14:paraId="1B112496" w14:textId="77777777" w:rsidR="00D70A67" w:rsidRPr="008B6CC7" w:rsidRDefault="00D70A67" w:rsidP="00D70A67">
            <w:pPr>
              <w:spacing w:after="0" w:line="240" w:lineRule="auto"/>
              <w:jc w:val="right"/>
              <w:rPr>
                <w:rFonts w:eastAsia="Times New Roman" w:cs="Times New Roman"/>
                <w:color w:val="000000"/>
                <w:szCs w:val="24"/>
              </w:rPr>
            </w:pPr>
            <w:r w:rsidRPr="008B6CC7">
              <w:rPr>
                <w:rFonts w:eastAsia="Times New Roman" w:cs="Times New Roman"/>
                <w:color w:val="000000"/>
                <w:szCs w:val="24"/>
              </w:rPr>
              <w:t>11.71%</w:t>
            </w:r>
          </w:p>
        </w:tc>
        <w:tc>
          <w:tcPr>
            <w:tcW w:w="960" w:type="dxa"/>
            <w:shd w:val="clear" w:color="auto" w:fill="auto"/>
            <w:noWrap/>
            <w:vAlign w:val="bottom"/>
            <w:hideMark/>
          </w:tcPr>
          <w:p w14:paraId="7BB54E2E" w14:textId="77777777" w:rsidR="00D70A67" w:rsidRPr="008B6CC7" w:rsidRDefault="00D70A67" w:rsidP="00D70A67">
            <w:pPr>
              <w:spacing w:after="0" w:line="240" w:lineRule="auto"/>
              <w:jc w:val="right"/>
              <w:rPr>
                <w:rFonts w:eastAsia="Times New Roman" w:cs="Times New Roman"/>
                <w:color w:val="000000"/>
                <w:szCs w:val="24"/>
              </w:rPr>
            </w:pPr>
            <w:r w:rsidRPr="008B6CC7">
              <w:rPr>
                <w:rFonts w:eastAsia="Times New Roman" w:cs="Times New Roman"/>
                <w:color w:val="000000"/>
                <w:szCs w:val="24"/>
              </w:rPr>
              <w:t>10.23%</w:t>
            </w:r>
          </w:p>
        </w:tc>
      </w:tr>
    </w:tbl>
    <w:p w14:paraId="0FB6DCD9" w14:textId="77777777" w:rsidR="00401CBD" w:rsidRDefault="00401CBD" w:rsidP="00676D68">
      <w:pPr>
        <w:rPr>
          <w:rFonts w:cs="Times New Roman"/>
          <w:szCs w:val="24"/>
        </w:rPr>
      </w:pPr>
    </w:p>
    <w:p w14:paraId="75433670" w14:textId="77777777" w:rsidR="00F505FE" w:rsidRPr="008B6CC7" w:rsidRDefault="00F505FE" w:rsidP="00676D68">
      <w:pPr>
        <w:rPr>
          <w:rFonts w:cs="Times New Roman"/>
          <w:szCs w:val="24"/>
        </w:rPr>
      </w:pPr>
      <w:r>
        <w:rPr>
          <w:noProof/>
        </w:rPr>
        <w:drawing>
          <wp:inline distT="0" distB="0" distL="0" distR="0" wp14:anchorId="4E4B1F7B" wp14:editId="330380A9">
            <wp:extent cx="3562350" cy="1990725"/>
            <wp:effectExtent l="0" t="0" r="0" b="9525"/>
            <wp:docPr id="1" name="Chart 1">
              <a:extLst xmlns:a="http://schemas.openxmlformats.org/drawingml/2006/main">
                <a:ext uri="{FF2B5EF4-FFF2-40B4-BE49-F238E27FC236}">
                  <a16:creationId xmlns:a16="http://schemas.microsoft.com/office/drawing/2014/main" id="{8FED9B28-4D08-4421-AA93-ECECFDFC55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E8C5D13" w14:textId="77777777" w:rsidR="00401CBD" w:rsidRPr="008B6CC7" w:rsidRDefault="00401CBD" w:rsidP="00401CBD">
      <w:pPr>
        <w:pStyle w:val="ListParagraph"/>
        <w:numPr>
          <w:ilvl w:val="0"/>
          <w:numId w:val="3"/>
        </w:numPr>
        <w:rPr>
          <w:rFonts w:cs="Times New Roman"/>
          <w:b/>
          <w:szCs w:val="24"/>
        </w:rPr>
      </w:pPr>
      <w:r w:rsidRPr="008B6CC7">
        <w:rPr>
          <w:rFonts w:cs="Times New Roman"/>
          <w:b/>
          <w:szCs w:val="24"/>
        </w:rPr>
        <w:t>ROE</w:t>
      </w:r>
    </w:p>
    <w:p w14:paraId="59DB7B71" w14:textId="77777777" w:rsidR="009D3BA0" w:rsidRPr="008B6CC7" w:rsidRDefault="00401CBD" w:rsidP="00401CBD">
      <w:pPr>
        <w:rPr>
          <w:rFonts w:cs="Times New Roman"/>
          <w:szCs w:val="24"/>
        </w:rPr>
      </w:pPr>
      <w:r w:rsidRPr="008B6CC7">
        <w:rPr>
          <w:rFonts w:cs="Times New Roman"/>
          <w:szCs w:val="24"/>
        </w:rPr>
        <w:t xml:space="preserve">Return on equity </w:t>
      </w:r>
      <w:r w:rsidR="00D70A67" w:rsidRPr="008B6CC7">
        <w:rPr>
          <w:rFonts w:cs="Times New Roman"/>
          <w:szCs w:val="24"/>
        </w:rPr>
        <w:t xml:space="preserve">is used to analyze a company’s performance by revealing how the company has utilized funds contributed by owners to improve shareholder value </w:t>
      </w:r>
      <w:r w:rsidR="009D3BA0" w:rsidRPr="008B6CC7">
        <w:rPr>
          <w:rFonts w:cs="Times New Roman"/>
          <w:szCs w:val="24"/>
        </w:rPr>
        <w:t xml:space="preserve">(Bunea et al., 2019). </w:t>
      </w:r>
    </w:p>
    <w:p w14:paraId="541B7A36" w14:textId="77777777" w:rsidR="00401CBD" w:rsidRPr="008B6CC7" w:rsidRDefault="009D3BA0" w:rsidP="00401CBD">
      <w:pPr>
        <w:rPr>
          <w:rFonts w:cs="Times New Roman"/>
          <w:szCs w:val="24"/>
        </w:rPr>
      </w:pPr>
      <m:oMath>
        <m:r>
          <m:rPr>
            <m:sty m:val="p"/>
          </m:rPr>
          <w:rPr>
            <w:rFonts w:ascii="Cambria Math" w:hAnsi="Cambria Math" w:cs="Times New Roman"/>
            <w:szCs w:val="24"/>
          </w:rPr>
          <m:t>ROE=</m:t>
        </m:r>
        <m:f>
          <m:fPr>
            <m:ctrlPr>
              <w:rPr>
                <w:rFonts w:ascii="Cambria Math" w:hAnsi="Cambria Math" w:cs="Times New Roman"/>
                <w:szCs w:val="24"/>
              </w:rPr>
            </m:ctrlPr>
          </m:fPr>
          <m:num>
            <m:r>
              <m:rPr>
                <m:sty m:val="p"/>
              </m:rPr>
              <w:rPr>
                <w:rFonts w:ascii="Cambria Math" w:hAnsi="Cambria Math" w:cs="Times New Roman"/>
                <w:szCs w:val="24"/>
              </w:rPr>
              <m:t>NetI ncome</m:t>
            </m:r>
          </m:num>
          <m:den>
            <m:r>
              <m:rPr>
                <m:sty m:val="p"/>
              </m:rPr>
              <w:rPr>
                <w:rFonts w:ascii="Cambria Math" w:hAnsi="Cambria Math" w:cs="Times New Roman"/>
                <w:szCs w:val="24"/>
              </w:rPr>
              <m:t>Total Equity</m:t>
            </m:r>
          </m:den>
        </m:f>
      </m:oMath>
      <w:r w:rsidR="00D70A67" w:rsidRPr="008B6CC7">
        <w:rPr>
          <w:rFonts w:cs="Times New Roman"/>
          <w:szCs w:val="24"/>
        </w:rPr>
        <w:t xml:space="preserve"> </w:t>
      </w:r>
    </w:p>
    <w:tbl>
      <w:tblPr>
        <w:tblW w:w="5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gridCol w:w="960"/>
        <w:gridCol w:w="960"/>
      </w:tblGrid>
      <w:tr w:rsidR="009D3BA0" w:rsidRPr="008B6CC7" w14:paraId="73F80046" w14:textId="77777777" w:rsidTr="009D3BA0">
        <w:trPr>
          <w:trHeight w:val="300"/>
        </w:trPr>
        <w:tc>
          <w:tcPr>
            <w:tcW w:w="3240" w:type="dxa"/>
            <w:shd w:val="clear" w:color="auto" w:fill="auto"/>
            <w:noWrap/>
            <w:vAlign w:val="bottom"/>
            <w:hideMark/>
          </w:tcPr>
          <w:p w14:paraId="3D2C537E" w14:textId="77777777" w:rsidR="009D3BA0" w:rsidRPr="008B6CC7" w:rsidRDefault="009D3BA0" w:rsidP="009D3BA0">
            <w:pPr>
              <w:spacing w:after="0" w:line="240" w:lineRule="auto"/>
              <w:rPr>
                <w:rFonts w:eastAsia="Times New Roman" w:cs="Times New Roman"/>
                <w:b/>
                <w:bCs/>
                <w:i/>
                <w:iCs/>
                <w:color w:val="000000"/>
                <w:szCs w:val="24"/>
              </w:rPr>
            </w:pPr>
            <w:r w:rsidRPr="008B6CC7">
              <w:rPr>
                <w:rFonts w:eastAsia="Times New Roman" w:cs="Times New Roman"/>
                <w:b/>
                <w:bCs/>
                <w:i/>
                <w:iCs/>
                <w:color w:val="000000"/>
                <w:szCs w:val="24"/>
              </w:rPr>
              <w:t>ROE</w:t>
            </w:r>
          </w:p>
        </w:tc>
        <w:tc>
          <w:tcPr>
            <w:tcW w:w="960" w:type="dxa"/>
            <w:shd w:val="clear" w:color="auto" w:fill="auto"/>
            <w:noWrap/>
            <w:vAlign w:val="bottom"/>
            <w:hideMark/>
          </w:tcPr>
          <w:p w14:paraId="688BD57F" w14:textId="77777777" w:rsidR="009D3BA0" w:rsidRPr="008B6CC7" w:rsidRDefault="009D3BA0" w:rsidP="009D3BA0">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2021</w:t>
            </w:r>
          </w:p>
        </w:tc>
        <w:tc>
          <w:tcPr>
            <w:tcW w:w="960" w:type="dxa"/>
            <w:shd w:val="clear" w:color="auto" w:fill="auto"/>
            <w:noWrap/>
            <w:vAlign w:val="bottom"/>
            <w:hideMark/>
          </w:tcPr>
          <w:p w14:paraId="578A6957" w14:textId="77777777" w:rsidR="009D3BA0" w:rsidRPr="008B6CC7" w:rsidRDefault="009D3BA0" w:rsidP="009D3BA0">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2020</w:t>
            </w:r>
          </w:p>
        </w:tc>
      </w:tr>
      <w:tr w:rsidR="009D3BA0" w:rsidRPr="008B6CC7" w14:paraId="2C43C871" w14:textId="77777777" w:rsidTr="009D3BA0">
        <w:trPr>
          <w:trHeight w:val="300"/>
        </w:trPr>
        <w:tc>
          <w:tcPr>
            <w:tcW w:w="3240" w:type="dxa"/>
            <w:shd w:val="clear" w:color="auto" w:fill="auto"/>
            <w:noWrap/>
            <w:vAlign w:val="bottom"/>
            <w:hideMark/>
          </w:tcPr>
          <w:p w14:paraId="0C2F7D30" w14:textId="77777777" w:rsidR="009D3BA0" w:rsidRPr="008B6CC7" w:rsidRDefault="009D3BA0" w:rsidP="009D3BA0">
            <w:pPr>
              <w:spacing w:after="0" w:line="240" w:lineRule="auto"/>
              <w:rPr>
                <w:rFonts w:eastAsia="Times New Roman" w:cs="Times New Roman"/>
                <w:color w:val="000000"/>
                <w:szCs w:val="24"/>
              </w:rPr>
            </w:pPr>
            <w:r w:rsidRPr="008B6CC7">
              <w:rPr>
                <w:rFonts w:eastAsia="Times New Roman" w:cs="Times New Roman"/>
                <w:color w:val="000000"/>
                <w:szCs w:val="24"/>
              </w:rPr>
              <w:t>Net Income</w:t>
            </w:r>
          </w:p>
        </w:tc>
        <w:tc>
          <w:tcPr>
            <w:tcW w:w="960" w:type="dxa"/>
            <w:shd w:val="clear" w:color="auto" w:fill="auto"/>
            <w:noWrap/>
            <w:vAlign w:val="bottom"/>
            <w:hideMark/>
          </w:tcPr>
          <w:p w14:paraId="14E24261" w14:textId="77777777" w:rsidR="009D3BA0" w:rsidRPr="008B6CC7" w:rsidRDefault="009D3BA0" w:rsidP="009D3BA0">
            <w:pPr>
              <w:spacing w:after="0" w:line="240" w:lineRule="auto"/>
              <w:jc w:val="right"/>
              <w:rPr>
                <w:rFonts w:eastAsia="Times New Roman" w:cs="Times New Roman"/>
                <w:color w:val="000000"/>
                <w:szCs w:val="24"/>
              </w:rPr>
            </w:pPr>
            <w:r w:rsidRPr="008B6CC7">
              <w:rPr>
                <w:rFonts w:eastAsia="Times New Roman" w:cs="Times New Roman"/>
                <w:color w:val="000000"/>
                <w:szCs w:val="24"/>
              </w:rPr>
              <w:t>431</w:t>
            </w:r>
          </w:p>
        </w:tc>
        <w:tc>
          <w:tcPr>
            <w:tcW w:w="960" w:type="dxa"/>
            <w:shd w:val="clear" w:color="auto" w:fill="auto"/>
            <w:noWrap/>
            <w:vAlign w:val="bottom"/>
            <w:hideMark/>
          </w:tcPr>
          <w:p w14:paraId="47192F99" w14:textId="77777777" w:rsidR="009D3BA0" w:rsidRPr="008B6CC7" w:rsidRDefault="009D3BA0" w:rsidP="009D3BA0">
            <w:pPr>
              <w:spacing w:after="0" w:line="240" w:lineRule="auto"/>
              <w:jc w:val="right"/>
              <w:rPr>
                <w:rFonts w:eastAsia="Times New Roman" w:cs="Times New Roman"/>
                <w:color w:val="000000"/>
                <w:szCs w:val="24"/>
              </w:rPr>
            </w:pPr>
            <w:r w:rsidRPr="008B6CC7">
              <w:rPr>
                <w:rFonts w:eastAsia="Times New Roman" w:cs="Times New Roman"/>
                <w:color w:val="000000"/>
                <w:szCs w:val="24"/>
              </w:rPr>
              <w:t>366</w:t>
            </w:r>
          </w:p>
        </w:tc>
      </w:tr>
      <w:tr w:rsidR="009D3BA0" w:rsidRPr="008B6CC7" w14:paraId="7D512C4F" w14:textId="77777777" w:rsidTr="009D3BA0">
        <w:trPr>
          <w:trHeight w:val="300"/>
        </w:trPr>
        <w:tc>
          <w:tcPr>
            <w:tcW w:w="3240" w:type="dxa"/>
            <w:shd w:val="clear" w:color="auto" w:fill="auto"/>
            <w:noWrap/>
            <w:vAlign w:val="bottom"/>
            <w:hideMark/>
          </w:tcPr>
          <w:p w14:paraId="3F6D51F2" w14:textId="77777777" w:rsidR="009D3BA0" w:rsidRPr="008B6CC7" w:rsidRDefault="009D3BA0" w:rsidP="009D3BA0">
            <w:pPr>
              <w:spacing w:after="0" w:line="240" w:lineRule="auto"/>
              <w:rPr>
                <w:rFonts w:eastAsia="Times New Roman" w:cs="Times New Roman"/>
                <w:color w:val="000000"/>
                <w:szCs w:val="24"/>
              </w:rPr>
            </w:pPr>
            <w:r w:rsidRPr="008B6CC7">
              <w:rPr>
                <w:rFonts w:eastAsia="Times New Roman" w:cs="Times New Roman"/>
                <w:color w:val="000000"/>
                <w:szCs w:val="24"/>
              </w:rPr>
              <w:t>Total Equity</w:t>
            </w:r>
          </w:p>
        </w:tc>
        <w:tc>
          <w:tcPr>
            <w:tcW w:w="960" w:type="dxa"/>
            <w:shd w:val="clear" w:color="auto" w:fill="auto"/>
            <w:noWrap/>
            <w:vAlign w:val="bottom"/>
            <w:hideMark/>
          </w:tcPr>
          <w:p w14:paraId="5FED81E9" w14:textId="77777777" w:rsidR="009D3BA0" w:rsidRPr="008B6CC7" w:rsidRDefault="009D3BA0" w:rsidP="009D3BA0">
            <w:pPr>
              <w:spacing w:after="0" w:line="240" w:lineRule="auto"/>
              <w:jc w:val="right"/>
              <w:rPr>
                <w:rFonts w:eastAsia="Times New Roman" w:cs="Times New Roman"/>
                <w:color w:val="000000"/>
                <w:szCs w:val="24"/>
              </w:rPr>
            </w:pPr>
            <w:r w:rsidRPr="008B6CC7">
              <w:rPr>
                <w:rFonts w:eastAsia="Times New Roman" w:cs="Times New Roman"/>
                <w:color w:val="000000"/>
                <w:szCs w:val="24"/>
              </w:rPr>
              <w:t>3,088</w:t>
            </w:r>
          </w:p>
        </w:tc>
        <w:tc>
          <w:tcPr>
            <w:tcW w:w="960" w:type="dxa"/>
            <w:shd w:val="clear" w:color="auto" w:fill="auto"/>
            <w:noWrap/>
            <w:vAlign w:val="bottom"/>
            <w:hideMark/>
          </w:tcPr>
          <w:p w14:paraId="359DAF0C" w14:textId="77777777" w:rsidR="009D3BA0" w:rsidRPr="008B6CC7" w:rsidRDefault="009D3BA0" w:rsidP="009D3BA0">
            <w:pPr>
              <w:spacing w:after="0" w:line="240" w:lineRule="auto"/>
              <w:jc w:val="right"/>
              <w:rPr>
                <w:rFonts w:eastAsia="Times New Roman" w:cs="Times New Roman"/>
                <w:color w:val="000000"/>
                <w:szCs w:val="24"/>
              </w:rPr>
            </w:pPr>
            <w:r w:rsidRPr="008B6CC7">
              <w:rPr>
                <w:rFonts w:eastAsia="Times New Roman" w:cs="Times New Roman"/>
                <w:color w:val="000000"/>
                <w:szCs w:val="24"/>
              </w:rPr>
              <w:t>2,912</w:t>
            </w:r>
          </w:p>
        </w:tc>
      </w:tr>
      <w:tr w:rsidR="009D3BA0" w:rsidRPr="008B6CC7" w14:paraId="0E03A6A7" w14:textId="77777777" w:rsidTr="009D3BA0">
        <w:trPr>
          <w:trHeight w:val="300"/>
        </w:trPr>
        <w:tc>
          <w:tcPr>
            <w:tcW w:w="3240" w:type="dxa"/>
            <w:shd w:val="clear" w:color="auto" w:fill="auto"/>
            <w:noWrap/>
            <w:vAlign w:val="bottom"/>
            <w:hideMark/>
          </w:tcPr>
          <w:p w14:paraId="2E1DC172" w14:textId="77777777" w:rsidR="009D3BA0" w:rsidRPr="008B6CC7" w:rsidRDefault="009D3BA0" w:rsidP="009D3BA0">
            <w:pPr>
              <w:spacing w:after="0" w:line="240" w:lineRule="auto"/>
              <w:rPr>
                <w:rFonts w:eastAsia="Times New Roman" w:cs="Times New Roman"/>
                <w:color w:val="000000"/>
                <w:szCs w:val="24"/>
              </w:rPr>
            </w:pPr>
            <w:r w:rsidRPr="008B6CC7">
              <w:rPr>
                <w:rFonts w:eastAsia="Times New Roman" w:cs="Times New Roman"/>
                <w:color w:val="000000"/>
                <w:szCs w:val="24"/>
              </w:rPr>
              <w:t>ROE</w:t>
            </w:r>
          </w:p>
        </w:tc>
        <w:tc>
          <w:tcPr>
            <w:tcW w:w="960" w:type="dxa"/>
            <w:shd w:val="clear" w:color="auto" w:fill="auto"/>
            <w:noWrap/>
            <w:vAlign w:val="bottom"/>
            <w:hideMark/>
          </w:tcPr>
          <w:p w14:paraId="4692F7DF" w14:textId="77777777" w:rsidR="009D3BA0" w:rsidRPr="008B6CC7" w:rsidRDefault="009D3BA0" w:rsidP="009D3BA0">
            <w:pPr>
              <w:spacing w:after="0" w:line="240" w:lineRule="auto"/>
              <w:jc w:val="right"/>
              <w:rPr>
                <w:rFonts w:eastAsia="Times New Roman" w:cs="Times New Roman"/>
                <w:color w:val="000000"/>
                <w:szCs w:val="24"/>
              </w:rPr>
            </w:pPr>
            <w:r w:rsidRPr="008B6CC7">
              <w:rPr>
                <w:rFonts w:eastAsia="Times New Roman" w:cs="Times New Roman"/>
                <w:color w:val="000000"/>
                <w:szCs w:val="24"/>
              </w:rPr>
              <w:t>13.96%</w:t>
            </w:r>
          </w:p>
        </w:tc>
        <w:tc>
          <w:tcPr>
            <w:tcW w:w="960" w:type="dxa"/>
            <w:shd w:val="clear" w:color="auto" w:fill="auto"/>
            <w:noWrap/>
            <w:vAlign w:val="bottom"/>
            <w:hideMark/>
          </w:tcPr>
          <w:p w14:paraId="0F3C0E77" w14:textId="77777777" w:rsidR="009D3BA0" w:rsidRPr="008B6CC7" w:rsidRDefault="009D3BA0" w:rsidP="009D3BA0">
            <w:pPr>
              <w:spacing w:after="0" w:line="240" w:lineRule="auto"/>
              <w:jc w:val="right"/>
              <w:rPr>
                <w:rFonts w:eastAsia="Times New Roman" w:cs="Times New Roman"/>
                <w:color w:val="000000"/>
                <w:szCs w:val="24"/>
              </w:rPr>
            </w:pPr>
            <w:r w:rsidRPr="008B6CC7">
              <w:rPr>
                <w:rFonts w:eastAsia="Times New Roman" w:cs="Times New Roman"/>
                <w:color w:val="000000"/>
                <w:szCs w:val="24"/>
              </w:rPr>
              <w:t>12.57%</w:t>
            </w:r>
          </w:p>
        </w:tc>
      </w:tr>
    </w:tbl>
    <w:p w14:paraId="3D1D09B8" w14:textId="77777777" w:rsidR="009D3BA0" w:rsidRDefault="009D3BA0" w:rsidP="00401CBD">
      <w:pPr>
        <w:rPr>
          <w:rFonts w:cs="Times New Roman"/>
          <w:szCs w:val="24"/>
        </w:rPr>
      </w:pPr>
    </w:p>
    <w:p w14:paraId="1E0AA266" w14:textId="77777777" w:rsidR="00F505FE" w:rsidRPr="008B6CC7" w:rsidRDefault="00F505FE" w:rsidP="00401CBD">
      <w:pPr>
        <w:rPr>
          <w:rFonts w:cs="Times New Roman"/>
          <w:szCs w:val="24"/>
        </w:rPr>
      </w:pPr>
      <w:r>
        <w:rPr>
          <w:noProof/>
        </w:rPr>
        <w:lastRenderedPageBreak/>
        <w:drawing>
          <wp:inline distT="0" distB="0" distL="0" distR="0" wp14:anchorId="286B981B" wp14:editId="42B70CF0">
            <wp:extent cx="4038600" cy="2147888"/>
            <wp:effectExtent l="0" t="0" r="0" b="5080"/>
            <wp:docPr id="2" name="Chart 2">
              <a:extLst xmlns:a="http://schemas.openxmlformats.org/drawingml/2006/main">
                <a:ext uri="{FF2B5EF4-FFF2-40B4-BE49-F238E27FC236}">
                  <a16:creationId xmlns:a16="http://schemas.microsoft.com/office/drawing/2014/main" id="{D2958819-746C-4C81-AB2E-F3CACD1CED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904F2A2" w14:textId="77777777" w:rsidR="009D3BA0" w:rsidRPr="008B6CC7" w:rsidRDefault="009D3BA0" w:rsidP="009D3BA0">
      <w:pPr>
        <w:pStyle w:val="ListParagraph"/>
        <w:numPr>
          <w:ilvl w:val="0"/>
          <w:numId w:val="3"/>
        </w:numPr>
        <w:rPr>
          <w:rFonts w:cs="Times New Roman"/>
          <w:b/>
          <w:szCs w:val="24"/>
        </w:rPr>
      </w:pPr>
      <w:r w:rsidRPr="008B6CC7">
        <w:rPr>
          <w:rFonts w:cs="Times New Roman"/>
          <w:b/>
          <w:szCs w:val="24"/>
        </w:rPr>
        <w:t>Earnings per share</w:t>
      </w:r>
    </w:p>
    <w:p w14:paraId="6DDCE094" w14:textId="77777777" w:rsidR="001A3361" w:rsidRPr="008B6CC7" w:rsidRDefault="001A3361" w:rsidP="001A3361">
      <w:pPr>
        <w:rPr>
          <w:rFonts w:cs="Times New Roman"/>
          <w:szCs w:val="24"/>
        </w:rPr>
      </w:pPr>
      <w:r w:rsidRPr="008B6CC7">
        <w:rPr>
          <w:rFonts w:cs="Times New Roman"/>
          <w:szCs w:val="24"/>
        </w:rPr>
        <w:t>EPS is the proportion of profit that a single share is attributed to. The ratio shows how a company’s profits can be shared across the total number of shares available.</w:t>
      </w:r>
    </w:p>
    <w:p w14:paraId="4DA082A7" w14:textId="77777777" w:rsidR="009D3BA0" w:rsidRPr="008B6CC7" w:rsidRDefault="00D762D7" w:rsidP="009D3BA0">
      <w:pPr>
        <w:rPr>
          <w:rFonts w:eastAsiaTheme="minorEastAsia" w:cs="Times New Roman"/>
          <w:szCs w:val="24"/>
        </w:rPr>
      </w:pPr>
      <m:oMathPara>
        <m:oMathParaPr>
          <m:jc m:val="left"/>
        </m:oMathParaPr>
        <m:oMath>
          <m:r>
            <m:rPr>
              <m:sty m:val="p"/>
            </m:rPr>
            <w:rPr>
              <w:rFonts w:ascii="Cambria Math" w:hAnsi="Cambria Math" w:cs="Times New Roman"/>
              <w:szCs w:val="24"/>
            </w:rPr>
            <m:t>EPS=</m:t>
          </m:r>
          <m:f>
            <m:fPr>
              <m:ctrlPr>
                <w:rPr>
                  <w:rFonts w:ascii="Cambria Math" w:hAnsi="Cambria Math" w:cs="Times New Roman"/>
                  <w:szCs w:val="24"/>
                </w:rPr>
              </m:ctrlPr>
            </m:fPr>
            <m:num>
              <m:r>
                <m:rPr>
                  <m:sty m:val="p"/>
                </m:rPr>
                <w:rPr>
                  <w:rFonts w:ascii="Cambria Math" w:hAnsi="Cambria Math" w:cs="Times New Roman"/>
                  <w:szCs w:val="24"/>
                </w:rPr>
                <m:t>Net Income</m:t>
              </m:r>
            </m:num>
            <m:den>
              <m:r>
                <m:rPr>
                  <m:sty m:val="p"/>
                </m:rPr>
                <w:rPr>
                  <w:rFonts w:ascii="Cambria Math" w:hAnsi="Cambria Math" w:cs="Times New Roman"/>
                  <w:szCs w:val="24"/>
                </w:rPr>
                <m:t>Outstanding shares</m:t>
              </m:r>
            </m:den>
          </m:f>
        </m:oMath>
      </m:oMathPara>
    </w:p>
    <w:p w14:paraId="21C1284C" w14:textId="77777777" w:rsidR="001A3361" w:rsidRPr="008B6CC7" w:rsidRDefault="001A3361" w:rsidP="009D3BA0">
      <w:pPr>
        <w:rPr>
          <w:rFonts w:eastAsiaTheme="minorEastAsia" w:cs="Times New Roman"/>
          <w:szCs w:val="24"/>
        </w:rPr>
      </w:pPr>
      <m:oMathPara>
        <m:oMathParaPr>
          <m:jc m:val="left"/>
        </m:oMathParaPr>
        <m:oMath>
          <m:r>
            <w:rPr>
              <w:rFonts w:ascii="Cambria Math" w:hAnsi="Cambria Math" w:cs="Times New Roman"/>
              <w:szCs w:val="24"/>
            </w:rPr>
            <m:t>Outstanding shares=</m:t>
          </m:r>
          <m:f>
            <m:fPr>
              <m:ctrlPr>
                <w:rPr>
                  <w:rFonts w:ascii="Cambria Math" w:hAnsi="Cambria Math" w:cs="Times New Roman"/>
                  <w:i/>
                  <w:szCs w:val="24"/>
                </w:rPr>
              </m:ctrlPr>
            </m:fPr>
            <m:num>
              <m:r>
                <w:rPr>
                  <w:rFonts w:ascii="Cambria Math" w:hAnsi="Cambria Math" w:cs="Times New Roman"/>
                  <w:szCs w:val="24"/>
                </w:rPr>
                <m:t>Total Equity</m:t>
              </m:r>
            </m:num>
            <m:den>
              <m:r>
                <w:rPr>
                  <w:rFonts w:ascii="Cambria Math" w:hAnsi="Cambria Math" w:cs="Times New Roman"/>
                  <w:szCs w:val="24"/>
                </w:rPr>
                <m:t>Average shareprice</m:t>
              </m:r>
            </m:den>
          </m:f>
        </m:oMath>
      </m:oMathPara>
    </w:p>
    <w:tbl>
      <w:tblPr>
        <w:tblW w:w="5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gridCol w:w="1596"/>
        <w:gridCol w:w="1596"/>
      </w:tblGrid>
      <w:tr w:rsidR="00CF66B2" w:rsidRPr="008B6CC7" w14:paraId="65800CB9" w14:textId="77777777" w:rsidTr="00CF66B2">
        <w:trPr>
          <w:trHeight w:val="300"/>
        </w:trPr>
        <w:tc>
          <w:tcPr>
            <w:tcW w:w="3240" w:type="dxa"/>
            <w:shd w:val="clear" w:color="auto" w:fill="auto"/>
            <w:noWrap/>
            <w:vAlign w:val="bottom"/>
            <w:hideMark/>
          </w:tcPr>
          <w:p w14:paraId="0A33A71B" w14:textId="77777777" w:rsidR="00CF66B2" w:rsidRPr="008B6CC7" w:rsidRDefault="00CF66B2" w:rsidP="00CF66B2">
            <w:pPr>
              <w:spacing w:after="0" w:line="240" w:lineRule="auto"/>
              <w:rPr>
                <w:rFonts w:eastAsia="Times New Roman" w:cs="Times New Roman"/>
                <w:b/>
                <w:bCs/>
                <w:i/>
                <w:iCs/>
                <w:color w:val="000000"/>
                <w:szCs w:val="24"/>
              </w:rPr>
            </w:pPr>
            <w:r w:rsidRPr="008B6CC7">
              <w:rPr>
                <w:rFonts w:eastAsia="Times New Roman" w:cs="Times New Roman"/>
                <w:b/>
                <w:bCs/>
                <w:i/>
                <w:iCs/>
                <w:color w:val="000000"/>
                <w:szCs w:val="24"/>
              </w:rPr>
              <w:t>Outstanding Shares</w:t>
            </w:r>
          </w:p>
        </w:tc>
        <w:tc>
          <w:tcPr>
            <w:tcW w:w="1340" w:type="dxa"/>
            <w:shd w:val="clear" w:color="auto" w:fill="auto"/>
            <w:noWrap/>
            <w:vAlign w:val="bottom"/>
            <w:hideMark/>
          </w:tcPr>
          <w:p w14:paraId="7A9E72D3" w14:textId="77777777" w:rsidR="00CF66B2" w:rsidRPr="008B6CC7" w:rsidRDefault="00CF66B2" w:rsidP="00CF66B2">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2021</w:t>
            </w:r>
          </w:p>
        </w:tc>
        <w:tc>
          <w:tcPr>
            <w:tcW w:w="1340" w:type="dxa"/>
            <w:shd w:val="clear" w:color="auto" w:fill="auto"/>
            <w:noWrap/>
            <w:vAlign w:val="bottom"/>
            <w:hideMark/>
          </w:tcPr>
          <w:p w14:paraId="2BA7F573" w14:textId="77777777" w:rsidR="00CF66B2" w:rsidRPr="008B6CC7" w:rsidRDefault="00CF66B2" w:rsidP="00CF66B2">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2020</w:t>
            </w:r>
          </w:p>
        </w:tc>
      </w:tr>
      <w:tr w:rsidR="00CF66B2" w:rsidRPr="008B6CC7" w14:paraId="0ED42ADB" w14:textId="77777777" w:rsidTr="00CF66B2">
        <w:trPr>
          <w:trHeight w:val="300"/>
        </w:trPr>
        <w:tc>
          <w:tcPr>
            <w:tcW w:w="3240" w:type="dxa"/>
            <w:shd w:val="clear" w:color="auto" w:fill="auto"/>
            <w:noWrap/>
            <w:vAlign w:val="bottom"/>
            <w:hideMark/>
          </w:tcPr>
          <w:p w14:paraId="7C750E23" w14:textId="77777777" w:rsidR="00CF66B2" w:rsidRPr="008B6CC7" w:rsidRDefault="00CF66B2" w:rsidP="00CF66B2">
            <w:pPr>
              <w:spacing w:after="0" w:line="240" w:lineRule="auto"/>
              <w:rPr>
                <w:rFonts w:eastAsia="Times New Roman" w:cs="Times New Roman"/>
                <w:color w:val="000000"/>
                <w:szCs w:val="24"/>
              </w:rPr>
            </w:pPr>
            <w:r w:rsidRPr="008B6CC7">
              <w:rPr>
                <w:rFonts w:eastAsia="Times New Roman" w:cs="Times New Roman"/>
                <w:color w:val="000000"/>
                <w:szCs w:val="24"/>
              </w:rPr>
              <w:t>Total Equity</w:t>
            </w:r>
          </w:p>
        </w:tc>
        <w:tc>
          <w:tcPr>
            <w:tcW w:w="1340" w:type="dxa"/>
            <w:shd w:val="clear" w:color="auto" w:fill="auto"/>
            <w:noWrap/>
            <w:vAlign w:val="bottom"/>
            <w:hideMark/>
          </w:tcPr>
          <w:p w14:paraId="31AC5B5D" w14:textId="77777777" w:rsidR="00CF66B2" w:rsidRPr="008B6CC7" w:rsidRDefault="00CF66B2" w:rsidP="00CF66B2">
            <w:pPr>
              <w:spacing w:after="0" w:line="240" w:lineRule="auto"/>
              <w:jc w:val="right"/>
              <w:rPr>
                <w:rFonts w:eastAsia="Times New Roman" w:cs="Times New Roman"/>
                <w:color w:val="000000"/>
                <w:szCs w:val="24"/>
              </w:rPr>
            </w:pPr>
            <w:r w:rsidRPr="008B6CC7">
              <w:rPr>
                <w:rFonts w:eastAsia="Times New Roman" w:cs="Times New Roman"/>
                <w:color w:val="000000"/>
                <w:szCs w:val="24"/>
              </w:rPr>
              <w:t>3,088,000,000</w:t>
            </w:r>
          </w:p>
        </w:tc>
        <w:tc>
          <w:tcPr>
            <w:tcW w:w="1340" w:type="dxa"/>
            <w:shd w:val="clear" w:color="auto" w:fill="auto"/>
            <w:noWrap/>
            <w:vAlign w:val="bottom"/>
            <w:hideMark/>
          </w:tcPr>
          <w:p w14:paraId="3C39C1FF" w14:textId="77777777" w:rsidR="00CF66B2" w:rsidRPr="008B6CC7" w:rsidRDefault="00CF66B2" w:rsidP="00CF66B2">
            <w:pPr>
              <w:spacing w:after="0" w:line="240" w:lineRule="auto"/>
              <w:jc w:val="right"/>
              <w:rPr>
                <w:rFonts w:eastAsia="Times New Roman" w:cs="Times New Roman"/>
                <w:color w:val="000000"/>
                <w:szCs w:val="24"/>
              </w:rPr>
            </w:pPr>
            <w:r w:rsidRPr="008B6CC7">
              <w:rPr>
                <w:rFonts w:eastAsia="Times New Roman" w:cs="Times New Roman"/>
                <w:color w:val="000000"/>
                <w:szCs w:val="24"/>
              </w:rPr>
              <w:t>2,912,000,000</w:t>
            </w:r>
          </w:p>
        </w:tc>
      </w:tr>
      <w:tr w:rsidR="00CF66B2" w:rsidRPr="008B6CC7" w14:paraId="0E21D321" w14:textId="77777777" w:rsidTr="00CF66B2">
        <w:trPr>
          <w:trHeight w:val="300"/>
        </w:trPr>
        <w:tc>
          <w:tcPr>
            <w:tcW w:w="3240" w:type="dxa"/>
            <w:shd w:val="clear" w:color="auto" w:fill="auto"/>
            <w:noWrap/>
            <w:vAlign w:val="bottom"/>
            <w:hideMark/>
          </w:tcPr>
          <w:p w14:paraId="7C7CD784" w14:textId="77777777" w:rsidR="00CF66B2" w:rsidRPr="008B6CC7" w:rsidRDefault="00CF66B2" w:rsidP="00CF66B2">
            <w:pPr>
              <w:spacing w:after="0" w:line="240" w:lineRule="auto"/>
              <w:rPr>
                <w:rFonts w:eastAsia="Times New Roman" w:cs="Times New Roman"/>
                <w:color w:val="000000"/>
                <w:szCs w:val="24"/>
              </w:rPr>
            </w:pPr>
            <w:r w:rsidRPr="008B6CC7">
              <w:rPr>
                <w:rFonts w:eastAsia="Times New Roman" w:cs="Times New Roman"/>
                <w:color w:val="000000"/>
                <w:szCs w:val="24"/>
              </w:rPr>
              <w:t>Average share price</w:t>
            </w:r>
          </w:p>
        </w:tc>
        <w:tc>
          <w:tcPr>
            <w:tcW w:w="1340" w:type="dxa"/>
            <w:shd w:val="clear" w:color="auto" w:fill="auto"/>
            <w:noWrap/>
            <w:vAlign w:val="bottom"/>
            <w:hideMark/>
          </w:tcPr>
          <w:p w14:paraId="5C64D97D" w14:textId="77777777" w:rsidR="00CF66B2" w:rsidRPr="008B6CC7" w:rsidRDefault="00CF66B2" w:rsidP="00CF66B2">
            <w:pPr>
              <w:spacing w:after="0" w:line="240" w:lineRule="auto"/>
              <w:jc w:val="right"/>
              <w:rPr>
                <w:rFonts w:eastAsia="Times New Roman" w:cs="Times New Roman"/>
                <w:color w:val="000000"/>
                <w:szCs w:val="24"/>
              </w:rPr>
            </w:pPr>
            <w:r w:rsidRPr="008B6CC7">
              <w:rPr>
                <w:rFonts w:eastAsia="Times New Roman" w:cs="Times New Roman"/>
                <w:color w:val="000000"/>
                <w:szCs w:val="24"/>
              </w:rPr>
              <w:t>5.12</w:t>
            </w:r>
          </w:p>
        </w:tc>
        <w:tc>
          <w:tcPr>
            <w:tcW w:w="1340" w:type="dxa"/>
            <w:shd w:val="clear" w:color="auto" w:fill="auto"/>
            <w:noWrap/>
            <w:vAlign w:val="bottom"/>
            <w:hideMark/>
          </w:tcPr>
          <w:p w14:paraId="23F8780A" w14:textId="77777777" w:rsidR="00CF66B2" w:rsidRPr="008B6CC7" w:rsidRDefault="00CF66B2" w:rsidP="00CF66B2">
            <w:pPr>
              <w:spacing w:after="0" w:line="240" w:lineRule="auto"/>
              <w:jc w:val="right"/>
              <w:rPr>
                <w:rFonts w:eastAsia="Times New Roman" w:cs="Times New Roman"/>
                <w:color w:val="000000"/>
                <w:szCs w:val="24"/>
              </w:rPr>
            </w:pPr>
            <w:r w:rsidRPr="008B6CC7">
              <w:rPr>
                <w:rFonts w:eastAsia="Times New Roman" w:cs="Times New Roman"/>
                <w:color w:val="000000"/>
                <w:szCs w:val="24"/>
              </w:rPr>
              <w:t>4</w:t>
            </w:r>
          </w:p>
        </w:tc>
      </w:tr>
      <w:tr w:rsidR="00CF66B2" w:rsidRPr="008B6CC7" w14:paraId="195D690B" w14:textId="77777777" w:rsidTr="00CF66B2">
        <w:trPr>
          <w:trHeight w:val="300"/>
        </w:trPr>
        <w:tc>
          <w:tcPr>
            <w:tcW w:w="3240" w:type="dxa"/>
            <w:shd w:val="clear" w:color="auto" w:fill="auto"/>
            <w:noWrap/>
            <w:vAlign w:val="bottom"/>
            <w:hideMark/>
          </w:tcPr>
          <w:p w14:paraId="42AD5502" w14:textId="77777777" w:rsidR="00CF66B2" w:rsidRPr="008B6CC7" w:rsidRDefault="00CF66B2" w:rsidP="00CF66B2">
            <w:pPr>
              <w:spacing w:after="0" w:line="240" w:lineRule="auto"/>
              <w:rPr>
                <w:rFonts w:eastAsia="Times New Roman" w:cs="Times New Roman"/>
                <w:color w:val="000000"/>
                <w:szCs w:val="24"/>
              </w:rPr>
            </w:pPr>
            <w:r w:rsidRPr="008B6CC7">
              <w:rPr>
                <w:rFonts w:eastAsia="Times New Roman" w:cs="Times New Roman"/>
                <w:color w:val="000000"/>
                <w:szCs w:val="24"/>
              </w:rPr>
              <w:t>Outstanding shares</w:t>
            </w:r>
          </w:p>
        </w:tc>
        <w:tc>
          <w:tcPr>
            <w:tcW w:w="1340" w:type="dxa"/>
            <w:shd w:val="clear" w:color="auto" w:fill="auto"/>
            <w:noWrap/>
            <w:vAlign w:val="bottom"/>
            <w:hideMark/>
          </w:tcPr>
          <w:p w14:paraId="0EA2F42A" w14:textId="77777777" w:rsidR="00CF66B2" w:rsidRPr="008B6CC7" w:rsidRDefault="00CF66B2" w:rsidP="00CF66B2">
            <w:pPr>
              <w:spacing w:after="0" w:line="240" w:lineRule="auto"/>
              <w:jc w:val="right"/>
              <w:rPr>
                <w:rFonts w:eastAsia="Times New Roman" w:cs="Times New Roman"/>
                <w:color w:val="000000"/>
                <w:szCs w:val="24"/>
              </w:rPr>
            </w:pPr>
            <w:r w:rsidRPr="008B6CC7">
              <w:rPr>
                <w:rFonts w:eastAsia="Times New Roman" w:cs="Times New Roman"/>
                <w:color w:val="000000"/>
                <w:szCs w:val="24"/>
              </w:rPr>
              <w:t>603125000</w:t>
            </w:r>
          </w:p>
        </w:tc>
        <w:tc>
          <w:tcPr>
            <w:tcW w:w="1340" w:type="dxa"/>
            <w:shd w:val="clear" w:color="auto" w:fill="auto"/>
            <w:noWrap/>
            <w:vAlign w:val="bottom"/>
            <w:hideMark/>
          </w:tcPr>
          <w:p w14:paraId="1C7D98D8" w14:textId="77777777" w:rsidR="00CF66B2" w:rsidRPr="008B6CC7" w:rsidRDefault="00CF66B2" w:rsidP="00CF66B2">
            <w:pPr>
              <w:spacing w:after="0" w:line="240" w:lineRule="auto"/>
              <w:jc w:val="right"/>
              <w:rPr>
                <w:rFonts w:eastAsia="Times New Roman" w:cs="Times New Roman"/>
                <w:color w:val="000000"/>
                <w:szCs w:val="24"/>
              </w:rPr>
            </w:pPr>
            <w:r w:rsidRPr="008B6CC7">
              <w:rPr>
                <w:rFonts w:eastAsia="Times New Roman" w:cs="Times New Roman"/>
                <w:color w:val="000000"/>
                <w:szCs w:val="24"/>
              </w:rPr>
              <w:t>728000000</w:t>
            </w:r>
          </w:p>
        </w:tc>
      </w:tr>
    </w:tbl>
    <w:p w14:paraId="2F9384EB" w14:textId="77777777" w:rsidR="001A3361" w:rsidRPr="008B6CC7" w:rsidRDefault="001A3361" w:rsidP="009D3BA0">
      <w:pPr>
        <w:rPr>
          <w:rFonts w:eastAsiaTheme="minorEastAsia" w:cs="Times New Roman"/>
          <w:szCs w:val="24"/>
        </w:rPr>
      </w:pPr>
    </w:p>
    <w:tbl>
      <w:tblPr>
        <w:tblW w:w="5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gridCol w:w="1340"/>
        <w:gridCol w:w="1340"/>
      </w:tblGrid>
      <w:tr w:rsidR="00CF66B2" w:rsidRPr="008B6CC7" w14:paraId="6D499837" w14:textId="77777777" w:rsidTr="00CF66B2">
        <w:trPr>
          <w:trHeight w:val="300"/>
        </w:trPr>
        <w:tc>
          <w:tcPr>
            <w:tcW w:w="3240" w:type="dxa"/>
            <w:shd w:val="clear" w:color="auto" w:fill="auto"/>
            <w:noWrap/>
            <w:vAlign w:val="bottom"/>
            <w:hideMark/>
          </w:tcPr>
          <w:p w14:paraId="495EEE82" w14:textId="77777777" w:rsidR="00CF66B2" w:rsidRPr="008B6CC7" w:rsidRDefault="00CF66B2" w:rsidP="00CF66B2">
            <w:pPr>
              <w:spacing w:after="0" w:line="240" w:lineRule="auto"/>
              <w:rPr>
                <w:rFonts w:eastAsia="Times New Roman" w:cs="Times New Roman"/>
                <w:b/>
                <w:bCs/>
                <w:i/>
                <w:iCs/>
                <w:color w:val="000000"/>
                <w:szCs w:val="24"/>
              </w:rPr>
            </w:pPr>
            <w:r w:rsidRPr="008B6CC7">
              <w:rPr>
                <w:rFonts w:eastAsia="Times New Roman" w:cs="Times New Roman"/>
                <w:b/>
                <w:bCs/>
                <w:i/>
                <w:iCs/>
                <w:color w:val="000000"/>
                <w:szCs w:val="24"/>
              </w:rPr>
              <w:t>EPS</w:t>
            </w:r>
          </w:p>
        </w:tc>
        <w:tc>
          <w:tcPr>
            <w:tcW w:w="1340" w:type="dxa"/>
            <w:shd w:val="clear" w:color="auto" w:fill="auto"/>
            <w:noWrap/>
            <w:vAlign w:val="bottom"/>
            <w:hideMark/>
          </w:tcPr>
          <w:p w14:paraId="59F0C179" w14:textId="77777777" w:rsidR="00CF66B2" w:rsidRPr="008B6CC7" w:rsidRDefault="00CF66B2" w:rsidP="00CF66B2">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2021</w:t>
            </w:r>
          </w:p>
        </w:tc>
        <w:tc>
          <w:tcPr>
            <w:tcW w:w="1340" w:type="dxa"/>
            <w:shd w:val="clear" w:color="auto" w:fill="auto"/>
            <w:noWrap/>
            <w:vAlign w:val="bottom"/>
            <w:hideMark/>
          </w:tcPr>
          <w:p w14:paraId="043B2D68" w14:textId="77777777" w:rsidR="00CF66B2" w:rsidRPr="008B6CC7" w:rsidRDefault="00CF66B2" w:rsidP="00CF66B2">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2020</w:t>
            </w:r>
          </w:p>
        </w:tc>
      </w:tr>
      <w:tr w:rsidR="00CF66B2" w:rsidRPr="008B6CC7" w14:paraId="1AC99923" w14:textId="77777777" w:rsidTr="00CF66B2">
        <w:trPr>
          <w:trHeight w:val="300"/>
        </w:trPr>
        <w:tc>
          <w:tcPr>
            <w:tcW w:w="3240" w:type="dxa"/>
            <w:shd w:val="clear" w:color="auto" w:fill="auto"/>
            <w:noWrap/>
            <w:vAlign w:val="bottom"/>
            <w:hideMark/>
          </w:tcPr>
          <w:p w14:paraId="3B6160FB" w14:textId="77777777" w:rsidR="00CF66B2" w:rsidRPr="008B6CC7" w:rsidRDefault="00CF66B2" w:rsidP="00CF66B2">
            <w:pPr>
              <w:spacing w:after="0" w:line="240" w:lineRule="auto"/>
              <w:rPr>
                <w:rFonts w:eastAsia="Times New Roman" w:cs="Times New Roman"/>
                <w:color w:val="000000"/>
                <w:szCs w:val="24"/>
              </w:rPr>
            </w:pPr>
            <w:r w:rsidRPr="008B6CC7">
              <w:rPr>
                <w:rFonts w:eastAsia="Times New Roman" w:cs="Times New Roman"/>
                <w:color w:val="000000"/>
                <w:szCs w:val="24"/>
              </w:rPr>
              <w:t>Net income</w:t>
            </w:r>
          </w:p>
        </w:tc>
        <w:tc>
          <w:tcPr>
            <w:tcW w:w="1340" w:type="dxa"/>
            <w:shd w:val="clear" w:color="auto" w:fill="auto"/>
            <w:noWrap/>
            <w:vAlign w:val="bottom"/>
            <w:hideMark/>
          </w:tcPr>
          <w:p w14:paraId="21D23F59" w14:textId="77777777" w:rsidR="00CF66B2" w:rsidRPr="008B6CC7" w:rsidRDefault="00CF66B2" w:rsidP="00CF66B2">
            <w:pPr>
              <w:spacing w:after="0" w:line="240" w:lineRule="auto"/>
              <w:jc w:val="right"/>
              <w:rPr>
                <w:rFonts w:eastAsia="Times New Roman" w:cs="Times New Roman"/>
                <w:color w:val="000000"/>
                <w:szCs w:val="24"/>
              </w:rPr>
            </w:pPr>
            <w:r w:rsidRPr="008B6CC7">
              <w:rPr>
                <w:rFonts w:eastAsia="Times New Roman" w:cs="Times New Roman"/>
                <w:color w:val="000000"/>
                <w:szCs w:val="24"/>
              </w:rPr>
              <w:t>431000000</w:t>
            </w:r>
          </w:p>
        </w:tc>
        <w:tc>
          <w:tcPr>
            <w:tcW w:w="1340" w:type="dxa"/>
            <w:shd w:val="clear" w:color="auto" w:fill="auto"/>
            <w:noWrap/>
            <w:vAlign w:val="bottom"/>
            <w:hideMark/>
          </w:tcPr>
          <w:p w14:paraId="19D4FBB9" w14:textId="77777777" w:rsidR="00CF66B2" w:rsidRPr="008B6CC7" w:rsidRDefault="00CF66B2" w:rsidP="00CF66B2">
            <w:pPr>
              <w:spacing w:after="0" w:line="240" w:lineRule="auto"/>
              <w:jc w:val="right"/>
              <w:rPr>
                <w:rFonts w:eastAsia="Times New Roman" w:cs="Times New Roman"/>
                <w:color w:val="000000"/>
                <w:szCs w:val="24"/>
              </w:rPr>
            </w:pPr>
            <w:r w:rsidRPr="008B6CC7">
              <w:rPr>
                <w:rFonts w:eastAsia="Times New Roman" w:cs="Times New Roman"/>
                <w:color w:val="000000"/>
                <w:szCs w:val="24"/>
              </w:rPr>
              <w:t>366000000</w:t>
            </w:r>
          </w:p>
        </w:tc>
      </w:tr>
      <w:tr w:rsidR="00CF66B2" w:rsidRPr="008B6CC7" w14:paraId="70933705" w14:textId="77777777" w:rsidTr="00CF66B2">
        <w:trPr>
          <w:trHeight w:val="300"/>
        </w:trPr>
        <w:tc>
          <w:tcPr>
            <w:tcW w:w="3240" w:type="dxa"/>
            <w:shd w:val="clear" w:color="auto" w:fill="auto"/>
            <w:noWrap/>
            <w:vAlign w:val="bottom"/>
            <w:hideMark/>
          </w:tcPr>
          <w:p w14:paraId="43049EA5" w14:textId="77777777" w:rsidR="00CF66B2" w:rsidRPr="008B6CC7" w:rsidRDefault="00CF66B2" w:rsidP="00CF66B2">
            <w:pPr>
              <w:spacing w:after="0" w:line="240" w:lineRule="auto"/>
              <w:rPr>
                <w:rFonts w:eastAsia="Times New Roman" w:cs="Times New Roman"/>
                <w:color w:val="000000"/>
                <w:szCs w:val="24"/>
              </w:rPr>
            </w:pPr>
            <w:r w:rsidRPr="008B6CC7">
              <w:rPr>
                <w:rFonts w:eastAsia="Times New Roman" w:cs="Times New Roman"/>
                <w:color w:val="000000"/>
                <w:szCs w:val="24"/>
              </w:rPr>
              <w:t>Outstanding shares</w:t>
            </w:r>
          </w:p>
        </w:tc>
        <w:tc>
          <w:tcPr>
            <w:tcW w:w="1340" w:type="dxa"/>
            <w:shd w:val="clear" w:color="auto" w:fill="auto"/>
            <w:noWrap/>
            <w:vAlign w:val="bottom"/>
            <w:hideMark/>
          </w:tcPr>
          <w:p w14:paraId="2346EBFF" w14:textId="77777777" w:rsidR="00CF66B2" w:rsidRPr="008B6CC7" w:rsidRDefault="00CF66B2" w:rsidP="00CF66B2">
            <w:pPr>
              <w:spacing w:after="0" w:line="240" w:lineRule="auto"/>
              <w:jc w:val="right"/>
              <w:rPr>
                <w:rFonts w:eastAsia="Times New Roman" w:cs="Times New Roman"/>
                <w:color w:val="000000"/>
                <w:szCs w:val="24"/>
              </w:rPr>
            </w:pPr>
            <w:r w:rsidRPr="008B6CC7">
              <w:rPr>
                <w:rFonts w:eastAsia="Times New Roman" w:cs="Times New Roman"/>
                <w:color w:val="000000"/>
                <w:szCs w:val="24"/>
              </w:rPr>
              <w:t>603125000</w:t>
            </w:r>
          </w:p>
        </w:tc>
        <w:tc>
          <w:tcPr>
            <w:tcW w:w="1340" w:type="dxa"/>
            <w:shd w:val="clear" w:color="auto" w:fill="auto"/>
            <w:noWrap/>
            <w:vAlign w:val="bottom"/>
            <w:hideMark/>
          </w:tcPr>
          <w:p w14:paraId="72D8571F" w14:textId="77777777" w:rsidR="00CF66B2" w:rsidRPr="008B6CC7" w:rsidRDefault="00CF66B2" w:rsidP="00CF66B2">
            <w:pPr>
              <w:spacing w:after="0" w:line="240" w:lineRule="auto"/>
              <w:jc w:val="right"/>
              <w:rPr>
                <w:rFonts w:eastAsia="Times New Roman" w:cs="Times New Roman"/>
                <w:color w:val="000000"/>
                <w:szCs w:val="24"/>
              </w:rPr>
            </w:pPr>
            <w:r w:rsidRPr="008B6CC7">
              <w:rPr>
                <w:rFonts w:eastAsia="Times New Roman" w:cs="Times New Roman"/>
                <w:color w:val="000000"/>
                <w:szCs w:val="24"/>
              </w:rPr>
              <w:t>728000000</w:t>
            </w:r>
          </w:p>
        </w:tc>
      </w:tr>
      <w:tr w:rsidR="00CF66B2" w:rsidRPr="008B6CC7" w14:paraId="68448A73" w14:textId="77777777" w:rsidTr="00CF66B2">
        <w:trPr>
          <w:trHeight w:val="300"/>
        </w:trPr>
        <w:tc>
          <w:tcPr>
            <w:tcW w:w="3240" w:type="dxa"/>
            <w:shd w:val="clear" w:color="auto" w:fill="auto"/>
            <w:noWrap/>
            <w:vAlign w:val="bottom"/>
            <w:hideMark/>
          </w:tcPr>
          <w:p w14:paraId="5AB2B745" w14:textId="77777777" w:rsidR="00CF66B2" w:rsidRPr="008B6CC7" w:rsidRDefault="00CF66B2" w:rsidP="00CF66B2">
            <w:pPr>
              <w:spacing w:after="0" w:line="240" w:lineRule="auto"/>
              <w:rPr>
                <w:rFonts w:eastAsia="Times New Roman" w:cs="Times New Roman"/>
                <w:color w:val="000000"/>
                <w:szCs w:val="24"/>
              </w:rPr>
            </w:pPr>
            <w:r w:rsidRPr="008B6CC7">
              <w:rPr>
                <w:rFonts w:eastAsia="Times New Roman" w:cs="Times New Roman"/>
                <w:color w:val="000000"/>
                <w:szCs w:val="24"/>
              </w:rPr>
              <w:t>EPS</w:t>
            </w:r>
            <w:r w:rsidR="00D07CD8" w:rsidRPr="008B6CC7">
              <w:rPr>
                <w:rFonts w:eastAsia="Times New Roman" w:cs="Times New Roman"/>
                <w:color w:val="000000"/>
                <w:szCs w:val="24"/>
              </w:rPr>
              <w:t xml:space="preserve"> (pence)</w:t>
            </w:r>
          </w:p>
        </w:tc>
        <w:tc>
          <w:tcPr>
            <w:tcW w:w="1340" w:type="dxa"/>
            <w:shd w:val="clear" w:color="auto" w:fill="auto"/>
            <w:noWrap/>
            <w:vAlign w:val="bottom"/>
            <w:hideMark/>
          </w:tcPr>
          <w:p w14:paraId="152DC708" w14:textId="77777777" w:rsidR="00CF66B2" w:rsidRPr="008B6CC7" w:rsidRDefault="00CF66B2" w:rsidP="00CF66B2">
            <w:pPr>
              <w:spacing w:after="0" w:line="240" w:lineRule="auto"/>
              <w:jc w:val="right"/>
              <w:rPr>
                <w:rFonts w:eastAsia="Times New Roman" w:cs="Times New Roman"/>
                <w:color w:val="000000"/>
                <w:szCs w:val="24"/>
              </w:rPr>
            </w:pPr>
            <w:r w:rsidRPr="008B6CC7">
              <w:rPr>
                <w:rFonts w:eastAsia="Times New Roman" w:cs="Times New Roman"/>
                <w:color w:val="000000"/>
                <w:szCs w:val="24"/>
              </w:rPr>
              <w:t>71</w:t>
            </w:r>
            <w:r w:rsidR="00D07CD8" w:rsidRPr="008B6CC7">
              <w:rPr>
                <w:rFonts w:eastAsia="Times New Roman" w:cs="Times New Roman"/>
                <w:color w:val="000000"/>
                <w:szCs w:val="24"/>
              </w:rPr>
              <w:t>.46</w:t>
            </w:r>
          </w:p>
        </w:tc>
        <w:tc>
          <w:tcPr>
            <w:tcW w:w="1340" w:type="dxa"/>
            <w:shd w:val="clear" w:color="auto" w:fill="auto"/>
            <w:noWrap/>
            <w:vAlign w:val="bottom"/>
            <w:hideMark/>
          </w:tcPr>
          <w:p w14:paraId="18394624" w14:textId="77777777" w:rsidR="00CF66B2" w:rsidRPr="008B6CC7" w:rsidRDefault="00CF66B2" w:rsidP="00CF66B2">
            <w:pPr>
              <w:spacing w:after="0" w:line="240" w:lineRule="auto"/>
              <w:jc w:val="right"/>
              <w:rPr>
                <w:rFonts w:eastAsia="Times New Roman" w:cs="Times New Roman"/>
                <w:color w:val="000000"/>
                <w:szCs w:val="24"/>
              </w:rPr>
            </w:pPr>
            <w:r w:rsidRPr="008B6CC7">
              <w:rPr>
                <w:rFonts w:eastAsia="Times New Roman" w:cs="Times New Roman"/>
                <w:color w:val="000000"/>
                <w:szCs w:val="24"/>
              </w:rPr>
              <w:t>50</w:t>
            </w:r>
            <w:r w:rsidR="00D07CD8" w:rsidRPr="008B6CC7">
              <w:rPr>
                <w:rFonts w:eastAsia="Times New Roman" w:cs="Times New Roman"/>
                <w:color w:val="000000"/>
                <w:szCs w:val="24"/>
              </w:rPr>
              <w:t>.27</w:t>
            </w:r>
          </w:p>
        </w:tc>
      </w:tr>
    </w:tbl>
    <w:p w14:paraId="28804089" w14:textId="77777777" w:rsidR="00CF66B2" w:rsidRDefault="00CF66B2" w:rsidP="009D3BA0">
      <w:pPr>
        <w:rPr>
          <w:rFonts w:eastAsiaTheme="minorEastAsia" w:cs="Times New Roman"/>
          <w:szCs w:val="24"/>
        </w:rPr>
      </w:pPr>
    </w:p>
    <w:p w14:paraId="5B388AAE" w14:textId="77777777" w:rsidR="00F505FE" w:rsidRPr="008B6CC7" w:rsidRDefault="00F505FE" w:rsidP="009D3BA0">
      <w:pPr>
        <w:rPr>
          <w:rFonts w:eastAsiaTheme="minorEastAsia" w:cs="Times New Roman"/>
          <w:szCs w:val="24"/>
        </w:rPr>
      </w:pPr>
      <w:r>
        <w:rPr>
          <w:noProof/>
        </w:rPr>
        <w:lastRenderedPageBreak/>
        <w:drawing>
          <wp:inline distT="0" distB="0" distL="0" distR="0" wp14:anchorId="037837D2" wp14:editId="36022498">
            <wp:extent cx="3705225" cy="1952625"/>
            <wp:effectExtent l="0" t="0" r="9525" b="9525"/>
            <wp:docPr id="3" name="Chart 3">
              <a:extLst xmlns:a="http://schemas.openxmlformats.org/drawingml/2006/main">
                <a:ext uri="{FF2B5EF4-FFF2-40B4-BE49-F238E27FC236}">
                  <a16:creationId xmlns:a16="http://schemas.microsoft.com/office/drawing/2014/main" id="{563FF293-EBC2-43A4-B3EE-DEA7422996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32D16EB" w14:textId="77777777" w:rsidR="00D07CD8" w:rsidRPr="008B6CC7" w:rsidRDefault="00D07CD8" w:rsidP="00D07CD8">
      <w:pPr>
        <w:pStyle w:val="ListParagraph"/>
        <w:numPr>
          <w:ilvl w:val="0"/>
          <w:numId w:val="3"/>
        </w:numPr>
        <w:rPr>
          <w:rFonts w:eastAsiaTheme="minorEastAsia" w:cs="Times New Roman"/>
          <w:b/>
          <w:szCs w:val="24"/>
        </w:rPr>
      </w:pPr>
      <w:r w:rsidRPr="008B6CC7">
        <w:rPr>
          <w:rFonts w:eastAsiaTheme="minorEastAsia" w:cs="Times New Roman"/>
          <w:b/>
          <w:szCs w:val="24"/>
        </w:rPr>
        <w:t>Net profit margin</w:t>
      </w:r>
    </w:p>
    <w:p w14:paraId="13D509D1" w14:textId="5C6C251E" w:rsidR="00D07CD8" w:rsidRPr="008B6CC7" w:rsidRDefault="00D07CD8" w:rsidP="00D07CD8">
      <w:pPr>
        <w:rPr>
          <w:rFonts w:eastAsiaTheme="minorEastAsia" w:cs="Times New Roman"/>
          <w:szCs w:val="24"/>
        </w:rPr>
      </w:pPr>
      <w:r w:rsidRPr="008B6CC7">
        <w:rPr>
          <w:rFonts w:eastAsiaTheme="minorEastAsia" w:cs="Times New Roman"/>
          <w:szCs w:val="24"/>
        </w:rPr>
        <w:t>NPM represents the proportion of revenue that a company has managed to keep as net profit after all costs and expenses for the respective period have been deducted (</w:t>
      </w:r>
      <w:r w:rsidR="002939DB" w:rsidRPr="008B6CC7">
        <w:rPr>
          <w:rFonts w:eastAsiaTheme="minorEastAsia" w:cs="Times New Roman"/>
          <w:szCs w:val="24"/>
        </w:rPr>
        <w:t>Aprilia</w:t>
      </w:r>
      <w:r w:rsidRPr="008B6CC7">
        <w:rPr>
          <w:rFonts w:eastAsiaTheme="minorEastAsia" w:cs="Times New Roman"/>
          <w:szCs w:val="24"/>
        </w:rPr>
        <w:t xml:space="preserve">, 2023). </w:t>
      </w:r>
    </w:p>
    <w:p w14:paraId="6EE66599" w14:textId="77777777" w:rsidR="00D07CD8" w:rsidRPr="008B6CC7" w:rsidRDefault="00D07CD8" w:rsidP="00D07CD8">
      <w:pPr>
        <w:rPr>
          <w:rFonts w:eastAsiaTheme="minorEastAsia" w:cs="Times New Roman"/>
          <w:szCs w:val="24"/>
        </w:rPr>
      </w:pPr>
      <m:oMathPara>
        <m:oMathParaPr>
          <m:jc m:val="left"/>
        </m:oMathParaPr>
        <m:oMath>
          <m:r>
            <m:rPr>
              <m:sty m:val="p"/>
            </m:rPr>
            <w:rPr>
              <w:rFonts w:ascii="Cambria Math" w:eastAsiaTheme="minorEastAsia" w:hAnsi="Cambria Math" w:cs="Times New Roman"/>
              <w:szCs w:val="24"/>
            </w:rPr>
            <m:t>NPM=</m:t>
          </m:r>
          <m:f>
            <m:fPr>
              <m:ctrlPr>
                <w:rPr>
                  <w:rFonts w:ascii="Cambria Math" w:eastAsiaTheme="minorEastAsia" w:hAnsi="Cambria Math" w:cs="Times New Roman"/>
                  <w:szCs w:val="24"/>
                </w:rPr>
              </m:ctrlPr>
            </m:fPr>
            <m:num>
              <m:r>
                <m:rPr>
                  <m:sty m:val="p"/>
                </m:rPr>
                <w:rPr>
                  <w:rFonts w:ascii="Cambria Math" w:eastAsiaTheme="minorEastAsia" w:hAnsi="Cambria Math" w:cs="Times New Roman"/>
                  <w:szCs w:val="24"/>
                </w:rPr>
                <m:t>Net Profit</m:t>
              </m:r>
            </m:num>
            <m:den>
              <m:r>
                <m:rPr>
                  <m:sty m:val="p"/>
                </m:rPr>
                <w:rPr>
                  <w:rFonts w:ascii="Cambria Math" w:eastAsiaTheme="minorEastAsia" w:hAnsi="Cambria Math" w:cs="Times New Roman"/>
                  <w:szCs w:val="24"/>
                </w:rPr>
                <m:t>Sales</m:t>
              </m:r>
            </m:den>
          </m:f>
        </m:oMath>
      </m:oMathPara>
    </w:p>
    <w:tbl>
      <w:tblPr>
        <w:tblW w:w="5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gridCol w:w="1340"/>
        <w:gridCol w:w="1340"/>
      </w:tblGrid>
      <w:tr w:rsidR="00D07CD8" w:rsidRPr="008B6CC7" w14:paraId="4EFE4AA0" w14:textId="77777777" w:rsidTr="00D07CD8">
        <w:trPr>
          <w:trHeight w:val="300"/>
        </w:trPr>
        <w:tc>
          <w:tcPr>
            <w:tcW w:w="3240" w:type="dxa"/>
            <w:shd w:val="clear" w:color="auto" w:fill="auto"/>
            <w:noWrap/>
            <w:vAlign w:val="bottom"/>
            <w:hideMark/>
          </w:tcPr>
          <w:p w14:paraId="17D49426" w14:textId="77777777" w:rsidR="00D07CD8" w:rsidRPr="008B6CC7" w:rsidRDefault="00D07CD8" w:rsidP="00D07CD8">
            <w:pPr>
              <w:spacing w:after="0" w:line="240" w:lineRule="auto"/>
              <w:rPr>
                <w:rFonts w:eastAsia="Times New Roman" w:cs="Times New Roman"/>
                <w:b/>
                <w:bCs/>
                <w:i/>
                <w:iCs/>
                <w:color w:val="000000"/>
                <w:szCs w:val="24"/>
              </w:rPr>
            </w:pPr>
            <w:r w:rsidRPr="008B6CC7">
              <w:rPr>
                <w:rFonts w:eastAsia="Times New Roman" w:cs="Times New Roman"/>
                <w:b/>
                <w:bCs/>
                <w:i/>
                <w:iCs/>
                <w:color w:val="000000"/>
                <w:szCs w:val="24"/>
              </w:rPr>
              <w:t>NPM</w:t>
            </w:r>
          </w:p>
        </w:tc>
        <w:tc>
          <w:tcPr>
            <w:tcW w:w="1340" w:type="dxa"/>
            <w:shd w:val="clear" w:color="auto" w:fill="auto"/>
            <w:noWrap/>
            <w:vAlign w:val="bottom"/>
            <w:hideMark/>
          </w:tcPr>
          <w:p w14:paraId="51442921" w14:textId="77777777" w:rsidR="00D07CD8" w:rsidRPr="008B6CC7" w:rsidRDefault="00D07CD8" w:rsidP="00D07CD8">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2021</w:t>
            </w:r>
          </w:p>
        </w:tc>
        <w:tc>
          <w:tcPr>
            <w:tcW w:w="1340" w:type="dxa"/>
            <w:shd w:val="clear" w:color="auto" w:fill="auto"/>
            <w:noWrap/>
            <w:vAlign w:val="bottom"/>
            <w:hideMark/>
          </w:tcPr>
          <w:p w14:paraId="3EEAC116" w14:textId="77777777" w:rsidR="00D07CD8" w:rsidRPr="008B6CC7" w:rsidRDefault="00D07CD8" w:rsidP="00D07CD8">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2020</w:t>
            </w:r>
          </w:p>
        </w:tc>
      </w:tr>
      <w:tr w:rsidR="00D07CD8" w:rsidRPr="008B6CC7" w14:paraId="59440FF7" w14:textId="77777777" w:rsidTr="00D07CD8">
        <w:trPr>
          <w:trHeight w:val="300"/>
        </w:trPr>
        <w:tc>
          <w:tcPr>
            <w:tcW w:w="3240" w:type="dxa"/>
            <w:shd w:val="clear" w:color="auto" w:fill="auto"/>
            <w:noWrap/>
            <w:vAlign w:val="bottom"/>
            <w:hideMark/>
          </w:tcPr>
          <w:p w14:paraId="0C81A99B" w14:textId="77777777" w:rsidR="00D07CD8" w:rsidRPr="008B6CC7" w:rsidRDefault="00D07CD8" w:rsidP="00D07CD8">
            <w:pPr>
              <w:spacing w:after="0" w:line="240" w:lineRule="auto"/>
              <w:rPr>
                <w:rFonts w:eastAsia="Times New Roman" w:cs="Times New Roman"/>
                <w:color w:val="000000"/>
                <w:szCs w:val="24"/>
              </w:rPr>
            </w:pPr>
            <w:r w:rsidRPr="008B6CC7">
              <w:rPr>
                <w:rFonts w:eastAsia="Times New Roman" w:cs="Times New Roman"/>
                <w:color w:val="000000"/>
                <w:szCs w:val="24"/>
              </w:rPr>
              <w:t>Net profit</w:t>
            </w:r>
          </w:p>
        </w:tc>
        <w:tc>
          <w:tcPr>
            <w:tcW w:w="1340" w:type="dxa"/>
            <w:shd w:val="clear" w:color="auto" w:fill="auto"/>
            <w:noWrap/>
            <w:vAlign w:val="bottom"/>
            <w:hideMark/>
          </w:tcPr>
          <w:p w14:paraId="65544BBD" w14:textId="77777777" w:rsidR="00D07CD8" w:rsidRPr="008B6CC7" w:rsidRDefault="00D07CD8" w:rsidP="00D07CD8">
            <w:pPr>
              <w:spacing w:after="0" w:line="240" w:lineRule="auto"/>
              <w:jc w:val="right"/>
              <w:rPr>
                <w:rFonts w:eastAsia="Times New Roman" w:cs="Times New Roman"/>
                <w:color w:val="000000"/>
                <w:szCs w:val="24"/>
              </w:rPr>
            </w:pPr>
            <w:r w:rsidRPr="008B6CC7">
              <w:rPr>
                <w:rFonts w:eastAsia="Times New Roman" w:cs="Times New Roman"/>
                <w:color w:val="000000"/>
                <w:szCs w:val="24"/>
              </w:rPr>
              <w:t>431</w:t>
            </w:r>
          </w:p>
        </w:tc>
        <w:tc>
          <w:tcPr>
            <w:tcW w:w="1340" w:type="dxa"/>
            <w:shd w:val="clear" w:color="auto" w:fill="auto"/>
            <w:noWrap/>
            <w:vAlign w:val="bottom"/>
            <w:hideMark/>
          </w:tcPr>
          <w:p w14:paraId="6DEA86D8" w14:textId="77777777" w:rsidR="00D07CD8" w:rsidRPr="008B6CC7" w:rsidRDefault="00D07CD8" w:rsidP="00D07CD8">
            <w:pPr>
              <w:spacing w:after="0" w:line="240" w:lineRule="auto"/>
              <w:jc w:val="right"/>
              <w:rPr>
                <w:rFonts w:eastAsia="Times New Roman" w:cs="Times New Roman"/>
                <w:color w:val="000000"/>
                <w:szCs w:val="24"/>
              </w:rPr>
            </w:pPr>
            <w:r w:rsidRPr="008B6CC7">
              <w:rPr>
                <w:rFonts w:eastAsia="Times New Roman" w:cs="Times New Roman"/>
                <w:color w:val="000000"/>
                <w:szCs w:val="24"/>
              </w:rPr>
              <w:t>366</w:t>
            </w:r>
          </w:p>
        </w:tc>
      </w:tr>
      <w:tr w:rsidR="00D07CD8" w:rsidRPr="008B6CC7" w14:paraId="146D2FA3" w14:textId="77777777" w:rsidTr="00D07CD8">
        <w:trPr>
          <w:trHeight w:val="300"/>
        </w:trPr>
        <w:tc>
          <w:tcPr>
            <w:tcW w:w="3240" w:type="dxa"/>
            <w:shd w:val="clear" w:color="auto" w:fill="auto"/>
            <w:noWrap/>
            <w:vAlign w:val="bottom"/>
            <w:hideMark/>
          </w:tcPr>
          <w:p w14:paraId="23256E8B" w14:textId="77777777" w:rsidR="00D07CD8" w:rsidRPr="008B6CC7" w:rsidRDefault="00D07CD8" w:rsidP="00D07CD8">
            <w:pPr>
              <w:spacing w:after="0" w:line="240" w:lineRule="auto"/>
              <w:rPr>
                <w:rFonts w:eastAsia="Times New Roman" w:cs="Times New Roman"/>
                <w:color w:val="000000"/>
                <w:szCs w:val="24"/>
              </w:rPr>
            </w:pPr>
            <w:r w:rsidRPr="008B6CC7">
              <w:rPr>
                <w:rFonts w:eastAsia="Times New Roman" w:cs="Times New Roman"/>
                <w:color w:val="000000"/>
                <w:szCs w:val="24"/>
              </w:rPr>
              <w:t>Revenue</w:t>
            </w:r>
          </w:p>
        </w:tc>
        <w:tc>
          <w:tcPr>
            <w:tcW w:w="1340" w:type="dxa"/>
            <w:shd w:val="clear" w:color="auto" w:fill="auto"/>
            <w:noWrap/>
            <w:vAlign w:val="bottom"/>
            <w:hideMark/>
          </w:tcPr>
          <w:p w14:paraId="6E0E8EFA" w14:textId="77777777" w:rsidR="00D07CD8" w:rsidRPr="008B6CC7" w:rsidRDefault="00D07CD8" w:rsidP="00D07CD8">
            <w:pPr>
              <w:spacing w:after="0" w:line="240" w:lineRule="auto"/>
              <w:jc w:val="right"/>
              <w:rPr>
                <w:rFonts w:eastAsia="Times New Roman" w:cs="Times New Roman"/>
                <w:color w:val="000000"/>
                <w:szCs w:val="24"/>
              </w:rPr>
            </w:pPr>
            <w:r w:rsidRPr="008B6CC7">
              <w:rPr>
                <w:rFonts w:eastAsia="Times New Roman" w:cs="Times New Roman"/>
                <w:color w:val="000000"/>
                <w:szCs w:val="24"/>
              </w:rPr>
              <w:t>6,738</w:t>
            </w:r>
          </w:p>
        </w:tc>
        <w:tc>
          <w:tcPr>
            <w:tcW w:w="1340" w:type="dxa"/>
            <w:shd w:val="clear" w:color="auto" w:fill="auto"/>
            <w:noWrap/>
            <w:vAlign w:val="bottom"/>
            <w:hideMark/>
          </w:tcPr>
          <w:p w14:paraId="3F900DC6" w14:textId="77777777" w:rsidR="00D07CD8" w:rsidRPr="008B6CC7" w:rsidRDefault="00D07CD8" w:rsidP="00D07CD8">
            <w:pPr>
              <w:spacing w:after="0" w:line="240" w:lineRule="auto"/>
              <w:jc w:val="right"/>
              <w:rPr>
                <w:rFonts w:eastAsia="Times New Roman" w:cs="Times New Roman"/>
                <w:color w:val="000000"/>
                <w:szCs w:val="24"/>
              </w:rPr>
            </w:pPr>
            <w:r w:rsidRPr="008B6CC7">
              <w:rPr>
                <w:rFonts w:eastAsia="Times New Roman" w:cs="Times New Roman"/>
                <w:color w:val="000000"/>
                <w:szCs w:val="24"/>
              </w:rPr>
              <w:t>6,441</w:t>
            </w:r>
          </w:p>
        </w:tc>
      </w:tr>
      <w:tr w:rsidR="00D07CD8" w:rsidRPr="008B6CC7" w14:paraId="39FBDFFE" w14:textId="77777777" w:rsidTr="00D07CD8">
        <w:trPr>
          <w:trHeight w:val="300"/>
        </w:trPr>
        <w:tc>
          <w:tcPr>
            <w:tcW w:w="3240" w:type="dxa"/>
            <w:shd w:val="clear" w:color="auto" w:fill="auto"/>
            <w:noWrap/>
            <w:vAlign w:val="bottom"/>
            <w:hideMark/>
          </w:tcPr>
          <w:p w14:paraId="3BC9375D" w14:textId="77777777" w:rsidR="00D07CD8" w:rsidRPr="008B6CC7" w:rsidRDefault="00D07CD8" w:rsidP="00D07CD8">
            <w:pPr>
              <w:spacing w:after="0" w:line="240" w:lineRule="auto"/>
              <w:rPr>
                <w:rFonts w:eastAsia="Times New Roman" w:cs="Times New Roman"/>
                <w:color w:val="000000"/>
                <w:szCs w:val="24"/>
              </w:rPr>
            </w:pPr>
            <w:r w:rsidRPr="008B6CC7">
              <w:rPr>
                <w:rFonts w:eastAsia="Times New Roman" w:cs="Times New Roman"/>
                <w:color w:val="000000"/>
                <w:szCs w:val="24"/>
              </w:rPr>
              <w:t>NPM</w:t>
            </w:r>
          </w:p>
        </w:tc>
        <w:tc>
          <w:tcPr>
            <w:tcW w:w="1340" w:type="dxa"/>
            <w:shd w:val="clear" w:color="auto" w:fill="auto"/>
            <w:noWrap/>
            <w:vAlign w:val="bottom"/>
            <w:hideMark/>
          </w:tcPr>
          <w:p w14:paraId="315DB8A3" w14:textId="77777777" w:rsidR="00D07CD8" w:rsidRPr="008B6CC7" w:rsidRDefault="00D07CD8" w:rsidP="00D07CD8">
            <w:pPr>
              <w:spacing w:after="0" w:line="240" w:lineRule="auto"/>
              <w:jc w:val="right"/>
              <w:rPr>
                <w:rFonts w:eastAsia="Times New Roman" w:cs="Times New Roman"/>
                <w:color w:val="000000"/>
                <w:szCs w:val="24"/>
              </w:rPr>
            </w:pPr>
            <w:r w:rsidRPr="008B6CC7">
              <w:rPr>
                <w:rFonts w:eastAsia="Times New Roman" w:cs="Times New Roman"/>
                <w:color w:val="000000"/>
                <w:szCs w:val="24"/>
              </w:rPr>
              <w:t>6.40%</w:t>
            </w:r>
          </w:p>
        </w:tc>
        <w:tc>
          <w:tcPr>
            <w:tcW w:w="1340" w:type="dxa"/>
            <w:shd w:val="clear" w:color="auto" w:fill="auto"/>
            <w:noWrap/>
            <w:vAlign w:val="bottom"/>
            <w:hideMark/>
          </w:tcPr>
          <w:p w14:paraId="7381147C" w14:textId="77777777" w:rsidR="00D07CD8" w:rsidRPr="008B6CC7" w:rsidRDefault="00D07CD8" w:rsidP="00D07CD8">
            <w:pPr>
              <w:spacing w:after="0" w:line="240" w:lineRule="auto"/>
              <w:jc w:val="right"/>
              <w:rPr>
                <w:rFonts w:eastAsia="Times New Roman" w:cs="Times New Roman"/>
                <w:color w:val="000000"/>
                <w:szCs w:val="24"/>
              </w:rPr>
            </w:pPr>
            <w:r w:rsidRPr="008B6CC7">
              <w:rPr>
                <w:rFonts w:eastAsia="Times New Roman" w:cs="Times New Roman"/>
                <w:color w:val="000000"/>
                <w:szCs w:val="24"/>
              </w:rPr>
              <w:t>5.68%</w:t>
            </w:r>
          </w:p>
        </w:tc>
      </w:tr>
    </w:tbl>
    <w:p w14:paraId="0ECCF25C" w14:textId="77777777" w:rsidR="00D07CD8" w:rsidRDefault="00D07CD8" w:rsidP="00D07CD8">
      <w:pPr>
        <w:rPr>
          <w:rFonts w:eastAsiaTheme="minorEastAsia" w:cs="Times New Roman"/>
          <w:szCs w:val="24"/>
        </w:rPr>
      </w:pPr>
    </w:p>
    <w:p w14:paraId="677A7A27" w14:textId="77777777" w:rsidR="00F505FE" w:rsidRPr="008B6CC7" w:rsidRDefault="00F505FE" w:rsidP="00D07CD8">
      <w:pPr>
        <w:rPr>
          <w:rFonts w:eastAsiaTheme="minorEastAsia" w:cs="Times New Roman"/>
          <w:szCs w:val="24"/>
        </w:rPr>
      </w:pPr>
      <w:r>
        <w:rPr>
          <w:noProof/>
        </w:rPr>
        <w:drawing>
          <wp:inline distT="0" distB="0" distL="0" distR="0" wp14:anchorId="0B42A2A1" wp14:editId="1665B1F0">
            <wp:extent cx="3438525" cy="2314575"/>
            <wp:effectExtent l="0" t="0" r="9525" b="9525"/>
            <wp:docPr id="4" name="Chart 4">
              <a:extLst xmlns:a="http://schemas.openxmlformats.org/drawingml/2006/main">
                <a:ext uri="{FF2B5EF4-FFF2-40B4-BE49-F238E27FC236}">
                  <a16:creationId xmlns:a16="http://schemas.microsoft.com/office/drawing/2014/main" id="{2E3C37ED-17FA-4447-8E06-EE32B71D54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0AD15FD" w14:textId="77777777" w:rsidR="004157A9" w:rsidRPr="008B6CC7" w:rsidRDefault="004157A9" w:rsidP="004157A9">
      <w:pPr>
        <w:pStyle w:val="ListParagraph"/>
        <w:numPr>
          <w:ilvl w:val="0"/>
          <w:numId w:val="3"/>
        </w:numPr>
        <w:rPr>
          <w:rFonts w:eastAsiaTheme="minorEastAsia" w:cs="Times New Roman"/>
          <w:b/>
          <w:szCs w:val="24"/>
        </w:rPr>
      </w:pPr>
      <w:r w:rsidRPr="008B6CC7">
        <w:rPr>
          <w:rFonts w:eastAsiaTheme="minorEastAsia" w:cs="Times New Roman"/>
          <w:b/>
          <w:szCs w:val="24"/>
        </w:rPr>
        <w:t>Asset turnover</w:t>
      </w:r>
    </w:p>
    <w:p w14:paraId="6B31735C" w14:textId="77777777" w:rsidR="004157A9" w:rsidRPr="008B6CC7" w:rsidRDefault="008728F6" w:rsidP="008728F6">
      <w:pPr>
        <w:rPr>
          <w:rFonts w:eastAsiaTheme="minorEastAsia" w:cs="Times New Roman"/>
          <w:szCs w:val="24"/>
        </w:rPr>
      </w:pPr>
      <w:r w:rsidRPr="008B6CC7">
        <w:rPr>
          <w:rFonts w:eastAsiaTheme="minorEastAsia" w:cs="Times New Roman"/>
          <w:szCs w:val="24"/>
        </w:rPr>
        <w:lastRenderedPageBreak/>
        <w:t>Asset turnover is a metric that reveals how a company is efficient at using its resources to generates revenue</w:t>
      </w:r>
      <w:r w:rsidRPr="008B6CC7">
        <w:rPr>
          <w:rFonts w:cs="Times New Roman"/>
          <w:color w:val="000000"/>
          <w:szCs w:val="24"/>
          <w:shd w:val="clear" w:color="auto" w:fill="FFFFFF"/>
        </w:rPr>
        <w:t xml:space="preserve"> </w:t>
      </w:r>
      <w:r w:rsidRPr="008B6CC7">
        <w:rPr>
          <w:rFonts w:eastAsiaTheme="minorEastAsia" w:cs="Times New Roman"/>
          <w:szCs w:val="24"/>
        </w:rPr>
        <w:t>(Kurniawan, 2021). It shows the monetary value that every unit of asset has contributed towards sales.</w:t>
      </w:r>
    </w:p>
    <w:p w14:paraId="63237234" w14:textId="77777777" w:rsidR="008728F6" w:rsidRPr="008B6CC7" w:rsidRDefault="008728F6" w:rsidP="008728F6">
      <w:pPr>
        <w:rPr>
          <w:rFonts w:eastAsiaTheme="minorEastAsia" w:cs="Times New Roman"/>
          <w:szCs w:val="24"/>
        </w:rPr>
      </w:pPr>
      <m:oMathPara>
        <m:oMathParaPr>
          <m:jc m:val="left"/>
        </m:oMathParaPr>
        <m:oMath>
          <m:r>
            <m:rPr>
              <m:sty m:val="p"/>
            </m:rPr>
            <w:rPr>
              <w:rFonts w:ascii="Cambria Math" w:eastAsiaTheme="minorEastAsia" w:hAnsi="Cambria Math" w:cs="Times New Roman"/>
              <w:szCs w:val="24"/>
            </w:rPr>
            <m:t>Asset turnover=</m:t>
          </m:r>
          <m:f>
            <m:fPr>
              <m:ctrlPr>
                <w:rPr>
                  <w:rFonts w:ascii="Cambria Math" w:eastAsiaTheme="minorEastAsia" w:hAnsi="Cambria Math" w:cs="Times New Roman"/>
                  <w:szCs w:val="24"/>
                </w:rPr>
              </m:ctrlPr>
            </m:fPr>
            <m:num>
              <m:r>
                <m:rPr>
                  <m:sty m:val="p"/>
                </m:rPr>
                <w:rPr>
                  <w:rFonts w:ascii="Cambria Math" w:eastAsiaTheme="minorEastAsia" w:hAnsi="Cambria Math" w:cs="Times New Roman"/>
                  <w:szCs w:val="24"/>
                </w:rPr>
                <m:t>Revenue</m:t>
              </m:r>
            </m:num>
            <m:den>
              <m:r>
                <w:rPr>
                  <w:rFonts w:ascii="Cambria Math" w:eastAsiaTheme="minorEastAsia" w:hAnsi="Cambria Math" w:cs="Times New Roman"/>
                  <w:szCs w:val="24"/>
                </w:rPr>
                <m:t>Total Assets</m:t>
              </m:r>
            </m:den>
          </m:f>
        </m:oMath>
      </m:oMathPara>
    </w:p>
    <w:tbl>
      <w:tblPr>
        <w:tblW w:w="5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gridCol w:w="1340"/>
        <w:gridCol w:w="1340"/>
      </w:tblGrid>
      <w:tr w:rsidR="008728F6" w:rsidRPr="008B6CC7" w14:paraId="43C481B7" w14:textId="77777777" w:rsidTr="008728F6">
        <w:trPr>
          <w:trHeight w:val="300"/>
        </w:trPr>
        <w:tc>
          <w:tcPr>
            <w:tcW w:w="3240" w:type="dxa"/>
            <w:shd w:val="clear" w:color="auto" w:fill="auto"/>
            <w:noWrap/>
            <w:vAlign w:val="bottom"/>
            <w:hideMark/>
          </w:tcPr>
          <w:p w14:paraId="61E11060" w14:textId="77777777" w:rsidR="008728F6" w:rsidRPr="008B6CC7" w:rsidRDefault="008728F6" w:rsidP="008728F6">
            <w:pPr>
              <w:spacing w:after="0" w:line="240" w:lineRule="auto"/>
              <w:rPr>
                <w:rFonts w:eastAsia="Times New Roman" w:cs="Times New Roman"/>
                <w:b/>
                <w:bCs/>
                <w:i/>
                <w:iCs/>
                <w:color w:val="000000"/>
                <w:szCs w:val="24"/>
              </w:rPr>
            </w:pPr>
            <w:r w:rsidRPr="008B6CC7">
              <w:rPr>
                <w:rFonts w:eastAsia="Times New Roman" w:cs="Times New Roman"/>
                <w:b/>
                <w:bCs/>
                <w:i/>
                <w:iCs/>
                <w:color w:val="000000"/>
                <w:szCs w:val="24"/>
              </w:rPr>
              <w:t>Asset turnover</w:t>
            </w:r>
          </w:p>
        </w:tc>
        <w:tc>
          <w:tcPr>
            <w:tcW w:w="1340" w:type="dxa"/>
            <w:shd w:val="clear" w:color="auto" w:fill="auto"/>
            <w:noWrap/>
            <w:vAlign w:val="bottom"/>
            <w:hideMark/>
          </w:tcPr>
          <w:p w14:paraId="123E2AC3" w14:textId="77777777" w:rsidR="008728F6" w:rsidRPr="008B6CC7" w:rsidRDefault="008728F6" w:rsidP="008728F6">
            <w:pPr>
              <w:spacing w:after="0" w:line="240" w:lineRule="auto"/>
              <w:jc w:val="right"/>
              <w:rPr>
                <w:rFonts w:eastAsia="Times New Roman" w:cs="Times New Roman"/>
                <w:color w:val="000000"/>
                <w:szCs w:val="24"/>
              </w:rPr>
            </w:pPr>
            <w:r w:rsidRPr="008B6CC7">
              <w:rPr>
                <w:rFonts w:eastAsia="Times New Roman" w:cs="Times New Roman"/>
                <w:color w:val="000000"/>
                <w:szCs w:val="24"/>
              </w:rPr>
              <w:t>2021</w:t>
            </w:r>
          </w:p>
        </w:tc>
        <w:tc>
          <w:tcPr>
            <w:tcW w:w="1340" w:type="dxa"/>
            <w:shd w:val="clear" w:color="auto" w:fill="auto"/>
            <w:noWrap/>
            <w:vAlign w:val="bottom"/>
            <w:hideMark/>
          </w:tcPr>
          <w:p w14:paraId="75FB464A" w14:textId="77777777" w:rsidR="008728F6" w:rsidRPr="008B6CC7" w:rsidRDefault="008728F6" w:rsidP="008728F6">
            <w:pPr>
              <w:spacing w:after="0" w:line="240" w:lineRule="auto"/>
              <w:jc w:val="right"/>
              <w:rPr>
                <w:rFonts w:eastAsia="Times New Roman" w:cs="Times New Roman"/>
                <w:color w:val="000000"/>
                <w:szCs w:val="24"/>
              </w:rPr>
            </w:pPr>
            <w:r w:rsidRPr="008B6CC7">
              <w:rPr>
                <w:rFonts w:eastAsia="Times New Roman" w:cs="Times New Roman"/>
                <w:color w:val="000000"/>
                <w:szCs w:val="24"/>
              </w:rPr>
              <w:t>2020</w:t>
            </w:r>
          </w:p>
        </w:tc>
      </w:tr>
      <w:tr w:rsidR="008728F6" w:rsidRPr="008B6CC7" w14:paraId="1F639489" w14:textId="77777777" w:rsidTr="008728F6">
        <w:trPr>
          <w:trHeight w:val="300"/>
        </w:trPr>
        <w:tc>
          <w:tcPr>
            <w:tcW w:w="3240" w:type="dxa"/>
            <w:shd w:val="clear" w:color="auto" w:fill="auto"/>
            <w:noWrap/>
            <w:vAlign w:val="bottom"/>
            <w:hideMark/>
          </w:tcPr>
          <w:p w14:paraId="64B114A2" w14:textId="77777777" w:rsidR="008728F6" w:rsidRPr="008B6CC7" w:rsidRDefault="008728F6" w:rsidP="008728F6">
            <w:pPr>
              <w:spacing w:after="0" w:line="240" w:lineRule="auto"/>
              <w:rPr>
                <w:rFonts w:eastAsia="Times New Roman" w:cs="Times New Roman"/>
                <w:color w:val="000000"/>
                <w:szCs w:val="24"/>
              </w:rPr>
            </w:pPr>
            <w:r w:rsidRPr="008B6CC7">
              <w:rPr>
                <w:rFonts w:eastAsia="Times New Roman" w:cs="Times New Roman"/>
                <w:color w:val="000000"/>
                <w:szCs w:val="24"/>
              </w:rPr>
              <w:t>Revenue</w:t>
            </w:r>
          </w:p>
        </w:tc>
        <w:tc>
          <w:tcPr>
            <w:tcW w:w="1340" w:type="dxa"/>
            <w:shd w:val="clear" w:color="auto" w:fill="auto"/>
            <w:noWrap/>
            <w:vAlign w:val="bottom"/>
            <w:hideMark/>
          </w:tcPr>
          <w:p w14:paraId="78716BCE" w14:textId="77777777" w:rsidR="008728F6" w:rsidRPr="008B6CC7" w:rsidRDefault="008728F6" w:rsidP="008728F6">
            <w:pPr>
              <w:spacing w:after="0" w:line="240" w:lineRule="auto"/>
              <w:jc w:val="right"/>
              <w:rPr>
                <w:rFonts w:eastAsia="Times New Roman" w:cs="Times New Roman"/>
                <w:color w:val="000000"/>
                <w:szCs w:val="24"/>
              </w:rPr>
            </w:pPr>
            <w:r w:rsidRPr="008B6CC7">
              <w:rPr>
                <w:rFonts w:eastAsia="Times New Roman" w:cs="Times New Roman"/>
                <w:color w:val="000000"/>
                <w:szCs w:val="24"/>
              </w:rPr>
              <w:t>6,738</w:t>
            </w:r>
          </w:p>
        </w:tc>
        <w:tc>
          <w:tcPr>
            <w:tcW w:w="1340" w:type="dxa"/>
            <w:shd w:val="clear" w:color="auto" w:fill="auto"/>
            <w:noWrap/>
            <w:vAlign w:val="bottom"/>
            <w:hideMark/>
          </w:tcPr>
          <w:p w14:paraId="3241BFB0" w14:textId="77777777" w:rsidR="008728F6" w:rsidRPr="008B6CC7" w:rsidRDefault="008728F6" w:rsidP="008728F6">
            <w:pPr>
              <w:spacing w:after="0" w:line="240" w:lineRule="auto"/>
              <w:jc w:val="right"/>
              <w:rPr>
                <w:rFonts w:eastAsia="Times New Roman" w:cs="Times New Roman"/>
                <w:color w:val="000000"/>
                <w:szCs w:val="24"/>
              </w:rPr>
            </w:pPr>
            <w:r w:rsidRPr="008B6CC7">
              <w:rPr>
                <w:rFonts w:eastAsia="Times New Roman" w:cs="Times New Roman"/>
                <w:color w:val="000000"/>
                <w:szCs w:val="24"/>
              </w:rPr>
              <w:t>6,441</w:t>
            </w:r>
          </w:p>
        </w:tc>
      </w:tr>
      <w:tr w:rsidR="008728F6" w:rsidRPr="008B6CC7" w14:paraId="1FFED3BA" w14:textId="77777777" w:rsidTr="008728F6">
        <w:trPr>
          <w:trHeight w:val="300"/>
        </w:trPr>
        <w:tc>
          <w:tcPr>
            <w:tcW w:w="3240" w:type="dxa"/>
            <w:shd w:val="clear" w:color="auto" w:fill="auto"/>
            <w:noWrap/>
            <w:vAlign w:val="bottom"/>
            <w:hideMark/>
          </w:tcPr>
          <w:p w14:paraId="4A461E31" w14:textId="77777777" w:rsidR="008728F6" w:rsidRPr="008B6CC7" w:rsidRDefault="008728F6" w:rsidP="008728F6">
            <w:pPr>
              <w:spacing w:after="0" w:line="240" w:lineRule="auto"/>
              <w:rPr>
                <w:rFonts w:eastAsia="Times New Roman" w:cs="Times New Roman"/>
                <w:color w:val="000000"/>
                <w:szCs w:val="24"/>
              </w:rPr>
            </w:pPr>
            <w:r w:rsidRPr="008B6CC7">
              <w:rPr>
                <w:rFonts w:eastAsia="Times New Roman" w:cs="Times New Roman"/>
                <w:color w:val="000000"/>
                <w:szCs w:val="24"/>
              </w:rPr>
              <w:t>Total Assets</w:t>
            </w:r>
          </w:p>
        </w:tc>
        <w:tc>
          <w:tcPr>
            <w:tcW w:w="1340" w:type="dxa"/>
            <w:shd w:val="clear" w:color="auto" w:fill="auto"/>
            <w:noWrap/>
            <w:vAlign w:val="bottom"/>
            <w:hideMark/>
          </w:tcPr>
          <w:p w14:paraId="7F011025" w14:textId="77777777" w:rsidR="008728F6" w:rsidRPr="008B6CC7" w:rsidRDefault="008728F6" w:rsidP="008728F6">
            <w:pPr>
              <w:spacing w:after="0" w:line="240" w:lineRule="auto"/>
              <w:jc w:val="right"/>
              <w:rPr>
                <w:rFonts w:eastAsia="Times New Roman" w:cs="Times New Roman"/>
                <w:color w:val="000000"/>
                <w:szCs w:val="24"/>
              </w:rPr>
            </w:pPr>
            <w:r w:rsidRPr="008B6CC7">
              <w:rPr>
                <w:rFonts w:eastAsia="Times New Roman" w:cs="Times New Roman"/>
                <w:color w:val="000000"/>
                <w:szCs w:val="24"/>
              </w:rPr>
              <w:t>9,736</w:t>
            </w:r>
          </w:p>
        </w:tc>
        <w:tc>
          <w:tcPr>
            <w:tcW w:w="1340" w:type="dxa"/>
            <w:shd w:val="clear" w:color="auto" w:fill="auto"/>
            <w:noWrap/>
            <w:vAlign w:val="bottom"/>
            <w:hideMark/>
          </w:tcPr>
          <w:p w14:paraId="66D54D2E" w14:textId="77777777" w:rsidR="008728F6" w:rsidRPr="008B6CC7" w:rsidRDefault="008728F6" w:rsidP="008728F6">
            <w:pPr>
              <w:spacing w:after="0" w:line="240" w:lineRule="auto"/>
              <w:jc w:val="right"/>
              <w:rPr>
                <w:rFonts w:eastAsia="Times New Roman" w:cs="Times New Roman"/>
                <w:color w:val="000000"/>
                <w:szCs w:val="24"/>
              </w:rPr>
            </w:pPr>
            <w:r w:rsidRPr="008B6CC7">
              <w:rPr>
                <w:rFonts w:eastAsia="Times New Roman" w:cs="Times New Roman"/>
                <w:color w:val="000000"/>
                <w:szCs w:val="24"/>
              </w:rPr>
              <w:t>10,087</w:t>
            </w:r>
          </w:p>
        </w:tc>
      </w:tr>
      <w:tr w:rsidR="008728F6" w:rsidRPr="008B6CC7" w14:paraId="677E368D" w14:textId="77777777" w:rsidTr="008728F6">
        <w:trPr>
          <w:trHeight w:val="300"/>
        </w:trPr>
        <w:tc>
          <w:tcPr>
            <w:tcW w:w="3240" w:type="dxa"/>
            <w:shd w:val="clear" w:color="auto" w:fill="auto"/>
            <w:noWrap/>
            <w:vAlign w:val="bottom"/>
            <w:hideMark/>
          </w:tcPr>
          <w:p w14:paraId="0E0D3D45" w14:textId="77777777" w:rsidR="008728F6" w:rsidRPr="008B6CC7" w:rsidRDefault="008728F6" w:rsidP="008728F6">
            <w:pPr>
              <w:spacing w:after="0" w:line="240" w:lineRule="auto"/>
              <w:rPr>
                <w:rFonts w:eastAsia="Times New Roman" w:cs="Times New Roman"/>
                <w:color w:val="000000"/>
                <w:szCs w:val="24"/>
              </w:rPr>
            </w:pPr>
            <w:r w:rsidRPr="008B6CC7">
              <w:rPr>
                <w:rFonts w:eastAsia="Times New Roman" w:cs="Times New Roman"/>
                <w:color w:val="000000"/>
                <w:szCs w:val="24"/>
              </w:rPr>
              <w:t>Asset turnover</w:t>
            </w:r>
          </w:p>
        </w:tc>
        <w:tc>
          <w:tcPr>
            <w:tcW w:w="1340" w:type="dxa"/>
            <w:shd w:val="clear" w:color="auto" w:fill="auto"/>
            <w:noWrap/>
            <w:vAlign w:val="bottom"/>
            <w:hideMark/>
          </w:tcPr>
          <w:p w14:paraId="2CF44A79" w14:textId="77777777" w:rsidR="008728F6" w:rsidRPr="008B6CC7" w:rsidRDefault="008728F6" w:rsidP="008728F6">
            <w:pPr>
              <w:spacing w:after="0" w:line="240" w:lineRule="auto"/>
              <w:jc w:val="right"/>
              <w:rPr>
                <w:rFonts w:eastAsia="Times New Roman" w:cs="Times New Roman"/>
                <w:color w:val="000000"/>
                <w:szCs w:val="24"/>
              </w:rPr>
            </w:pPr>
            <w:r w:rsidRPr="008B6CC7">
              <w:rPr>
                <w:rFonts w:eastAsia="Times New Roman" w:cs="Times New Roman"/>
                <w:color w:val="000000"/>
                <w:szCs w:val="24"/>
              </w:rPr>
              <w:t>0.692</w:t>
            </w:r>
          </w:p>
        </w:tc>
        <w:tc>
          <w:tcPr>
            <w:tcW w:w="1340" w:type="dxa"/>
            <w:shd w:val="clear" w:color="auto" w:fill="auto"/>
            <w:noWrap/>
            <w:vAlign w:val="bottom"/>
            <w:hideMark/>
          </w:tcPr>
          <w:p w14:paraId="32D9C598" w14:textId="77777777" w:rsidR="008728F6" w:rsidRPr="008B6CC7" w:rsidRDefault="008728F6" w:rsidP="008728F6">
            <w:pPr>
              <w:spacing w:after="0" w:line="240" w:lineRule="auto"/>
              <w:jc w:val="right"/>
              <w:rPr>
                <w:rFonts w:eastAsia="Times New Roman" w:cs="Times New Roman"/>
                <w:color w:val="000000"/>
                <w:szCs w:val="24"/>
              </w:rPr>
            </w:pPr>
            <w:r w:rsidRPr="008B6CC7">
              <w:rPr>
                <w:rFonts w:eastAsia="Times New Roman" w:cs="Times New Roman"/>
                <w:color w:val="000000"/>
                <w:szCs w:val="24"/>
              </w:rPr>
              <w:t>0.639</w:t>
            </w:r>
          </w:p>
        </w:tc>
      </w:tr>
    </w:tbl>
    <w:p w14:paraId="6FFFB35C" w14:textId="77777777" w:rsidR="008728F6" w:rsidRDefault="008728F6" w:rsidP="008728F6">
      <w:pPr>
        <w:rPr>
          <w:rFonts w:eastAsiaTheme="minorEastAsia" w:cs="Times New Roman"/>
          <w:szCs w:val="24"/>
        </w:rPr>
      </w:pPr>
    </w:p>
    <w:p w14:paraId="3F90BF17" w14:textId="77777777" w:rsidR="00F16D09" w:rsidRPr="008B6CC7" w:rsidRDefault="00F16D09" w:rsidP="008728F6">
      <w:pPr>
        <w:rPr>
          <w:rFonts w:eastAsiaTheme="minorEastAsia" w:cs="Times New Roman"/>
          <w:szCs w:val="24"/>
        </w:rPr>
      </w:pPr>
      <w:r>
        <w:rPr>
          <w:noProof/>
        </w:rPr>
        <w:drawing>
          <wp:inline distT="0" distB="0" distL="0" distR="0" wp14:anchorId="5668078C" wp14:editId="6FF66B03">
            <wp:extent cx="3990975" cy="2271713"/>
            <wp:effectExtent l="0" t="0" r="9525" b="14605"/>
            <wp:docPr id="5" name="Chart 5">
              <a:extLst xmlns:a="http://schemas.openxmlformats.org/drawingml/2006/main">
                <a:ext uri="{FF2B5EF4-FFF2-40B4-BE49-F238E27FC236}">
                  <a16:creationId xmlns:a16="http://schemas.microsoft.com/office/drawing/2014/main" id="{F74DD3BF-28A2-4EDE-9DB3-AF5D206C88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EFFBA23" w14:textId="77777777" w:rsidR="004157A9" w:rsidRPr="008B6CC7" w:rsidRDefault="004157A9" w:rsidP="004157A9">
      <w:pPr>
        <w:pStyle w:val="ListParagraph"/>
        <w:numPr>
          <w:ilvl w:val="0"/>
          <w:numId w:val="3"/>
        </w:numPr>
        <w:rPr>
          <w:rFonts w:eastAsiaTheme="minorEastAsia" w:cs="Times New Roman"/>
          <w:b/>
          <w:szCs w:val="24"/>
        </w:rPr>
      </w:pPr>
      <w:r w:rsidRPr="008B6CC7">
        <w:rPr>
          <w:rFonts w:eastAsiaTheme="minorEastAsia" w:cs="Times New Roman"/>
          <w:b/>
          <w:szCs w:val="24"/>
        </w:rPr>
        <w:t>Stock holding days</w:t>
      </w:r>
    </w:p>
    <w:p w14:paraId="23948FF5" w14:textId="77777777" w:rsidR="00B13629" w:rsidRPr="008B6CC7" w:rsidRDefault="00B13629" w:rsidP="00B13629">
      <w:pPr>
        <w:rPr>
          <w:rFonts w:eastAsiaTheme="minorEastAsia" w:cs="Times New Roman"/>
          <w:szCs w:val="24"/>
        </w:rPr>
      </w:pPr>
      <w:r w:rsidRPr="008B6CC7">
        <w:rPr>
          <w:rFonts w:eastAsiaTheme="minorEastAsia" w:cs="Times New Roman"/>
          <w:szCs w:val="24"/>
        </w:rPr>
        <w:t xml:space="preserve">Stock holding days refers to the duration that a company’s stock remains at </w:t>
      </w:r>
      <w:r w:rsidR="007C7771" w:rsidRPr="008B6CC7">
        <w:rPr>
          <w:rFonts w:eastAsiaTheme="minorEastAsia" w:cs="Times New Roman"/>
          <w:szCs w:val="24"/>
        </w:rPr>
        <w:t xml:space="preserve">its </w:t>
      </w:r>
      <w:r w:rsidRPr="008B6CC7">
        <w:rPr>
          <w:rFonts w:eastAsiaTheme="minorEastAsia" w:cs="Times New Roman"/>
          <w:szCs w:val="24"/>
        </w:rPr>
        <w:t>premises before it is sold out</w:t>
      </w:r>
      <w:r w:rsidRPr="008B6CC7">
        <w:rPr>
          <w:rFonts w:cs="Times New Roman"/>
          <w:color w:val="000000"/>
          <w:szCs w:val="24"/>
          <w:shd w:val="clear" w:color="auto" w:fill="FFFFFF"/>
        </w:rPr>
        <w:t xml:space="preserve"> </w:t>
      </w:r>
      <w:r w:rsidRPr="008B6CC7">
        <w:rPr>
          <w:rFonts w:eastAsiaTheme="minorEastAsia" w:cs="Times New Roman"/>
          <w:szCs w:val="24"/>
        </w:rPr>
        <w:t>(He, Mukherjee and Baker, 2017)</w:t>
      </w:r>
      <w:r w:rsidR="007C7771" w:rsidRPr="008B6CC7">
        <w:rPr>
          <w:rFonts w:eastAsiaTheme="minorEastAsia" w:cs="Times New Roman"/>
          <w:szCs w:val="24"/>
        </w:rPr>
        <w:t xml:space="preserve">. </w:t>
      </w:r>
    </w:p>
    <w:p w14:paraId="1563692C" w14:textId="77777777" w:rsidR="007C7771" w:rsidRPr="008B6CC7" w:rsidRDefault="007C7771" w:rsidP="00B13629">
      <w:pPr>
        <w:rPr>
          <w:rFonts w:eastAsiaTheme="minorEastAsia" w:cs="Times New Roman"/>
          <w:szCs w:val="24"/>
        </w:rPr>
      </w:pPr>
      <m:oMathPara>
        <m:oMathParaPr>
          <m:jc m:val="left"/>
        </m:oMathParaPr>
        <m:oMath>
          <m:r>
            <m:rPr>
              <m:sty m:val="p"/>
            </m:rPr>
            <w:rPr>
              <w:rFonts w:ascii="Cambria Math" w:eastAsiaTheme="minorEastAsia" w:hAnsi="Cambria Math" w:cs="Times New Roman"/>
              <w:szCs w:val="24"/>
            </w:rPr>
            <m:t>Stock holding days =</m:t>
          </m:r>
          <m:f>
            <m:fPr>
              <m:ctrlPr>
                <w:rPr>
                  <w:rFonts w:ascii="Cambria Math" w:eastAsiaTheme="minorEastAsia" w:hAnsi="Cambria Math" w:cs="Times New Roman"/>
                  <w:szCs w:val="24"/>
                </w:rPr>
              </m:ctrlPr>
            </m:fPr>
            <m:num>
              <m:r>
                <m:rPr>
                  <m:sty m:val="p"/>
                </m:rPr>
                <w:rPr>
                  <w:rFonts w:ascii="Cambria Math" w:eastAsiaTheme="minorEastAsia" w:hAnsi="Cambria Math" w:cs="Times New Roman"/>
                  <w:szCs w:val="24"/>
                </w:rPr>
                <m:t>Inventory</m:t>
              </m:r>
            </m:num>
            <m:den>
              <m:r>
                <m:rPr>
                  <m:sty m:val="p"/>
                </m:rPr>
                <w:rPr>
                  <w:rFonts w:ascii="Cambria Math" w:eastAsiaTheme="minorEastAsia" w:hAnsi="Cambria Math" w:cs="Times New Roman"/>
                  <w:szCs w:val="24"/>
                </w:rPr>
                <m:t>COGS</m:t>
              </m:r>
            </m:den>
          </m:f>
          <m:r>
            <m:rPr>
              <m:sty m:val="p"/>
            </m:rPr>
            <w:rPr>
              <w:rFonts w:ascii="Cambria Math" w:eastAsiaTheme="minorEastAsia" w:hAnsi="Cambria Math" w:cs="Times New Roman"/>
              <w:szCs w:val="24"/>
            </w:rPr>
            <m:t>×365 days</m:t>
          </m:r>
        </m:oMath>
      </m:oMathPara>
    </w:p>
    <w:tbl>
      <w:tblPr>
        <w:tblW w:w="4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5"/>
        <w:gridCol w:w="1080"/>
        <w:gridCol w:w="1170"/>
      </w:tblGrid>
      <w:tr w:rsidR="00B13629" w:rsidRPr="008B6CC7" w14:paraId="0FF35AAF" w14:textId="77777777" w:rsidTr="00B13629">
        <w:trPr>
          <w:trHeight w:val="300"/>
        </w:trPr>
        <w:tc>
          <w:tcPr>
            <w:tcW w:w="2605" w:type="dxa"/>
            <w:shd w:val="clear" w:color="auto" w:fill="auto"/>
            <w:noWrap/>
            <w:vAlign w:val="bottom"/>
            <w:hideMark/>
          </w:tcPr>
          <w:p w14:paraId="21C6752F" w14:textId="77777777" w:rsidR="00B13629" w:rsidRPr="008B6CC7" w:rsidRDefault="00B13629" w:rsidP="00B13629">
            <w:pPr>
              <w:spacing w:after="0" w:line="240" w:lineRule="auto"/>
              <w:rPr>
                <w:rFonts w:eastAsia="Times New Roman" w:cs="Times New Roman"/>
                <w:b/>
                <w:bCs/>
                <w:i/>
                <w:iCs/>
                <w:color w:val="000000"/>
                <w:szCs w:val="24"/>
              </w:rPr>
            </w:pPr>
            <w:r w:rsidRPr="008B6CC7">
              <w:rPr>
                <w:rFonts w:eastAsia="Times New Roman" w:cs="Times New Roman"/>
                <w:b/>
                <w:bCs/>
                <w:i/>
                <w:iCs/>
                <w:color w:val="000000"/>
                <w:szCs w:val="24"/>
              </w:rPr>
              <w:t>Stock holding days</w:t>
            </w:r>
          </w:p>
        </w:tc>
        <w:tc>
          <w:tcPr>
            <w:tcW w:w="1080" w:type="dxa"/>
            <w:shd w:val="clear" w:color="auto" w:fill="auto"/>
            <w:noWrap/>
            <w:vAlign w:val="bottom"/>
            <w:hideMark/>
          </w:tcPr>
          <w:p w14:paraId="558A4864" w14:textId="77777777" w:rsidR="00B13629" w:rsidRPr="008B6CC7" w:rsidRDefault="00B13629" w:rsidP="00B13629">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2021</w:t>
            </w:r>
          </w:p>
        </w:tc>
        <w:tc>
          <w:tcPr>
            <w:tcW w:w="1170" w:type="dxa"/>
            <w:shd w:val="clear" w:color="auto" w:fill="auto"/>
            <w:noWrap/>
            <w:vAlign w:val="bottom"/>
            <w:hideMark/>
          </w:tcPr>
          <w:p w14:paraId="350806A3" w14:textId="77777777" w:rsidR="00B13629" w:rsidRPr="008B6CC7" w:rsidRDefault="00B13629" w:rsidP="00B13629">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2020</w:t>
            </w:r>
          </w:p>
        </w:tc>
      </w:tr>
      <w:tr w:rsidR="00B13629" w:rsidRPr="008B6CC7" w14:paraId="75C75F3D" w14:textId="77777777" w:rsidTr="00B13629">
        <w:trPr>
          <w:trHeight w:val="300"/>
        </w:trPr>
        <w:tc>
          <w:tcPr>
            <w:tcW w:w="2605" w:type="dxa"/>
            <w:shd w:val="clear" w:color="auto" w:fill="auto"/>
            <w:noWrap/>
            <w:vAlign w:val="bottom"/>
            <w:hideMark/>
          </w:tcPr>
          <w:p w14:paraId="05EA9949" w14:textId="77777777" w:rsidR="00B13629" w:rsidRPr="008B6CC7" w:rsidRDefault="00B13629" w:rsidP="00B13629">
            <w:pPr>
              <w:spacing w:after="0" w:line="240" w:lineRule="auto"/>
              <w:rPr>
                <w:rFonts w:eastAsia="Times New Roman" w:cs="Times New Roman"/>
                <w:color w:val="000000"/>
                <w:szCs w:val="24"/>
              </w:rPr>
            </w:pPr>
            <w:r w:rsidRPr="008B6CC7">
              <w:rPr>
                <w:rFonts w:eastAsia="Times New Roman" w:cs="Times New Roman"/>
                <w:color w:val="000000"/>
                <w:szCs w:val="24"/>
              </w:rPr>
              <w:t>Inventory</w:t>
            </w:r>
          </w:p>
        </w:tc>
        <w:tc>
          <w:tcPr>
            <w:tcW w:w="1080" w:type="dxa"/>
            <w:shd w:val="clear" w:color="auto" w:fill="auto"/>
            <w:noWrap/>
            <w:vAlign w:val="bottom"/>
            <w:hideMark/>
          </w:tcPr>
          <w:p w14:paraId="1407315B" w14:textId="77777777" w:rsidR="00B13629" w:rsidRPr="008B6CC7" w:rsidRDefault="00B13629" w:rsidP="00B13629">
            <w:pPr>
              <w:spacing w:after="0" w:line="240" w:lineRule="auto"/>
              <w:jc w:val="right"/>
              <w:rPr>
                <w:rFonts w:eastAsia="Times New Roman" w:cs="Times New Roman"/>
                <w:color w:val="000000"/>
                <w:szCs w:val="24"/>
              </w:rPr>
            </w:pPr>
            <w:r w:rsidRPr="008B6CC7">
              <w:rPr>
                <w:rFonts w:eastAsia="Times New Roman" w:cs="Times New Roman"/>
                <w:color w:val="000000"/>
                <w:szCs w:val="24"/>
              </w:rPr>
              <w:t>708</w:t>
            </w:r>
          </w:p>
        </w:tc>
        <w:tc>
          <w:tcPr>
            <w:tcW w:w="1170" w:type="dxa"/>
            <w:shd w:val="clear" w:color="auto" w:fill="auto"/>
            <w:noWrap/>
            <w:vAlign w:val="bottom"/>
            <w:hideMark/>
          </w:tcPr>
          <w:p w14:paraId="72FD2D7F" w14:textId="77777777" w:rsidR="00B13629" w:rsidRPr="008B6CC7" w:rsidRDefault="00B13629" w:rsidP="00B13629">
            <w:pPr>
              <w:spacing w:after="0" w:line="240" w:lineRule="auto"/>
              <w:jc w:val="right"/>
              <w:rPr>
                <w:rFonts w:eastAsia="Times New Roman" w:cs="Times New Roman"/>
                <w:color w:val="000000"/>
                <w:szCs w:val="24"/>
              </w:rPr>
            </w:pPr>
            <w:r w:rsidRPr="008B6CC7">
              <w:rPr>
                <w:rFonts w:eastAsia="Times New Roman" w:cs="Times New Roman"/>
                <w:color w:val="000000"/>
                <w:szCs w:val="24"/>
              </w:rPr>
              <w:t>659</w:t>
            </w:r>
          </w:p>
        </w:tc>
      </w:tr>
      <w:tr w:rsidR="00B13629" w:rsidRPr="008B6CC7" w14:paraId="36A2D35C" w14:textId="77777777" w:rsidTr="00B13629">
        <w:trPr>
          <w:trHeight w:val="300"/>
        </w:trPr>
        <w:tc>
          <w:tcPr>
            <w:tcW w:w="2605" w:type="dxa"/>
            <w:shd w:val="clear" w:color="auto" w:fill="auto"/>
            <w:noWrap/>
            <w:vAlign w:val="bottom"/>
            <w:hideMark/>
          </w:tcPr>
          <w:p w14:paraId="7C9D9BF8" w14:textId="77777777" w:rsidR="00B13629" w:rsidRPr="008B6CC7" w:rsidRDefault="00B13629" w:rsidP="00B13629">
            <w:pPr>
              <w:spacing w:after="0" w:line="240" w:lineRule="auto"/>
              <w:rPr>
                <w:rFonts w:eastAsia="Times New Roman" w:cs="Times New Roman"/>
                <w:color w:val="000000"/>
                <w:szCs w:val="24"/>
              </w:rPr>
            </w:pPr>
            <w:r w:rsidRPr="008B6CC7">
              <w:rPr>
                <w:rFonts w:eastAsia="Times New Roman" w:cs="Times New Roman"/>
                <w:color w:val="000000"/>
                <w:szCs w:val="24"/>
              </w:rPr>
              <w:t>Cost of sales</w:t>
            </w:r>
          </w:p>
        </w:tc>
        <w:tc>
          <w:tcPr>
            <w:tcW w:w="1080" w:type="dxa"/>
            <w:shd w:val="clear" w:color="auto" w:fill="auto"/>
            <w:noWrap/>
            <w:vAlign w:val="bottom"/>
            <w:hideMark/>
          </w:tcPr>
          <w:p w14:paraId="45758031" w14:textId="77777777" w:rsidR="00B13629" w:rsidRPr="008B6CC7" w:rsidRDefault="00B13629" w:rsidP="00B13629">
            <w:pPr>
              <w:spacing w:after="0" w:line="240" w:lineRule="auto"/>
              <w:jc w:val="right"/>
              <w:rPr>
                <w:rFonts w:eastAsia="Times New Roman" w:cs="Times New Roman"/>
                <w:color w:val="000000"/>
                <w:szCs w:val="24"/>
              </w:rPr>
            </w:pPr>
            <w:r w:rsidRPr="008B6CC7">
              <w:rPr>
                <w:rFonts w:eastAsia="Times New Roman" w:cs="Times New Roman"/>
                <w:color w:val="000000"/>
                <w:szCs w:val="24"/>
              </w:rPr>
              <w:t>3,235</w:t>
            </w:r>
          </w:p>
        </w:tc>
        <w:tc>
          <w:tcPr>
            <w:tcW w:w="1170" w:type="dxa"/>
            <w:shd w:val="clear" w:color="auto" w:fill="auto"/>
            <w:noWrap/>
            <w:vAlign w:val="bottom"/>
            <w:hideMark/>
          </w:tcPr>
          <w:p w14:paraId="47C39E75" w14:textId="77777777" w:rsidR="00B13629" w:rsidRPr="008B6CC7" w:rsidRDefault="00B13629" w:rsidP="00B13629">
            <w:pPr>
              <w:spacing w:after="0" w:line="240" w:lineRule="auto"/>
              <w:jc w:val="right"/>
              <w:rPr>
                <w:rFonts w:eastAsia="Times New Roman" w:cs="Times New Roman"/>
                <w:color w:val="000000"/>
                <w:szCs w:val="24"/>
              </w:rPr>
            </w:pPr>
            <w:r w:rsidRPr="008B6CC7">
              <w:rPr>
                <w:rFonts w:eastAsia="Times New Roman" w:cs="Times New Roman"/>
                <w:color w:val="000000"/>
                <w:szCs w:val="24"/>
              </w:rPr>
              <w:t>3,096</w:t>
            </w:r>
          </w:p>
        </w:tc>
      </w:tr>
      <w:tr w:rsidR="00B13629" w:rsidRPr="008B6CC7" w14:paraId="7F30F1DB" w14:textId="77777777" w:rsidTr="00B13629">
        <w:trPr>
          <w:trHeight w:val="300"/>
        </w:trPr>
        <w:tc>
          <w:tcPr>
            <w:tcW w:w="2605" w:type="dxa"/>
            <w:shd w:val="clear" w:color="auto" w:fill="auto"/>
            <w:noWrap/>
            <w:vAlign w:val="bottom"/>
            <w:hideMark/>
          </w:tcPr>
          <w:p w14:paraId="1F9336A2" w14:textId="77777777" w:rsidR="00B13629" w:rsidRPr="008B6CC7" w:rsidRDefault="00B13629" w:rsidP="00B13629">
            <w:pPr>
              <w:spacing w:after="0" w:line="240" w:lineRule="auto"/>
              <w:rPr>
                <w:rFonts w:eastAsia="Times New Roman" w:cs="Times New Roman"/>
                <w:color w:val="000000"/>
                <w:szCs w:val="24"/>
              </w:rPr>
            </w:pPr>
            <w:r w:rsidRPr="008B6CC7">
              <w:rPr>
                <w:rFonts w:eastAsia="Times New Roman" w:cs="Times New Roman"/>
                <w:color w:val="000000"/>
                <w:szCs w:val="24"/>
              </w:rPr>
              <w:t>Days in a year</w:t>
            </w:r>
          </w:p>
        </w:tc>
        <w:tc>
          <w:tcPr>
            <w:tcW w:w="1080" w:type="dxa"/>
            <w:shd w:val="clear" w:color="auto" w:fill="auto"/>
            <w:noWrap/>
            <w:vAlign w:val="bottom"/>
            <w:hideMark/>
          </w:tcPr>
          <w:p w14:paraId="6DA39FE5" w14:textId="77777777" w:rsidR="00B13629" w:rsidRPr="008B6CC7" w:rsidRDefault="00B13629" w:rsidP="00B13629">
            <w:pPr>
              <w:spacing w:after="0" w:line="240" w:lineRule="auto"/>
              <w:jc w:val="right"/>
              <w:rPr>
                <w:rFonts w:eastAsia="Times New Roman" w:cs="Times New Roman"/>
                <w:color w:val="000000"/>
                <w:szCs w:val="24"/>
              </w:rPr>
            </w:pPr>
            <w:r w:rsidRPr="008B6CC7">
              <w:rPr>
                <w:rFonts w:eastAsia="Times New Roman" w:cs="Times New Roman"/>
                <w:color w:val="000000"/>
                <w:szCs w:val="24"/>
              </w:rPr>
              <w:t>365</w:t>
            </w:r>
          </w:p>
        </w:tc>
        <w:tc>
          <w:tcPr>
            <w:tcW w:w="1170" w:type="dxa"/>
            <w:shd w:val="clear" w:color="auto" w:fill="auto"/>
            <w:noWrap/>
            <w:vAlign w:val="bottom"/>
            <w:hideMark/>
          </w:tcPr>
          <w:p w14:paraId="3939F320" w14:textId="77777777" w:rsidR="00B13629" w:rsidRPr="008B6CC7" w:rsidRDefault="00B13629" w:rsidP="00B13629">
            <w:pPr>
              <w:spacing w:after="0" w:line="240" w:lineRule="auto"/>
              <w:jc w:val="right"/>
              <w:rPr>
                <w:rFonts w:eastAsia="Times New Roman" w:cs="Times New Roman"/>
                <w:color w:val="000000"/>
                <w:szCs w:val="24"/>
              </w:rPr>
            </w:pPr>
            <w:r w:rsidRPr="008B6CC7">
              <w:rPr>
                <w:rFonts w:eastAsia="Times New Roman" w:cs="Times New Roman"/>
                <w:color w:val="000000"/>
                <w:szCs w:val="24"/>
              </w:rPr>
              <w:t>366</w:t>
            </w:r>
          </w:p>
        </w:tc>
      </w:tr>
      <w:tr w:rsidR="00B13629" w:rsidRPr="008B6CC7" w14:paraId="5292A333" w14:textId="77777777" w:rsidTr="00B13629">
        <w:trPr>
          <w:trHeight w:val="300"/>
        </w:trPr>
        <w:tc>
          <w:tcPr>
            <w:tcW w:w="2605" w:type="dxa"/>
            <w:shd w:val="clear" w:color="auto" w:fill="auto"/>
            <w:noWrap/>
            <w:vAlign w:val="bottom"/>
            <w:hideMark/>
          </w:tcPr>
          <w:p w14:paraId="13BB5998" w14:textId="77777777" w:rsidR="00B13629" w:rsidRPr="008B6CC7" w:rsidRDefault="00B13629" w:rsidP="00B13629">
            <w:pPr>
              <w:spacing w:after="0" w:line="240" w:lineRule="auto"/>
              <w:rPr>
                <w:rFonts w:eastAsia="Times New Roman" w:cs="Times New Roman"/>
                <w:color w:val="000000"/>
                <w:szCs w:val="24"/>
              </w:rPr>
            </w:pPr>
            <w:r w:rsidRPr="008B6CC7">
              <w:rPr>
                <w:rFonts w:eastAsia="Times New Roman" w:cs="Times New Roman"/>
                <w:color w:val="000000"/>
                <w:szCs w:val="24"/>
              </w:rPr>
              <w:t>Stock holding days</w:t>
            </w:r>
          </w:p>
        </w:tc>
        <w:tc>
          <w:tcPr>
            <w:tcW w:w="1080" w:type="dxa"/>
            <w:shd w:val="clear" w:color="auto" w:fill="auto"/>
            <w:noWrap/>
            <w:vAlign w:val="bottom"/>
            <w:hideMark/>
          </w:tcPr>
          <w:p w14:paraId="1568D997" w14:textId="77777777" w:rsidR="00B13629" w:rsidRPr="008B6CC7" w:rsidRDefault="00B13629" w:rsidP="00B13629">
            <w:pPr>
              <w:spacing w:after="0" w:line="240" w:lineRule="auto"/>
              <w:jc w:val="right"/>
              <w:rPr>
                <w:rFonts w:eastAsia="Times New Roman" w:cs="Times New Roman"/>
                <w:color w:val="000000"/>
                <w:szCs w:val="24"/>
              </w:rPr>
            </w:pPr>
            <w:r w:rsidRPr="008B6CC7">
              <w:rPr>
                <w:rFonts w:eastAsia="Times New Roman" w:cs="Times New Roman"/>
                <w:color w:val="000000"/>
                <w:szCs w:val="24"/>
              </w:rPr>
              <w:t>79.88</w:t>
            </w:r>
          </w:p>
        </w:tc>
        <w:tc>
          <w:tcPr>
            <w:tcW w:w="1170" w:type="dxa"/>
            <w:shd w:val="clear" w:color="auto" w:fill="auto"/>
            <w:noWrap/>
            <w:vAlign w:val="bottom"/>
            <w:hideMark/>
          </w:tcPr>
          <w:p w14:paraId="72702043" w14:textId="77777777" w:rsidR="00B13629" w:rsidRPr="008B6CC7" w:rsidRDefault="00B13629" w:rsidP="00B13629">
            <w:pPr>
              <w:spacing w:after="0" w:line="240" w:lineRule="auto"/>
              <w:jc w:val="right"/>
              <w:rPr>
                <w:rFonts w:eastAsia="Times New Roman" w:cs="Times New Roman"/>
                <w:color w:val="000000"/>
                <w:szCs w:val="24"/>
              </w:rPr>
            </w:pPr>
            <w:r w:rsidRPr="008B6CC7">
              <w:rPr>
                <w:rFonts w:eastAsia="Times New Roman" w:cs="Times New Roman"/>
                <w:color w:val="000000"/>
                <w:szCs w:val="24"/>
              </w:rPr>
              <w:t>77.91</w:t>
            </w:r>
          </w:p>
        </w:tc>
      </w:tr>
    </w:tbl>
    <w:p w14:paraId="5E8BB4EA" w14:textId="77777777" w:rsidR="00B13629" w:rsidRDefault="00B13629" w:rsidP="004157A9">
      <w:pPr>
        <w:rPr>
          <w:rFonts w:eastAsiaTheme="minorEastAsia" w:cs="Times New Roman"/>
          <w:szCs w:val="24"/>
        </w:rPr>
      </w:pPr>
    </w:p>
    <w:p w14:paraId="30A86999" w14:textId="77777777" w:rsidR="00F16D09" w:rsidRPr="008B6CC7" w:rsidRDefault="00F16D09" w:rsidP="004157A9">
      <w:pPr>
        <w:rPr>
          <w:rFonts w:eastAsiaTheme="minorEastAsia" w:cs="Times New Roman"/>
          <w:szCs w:val="24"/>
        </w:rPr>
      </w:pPr>
      <w:r>
        <w:rPr>
          <w:noProof/>
        </w:rPr>
        <w:lastRenderedPageBreak/>
        <w:drawing>
          <wp:inline distT="0" distB="0" distL="0" distR="0" wp14:anchorId="5B74342B" wp14:editId="14024CFC">
            <wp:extent cx="3514725" cy="2305050"/>
            <wp:effectExtent l="0" t="0" r="9525" b="0"/>
            <wp:docPr id="6" name="Chart 6">
              <a:extLst xmlns:a="http://schemas.openxmlformats.org/drawingml/2006/main">
                <a:ext uri="{FF2B5EF4-FFF2-40B4-BE49-F238E27FC236}">
                  <a16:creationId xmlns:a16="http://schemas.microsoft.com/office/drawing/2014/main" id="{443D33E6-0356-436B-8BDA-3455EF3A14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7E7DE56" w14:textId="77777777" w:rsidR="007C7771" w:rsidRPr="008B6CC7" w:rsidRDefault="004157A9" w:rsidP="007C7771">
      <w:pPr>
        <w:pStyle w:val="ListParagraph"/>
        <w:numPr>
          <w:ilvl w:val="0"/>
          <w:numId w:val="3"/>
        </w:numPr>
        <w:rPr>
          <w:rFonts w:eastAsiaTheme="minorEastAsia" w:cs="Times New Roman"/>
          <w:b/>
          <w:szCs w:val="24"/>
        </w:rPr>
      </w:pPr>
      <w:r w:rsidRPr="008B6CC7">
        <w:rPr>
          <w:rFonts w:eastAsiaTheme="minorEastAsia" w:cs="Times New Roman"/>
          <w:b/>
          <w:szCs w:val="24"/>
        </w:rPr>
        <w:t xml:space="preserve">Debtors collection period </w:t>
      </w:r>
    </w:p>
    <w:p w14:paraId="25495539" w14:textId="77777777" w:rsidR="00BC35B0" w:rsidRPr="008B6CC7" w:rsidRDefault="00BC35B0" w:rsidP="007C7771">
      <w:pPr>
        <w:rPr>
          <w:rFonts w:eastAsiaTheme="minorEastAsia" w:cs="Times New Roman"/>
          <w:szCs w:val="24"/>
        </w:rPr>
      </w:pPr>
      <w:r w:rsidRPr="008B6CC7">
        <w:rPr>
          <w:rFonts w:eastAsiaTheme="minorEastAsia" w:cs="Times New Roman"/>
          <w:szCs w:val="24"/>
        </w:rPr>
        <w:t>Debtors collection period illustrates the duration it takes a company’s debtors to pay for their outstanding invoices</w:t>
      </w:r>
      <w:r w:rsidR="00E10AF9" w:rsidRPr="008B6CC7">
        <w:rPr>
          <w:rFonts w:eastAsiaTheme="minorEastAsia" w:cs="Times New Roman"/>
          <w:szCs w:val="24"/>
        </w:rPr>
        <w:t xml:space="preserve"> (Malm, 2018). It</w:t>
      </w:r>
      <w:r w:rsidRPr="008B6CC7">
        <w:rPr>
          <w:rFonts w:eastAsiaTheme="minorEastAsia" w:cs="Times New Roman"/>
          <w:szCs w:val="24"/>
        </w:rPr>
        <w:t xml:space="preserve"> is used to analyze </w:t>
      </w:r>
      <w:r w:rsidR="00E10AF9" w:rsidRPr="008B6CC7">
        <w:rPr>
          <w:rFonts w:eastAsiaTheme="minorEastAsia" w:cs="Times New Roman"/>
          <w:szCs w:val="24"/>
        </w:rPr>
        <w:t>the efficiency of a company at managing its credit sales.</w:t>
      </w:r>
    </w:p>
    <w:p w14:paraId="0957263B" w14:textId="77777777" w:rsidR="007C7771" w:rsidRPr="008B6CC7" w:rsidRDefault="00BC35B0" w:rsidP="007C7771">
      <w:pPr>
        <w:rPr>
          <w:rFonts w:eastAsiaTheme="minorEastAsia" w:cs="Times New Roman"/>
          <w:szCs w:val="24"/>
        </w:rPr>
      </w:pPr>
      <m:oMathPara>
        <m:oMathParaPr>
          <m:jc m:val="left"/>
        </m:oMathParaPr>
        <m:oMath>
          <m:r>
            <w:rPr>
              <w:rFonts w:ascii="Cambria Math" w:eastAsiaTheme="minorEastAsia" w:hAnsi="Cambria Math" w:cs="Times New Roman"/>
              <w:szCs w:val="24"/>
            </w:rPr>
            <m:t>Debtors collection period=</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Accounts receivables</m:t>
              </m:r>
            </m:num>
            <m:den>
              <m:r>
                <w:rPr>
                  <w:rFonts w:ascii="Cambria Math" w:eastAsiaTheme="minorEastAsia" w:hAnsi="Cambria Math" w:cs="Times New Roman"/>
                  <w:szCs w:val="24"/>
                </w:rPr>
                <m:t>Revenue</m:t>
              </m:r>
            </m:den>
          </m:f>
          <m:r>
            <w:rPr>
              <w:rFonts w:ascii="Cambria Math" w:eastAsiaTheme="minorEastAsia" w:hAnsi="Cambria Math" w:cs="Times New Roman"/>
              <w:szCs w:val="24"/>
            </w:rPr>
            <m:t>×365 Days</m:t>
          </m:r>
        </m:oMath>
      </m:oMathPara>
    </w:p>
    <w:tbl>
      <w:tblPr>
        <w:tblW w:w="5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gridCol w:w="1340"/>
        <w:gridCol w:w="1340"/>
      </w:tblGrid>
      <w:tr w:rsidR="00E10AF9" w:rsidRPr="008B6CC7" w14:paraId="2272A1A1" w14:textId="77777777" w:rsidTr="00E10AF9">
        <w:trPr>
          <w:trHeight w:val="300"/>
        </w:trPr>
        <w:tc>
          <w:tcPr>
            <w:tcW w:w="3240" w:type="dxa"/>
            <w:shd w:val="clear" w:color="auto" w:fill="auto"/>
            <w:noWrap/>
            <w:vAlign w:val="bottom"/>
            <w:hideMark/>
          </w:tcPr>
          <w:p w14:paraId="6F625396" w14:textId="77777777" w:rsidR="00E10AF9" w:rsidRPr="008B6CC7" w:rsidRDefault="00E10AF9" w:rsidP="00E10AF9">
            <w:pPr>
              <w:spacing w:after="0" w:line="240" w:lineRule="auto"/>
              <w:rPr>
                <w:rFonts w:eastAsia="Times New Roman" w:cs="Times New Roman"/>
                <w:b/>
                <w:bCs/>
                <w:i/>
                <w:iCs/>
                <w:color w:val="000000"/>
                <w:szCs w:val="24"/>
              </w:rPr>
            </w:pPr>
            <w:r w:rsidRPr="008B6CC7">
              <w:rPr>
                <w:rFonts w:eastAsia="Times New Roman" w:cs="Times New Roman"/>
                <w:b/>
                <w:bCs/>
                <w:i/>
                <w:iCs/>
                <w:color w:val="000000"/>
                <w:szCs w:val="24"/>
              </w:rPr>
              <w:t>Debtors collection period</w:t>
            </w:r>
          </w:p>
        </w:tc>
        <w:tc>
          <w:tcPr>
            <w:tcW w:w="1340" w:type="dxa"/>
            <w:shd w:val="clear" w:color="auto" w:fill="auto"/>
            <w:noWrap/>
            <w:vAlign w:val="bottom"/>
            <w:hideMark/>
          </w:tcPr>
          <w:p w14:paraId="2A2D9D80" w14:textId="77777777" w:rsidR="00E10AF9" w:rsidRPr="008B6CC7" w:rsidRDefault="00E10AF9" w:rsidP="00E10AF9">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2021</w:t>
            </w:r>
          </w:p>
        </w:tc>
        <w:tc>
          <w:tcPr>
            <w:tcW w:w="1340" w:type="dxa"/>
            <w:shd w:val="clear" w:color="auto" w:fill="auto"/>
            <w:noWrap/>
            <w:vAlign w:val="bottom"/>
            <w:hideMark/>
          </w:tcPr>
          <w:p w14:paraId="330002A7" w14:textId="77777777" w:rsidR="00E10AF9" w:rsidRPr="008B6CC7" w:rsidRDefault="00E10AF9" w:rsidP="00E10AF9">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2020</w:t>
            </w:r>
          </w:p>
        </w:tc>
      </w:tr>
      <w:tr w:rsidR="00E10AF9" w:rsidRPr="008B6CC7" w14:paraId="12FEACE3" w14:textId="77777777" w:rsidTr="00E10AF9">
        <w:trPr>
          <w:trHeight w:val="300"/>
        </w:trPr>
        <w:tc>
          <w:tcPr>
            <w:tcW w:w="3240" w:type="dxa"/>
            <w:shd w:val="clear" w:color="auto" w:fill="auto"/>
            <w:noWrap/>
            <w:vAlign w:val="bottom"/>
            <w:hideMark/>
          </w:tcPr>
          <w:p w14:paraId="22AF529D" w14:textId="77777777" w:rsidR="00E10AF9" w:rsidRPr="008B6CC7" w:rsidRDefault="00E10AF9" w:rsidP="00E10AF9">
            <w:pPr>
              <w:spacing w:after="0" w:line="240" w:lineRule="auto"/>
              <w:rPr>
                <w:rFonts w:eastAsia="Times New Roman" w:cs="Times New Roman"/>
                <w:color w:val="000000"/>
                <w:szCs w:val="24"/>
              </w:rPr>
            </w:pPr>
            <w:r w:rsidRPr="008B6CC7">
              <w:rPr>
                <w:rFonts w:eastAsia="Times New Roman" w:cs="Times New Roman"/>
                <w:color w:val="000000"/>
                <w:szCs w:val="24"/>
              </w:rPr>
              <w:t>Accounts receivables</w:t>
            </w:r>
          </w:p>
        </w:tc>
        <w:tc>
          <w:tcPr>
            <w:tcW w:w="1340" w:type="dxa"/>
            <w:shd w:val="clear" w:color="auto" w:fill="auto"/>
            <w:noWrap/>
            <w:vAlign w:val="bottom"/>
            <w:hideMark/>
          </w:tcPr>
          <w:p w14:paraId="3B01228F" w14:textId="77777777" w:rsidR="00E10AF9" w:rsidRPr="008B6CC7" w:rsidRDefault="00E10AF9" w:rsidP="00E10AF9">
            <w:pPr>
              <w:spacing w:after="0" w:line="240" w:lineRule="auto"/>
              <w:jc w:val="right"/>
              <w:rPr>
                <w:rFonts w:eastAsia="Times New Roman" w:cs="Times New Roman"/>
                <w:color w:val="000000"/>
                <w:szCs w:val="24"/>
              </w:rPr>
            </w:pPr>
            <w:r w:rsidRPr="008B6CC7">
              <w:rPr>
                <w:rFonts w:eastAsia="Times New Roman" w:cs="Times New Roman"/>
                <w:color w:val="000000"/>
                <w:szCs w:val="24"/>
              </w:rPr>
              <w:t>1,249</w:t>
            </w:r>
          </w:p>
        </w:tc>
        <w:tc>
          <w:tcPr>
            <w:tcW w:w="1340" w:type="dxa"/>
            <w:shd w:val="clear" w:color="auto" w:fill="auto"/>
            <w:noWrap/>
            <w:vAlign w:val="bottom"/>
            <w:hideMark/>
          </w:tcPr>
          <w:p w14:paraId="35979367" w14:textId="77777777" w:rsidR="00E10AF9" w:rsidRPr="008B6CC7" w:rsidRDefault="00E10AF9" w:rsidP="00E10AF9">
            <w:pPr>
              <w:spacing w:after="0" w:line="240" w:lineRule="auto"/>
              <w:jc w:val="right"/>
              <w:rPr>
                <w:rFonts w:eastAsia="Times New Roman" w:cs="Times New Roman"/>
                <w:color w:val="000000"/>
                <w:szCs w:val="24"/>
              </w:rPr>
            </w:pPr>
            <w:r w:rsidRPr="008B6CC7">
              <w:rPr>
                <w:rFonts w:eastAsia="Times New Roman" w:cs="Times New Roman"/>
                <w:color w:val="000000"/>
                <w:szCs w:val="24"/>
              </w:rPr>
              <w:t>1,287</w:t>
            </w:r>
          </w:p>
        </w:tc>
      </w:tr>
      <w:tr w:rsidR="00E10AF9" w:rsidRPr="008B6CC7" w14:paraId="4A26E6FA" w14:textId="77777777" w:rsidTr="00E10AF9">
        <w:trPr>
          <w:trHeight w:val="300"/>
        </w:trPr>
        <w:tc>
          <w:tcPr>
            <w:tcW w:w="3240" w:type="dxa"/>
            <w:shd w:val="clear" w:color="auto" w:fill="auto"/>
            <w:noWrap/>
            <w:vAlign w:val="bottom"/>
            <w:hideMark/>
          </w:tcPr>
          <w:p w14:paraId="4F3B4B78" w14:textId="77777777" w:rsidR="00E10AF9" w:rsidRPr="008B6CC7" w:rsidRDefault="00E10AF9" w:rsidP="00E10AF9">
            <w:pPr>
              <w:spacing w:after="0" w:line="240" w:lineRule="auto"/>
              <w:rPr>
                <w:rFonts w:eastAsia="Times New Roman" w:cs="Times New Roman"/>
                <w:color w:val="000000"/>
                <w:szCs w:val="24"/>
              </w:rPr>
            </w:pPr>
            <w:r w:rsidRPr="008B6CC7">
              <w:rPr>
                <w:rFonts w:eastAsia="Times New Roman" w:cs="Times New Roman"/>
                <w:color w:val="000000"/>
                <w:szCs w:val="24"/>
              </w:rPr>
              <w:t>Credit sales</w:t>
            </w:r>
          </w:p>
        </w:tc>
        <w:tc>
          <w:tcPr>
            <w:tcW w:w="1340" w:type="dxa"/>
            <w:shd w:val="clear" w:color="auto" w:fill="auto"/>
            <w:noWrap/>
            <w:vAlign w:val="bottom"/>
            <w:hideMark/>
          </w:tcPr>
          <w:p w14:paraId="30CB0D9E" w14:textId="77777777" w:rsidR="00E10AF9" w:rsidRPr="008B6CC7" w:rsidRDefault="00E10AF9" w:rsidP="00E10AF9">
            <w:pPr>
              <w:spacing w:after="0" w:line="240" w:lineRule="auto"/>
              <w:jc w:val="right"/>
              <w:rPr>
                <w:rFonts w:eastAsia="Times New Roman" w:cs="Times New Roman"/>
                <w:color w:val="000000"/>
                <w:szCs w:val="24"/>
              </w:rPr>
            </w:pPr>
            <w:r w:rsidRPr="008B6CC7">
              <w:rPr>
                <w:rFonts w:eastAsia="Times New Roman" w:cs="Times New Roman"/>
                <w:color w:val="000000"/>
                <w:szCs w:val="24"/>
              </w:rPr>
              <w:t>6,738</w:t>
            </w:r>
          </w:p>
        </w:tc>
        <w:tc>
          <w:tcPr>
            <w:tcW w:w="1340" w:type="dxa"/>
            <w:shd w:val="clear" w:color="auto" w:fill="auto"/>
            <w:noWrap/>
            <w:vAlign w:val="bottom"/>
            <w:hideMark/>
          </w:tcPr>
          <w:p w14:paraId="78D623C3" w14:textId="77777777" w:rsidR="00E10AF9" w:rsidRPr="008B6CC7" w:rsidRDefault="00E10AF9" w:rsidP="00E10AF9">
            <w:pPr>
              <w:spacing w:after="0" w:line="240" w:lineRule="auto"/>
              <w:jc w:val="right"/>
              <w:rPr>
                <w:rFonts w:eastAsia="Times New Roman" w:cs="Times New Roman"/>
                <w:color w:val="000000"/>
                <w:szCs w:val="24"/>
              </w:rPr>
            </w:pPr>
            <w:r w:rsidRPr="008B6CC7">
              <w:rPr>
                <w:rFonts w:eastAsia="Times New Roman" w:cs="Times New Roman"/>
                <w:color w:val="000000"/>
                <w:szCs w:val="24"/>
              </w:rPr>
              <w:t>6,441</w:t>
            </w:r>
          </w:p>
        </w:tc>
      </w:tr>
      <w:tr w:rsidR="00E10AF9" w:rsidRPr="008B6CC7" w14:paraId="48258983" w14:textId="77777777" w:rsidTr="00E10AF9">
        <w:trPr>
          <w:trHeight w:val="300"/>
        </w:trPr>
        <w:tc>
          <w:tcPr>
            <w:tcW w:w="3240" w:type="dxa"/>
            <w:shd w:val="clear" w:color="auto" w:fill="auto"/>
            <w:noWrap/>
            <w:vAlign w:val="bottom"/>
            <w:hideMark/>
          </w:tcPr>
          <w:p w14:paraId="5177D777" w14:textId="77777777" w:rsidR="00E10AF9" w:rsidRPr="008B6CC7" w:rsidRDefault="00E10AF9" w:rsidP="00E10AF9">
            <w:pPr>
              <w:spacing w:after="0" w:line="240" w:lineRule="auto"/>
              <w:rPr>
                <w:rFonts w:eastAsia="Times New Roman" w:cs="Times New Roman"/>
                <w:color w:val="000000"/>
                <w:szCs w:val="24"/>
              </w:rPr>
            </w:pPr>
            <w:r w:rsidRPr="008B6CC7">
              <w:rPr>
                <w:rFonts w:eastAsia="Times New Roman" w:cs="Times New Roman"/>
                <w:color w:val="000000"/>
                <w:szCs w:val="24"/>
              </w:rPr>
              <w:t>Days in a year</w:t>
            </w:r>
          </w:p>
        </w:tc>
        <w:tc>
          <w:tcPr>
            <w:tcW w:w="1340" w:type="dxa"/>
            <w:shd w:val="clear" w:color="auto" w:fill="auto"/>
            <w:noWrap/>
            <w:vAlign w:val="bottom"/>
            <w:hideMark/>
          </w:tcPr>
          <w:p w14:paraId="7D91D77A" w14:textId="77777777" w:rsidR="00E10AF9" w:rsidRPr="008B6CC7" w:rsidRDefault="00E10AF9" w:rsidP="00E10AF9">
            <w:pPr>
              <w:spacing w:after="0" w:line="240" w:lineRule="auto"/>
              <w:jc w:val="right"/>
              <w:rPr>
                <w:rFonts w:eastAsia="Times New Roman" w:cs="Times New Roman"/>
                <w:color w:val="000000"/>
                <w:szCs w:val="24"/>
              </w:rPr>
            </w:pPr>
            <w:r w:rsidRPr="008B6CC7">
              <w:rPr>
                <w:rFonts w:eastAsia="Times New Roman" w:cs="Times New Roman"/>
                <w:color w:val="000000"/>
                <w:szCs w:val="24"/>
              </w:rPr>
              <w:t>365</w:t>
            </w:r>
          </w:p>
        </w:tc>
        <w:tc>
          <w:tcPr>
            <w:tcW w:w="1340" w:type="dxa"/>
            <w:shd w:val="clear" w:color="auto" w:fill="auto"/>
            <w:noWrap/>
            <w:vAlign w:val="bottom"/>
            <w:hideMark/>
          </w:tcPr>
          <w:p w14:paraId="5F046F0F" w14:textId="77777777" w:rsidR="00E10AF9" w:rsidRPr="008B6CC7" w:rsidRDefault="00E10AF9" w:rsidP="00E10AF9">
            <w:pPr>
              <w:spacing w:after="0" w:line="240" w:lineRule="auto"/>
              <w:jc w:val="right"/>
              <w:rPr>
                <w:rFonts w:eastAsia="Times New Roman" w:cs="Times New Roman"/>
                <w:color w:val="000000"/>
                <w:szCs w:val="24"/>
              </w:rPr>
            </w:pPr>
            <w:r w:rsidRPr="008B6CC7">
              <w:rPr>
                <w:rFonts w:eastAsia="Times New Roman" w:cs="Times New Roman"/>
                <w:color w:val="000000"/>
                <w:szCs w:val="24"/>
              </w:rPr>
              <w:t>366</w:t>
            </w:r>
          </w:p>
        </w:tc>
      </w:tr>
      <w:tr w:rsidR="00E10AF9" w:rsidRPr="008B6CC7" w14:paraId="4CBB9705" w14:textId="77777777" w:rsidTr="00E10AF9">
        <w:trPr>
          <w:trHeight w:val="300"/>
        </w:trPr>
        <w:tc>
          <w:tcPr>
            <w:tcW w:w="3240" w:type="dxa"/>
            <w:shd w:val="clear" w:color="auto" w:fill="auto"/>
            <w:noWrap/>
            <w:vAlign w:val="bottom"/>
            <w:hideMark/>
          </w:tcPr>
          <w:p w14:paraId="6319321E" w14:textId="77777777" w:rsidR="00E10AF9" w:rsidRPr="008B6CC7" w:rsidRDefault="00E10AF9" w:rsidP="00E10AF9">
            <w:pPr>
              <w:spacing w:after="0" w:line="240" w:lineRule="auto"/>
              <w:rPr>
                <w:rFonts w:eastAsia="Times New Roman" w:cs="Times New Roman"/>
                <w:color w:val="000000"/>
                <w:szCs w:val="24"/>
              </w:rPr>
            </w:pPr>
            <w:r w:rsidRPr="008B6CC7">
              <w:rPr>
                <w:rFonts w:eastAsia="Times New Roman" w:cs="Times New Roman"/>
                <w:color w:val="000000"/>
                <w:szCs w:val="24"/>
              </w:rPr>
              <w:t>Debtors collection period</w:t>
            </w:r>
          </w:p>
        </w:tc>
        <w:tc>
          <w:tcPr>
            <w:tcW w:w="1340" w:type="dxa"/>
            <w:shd w:val="clear" w:color="auto" w:fill="auto"/>
            <w:noWrap/>
            <w:vAlign w:val="bottom"/>
            <w:hideMark/>
          </w:tcPr>
          <w:p w14:paraId="58A48655" w14:textId="77777777" w:rsidR="00E10AF9" w:rsidRPr="008B6CC7" w:rsidRDefault="00E10AF9" w:rsidP="00E10AF9">
            <w:pPr>
              <w:spacing w:after="0" w:line="240" w:lineRule="auto"/>
              <w:jc w:val="right"/>
              <w:rPr>
                <w:rFonts w:eastAsia="Times New Roman" w:cs="Times New Roman"/>
                <w:color w:val="000000"/>
                <w:szCs w:val="24"/>
              </w:rPr>
            </w:pPr>
            <w:r w:rsidRPr="008B6CC7">
              <w:rPr>
                <w:rFonts w:eastAsia="Times New Roman" w:cs="Times New Roman"/>
                <w:color w:val="000000"/>
                <w:szCs w:val="24"/>
              </w:rPr>
              <w:t>67.66</w:t>
            </w:r>
          </w:p>
        </w:tc>
        <w:tc>
          <w:tcPr>
            <w:tcW w:w="1340" w:type="dxa"/>
            <w:shd w:val="clear" w:color="auto" w:fill="auto"/>
            <w:noWrap/>
            <w:vAlign w:val="bottom"/>
            <w:hideMark/>
          </w:tcPr>
          <w:p w14:paraId="3AC25820" w14:textId="77777777" w:rsidR="00E10AF9" w:rsidRPr="008B6CC7" w:rsidRDefault="00E10AF9" w:rsidP="00E10AF9">
            <w:pPr>
              <w:spacing w:after="0" w:line="240" w:lineRule="auto"/>
              <w:jc w:val="right"/>
              <w:rPr>
                <w:rFonts w:eastAsia="Times New Roman" w:cs="Times New Roman"/>
                <w:color w:val="000000"/>
                <w:szCs w:val="24"/>
              </w:rPr>
            </w:pPr>
            <w:r w:rsidRPr="008B6CC7">
              <w:rPr>
                <w:rFonts w:eastAsia="Times New Roman" w:cs="Times New Roman"/>
                <w:color w:val="000000"/>
                <w:szCs w:val="24"/>
              </w:rPr>
              <w:t>73.13</w:t>
            </w:r>
          </w:p>
        </w:tc>
      </w:tr>
    </w:tbl>
    <w:p w14:paraId="539D7B06" w14:textId="77777777" w:rsidR="00BC35B0" w:rsidRDefault="00BC35B0" w:rsidP="007C7771">
      <w:pPr>
        <w:rPr>
          <w:rFonts w:eastAsiaTheme="minorEastAsia" w:cs="Times New Roman"/>
          <w:szCs w:val="24"/>
        </w:rPr>
      </w:pPr>
    </w:p>
    <w:p w14:paraId="5B8577B6" w14:textId="77777777" w:rsidR="00F16D09" w:rsidRPr="008B6CC7" w:rsidRDefault="00F16D09" w:rsidP="007C7771">
      <w:pPr>
        <w:rPr>
          <w:rFonts w:eastAsiaTheme="minorEastAsia" w:cs="Times New Roman"/>
          <w:szCs w:val="24"/>
        </w:rPr>
      </w:pPr>
      <w:r>
        <w:rPr>
          <w:noProof/>
        </w:rPr>
        <w:drawing>
          <wp:inline distT="0" distB="0" distL="0" distR="0" wp14:anchorId="37502096" wp14:editId="17FEE772">
            <wp:extent cx="3505200" cy="2014538"/>
            <wp:effectExtent l="0" t="0" r="0" b="5080"/>
            <wp:docPr id="7" name="Chart 7">
              <a:extLst xmlns:a="http://schemas.openxmlformats.org/drawingml/2006/main">
                <a:ext uri="{FF2B5EF4-FFF2-40B4-BE49-F238E27FC236}">
                  <a16:creationId xmlns:a16="http://schemas.microsoft.com/office/drawing/2014/main" id="{E7337F4B-81CB-4BF3-88AC-47B2F4747A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A4E557D" w14:textId="77777777" w:rsidR="004157A9" w:rsidRPr="008B6CC7" w:rsidRDefault="004157A9" w:rsidP="007C7771">
      <w:pPr>
        <w:pStyle w:val="ListParagraph"/>
        <w:numPr>
          <w:ilvl w:val="0"/>
          <w:numId w:val="3"/>
        </w:numPr>
        <w:rPr>
          <w:rFonts w:eastAsiaTheme="minorEastAsia" w:cs="Times New Roman"/>
          <w:b/>
          <w:szCs w:val="24"/>
        </w:rPr>
      </w:pPr>
      <w:r w:rsidRPr="008B6CC7">
        <w:rPr>
          <w:rFonts w:eastAsiaTheme="minorEastAsia" w:cs="Times New Roman"/>
          <w:b/>
          <w:szCs w:val="24"/>
        </w:rPr>
        <w:t>Current ratio</w:t>
      </w:r>
    </w:p>
    <w:p w14:paraId="1A32641F" w14:textId="77777777" w:rsidR="003E7892" w:rsidRPr="008B6CC7" w:rsidRDefault="003E7892" w:rsidP="003E7892">
      <w:pPr>
        <w:rPr>
          <w:rFonts w:eastAsiaTheme="minorEastAsia" w:cs="Times New Roman"/>
          <w:szCs w:val="24"/>
        </w:rPr>
      </w:pPr>
      <w:r w:rsidRPr="008B6CC7">
        <w:rPr>
          <w:rFonts w:eastAsiaTheme="minorEastAsia" w:cs="Times New Roman"/>
          <w:szCs w:val="24"/>
        </w:rPr>
        <w:lastRenderedPageBreak/>
        <w:t>Current ratio is a metric that shows the number of times that current assets can be used to finance all the current liabilities. This ratio analyzes a company’s liquidity whereby it shows ability to finance short-term financial needs</w:t>
      </w:r>
      <w:r w:rsidRPr="008B6CC7">
        <w:rPr>
          <w:rFonts w:cs="Times New Roman"/>
          <w:color w:val="000000"/>
          <w:szCs w:val="24"/>
          <w:shd w:val="clear" w:color="auto" w:fill="FFFFFF"/>
        </w:rPr>
        <w:t xml:space="preserve"> </w:t>
      </w:r>
      <w:r w:rsidRPr="008B6CC7">
        <w:rPr>
          <w:rFonts w:eastAsiaTheme="minorEastAsia" w:cs="Times New Roman"/>
          <w:szCs w:val="24"/>
        </w:rPr>
        <w:t xml:space="preserve">(Durrah et al., 2016). </w:t>
      </w:r>
    </w:p>
    <w:p w14:paraId="1A37A639" w14:textId="77777777" w:rsidR="00354FC5" w:rsidRPr="008B6CC7" w:rsidRDefault="00354FC5" w:rsidP="003E7892">
      <w:pPr>
        <w:rPr>
          <w:rFonts w:eastAsiaTheme="minorEastAsia" w:cs="Times New Roman"/>
          <w:szCs w:val="24"/>
        </w:rPr>
      </w:pPr>
      <m:oMathPara>
        <m:oMathParaPr>
          <m:jc m:val="left"/>
        </m:oMathParaPr>
        <m:oMath>
          <m:r>
            <w:rPr>
              <w:rFonts w:ascii="Cambria Math" w:eastAsiaTheme="minorEastAsia" w:hAnsi="Cambria Math" w:cs="Times New Roman"/>
              <w:szCs w:val="24"/>
            </w:rPr>
            <m:t>Current ratio=</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Current Assets</m:t>
              </m:r>
            </m:num>
            <m:den>
              <m:r>
                <w:rPr>
                  <w:rFonts w:ascii="Cambria Math" w:eastAsiaTheme="minorEastAsia" w:hAnsi="Cambria Math" w:cs="Times New Roman"/>
                  <w:szCs w:val="24"/>
                </w:rPr>
                <m:t>Current Liabilities</m:t>
              </m:r>
            </m:den>
          </m:f>
        </m:oMath>
      </m:oMathPara>
    </w:p>
    <w:p w14:paraId="63F08B95" w14:textId="77777777" w:rsidR="00354FC5" w:rsidRPr="008B6CC7" w:rsidRDefault="00354FC5" w:rsidP="003E7892">
      <w:pPr>
        <w:rPr>
          <w:rFonts w:eastAsiaTheme="minorEastAsia" w:cs="Times New Roman"/>
          <w:szCs w:val="24"/>
        </w:rPr>
      </w:pPr>
    </w:p>
    <w:tbl>
      <w:tblPr>
        <w:tblW w:w="5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gridCol w:w="1340"/>
        <w:gridCol w:w="1340"/>
      </w:tblGrid>
      <w:tr w:rsidR="00E10AF9" w:rsidRPr="008B6CC7" w14:paraId="5076EF1E" w14:textId="77777777" w:rsidTr="00E10AF9">
        <w:trPr>
          <w:trHeight w:val="300"/>
        </w:trPr>
        <w:tc>
          <w:tcPr>
            <w:tcW w:w="3240" w:type="dxa"/>
            <w:shd w:val="clear" w:color="auto" w:fill="auto"/>
            <w:noWrap/>
            <w:vAlign w:val="bottom"/>
            <w:hideMark/>
          </w:tcPr>
          <w:p w14:paraId="1E27B9C8" w14:textId="77777777" w:rsidR="00E10AF9" w:rsidRPr="008B6CC7" w:rsidRDefault="00E10AF9" w:rsidP="00E10AF9">
            <w:pPr>
              <w:spacing w:after="0" w:line="240" w:lineRule="auto"/>
              <w:rPr>
                <w:rFonts w:eastAsia="Times New Roman" w:cs="Times New Roman"/>
                <w:b/>
                <w:bCs/>
                <w:i/>
                <w:iCs/>
                <w:color w:val="000000"/>
                <w:szCs w:val="24"/>
              </w:rPr>
            </w:pPr>
            <w:r w:rsidRPr="008B6CC7">
              <w:rPr>
                <w:rFonts w:eastAsia="Times New Roman" w:cs="Times New Roman"/>
                <w:b/>
                <w:bCs/>
                <w:i/>
                <w:iCs/>
                <w:color w:val="000000"/>
                <w:szCs w:val="24"/>
              </w:rPr>
              <w:t>Current ratio</w:t>
            </w:r>
          </w:p>
        </w:tc>
        <w:tc>
          <w:tcPr>
            <w:tcW w:w="1340" w:type="dxa"/>
            <w:shd w:val="clear" w:color="auto" w:fill="auto"/>
            <w:noWrap/>
            <w:vAlign w:val="bottom"/>
            <w:hideMark/>
          </w:tcPr>
          <w:p w14:paraId="750F01A6" w14:textId="77777777" w:rsidR="00E10AF9" w:rsidRPr="008B6CC7" w:rsidRDefault="00E10AF9" w:rsidP="00E10AF9">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2021</w:t>
            </w:r>
          </w:p>
        </w:tc>
        <w:tc>
          <w:tcPr>
            <w:tcW w:w="1340" w:type="dxa"/>
            <w:shd w:val="clear" w:color="auto" w:fill="auto"/>
            <w:noWrap/>
            <w:vAlign w:val="bottom"/>
            <w:hideMark/>
          </w:tcPr>
          <w:p w14:paraId="5BBF2EE5" w14:textId="77777777" w:rsidR="00E10AF9" w:rsidRPr="008B6CC7" w:rsidRDefault="00E10AF9" w:rsidP="00E10AF9">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2020</w:t>
            </w:r>
          </w:p>
        </w:tc>
      </w:tr>
      <w:tr w:rsidR="00E10AF9" w:rsidRPr="008B6CC7" w14:paraId="690D4778" w14:textId="77777777" w:rsidTr="00E10AF9">
        <w:trPr>
          <w:trHeight w:val="300"/>
        </w:trPr>
        <w:tc>
          <w:tcPr>
            <w:tcW w:w="3240" w:type="dxa"/>
            <w:shd w:val="clear" w:color="auto" w:fill="auto"/>
            <w:noWrap/>
            <w:vAlign w:val="bottom"/>
            <w:hideMark/>
          </w:tcPr>
          <w:p w14:paraId="7DC02943" w14:textId="77777777" w:rsidR="00E10AF9" w:rsidRPr="008B6CC7" w:rsidRDefault="00E10AF9" w:rsidP="00E10AF9">
            <w:pPr>
              <w:spacing w:after="0" w:line="240" w:lineRule="auto"/>
              <w:rPr>
                <w:rFonts w:eastAsia="Times New Roman" w:cs="Times New Roman"/>
                <w:color w:val="000000"/>
                <w:szCs w:val="24"/>
              </w:rPr>
            </w:pPr>
            <w:r w:rsidRPr="008B6CC7">
              <w:rPr>
                <w:rFonts w:eastAsia="Times New Roman" w:cs="Times New Roman"/>
                <w:color w:val="000000"/>
                <w:szCs w:val="24"/>
              </w:rPr>
              <w:t>Current assets</w:t>
            </w:r>
          </w:p>
        </w:tc>
        <w:tc>
          <w:tcPr>
            <w:tcW w:w="1340" w:type="dxa"/>
            <w:shd w:val="clear" w:color="auto" w:fill="auto"/>
            <w:noWrap/>
            <w:vAlign w:val="bottom"/>
            <w:hideMark/>
          </w:tcPr>
          <w:p w14:paraId="4FFBE799" w14:textId="77777777" w:rsidR="00E10AF9" w:rsidRPr="008B6CC7" w:rsidRDefault="00E10AF9" w:rsidP="00E10AF9">
            <w:pPr>
              <w:spacing w:after="0" w:line="240" w:lineRule="auto"/>
              <w:jc w:val="right"/>
              <w:rPr>
                <w:rFonts w:eastAsia="Times New Roman" w:cs="Times New Roman"/>
                <w:color w:val="000000"/>
                <w:szCs w:val="24"/>
              </w:rPr>
            </w:pPr>
            <w:r w:rsidRPr="008B6CC7">
              <w:rPr>
                <w:rFonts w:eastAsia="Times New Roman" w:cs="Times New Roman"/>
                <w:color w:val="000000"/>
                <w:szCs w:val="24"/>
              </w:rPr>
              <w:t>9,736</w:t>
            </w:r>
          </w:p>
        </w:tc>
        <w:tc>
          <w:tcPr>
            <w:tcW w:w="1340" w:type="dxa"/>
            <w:shd w:val="clear" w:color="auto" w:fill="auto"/>
            <w:noWrap/>
            <w:vAlign w:val="bottom"/>
            <w:hideMark/>
          </w:tcPr>
          <w:p w14:paraId="0DF0C6F4" w14:textId="77777777" w:rsidR="00E10AF9" w:rsidRPr="008B6CC7" w:rsidRDefault="00E10AF9" w:rsidP="00E10AF9">
            <w:pPr>
              <w:spacing w:after="0" w:line="240" w:lineRule="auto"/>
              <w:jc w:val="right"/>
              <w:rPr>
                <w:rFonts w:eastAsia="Times New Roman" w:cs="Times New Roman"/>
                <w:color w:val="000000"/>
                <w:szCs w:val="24"/>
              </w:rPr>
            </w:pPr>
            <w:r w:rsidRPr="008B6CC7">
              <w:rPr>
                <w:rFonts w:eastAsia="Times New Roman" w:cs="Times New Roman"/>
                <w:color w:val="000000"/>
                <w:szCs w:val="24"/>
              </w:rPr>
              <w:t>10,087</w:t>
            </w:r>
          </w:p>
        </w:tc>
      </w:tr>
      <w:tr w:rsidR="00E10AF9" w:rsidRPr="008B6CC7" w14:paraId="37140F5B" w14:textId="77777777" w:rsidTr="00E10AF9">
        <w:trPr>
          <w:trHeight w:val="300"/>
        </w:trPr>
        <w:tc>
          <w:tcPr>
            <w:tcW w:w="3240" w:type="dxa"/>
            <w:shd w:val="clear" w:color="auto" w:fill="auto"/>
            <w:noWrap/>
            <w:vAlign w:val="bottom"/>
            <w:hideMark/>
          </w:tcPr>
          <w:p w14:paraId="3D7BB5B6" w14:textId="77777777" w:rsidR="00E10AF9" w:rsidRPr="008B6CC7" w:rsidRDefault="00E10AF9" w:rsidP="00E10AF9">
            <w:pPr>
              <w:spacing w:after="0" w:line="240" w:lineRule="auto"/>
              <w:rPr>
                <w:rFonts w:eastAsia="Times New Roman" w:cs="Times New Roman"/>
                <w:color w:val="000000"/>
                <w:szCs w:val="24"/>
              </w:rPr>
            </w:pPr>
            <w:r w:rsidRPr="008B6CC7">
              <w:rPr>
                <w:rFonts w:eastAsia="Times New Roman" w:cs="Times New Roman"/>
                <w:color w:val="000000"/>
                <w:szCs w:val="24"/>
              </w:rPr>
              <w:t>current liabilities</w:t>
            </w:r>
          </w:p>
        </w:tc>
        <w:tc>
          <w:tcPr>
            <w:tcW w:w="1340" w:type="dxa"/>
            <w:shd w:val="clear" w:color="auto" w:fill="auto"/>
            <w:noWrap/>
            <w:vAlign w:val="bottom"/>
            <w:hideMark/>
          </w:tcPr>
          <w:p w14:paraId="4DF6EF44" w14:textId="77777777" w:rsidR="00E10AF9" w:rsidRPr="008B6CC7" w:rsidRDefault="00E10AF9" w:rsidP="00E10AF9">
            <w:pPr>
              <w:spacing w:after="0" w:line="240" w:lineRule="auto"/>
              <w:jc w:val="right"/>
              <w:rPr>
                <w:rFonts w:eastAsia="Times New Roman" w:cs="Times New Roman"/>
                <w:color w:val="000000"/>
                <w:szCs w:val="24"/>
              </w:rPr>
            </w:pPr>
            <w:r w:rsidRPr="008B6CC7">
              <w:rPr>
                <w:rFonts w:eastAsia="Times New Roman" w:cs="Times New Roman"/>
                <w:color w:val="000000"/>
                <w:szCs w:val="24"/>
              </w:rPr>
              <w:t>2,511</w:t>
            </w:r>
          </w:p>
        </w:tc>
        <w:tc>
          <w:tcPr>
            <w:tcW w:w="1340" w:type="dxa"/>
            <w:shd w:val="clear" w:color="auto" w:fill="auto"/>
            <w:noWrap/>
            <w:vAlign w:val="bottom"/>
            <w:hideMark/>
          </w:tcPr>
          <w:p w14:paraId="1545EFFA" w14:textId="77777777" w:rsidR="00E10AF9" w:rsidRPr="008B6CC7" w:rsidRDefault="00E10AF9" w:rsidP="00E10AF9">
            <w:pPr>
              <w:spacing w:after="0" w:line="240" w:lineRule="auto"/>
              <w:jc w:val="right"/>
              <w:rPr>
                <w:rFonts w:eastAsia="Times New Roman" w:cs="Times New Roman"/>
                <w:color w:val="000000"/>
                <w:szCs w:val="24"/>
              </w:rPr>
            </w:pPr>
            <w:r w:rsidRPr="008B6CC7">
              <w:rPr>
                <w:rFonts w:eastAsia="Times New Roman" w:cs="Times New Roman"/>
                <w:color w:val="000000"/>
                <w:szCs w:val="24"/>
              </w:rPr>
              <w:t>3,046</w:t>
            </w:r>
          </w:p>
        </w:tc>
      </w:tr>
      <w:tr w:rsidR="00E10AF9" w:rsidRPr="008B6CC7" w14:paraId="4F7A6DAC" w14:textId="77777777" w:rsidTr="00E10AF9">
        <w:trPr>
          <w:trHeight w:val="315"/>
        </w:trPr>
        <w:tc>
          <w:tcPr>
            <w:tcW w:w="3240" w:type="dxa"/>
            <w:shd w:val="clear" w:color="auto" w:fill="auto"/>
            <w:noWrap/>
            <w:vAlign w:val="bottom"/>
            <w:hideMark/>
          </w:tcPr>
          <w:p w14:paraId="179DDF1E" w14:textId="77777777" w:rsidR="00E10AF9" w:rsidRPr="008B6CC7" w:rsidRDefault="00E10AF9" w:rsidP="00E10AF9">
            <w:pPr>
              <w:spacing w:after="0" w:line="240" w:lineRule="auto"/>
              <w:rPr>
                <w:rFonts w:eastAsia="Times New Roman" w:cs="Times New Roman"/>
                <w:color w:val="000000"/>
                <w:szCs w:val="24"/>
              </w:rPr>
            </w:pPr>
            <w:r w:rsidRPr="008B6CC7">
              <w:rPr>
                <w:rFonts w:eastAsia="Times New Roman" w:cs="Times New Roman"/>
                <w:color w:val="000000"/>
                <w:szCs w:val="24"/>
              </w:rPr>
              <w:t>current ratio</w:t>
            </w:r>
          </w:p>
        </w:tc>
        <w:tc>
          <w:tcPr>
            <w:tcW w:w="1340" w:type="dxa"/>
            <w:shd w:val="clear" w:color="auto" w:fill="auto"/>
            <w:noWrap/>
            <w:vAlign w:val="bottom"/>
            <w:hideMark/>
          </w:tcPr>
          <w:p w14:paraId="1E853933" w14:textId="77777777" w:rsidR="00E10AF9" w:rsidRPr="008B6CC7" w:rsidRDefault="003E7892" w:rsidP="00E10AF9">
            <w:pPr>
              <w:spacing w:after="0" w:line="240" w:lineRule="auto"/>
              <w:jc w:val="right"/>
              <w:rPr>
                <w:rFonts w:eastAsia="Times New Roman" w:cs="Times New Roman"/>
                <w:color w:val="000000"/>
                <w:szCs w:val="24"/>
              </w:rPr>
            </w:pPr>
            <w:r w:rsidRPr="008B6CC7">
              <w:rPr>
                <w:rFonts w:eastAsia="Times New Roman" w:cs="Times New Roman"/>
                <w:color w:val="000000"/>
                <w:szCs w:val="24"/>
              </w:rPr>
              <w:t>×</w:t>
            </w:r>
            <w:r w:rsidR="00E10AF9" w:rsidRPr="008B6CC7">
              <w:rPr>
                <w:rFonts w:eastAsia="Times New Roman" w:cs="Times New Roman"/>
                <w:color w:val="000000"/>
                <w:szCs w:val="24"/>
              </w:rPr>
              <w:t>3.88</w:t>
            </w:r>
          </w:p>
        </w:tc>
        <w:tc>
          <w:tcPr>
            <w:tcW w:w="1340" w:type="dxa"/>
            <w:shd w:val="clear" w:color="auto" w:fill="auto"/>
            <w:noWrap/>
            <w:vAlign w:val="bottom"/>
            <w:hideMark/>
          </w:tcPr>
          <w:p w14:paraId="77F00EF3" w14:textId="77777777" w:rsidR="00E10AF9" w:rsidRPr="008B6CC7" w:rsidRDefault="003E7892" w:rsidP="00E10AF9">
            <w:pPr>
              <w:spacing w:after="0" w:line="240" w:lineRule="auto"/>
              <w:jc w:val="right"/>
              <w:rPr>
                <w:rFonts w:eastAsia="Times New Roman" w:cs="Times New Roman"/>
                <w:color w:val="000000"/>
                <w:szCs w:val="24"/>
              </w:rPr>
            </w:pPr>
            <w:r w:rsidRPr="008B6CC7">
              <w:rPr>
                <w:rFonts w:eastAsia="Times New Roman" w:cs="Times New Roman"/>
                <w:color w:val="000000"/>
                <w:szCs w:val="24"/>
              </w:rPr>
              <w:t>×</w:t>
            </w:r>
            <w:r w:rsidR="00E10AF9" w:rsidRPr="008B6CC7">
              <w:rPr>
                <w:rFonts w:eastAsia="Times New Roman" w:cs="Times New Roman"/>
                <w:color w:val="000000"/>
                <w:szCs w:val="24"/>
              </w:rPr>
              <w:t>3.31</w:t>
            </w:r>
          </w:p>
        </w:tc>
      </w:tr>
    </w:tbl>
    <w:p w14:paraId="26CE40D1" w14:textId="77777777" w:rsidR="004157A9" w:rsidRPr="008B6CC7" w:rsidRDefault="004157A9" w:rsidP="004157A9">
      <w:pPr>
        <w:rPr>
          <w:rFonts w:eastAsiaTheme="minorEastAsia" w:cs="Times New Roman"/>
          <w:szCs w:val="24"/>
        </w:rPr>
      </w:pPr>
    </w:p>
    <w:p w14:paraId="519969E4" w14:textId="77777777" w:rsidR="004157A9" w:rsidRPr="008B6CC7" w:rsidRDefault="004157A9" w:rsidP="004157A9">
      <w:pPr>
        <w:pStyle w:val="ListParagraph"/>
        <w:numPr>
          <w:ilvl w:val="0"/>
          <w:numId w:val="3"/>
        </w:numPr>
        <w:rPr>
          <w:rFonts w:eastAsiaTheme="minorEastAsia" w:cs="Times New Roman"/>
          <w:b/>
          <w:szCs w:val="24"/>
        </w:rPr>
      </w:pPr>
      <w:r w:rsidRPr="008B6CC7">
        <w:rPr>
          <w:rFonts w:eastAsiaTheme="minorEastAsia" w:cs="Times New Roman"/>
          <w:b/>
          <w:szCs w:val="24"/>
        </w:rPr>
        <w:t>Gearing ratio</w:t>
      </w:r>
    </w:p>
    <w:p w14:paraId="0580331D" w14:textId="77777777" w:rsidR="00354FC5" w:rsidRPr="008B6CC7" w:rsidRDefault="00354FC5" w:rsidP="00354FC5">
      <w:pPr>
        <w:rPr>
          <w:rFonts w:eastAsiaTheme="minorEastAsia" w:cs="Times New Roman"/>
          <w:szCs w:val="24"/>
        </w:rPr>
      </w:pPr>
      <w:r w:rsidRPr="008B6CC7">
        <w:rPr>
          <w:rFonts w:eastAsiaTheme="minorEastAsia" w:cs="Times New Roman"/>
          <w:szCs w:val="24"/>
        </w:rPr>
        <w:t xml:space="preserve">Gearing ratio shows the relationship between </w:t>
      </w:r>
      <w:r w:rsidR="00CF4CF2" w:rsidRPr="008B6CC7">
        <w:rPr>
          <w:rFonts w:eastAsiaTheme="minorEastAsia" w:cs="Times New Roman"/>
          <w:szCs w:val="24"/>
        </w:rPr>
        <w:t>borrowed funds and funds contributed by shareholders so as to analyze a company’s capital structure (</w:t>
      </w:r>
      <w:proofErr w:type="spellStart"/>
      <w:r w:rsidR="00CF4CF2" w:rsidRPr="008B6CC7">
        <w:rPr>
          <w:rFonts w:eastAsiaTheme="minorEastAsia" w:cs="Times New Roman"/>
          <w:szCs w:val="24"/>
        </w:rPr>
        <w:t>Oranefo</w:t>
      </w:r>
      <w:proofErr w:type="spellEnd"/>
      <w:r w:rsidR="00CF4CF2" w:rsidRPr="008B6CC7">
        <w:rPr>
          <w:rFonts w:eastAsiaTheme="minorEastAsia" w:cs="Times New Roman"/>
          <w:szCs w:val="24"/>
        </w:rPr>
        <w:t xml:space="preserve"> and </w:t>
      </w:r>
      <w:proofErr w:type="spellStart"/>
      <w:r w:rsidR="00CF4CF2" w:rsidRPr="008B6CC7">
        <w:rPr>
          <w:rFonts w:eastAsiaTheme="minorEastAsia" w:cs="Times New Roman"/>
          <w:szCs w:val="24"/>
        </w:rPr>
        <w:t>Egbunike</w:t>
      </w:r>
      <w:proofErr w:type="spellEnd"/>
      <w:r w:rsidR="00CF4CF2" w:rsidRPr="008B6CC7">
        <w:rPr>
          <w:rFonts w:eastAsiaTheme="minorEastAsia" w:cs="Times New Roman"/>
          <w:szCs w:val="24"/>
        </w:rPr>
        <w:t>, 2023).</w:t>
      </w:r>
    </w:p>
    <w:p w14:paraId="22358680" w14:textId="77777777" w:rsidR="00CF4CF2" w:rsidRPr="008B6CC7" w:rsidRDefault="00CF4CF2" w:rsidP="00354FC5">
      <w:pPr>
        <w:rPr>
          <w:rFonts w:eastAsiaTheme="minorEastAsia" w:cs="Times New Roman"/>
          <w:szCs w:val="24"/>
        </w:rPr>
      </w:pPr>
      <m:oMathPara>
        <m:oMathParaPr>
          <m:jc m:val="left"/>
        </m:oMathParaPr>
        <m:oMath>
          <m:r>
            <w:rPr>
              <w:rFonts w:ascii="Cambria Math" w:eastAsiaTheme="minorEastAsia" w:hAnsi="Cambria Math" w:cs="Times New Roman"/>
              <w:szCs w:val="24"/>
            </w:rPr>
            <m:t>Gearing ratio=</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Long-term borrowing</m:t>
              </m:r>
            </m:num>
            <m:den>
              <m:r>
                <w:rPr>
                  <w:rFonts w:ascii="Cambria Math" w:eastAsiaTheme="minorEastAsia" w:hAnsi="Cambria Math" w:cs="Times New Roman"/>
                  <w:szCs w:val="24"/>
                </w:rPr>
                <m:t>Total Equity</m:t>
              </m:r>
            </m:den>
          </m:f>
        </m:oMath>
      </m:oMathPara>
    </w:p>
    <w:p w14:paraId="7A75A15B" w14:textId="77777777" w:rsidR="00CF4CF2" w:rsidRPr="008B6CC7" w:rsidRDefault="00CF4CF2" w:rsidP="00354FC5">
      <w:pPr>
        <w:rPr>
          <w:rFonts w:eastAsiaTheme="minorEastAsia" w:cs="Times New Roman"/>
          <w:szCs w:val="24"/>
        </w:rPr>
      </w:pPr>
    </w:p>
    <w:tbl>
      <w:tblPr>
        <w:tblW w:w="5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gridCol w:w="1340"/>
        <w:gridCol w:w="1340"/>
      </w:tblGrid>
      <w:tr w:rsidR="00E10AF9" w:rsidRPr="008B6CC7" w14:paraId="31CC7130" w14:textId="77777777" w:rsidTr="00E10AF9">
        <w:trPr>
          <w:trHeight w:val="300"/>
        </w:trPr>
        <w:tc>
          <w:tcPr>
            <w:tcW w:w="3240" w:type="dxa"/>
            <w:shd w:val="clear" w:color="auto" w:fill="auto"/>
            <w:noWrap/>
            <w:vAlign w:val="bottom"/>
            <w:hideMark/>
          </w:tcPr>
          <w:p w14:paraId="0DBC1D7E" w14:textId="77777777" w:rsidR="00E10AF9" w:rsidRPr="008B6CC7" w:rsidRDefault="00E10AF9" w:rsidP="00E10AF9">
            <w:pPr>
              <w:spacing w:after="0" w:line="240" w:lineRule="auto"/>
              <w:rPr>
                <w:rFonts w:eastAsia="Times New Roman" w:cs="Times New Roman"/>
                <w:b/>
                <w:bCs/>
                <w:i/>
                <w:iCs/>
                <w:color w:val="000000"/>
                <w:szCs w:val="24"/>
              </w:rPr>
            </w:pPr>
            <w:r w:rsidRPr="008B6CC7">
              <w:rPr>
                <w:rFonts w:eastAsia="Times New Roman" w:cs="Times New Roman"/>
                <w:b/>
                <w:bCs/>
                <w:i/>
                <w:iCs/>
                <w:color w:val="000000"/>
                <w:szCs w:val="24"/>
              </w:rPr>
              <w:t>Gearing ratio</w:t>
            </w:r>
          </w:p>
        </w:tc>
        <w:tc>
          <w:tcPr>
            <w:tcW w:w="1340" w:type="dxa"/>
            <w:shd w:val="clear" w:color="auto" w:fill="auto"/>
            <w:noWrap/>
            <w:vAlign w:val="bottom"/>
            <w:hideMark/>
          </w:tcPr>
          <w:p w14:paraId="04C420F3" w14:textId="77777777" w:rsidR="00E10AF9" w:rsidRPr="008B6CC7" w:rsidRDefault="00E10AF9" w:rsidP="00E10AF9">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2021</w:t>
            </w:r>
          </w:p>
        </w:tc>
        <w:tc>
          <w:tcPr>
            <w:tcW w:w="1340" w:type="dxa"/>
            <w:shd w:val="clear" w:color="auto" w:fill="auto"/>
            <w:noWrap/>
            <w:vAlign w:val="bottom"/>
            <w:hideMark/>
          </w:tcPr>
          <w:p w14:paraId="7330CA43" w14:textId="77777777" w:rsidR="00E10AF9" w:rsidRPr="008B6CC7" w:rsidRDefault="00E10AF9" w:rsidP="00E10AF9">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2020</w:t>
            </w:r>
          </w:p>
        </w:tc>
      </w:tr>
      <w:tr w:rsidR="00E10AF9" w:rsidRPr="008B6CC7" w14:paraId="05055243" w14:textId="77777777" w:rsidTr="00E10AF9">
        <w:trPr>
          <w:trHeight w:val="300"/>
        </w:trPr>
        <w:tc>
          <w:tcPr>
            <w:tcW w:w="3240" w:type="dxa"/>
            <w:shd w:val="clear" w:color="auto" w:fill="auto"/>
            <w:noWrap/>
            <w:vAlign w:val="bottom"/>
            <w:hideMark/>
          </w:tcPr>
          <w:p w14:paraId="0B1F1A3A" w14:textId="77777777" w:rsidR="00E10AF9" w:rsidRPr="008B6CC7" w:rsidRDefault="00E10AF9" w:rsidP="00E10AF9">
            <w:pPr>
              <w:spacing w:after="0" w:line="240" w:lineRule="auto"/>
              <w:rPr>
                <w:rFonts w:eastAsia="Times New Roman" w:cs="Times New Roman"/>
                <w:color w:val="000000"/>
                <w:szCs w:val="24"/>
              </w:rPr>
            </w:pPr>
            <w:r w:rsidRPr="008B6CC7">
              <w:rPr>
                <w:rFonts w:eastAsia="Times New Roman" w:cs="Times New Roman"/>
                <w:color w:val="000000"/>
                <w:szCs w:val="24"/>
              </w:rPr>
              <w:t>Long-term borrowing</w:t>
            </w:r>
          </w:p>
        </w:tc>
        <w:tc>
          <w:tcPr>
            <w:tcW w:w="1340" w:type="dxa"/>
            <w:shd w:val="clear" w:color="auto" w:fill="auto"/>
            <w:noWrap/>
            <w:vAlign w:val="bottom"/>
            <w:hideMark/>
          </w:tcPr>
          <w:p w14:paraId="433DEA1A" w14:textId="77777777" w:rsidR="00E10AF9" w:rsidRPr="008B6CC7" w:rsidRDefault="00E10AF9" w:rsidP="00E10AF9">
            <w:pPr>
              <w:spacing w:after="0" w:line="240" w:lineRule="auto"/>
              <w:jc w:val="right"/>
              <w:rPr>
                <w:rFonts w:eastAsia="Times New Roman" w:cs="Times New Roman"/>
                <w:color w:val="000000"/>
                <w:szCs w:val="24"/>
              </w:rPr>
            </w:pPr>
            <w:r w:rsidRPr="008B6CC7">
              <w:rPr>
                <w:rFonts w:eastAsia="Times New Roman" w:cs="Times New Roman"/>
                <w:color w:val="000000"/>
                <w:szCs w:val="24"/>
              </w:rPr>
              <w:t>4,137</w:t>
            </w:r>
          </w:p>
        </w:tc>
        <w:tc>
          <w:tcPr>
            <w:tcW w:w="1340" w:type="dxa"/>
            <w:shd w:val="clear" w:color="auto" w:fill="auto"/>
            <w:noWrap/>
            <w:vAlign w:val="bottom"/>
            <w:hideMark/>
          </w:tcPr>
          <w:p w14:paraId="394AC8C7" w14:textId="77777777" w:rsidR="00E10AF9" w:rsidRPr="008B6CC7" w:rsidRDefault="00E10AF9" w:rsidP="00E10AF9">
            <w:pPr>
              <w:spacing w:after="0" w:line="240" w:lineRule="auto"/>
              <w:jc w:val="right"/>
              <w:rPr>
                <w:rFonts w:eastAsia="Times New Roman" w:cs="Times New Roman"/>
                <w:color w:val="000000"/>
                <w:szCs w:val="24"/>
              </w:rPr>
            </w:pPr>
            <w:r w:rsidRPr="008B6CC7">
              <w:rPr>
                <w:rFonts w:eastAsia="Times New Roman" w:cs="Times New Roman"/>
                <w:color w:val="000000"/>
                <w:szCs w:val="24"/>
              </w:rPr>
              <w:t>4,129</w:t>
            </w:r>
          </w:p>
        </w:tc>
      </w:tr>
      <w:tr w:rsidR="00E10AF9" w:rsidRPr="008B6CC7" w14:paraId="7E12A43A" w14:textId="77777777" w:rsidTr="00E10AF9">
        <w:trPr>
          <w:trHeight w:val="300"/>
        </w:trPr>
        <w:tc>
          <w:tcPr>
            <w:tcW w:w="3240" w:type="dxa"/>
            <w:shd w:val="clear" w:color="auto" w:fill="auto"/>
            <w:noWrap/>
            <w:vAlign w:val="bottom"/>
            <w:hideMark/>
          </w:tcPr>
          <w:p w14:paraId="38319142" w14:textId="77777777" w:rsidR="00E10AF9" w:rsidRPr="008B6CC7" w:rsidRDefault="00E10AF9" w:rsidP="00E10AF9">
            <w:pPr>
              <w:spacing w:after="0" w:line="240" w:lineRule="auto"/>
              <w:rPr>
                <w:rFonts w:eastAsia="Times New Roman" w:cs="Times New Roman"/>
                <w:color w:val="000000"/>
                <w:szCs w:val="24"/>
              </w:rPr>
            </w:pPr>
            <w:r w:rsidRPr="008B6CC7">
              <w:rPr>
                <w:rFonts w:eastAsia="Times New Roman" w:cs="Times New Roman"/>
                <w:color w:val="000000"/>
                <w:szCs w:val="24"/>
              </w:rPr>
              <w:t>Total equity</w:t>
            </w:r>
          </w:p>
        </w:tc>
        <w:tc>
          <w:tcPr>
            <w:tcW w:w="1340" w:type="dxa"/>
            <w:shd w:val="clear" w:color="auto" w:fill="auto"/>
            <w:noWrap/>
            <w:vAlign w:val="bottom"/>
            <w:hideMark/>
          </w:tcPr>
          <w:p w14:paraId="609E5E4D" w14:textId="77777777" w:rsidR="00E10AF9" w:rsidRPr="008B6CC7" w:rsidRDefault="00E10AF9" w:rsidP="00E10AF9">
            <w:pPr>
              <w:spacing w:after="0" w:line="240" w:lineRule="auto"/>
              <w:jc w:val="right"/>
              <w:rPr>
                <w:rFonts w:eastAsia="Times New Roman" w:cs="Times New Roman"/>
                <w:color w:val="000000"/>
                <w:szCs w:val="24"/>
              </w:rPr>
            </w:pPr>
            <w:r w:rsidRPr="008B6CC7">
              <w:rPr>
                <w:rFonts w:eastAsia="Times New Roman" w:cs="Times New Roman"/>
                <w:color w:val="000000"/>
                <w:szCs w:val="24"/>
              </w:rPr>
              <w:t>3,088</w:t>
            </w:r>
          </w:p>
        </w:tc>
        <w:tc>
          <w:tcPr>
            <w:tcW w:w="1340" w:type="dxa"/>
            <w:shd w:val="clear" w:color="auto" w:fill="auto"/>
            <w:noWrap/>
            <w:vAlign w:val="bottom"/>
            <w:hideMark/>
          </w:tcPr>
          <w:p w14:paraId="36949B32" w14:textId="77777777" w:rsidR="00E10AF9" w:rsidRPr="008B6CC7" w:rsidRDefault="00E10AF9" w:rsidP="00E10AF9">
            <w:pPr>
              <w:spacing w:after="0" w:line="240" w:lineRule="auto"/>
              <w:jc w:val="right"/>
              <w:rPr>
                <w:rFonts w:eastAsia="Times New Roman" w:cs="Times New Roman"/>
                <w:color w:val="000000"/>
                <w:szCs w:val="24"/>
              </w:rPr>
            </w:pPr>
            <w:r w:rsidRPr="008B6CC7">
              <w:rPr>
                <w:rFonts w:eastAsia="Times New Roman" w:cs="Times New Roman"/>
                <w:color w:val="000000"/>
                <w:szCs w:val="24"/>
              </w:rPr>
              <w:t>2,912</w:t>
            </w:r>
          </w:p>
        </w:tc>
      </w:tr>
      <w:tr w:rsidR="00E10AF9" w:rsidRPr="008B6CC7" w14:paraId="006756C2" w14:textId="77777777" w:rsidTr="00E10AF9">
        <w:trPr>
          <w:trHeight w:val="300"/>
        </w:trPr>
        <w:tc>
          <w:tcPr>
            <w:tcW w:w="3240" w:type="dxa"/>
            <w:shd w:val="clear" w:color="auto" w:fill="auto"/>
            <w:noWrap/>
            <w:vAlign w:val="bottom"/>
            <w:hideMark/>
          </w:tcPr>
          <w:p w14:paraId="2C3347D2" w14:textId="77777777" w:rsidR="00E10AF9" w:rsidRPr="008B6CC7" w:rsidRDefault="00E10AF9" w:rsidP="00E10AF9">
            <w:pPr>
              <w:spacing w:after="0" w:line="240" w:lineRule="auto"/>
              <w:rPr>
                <w:rFonts w:eastAsia="Times New Roman" w:cs="Times New Roman"/>
                <w:color w:val="000000"/>
                <w:szCs w:val="24"/>
              </w:rPr>
            </w:pPr>
            <w:r w:rsidRPr="008B6CC7">
              <w:rPr>
                <w:rFonts w:eastAsia="Times New Roman" w:cs="Times New Roman"/>
                <w:color w:val="000000"/>
                <w:szCs w:val="24"/>
              </w:rPr>
              <w:t>Gearing</w:t>
            </w:r>
          </w:p>
        </w:tc>
        <w:tc>
          <w:tcPr>
            <w:tcW w:w="1340" w:type="dxa"/>
            <w:shd w:val="clear" w:color="auto" w:fill="auto"/>
            <w:noWrap/>
            <w:vAlign w:val="bottom"/>
            <w:hideMark/>
          </w:tcPr>
          <w:p w14:paraId="46571BC8" w14:textId="77777777" w:rsidR="00E10AF9" w:rsidRPr="008B6CC7" w:rsidRDefault="003E7892" w:rsidP="00E10AF9">
            <w:pPr>
              <w:spacing w:after="0" w:line="240" w:lineRule="auto"/>
              <w:jc w:val="right"/>
              <w:rPr>
                <w:rFonts w:eastAsia="Times New Roman" w:cs="Times New Roman"/>
                <w:color w:val="000000"/>
                <w:szCs w:val="24"/>
              </w:rPr>
            </w:pPr>
            <w:r w:rsidRPr="008B6CC7">
              <w:rPr>
                <w:rFonts w:eastAsia="Times New Roman" w:cs="Times New Roman"/>
                <w:color w:val="000000"/>
                <w:szCs w:val="24"/>
              </w:rPr>
              <w:t>×</w:t>
            </w:r>
            <w:r w:rsidR="00E10AF9" w:rsidRPr="008B6CC7">
              <w:rPr>
                <w:rFonts w:eastAsia="Times New Roman" w:cs="Times New Roman"/>
                <w:color w:val="000000"/>
                <w:szCs w:val="24"/>
              </w:rPr>
              <w:t>1.3397</w:t>
            </w:r>
          </w:p>
        </w:tc>
        <w:tc>
          <w:tcPr>
            <w:tcW w:w="1340" w:type="dxa"/>
            <w:shd w:val="clear" w:color="auto" w:fill="auto"/>
            <w:noWrap/>
            <w:vAlign w:val="bottom"/>
            <w:hideMark/>
          </w:tcPr>
          <w:p w14:paraId="16D18EFE" w14:textId="77777777" w:rsidR="00E10AF9" w:rsidRPr="008B6CC7" w:rsidRDefault="003E7892" w:rsidP="00E10AF9">
            <w:pPr>
              <w:spacing w:after="0" w:line="240" w:lineRule="auto"/>
              <w:jc w:val="right"/>
              <w:rPr>
                <w:rFonts w:eastAsia="Times New Roman" w:cs="Times New Roman"/>
                <w:color w:val="000000"/>
                <w:szCs w:val="24"/>
              </w:rPr>
            </w:pPr>
            <w:r w:rsidRPr="008B6CC7">
              <w:rPr>
                <w:rFonts w:eastAsia="Times New Roman" w:cs="Times New Roman"/>
                <w:color w:val="000000"/>
                <w:szCs w:val="24"/>
              </w:rPr>
              <w:t>×</w:t>
            </w:r>
            <w:r w:rsidR="00E10AF9" w:rsidRPr="008B6CC7">
              <w:rPr>
                <w:rFonts w:eastAsia="Times New Roman" w:cs="Times New Roman"/>
                <w:color w:val="000000"/>
                <w:szCs w:val="24"/>
              </w:rPr>
              <w:t>1.4179</w:t>
            </w:r>
          </w:p>
        </w:tc>
      </w:tr>
    </w:tbl>
    <w:p w14:paraId="1777F199" w14:textId="77777777" w:rsidR="00CF4CF2" w:rsidRPr="008B6CC7" w:rsidRDefault="00CF4CF2" w:rsidP="004157A9">
      <w:pPr>
        <w:rPr>
          <w:rFonts w:eastAsiaTheme="minorEastAsia" w:cs="Times New Roman"/>
          <w:szCs w:val="24"/>
        </w:rPr>
      </w:pPr>
    </w:p>
    <w:p w14:paraId="6F7C38FF" w14:textId="77777777" w:rsidR="00D07CD8" w:rsidRPr="008B6CC7" w:rsidRDefault="004157A9" w:rsidP="004157A9">
      <w:pPr>
        <w:pStyle w:val="ListParagraph"/>
        <w:numPr>
          <w:ilvl w:val="0"/>
          <w:numId w:val="3"/>
        </w:numPr>
        <w:rPr>
          <w:rFonts w:eastAsiaTheme="minorEastAsia" w:cs="Times New Roman"/>
          <w:b/>
          <w:szCs w:val="24"/>
        </w:rPr>
      </w:pPr>
      <w:r w:rsidRPr="008B6CC7">
        <w:rPr>
          <w:rFonts w:eastAsiaTheme="minorEastAsia" w:cs="Times New Roman"/>
          <w:b/>
          <w:szCs w:val="24"/>
        </w:rPr>
        <w:t>Interest cover</w:t>
      </w:r>
    </w:p>
    <w:p w14:paraId="0BA3829C" w14:textId="77777777" w:rsidR="00CF4CF2" w:rsidRPr="008B6CC7" w:rsidRDefault="00CF4CF2" w:rsidP="00CF4CF2">
      <w:pPr>
        <w:rPr>
          <w:rFonts w:eastAsiaTheme="minorEastAsia" w:cs="Times New Roman"/>
          <w:szCs w:val="24"/>
        </w:rPr>
      </w:pPr>
      <w:r w:rsidRPr="008B6CC7">
        <w:rPr>
          <w:rFonts w:eastAsiaTheme="minorEastAsia" w:cs="Times New Roman"/>
          <w:szCs w:val="24"/>
        </w:rPr>
        <w:t>Interest cover is the rate at which a company’s operations are capable of financing the costs of borrowing. It</w:t>
      </w:r>
      <w:r w:rsidR="008B6CC7">
        <w:rPr>
          <w:rFonts w:eastAsiaTheme="minorEastAsia" w:cs="Times New Roman"/>
          <w:szCs w:val="24"/>
        </w:rPr>
        <w:t xml:space="preserve"> analyzes a company’s solvency by</w:t>
      </w:r>
      <w:r w:rsidRPr="008B6CC7">
        <w:rPr>
          <w:rFonts w:eastAsiaTheme="minorEastAsia" w:cs="Times New Roman"/>
          <w:szCs w:val="24"/>
        </w:rPr>
        <w:t xml:space="preserve"> show</w:t>
      </w:r>
      <w:r w:rsidR="008B6CC7">
        <w:rPr>
          <w:rFonts w:eastAsiaTheme="minorEastAsia" w:cs="Times New Roman"/>
          <w:szCs w:val="24"/>
        </w:rPr>
        <w:t>ing</w:t>
      </w:r>
      <w:r w:rsidRPr="008B6CC7">
        <w:rPr>
          <w:rFonts w:eastAsiaTheme="minorEastAsia" w:cs="Times New Roman"/>
          <w:szCs w:val="24"/>
        </w:rPr>
        <w:t xml:space="preserve"> the number of times that the company’s profit can pay for interest expenses (</w:t>
      </w:r>
      <w:proofErr w:type="spellStart"/>
      <w:r w:rsidRPr="008B6CC7">
        <w:rPr>
          <w:rFonts w:eastAsiaTheme="minorEastAsia" w:cs="Times New Roman"/>
          <w:szCs w:val="24"/>
        </w:rPr>
        <w:t>Meryana</w:t>
      </w:r>
      <w:proofErr w:type="spellEnd"/>
      <w:r w:rsidRPr="008B6CC7">
        <w:rPr>
          <w:rFonts w:eastAsiaTheme="minorEastAsia" w:cs="Times New Roman"/>
          <w:szCs w:val="24"/>
        </w:rPr>
        <w:t xml:space="preserve"> and </w:t>
      </w:r>
      <w:proofErr w:type="spellStart"/>
      <w:r w:rsidRPr="008B6CC7">
        <w:rPr>
          <w:rFonts w:eastAsiaTheme="minorEastAsia" w:cs="Times New Roman"/>
          <w:szCs w:val="24"/>
        </w:rPr>
        <w:t>Setiany</w:t>
      </w:r>
      <w:proofErr w:type="spellEnd"/>
      <w:r w:rsidRPr="008B6CC7">
        <w:rPr>
          <w:rFonts w:eastAsiaTheme="minorEastAsia" w:cs="Times New Roman"/>
          <w:szCs w:val="24"/>
        </w:rPr>
        <w:t>, 2021).</w:t>
      </w:r>
    </w:p>
    <w:p w14:paraId="1AD65CFC" w14:textId="77777777" w:rsidR="00CF4CF2" w:rsidRPr="008B6CC7" w:rsidRDefault="00B61A7E" w:rsidP="00CF4CF2">
      <w:pPr>
        <w:rPr>
          <w:rFonts w:eastAsiaTheme="minorEastAsia" w:cs="Times New Roman"/>
          <w:szCs w:val="24"/>
        </w:rPr>
      </w:pPr>
      <m:oMathPara>
        <m:oMathParaPr>
          <m:jc m:val="left"/>
        </m:oMathParaPr>
        <m:oMath>
          <m:r>
            <m:rPr>
              <m:sty m:val="p"/>
            </m:rPr>
            <w:rPr>
              <w:rFonts w:ascii="Cambria Math" w:eastAsiaTheme="minorEastAsia" w:hAnsi="Cambria Math" w:cs="Times New Roman"/>
              <w:szCs w:val="24"/>
            </w:rPr>
            <m:t xml:space="preserve">Interest cover= </m:t>
          </m:r>
          <m:f>
            <m:fPr>
              <m:ctrlPr>
                <w:rPr>
                  <w:rFonts w:ascii="Cambria Math" w:eastAsiaTheme="minorEastAsia" w:hAnsi="Cambria Math" w:cs="Times New Roman"/>
                  <w:szCs w:val="24"/>
                </w:rPr>
              </m:ctrlPr>
            </m:fPr>
            <m:num>
              <m:r>
                <m:rPr>
                  <m:sty m:val="p"/>
                </m:rPr>
                <w:rPr>
                  <w:rFonts w:ascii="Cambria Math" w:eastAsiaTheme="minorEastAsia" w:hAnsi="Cambria Math" w:cs="Times New Roman"/>
                  <w:szCs w:val="24"/>
                </w:rPr>
                <m:t>EBIT</m:t>
              </m:r>
            </m:num>
            <m:den>
              <m:r>
                <m:rPr>
                  <m:sty m:val="p"/>
                </m:rPr>
                <w:rPr>
                  <w:rFonts w:ascii="Cambria Math" w:eastAsiaTheme="minorEastAsia" w:hAnsi="Cambria Math" w:cs="Times New Roman"/>
                  <w:szCs w:val="24"/>
                </w:rPr>
                <m:t>Interest expense</m:t>
              </m:r>
            </m:den>
          </m:f>
        </m:oMath>
      </m:oMathPara>
    </w:p>
    <w:tbl>
      <w:tblPr>
        <w:tblW w:w="5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gridCol w:w="1340"/>
        <w:gridCol w:w="1340"/>
      </w:tblGrid>
      <w:tr w:rsidR="003E7892" w:rsidRPr="008B6CC7" w14:paraId="4AE1F8EF" w14:textId="77777777" w:rsidTr="003E7892">
        <w:trPr>
          <w:trHeight w:val="300"/>
        </w:trPr>
        <w:tc>
          <w:tcPr>
            <w:tcW w:w="3240" w:type="dxa"/>
            <w:shd w:val="clear" w:color="auto" w:fill="auto"/>
            <w:noWrap/>
            <w:vAlign w:val="bottom"/>
            <w:hideMark/>
          </w:tcPr>
          <w:p w14:paraId="2CB9FFDF" w14:textId="77777777" w:rsidR="003E7892" w:rsidRPr="008B6CC7" w:rsidRDefault="003E7892" w:rsidP="003E7892">
            <w:pPr>
              <w:spacing w:after="0" w:line="240" w:lineRule="auto"/>
              <w:rPr>
                <w:rFonts w:eastAsia="Times New Roman" w:cs="Times New Roman"/>
                <w:b/>
                <w:bCs/>
                <w:i/>
                <w:iCs/>
                <w:color w:val="000000"/>
                <w:szCs w:val="24"/>
              </w:rPr>
            </w:pPr>
            <w:r w:rsidRPr="008B6CC7">
              <w:rPr>
                <w:rFonts w:eastAsia="Times New Roman" w:cs="Times New Roman"/>
                <w:b/>
                <w:bCs/>
                <w:i/>
                <w:iCs/>
                <w:color w:val="000000"/>
                <w:szCs w:val="24"/>
              </w:rPr>
              <w:lastRenderedPageBreak/>
              <w:t>Interest cover</w:t>
            </w:r>
          </w:p>
        </w:tc>
        <w:tc>
          <w:tcPr>
            <w:tcW w:w="1340" w:type="dxa"/>
            <w:shd w:val="clear" w:color="auto" w:fill="auto"/>
            <w:noWrap/>
            <w:vAlign w:val="bottom"/>
            <w:hideMark/>
          </w:tcPr>
          <w:p w14:paraId="7699DD0F" w14:textId="77777777" w:rsidR="003E7892" w:rsidRPr="008B6CC7" w:rsidRDefault="003E7892" w:rsidP="003E7892">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2021</w:t>
            </w:r>
          </w:p>
        </w:tc>
        <w:tc>
          <w:tcPr>
            <w:tcW w:w="1340" w:type="dxa"/>
            <w:shd w:val="clear" w:color="auto" w:fill="auto"/>
            <w:noWrap/>
            <w:vAlign w:val="bottom"/>
            <w:hideMark/>
          </w:tcPr>
          <w:p w14:paraId="07C27A7E" w14:textId="77777777" w:rsidR="003E7892" w:rsidRPr="008B6CC7" w:rsidRDefault="003E7892" w:rsidP="003E7892">
            <w:pPr>
              <w:spacing w:after="0" w:line="240" w:lineRule="auto"/>
              <w:jc w:val="right"/>
              <w:rPr>
                <w:rFonts w:eastAsia="Times New Roman" w:cs="Times New Roman"/>
                <w:b/>
                <w:bCs/>
                <w:i/>
                <w:iCs/>
                <w:color w:val="000000"/>
                <w:szCs w:val="24"/>
              </w:rPr>
            </w:pPr>
            <w:r w:rsidRPr="008B6CC7">
              <w:rPr>
                <w:rFonts w:eastAsia="Times New Roman" w:cs="Times New Roman"/>
                <w:b/>
                <w:bCs/>
                <w:i/>
                <w:iCs/>
                <w:color w:val="000000"/>
                <w:szCs w:val="24"/>
              </w:rPr>
              <w:t>2020</w:t>
            </w:r>
          </w:p>
        </w:tc>
      </w:tr>
      <w:tr w:rsidR="003E7892" w:rsidRPr="008B6CC7" w14:paraId="4B136508" w14:textId="77777777" w:rsidTr="003E7892">
        <w:trPr>
          <w:trHeight w:val="300"/>
        </w:trPr>
        <w:tc>
          <w:tcPr>
            <w:tcW w:w="3240" w:type="dxa"/>
            <w:shd w:val="clear" w:color="auto" w:fill="auto"/>
            <w:noWrap/>
            <w:vAlign w:val="bottom"/>
            <w:hideMark/>
          </w:tcPr>
          <w:p w14:paraId="5A17B566" w14:textId="77777777" w:rsidR="003E7892" w:rsidRPr="008B6CC7" w:rsidRDefault="003E7892" w:rsidP="003E7892">
            <w:pPr>
              <w:spacing w:after="0" w:line="240" w:lineRule="auto"/>
              <w:rPr>
                <w:rFonts w:eastAsia="Times New Roman" w:cs="Times New Roman"/>
                <w:color w:val="000000"/>
                <w:szCs w:val="24"/>
              </w:rPr>
            </w:pPr>
            <w:r w:rsidRPr="008B6CC7">
              <w:rPr>
                <w:rFonts w:eastAsia="Times New Roman" w:cs="Times New Roman"/>
                <w:color w:val="000000"/>
                <w:szCs w:val="24"/>
              </w:rPr>
              <w:t>EBIT</w:t>
            </w:r>
          </w:p>
        </w:tc>
        <w:tc>
          <w:tcPr>
            <w:tcW w:w="1340" w:type="dxa"/>
            <w:shd w:val="clear" w:color="auto" w:fill="auto"/>
            <w:noWrap/>
            <w:vAlign w:val="bottom"/>
            <w:hideMark/>
          </w:tcPr>
          <w:p w14:paraId="5A96FC52" w14:textId="77777777" w:rsidR="003E7892" w:rsidRPr="008B6CC7" w:rsidRDefault="003E7892" w:rsidP="003E7892">
            <w:pPr>
              <w:spacing w:after="0" w:line="240" w:lineRule="auto"/>
              <w:jc w:val="right"/>
              <w:rPr>
                <w:rFonts w:eastAsia="Times New Roman" w:cs="Times New Roman"/>
                <w:color w:val="000000"/>
                <w:szCs w:val="24"/>
              </w:rPr>
            </w:pPr>
            <w:r w:rsidRPr="008B6CC7">
              <w:rPr>
                <w:rFonts w:eastAsia="Times New Roman" w:cs="Times New Roman"/>
                <w:color w:val="000000"/>
                <w:szCs w:val="24"/>
              </w:rPr>
              <w:t>846</w:t>
            </w:r>
          </w:p>
        </w:tc>
        <w:tc>
          <w:tcPr>
            <w:tcW w:w="1340" w:type="dxa"/>
            <w:shd w:val="clear" w:color="auto" w:fill="auto"/>
            <w:noWrap/>
            <w:vAlign w:val="bottom"/>
            <w:hideMark/>
          </w:tcPr>
          <w:p w14:paraId="6D5AAFB3" w14:textId="77777777" w:rsidR="003E7892" w:rsidRPr="008B6CC7" w:rsidRDefault="003E7892" w:rsidP="003E7892">
            <w:pPr>
              <w:spacing w:after="0" w:line="240" w:lineRule="auto"/>
              <w:jc w:val="right"/>
              <w:rPr>
                <w:rFonts w:eastAsia="Times New Roman" w:cs="Times New Roman"/>
                <w:color w:val="000000"/>
                <w:szCs w:val="24"/>
              </w:rPr>
            </w:pPr>
            <w:r w:rsidRPr="008B6CC7">
              <w:rPr>
                <w:rFonts w:eastAsia="Times New Roman" w:cs="Times New Roman"/>
                <w:color w:val="000000"/>
                <w:szCs w:val="24"/>
              </w:rPr>
              <w:t>720</w:t>
            </w:r>
          </w:p>
        </w:tc>
      </w:tr>
      <w:tr w:rsidR="003E7892" w:rsidRPr="008B6CC7" w14:paraId="3F6B5C2A" w14:textId="77777777" w:rsidTr="003E7892">
        <w:trPr>
          <w:trHeight w:val="300"/>
        </w:trPr>
        <w:tc>
          <w:tcPr>
            <w:tcW w:w="3240" w:type="dxa"/>
            <w:shd w:val="clear" w:color="auto" w:fill="auto"/>
            <w:noWrap/>
            <w:vAlign w:val="bottom"/>
            <w:hideMark/>
          </w:tcPr>
          <w:p w14:paraId="4217B940" w14:textId="77777777" w:rsidR="003E7892" w:rsidRPr="008B6CC7" w:rsidRDefault="003E7892" w:rsidP="003E7892">
            <w:pPr>
              <w:spacing w:after="0" w:line="240" w:lineRule="auto"/>
              <w:rPr>
                <w:rFonts w:eastAsia="Times New Roman" w:cs="Times New Roman"/>
                <w:color w:val="000000"/>
                <w:szCs w:val="24"/>
              </w:rPr>
            </w:pPr>
            <w:r w:rsidRPr="008B6CC7">
              <w:rPr>
                <w:rFonts w:eastAsia="Times New Roman" w:cs="Times New Roman"/>
                <w:color w:val="000000"/>
                <w:szCs w:val="24"/>
              </w:rPr>
              <w:t>Interest expense</w:t>
            </w:r>
          </w:p>
        </w:tc>
        <w:tc>
          <w:tcPr>
            <w:tcW w:w="1340" w:type="dxa"/>
            <w:shd w:val="clear" w:color="auto" w:fill="auto"/>
            <w:noWrap/>
            <w:vAlign w:val="bottom"/>
            <w:hideMark/>
          </w:tcPr>
          <w:p w14:paraId="232AA1D2" w14:textId="77777777" w:rsidR="003E7892" w:rsidRPr="008B6CC7" w:rsidRDefault="003E7892" w:rsidP="003E7892">
            <w:pPr>
              <w:spacing w:after="0" w:line="240" w:lineRule="auto"/>
              <w:jc w:val="right"/>
              <w:rPr>
                <w:rFonts w:eastAsia="Times New Roman" w:cs="Times New Roman"/>
                <w:color w:val="000000"/>
                <w:szCs w:val="24"/>
              </w:rPr>
            </w:pPr>
            <w:r w:rsidRPr="008B6CC7">
              <w:rPr>
                <w:rFonts w:eastAsia="Times New Roman" w:cs="Times New Roman"/>
                <w:color w:val="000000"/>
                <w:szCs w:val="24"/>
              </w:rPr>
              <w:t>226</w:t>
            </w:r>
          </w:p>
        </w:tc>
        <w:tc>
          <w:tcPr>
            <w:tcW w:w="1340" w:type="dxa"/>
            <w:shd w:val="clear" w:color="auto" w:fill="auto"/>
            <w:noWrap/>
            <w:vAlign w:val="bottom"/>
            <w:hideMark/>
          </w:tcPr>
          <w:p w14:paraId="358EB966" w14:textId="77777777" w:rsidR="003E7892" w:rsidRPr="008B6CC7" w:rsidRDefault="003E7892" w:rsidP="003E7892">
            <w:pPr>
              <w:spacing w:after="0" w:line="240" w:lineRule="auto"/>
              <w:jc w:val="right"/>
              <w:rPr>
                <w:rFonts w:eastAsia="Times New Roman" w:cs="Times New Roman"/>
                <w:color w:val="000000"/>
                <w:szCs w:val="24"/>
              </w:rPr>
            </w:pPr>
            <w:r w:rsidRPr="008B6CC7">
              <w:rPr>
                <w:rFonts w:eastAsia="Times New Roman" w:cs="Times New Roman"/>
                <w:color w:val="000000"/>
                <w:szCs w:val="24"/>
              </w:rPr>
              <w:t>181</w:t>
            </w:r>
          </w:p>
        </w:tc>
      </w:tr>
      <w:tr w:rsidR="003E7892" w:rsidRPr="008B6CC7" w14:paraId="784427C2" w14:textId="77777777" w:rsidTr="003E7892">
        <w:trPr>
          <w:trHeight w:val="315"/>
        </w:trPr>
        <w:tc>
          <w:tcPr>
            <w:tcW w:w="3240" w:type="dxa"/>
            <w:shd w:val="clear" w:color="auto" w:fill="auto"/>
            <w:noWrap/>
            <w:vAlign w:val="bottom"/>
            <w:hideMark/>
          </w:tcPr>
          <w:p w14:paraId="14BB967F" w14:textId="77777777" w:rsidR="003E7892" w:rsidRPr="008B6CC7" w:rsidRDefault="003E7892" w:rsidP="003E7892">
            <w:pPr>
              <w:spacing w:after="0" w:line="240" w:lineRule="auto"/>
              <w:rPr>
                <w:rFonts w:eastAsia="Times New Roman" w:cs="Times New Roman"/>
                <w:color w:val="000000"/>
                <w:szCs w:val="24"/>
              </w:rPr>
            </w:pPr>
            <w:r w:rsidRPr="008B6CC7">
              <w:rPr>
                <w:rFonts w:eastAsia="Times New Roman" w:cs="Times New Roman"/>
                <w:color w:val="000000"/>
                <w:szCs w:val="24"/>
              </w:rPr>
              <w:t>Interest coverage</w:t>
            </w:r>
          </w:p>
        </w:tc>
        <w:tc>
          <w:tcPr>
            <w:tcW w:w="1340" w:type="dxa"/>
            <w:shd w:val="clear" w:color="auto" w:fill="auto"/>
            <w:noWrap/>
            <w:vAlign w:val="bottom"/>
            <w:hideMark/>
          </w:tcPr>
          <w:p w14:paraId="7B893470" w14:textId="77777777" w:rsidR="003E7892" w:rsidRPr="008B6CC7" w:rsidRDefault="003E7892" w:rsidP="003E7892">
            <w:pPr>
              <w:spacing w:after="0" w:line="240" w:lineRule="auto"/>
              <w:jc w:val="right"/>
              <w:rPr>
                <w:rFonts w:eastAsia="Times New Roman" w:cs="Times New Roman"/>
                <w:color w:val="000000"/>
                <w:szCs w:val="24"/>
              </w:rPr>
            </w:pPr>
            <w:r w:rsidRPr="008B6CC7">
              <w:rPr>
                <w:rFonts w:eastAsia="Times New Roman" w:cs="Times New Roman"/>
                <w:color w:val="000000"/>
                <w:szCs w:val="24"/>
              </w:rPr>
              <w:t>×3.74</w:t>
            </w:r>
          </w:p>
        </w:tc>
        <w:tc>
          <w:tcPr>
            <w:tcW w:w="1340" w:type="dxa"/>
            <w:shd w:val="clear" w:color="auto" w:fill="auto"/>
            <w:noWrap/>
            <w:vAlign w:val="bottom"/>
            <w:hideMark/>
          </w:tcPr>
          <w:p w14:paraId="59ADB6A1" w14:textId="77777777" w:rsidR="003E7892" w:rsidRPr="008B6CC7" w:rsidRDefault="003E7892" w:rsidP="003E7892">
            <w:pPr>
              <w:spacing w:after="0" w:line="240" w:lineRule="auto"/>
              <w:jc w:val="right"/>
              <w:rPr>
                <w:rFonts w:eastAsia="Times New Roman" w:cs="Times New Roman"/>
                <w:color w:val="000000"/>
                <w:szCs w:val="24"/>
              </w:rPr>
            </w:pPr>
            <w:r w:rsidRPr="008B6CC7">
              <w:rPr>
                <w:rFonts w:eastAsia="Times New Roman" w:cs="Times New Roman"/>
                <w:color w:val="000000"/>
                <w:szCs w:val="24"/>
              </w:rPr>
              <w:t>×3.98</w:t>
            </w:r>
          </w:p>
        </w:tc>
      </w:tr>
    </w:tbl>
    <w:p w14:paraId="69B6458B" w14:textId="77777777" w:rsidR="004157A9" w:rsidRPr="008B6CC7" w:rsidRDefault="004157A9" w:rsidP="004157A9">
      <w:pPr>
        <w:rPr>
          <w:rFonts w:eastAsiaTheme="minorEastAsia" w:cs="Times New Roman"/>
          <w:szCs w:val="24"/>
        </w:rPr>
      </w:pPr>
    </w:p>
    <w:p w14:paraId="1096E04F" w14:textId="77777777" w:rsidR="00B61A7E" w:rsidRPr="008B6CC7" w:rsidRDefault="00B61A7E" w:rsidP="00B61A7E">
      <w:pPr>
        <w:pStyle w:val="ListParagraph"/>
        <w:numPr>
          <w:ilvl w:val="0"/>
          <w:numId w:val="2"/>
        </w:numPr>
        <w:rPr>
          <w:rFonts w:eastAsiaTheme="minorEastAsia" w:cs="Times New Roman"/>
          <w:b/>
          <w:szCs w:val="24"/>
        </w:rPr>
      </w:pPr>
      <w:r w:rsidRPr="008B6CC7">
        <w:rPr>
          <w:rFonts w:eastAsiaTheme="minorEastAsia" w:cs="Times New Roman"/>
          <w:b/>
          <w:szCs w:val="24"/>
        </w:rPr>
        <w:t>Assessment of financial performance and position</w:t>
      </w:r>
    </w:p>
    <w:p w14:paraId="0727DF04" w14:textId="77777777" w:rsidR="00B61A7E" w:rsidRDefault="008B6CC7" w:rsidP="00B61A7E">
      <w:pPr>
        <w:rPr>
          <w:rFonts w:eastAsiaTheme="minorEastAsia" w:cs="Times New Roman"/>
          <w:szCs w:val="24"/>
        </w:rPr>
      </w:pPr>
      <w:r>
        <w:rPr>
          <w:rFonts w:eastAsiaTheme="minorEastAsia" w:cs="Times New Roman"/>
          <w:szCs w:val="24"/>
        </w:rPr>
        <w:t>All of Sweets Plc’s profitability ratios</w:t>
      </w:r>
      <w:r w:rsidR="00740159">
        <w:rPr>
          <w:rFonts w:eastAsiaTheme="minorEastAsia" w:cs="Times New Roman"/>
          <w:szCs w:val="24"/>
        </w:rPr>
        <w:t xml:space="preserve">: ROCE, ROA, NPM, and EPS are substantially high and have increased from the previous year to imply that the company’s financial performance has improved. The profitability ratios have improved because the company was able to increase its revenue while keeping the proportion of COGS to revenue lower. As a result, more profits were generated thus boosting performance. </w:t>
      </w:r>
    </w:p>
    <w:p w14:paraId="1FA3454B" w14:textId="77777777" w:rsidR="00740159" w:rsidRDefault="00740159" w:rsidP="00B61A7E">
      <w:pPr>
        <w:rPr>
          <w:rFonts w:eastAsiaTheme="minorEastAsia" w:cs="Times New Roman"/>
          <w:szCs w:val="24"/>
        </w:rPr>
      </w:pPr>
      <w:r>
        <w:rPr>
          <w:rFonts w:eastAsiaTheme="minorEastAsia" w:cs="Times New Roman"/>
          <w:szCs w:val="24"/>
        </w:rPr>
        <w:t>Sweets Plc has high liquidity as shown by its high current ratio which improved between the two years. Due to its strong liquidity, the company</w:t>
      </w:r>
      <w:r w:rsidR="00DA4C7D">
        <w:rPr>
          <w:rFonts w:eastAsiaTheme="minorEastAsia" w:cs="Times New Roman"/>
          <w:szCs w:val="24"/>
        </w:rPr>
        <w:t xml:space="preserve"> has a stronger financial position that enabled it to</w:t>
      </w:r>
      <w:r>
        <w:rPr>
          <w:rFonts w:eastAsiaTheme="minorEastAsia" w:cs="Times New Roman"/>
          <w:szCs w:val="24"/>
        </w:rPr>
        <w:t xml:space="preserve"> finance its daily operations with ease </w:t>
      </w:r>
      <w:r w:rsidR="00BC4399">
        <w:rPr>
          <w:rFonts w:eastAsiaTheme="minorEastAsia" w:cs="Times New Roman"/>
          <w:szCs w:val="24"/>
        </w:rPr>
        <w:t>hence there is lower liquidity risk</w:t>
      </w:r>
      <w:r>
        <w:rPr>
          <w:rFonts w:eastAsiaTheme="minorEastAsia" w:cs="Times New Roman"/>
          <w:szCs w:val="24"/>
        </w:rPr>
        <w:t xml:space="preserve">. Additionally, is can be observed that as liquidity increased, profitability also increased to mean that higher liquidity is an essential component for the company to improve performance as advocated by </w:t>
      </w:r>
      <w:proofErr w:type="spellStart"/>
      <w:r w:rsidR="00DA4C7D" w:rsidRPr="00DA4C7D">
        <w:rPr>
          <w:rFonts w:eastAsiaTheme="minorEastAsia" w:cs="Times New Roman"/>
          <w:szCs w:val="24"/>
        </w:rPr>
        <w:t>Ehiedu</w:t>
      </w:r>
      <w:proofErr w:type="spellEnd"/>
      <w:r w:rsidR="00DA4C7D" w:rsidRPr="00DA4C7D">
        <w:rPr>
          <w:rFonts w:eastAsiaTheme="minorEastAsia" w:cs="Times New Roman"/>
          <w:szCs w:val="24"/>
        </w:rPr>
        <w:t xml:space="preserve"> and </w:t>
      </w:r>
      <w:proofErr w:type="spellStart"/>
      <w:r w:rsidR="00DA4C7D" w:rsidRPr="00DA4C7D">
        <w:rPr>
          <w:rFonts w:eastAsiaTheme="minorEastAsia" w:cs="Times New Roman"/>
          <w:szCs w:val="24"/>
        </w:rPr>
        <w:t>Chukwunweike</w:t>
      </w:r>
      <w:proofErr w:type="spellEnd"/>
      <w:r w:rsidR="00DA4C7D" w:rsidRPr="00DA4C7D">
        <w:rPr>
          <w:rFonts w:eastAsiaTheme="minorEastAsia" w:cs="Times New Roman"/>
          <w:szCs w:val="24"/>
        </w:rPr>
        <w:t xml:space="preserve"> </w:t>
      </w:r>
      <w:r w:rsidR="00DA4C7D">
        <w:rPr>
          <w:rFonts w:eastAsiaTheme="minorEastAsia" w:cs="Times New Roman"/>
          <w:szCs w:val="24"/>
        </w:rPr>
        <w:t>(</w:t>
      </w:r>
      <w:r w:rsidR="00DA4C7D" w:rsidRPr="00DA4C7D">
        <w:rPr>
          <w:rFonts w:eastAsiaTheme="minorEastAsia" w:cs="Times New Roman"/>
          <w:szCs w:val="24"/>
        </w:rPr>
        <w:t>2014)</w:t>
      </w:r>
      <w:r w:rsidR="00DA4C7D">
        <w:rPr>
          <w:rFonts w:eastAsiaTheme="minorEastAsia" w:cs="Times New Roman"/>
          <w:szCs w:val="24"/>
        </w:rPr>
        <w:t xml:space="preserve">; </w:t>
      </w:r>
      <w:r w:rsidR="00DA4C7D" w:rsidRPr="00DA4C7D">
        <w:rPr>
          <w:rFonts w:eastAsiaTheme="minorEastAsia" w:cs="Times New Roman"/>
          <w:szCs w:val="24"/>
        </w:rPr>
        <w:t xml:space="preserve">Ibrahim </w:t>
      </w:r>
      <w:r w:rsidR="00DA4C7D">
        <w:rPr>
          <w:rFonts w:eastAsiaTheme="minorEastAsia" w:cs="Times New Roman"/>
          <w:szCs w:val="24"/>
        </w:rPr>
        <w:t>(</w:t>
      </w:r>
      <w:r w:rsidR="00DA4C7D" w:rsidRPr="00DA4C7D">
        <w:rPr>
          <w:rFonts w:eastAsiaTheme="minorEastAsia" w:cs="Times New Roman"/>
          <w:szCs w:val="24"/>
        </w:rPr>
        <w:t>2017)</w:t>
      </w:r>
      <w:r w:rsidR="00DA4C7D">
        <w:rPr>
          <w:rFonts w:eastAsiaTheme="minorEastAsia" w:cs="Times New Roman"/>
          <w:szCs w:val="24"/>
        </w:rPr>
        <w:t xml:space="preserve"> and </w:t>
      </w:r>
      <w:proofErr w:type="spellStart"/>
      <w:r w:rsidR="00DA4C7D" w:rsidRPr="00DA4C7D">
        <w:rPr>
          <w:rFonts w:eastAsiaTheme="minorEastAsia" w:cs="Times New Roman"/>
          <w:szCs w:val="24"/>
        </w:rPr>
        <w:t>Markonah</w:t>
      </w:r>
      <w:proofErr w:type="spellEnd"/>
      <w:r w:rsidR="00DA4C7D">
        <w:rPr>
          <w:rFonts w:eastAsiaTheme="minorEastAsia" w:cs="Times New Roman"/>
          <w:szCs w:val="24"/>
        </w:rPr>
        <w:t xml:space="preserve"> et al., (2020). Additionally, Sweets Plc has a stronger interest coverage ratio even though it decreased slightly when compared to the previous year. </w:t>
      </w:r>
      <w:r w:rsidR="00BC4399">
        <w:rPr>
          <w:rFonts w:eastAsiaTheme="minorEastAsia" w:cs="Times New Roman"/>
          <w:szCs w:val="24"/>
        </w:rPr>
        <w:t xml:space="preserve">Higher interest coverage ratio reveals that the company has a stronger ability to pay its interest obligations hence there is lower chances of default. As a result, Sweets Plc demonstrates stronger liquidity and solvency which are characteristics of a stronger financial position. </w:t>
      </w:r>
    </w:p>
    <w:p w14:paraId="55A6017F" w14:textId="77777777" w:rsidR="00BC4399" w:rsidRDefault="00BC4399" w:rsidP="00B61A7E">
      <w:pPr>
        <w:rPr>
          <w:rFonts w:eastAsiaTheme="minorEastAsia" w:cs="Times New Roman"/>
          <w:szCs w:val="24"/>
        </w:rPr>
      </w:pPr>
      <w:r>
        <w:rPr>
          <w:rFonts w:eastAsiaTheme="minorEastAsia" w:cs="Times New Roman"/>
          <w:szCs w:val="24"/>
        </w:rPr>
        <w:t xml:space="preserve">Efficiency analysis of Sweets plc reveals that the company holds stocks for long and it also takes longer to collect payment from its debtors. The stock holding days increased to show that the rate at which the company sold stock had decreased thereby a sign of poor efficiency hence poor financial performance. On the other hand, debtor’s collection period decreased to mean that the company’s debtors paid their dues at a faster rate hence improved efficiency which symbolizes good financial performance. Therefore, Sweets plc is efficient at managing debtors but inefficient at managing stock. </w:t>
      </w:r>
    </w:p>
    <w:p w14:paraId="5C944844" w14:textId="77777777" w:rsidR="00BC4399" w:rsidRDefault="00C97D0C" w:rsidP="00B61A7E">
      <w:pPr>
        <w:rPr>
          <w:rFonts w:eastAsiaTheme="minorEastAsia" w:cs="Times New Roman"/>
          <w:szCs w:val="24"/>
        </w:rPr>
      </w:pPr>
      <w:r>
        <w:rPr>
          <w:rFonts w:eastAsiaTheme="minorEastAsia" w:cs="Times New Roman"/>
          <w:szCs w:val="24"/>
        </w:rPr>
        <w:lastRenderedPageBreak/>
        <w:t xml:space="preserve">Sweets Plc’s financial leverage is assessed using the gearing ratio which shows that the company has higher leverage because its gearing ratios are more than 1. Higher gearing shows that this company pays more interest obligations that might be detrimental to the company during poor economic periods. However, the gearing ratio has decreased to imply that the company paid lower interest obligations in 2021 than in 2020. This lower interest expense might have influenced the company’s profitability to improve as supported by </w:t>
      </w:r>
      <w:r w:rsidRPr="00C97D0C">
        <w:rPr>
          <w:rFonts w:eastAsiaTheme="minorEastAsia" w:cs="Times New Roman"/>
          <w:szCs w:val="24"/>
        </w:rPr>
        <w:t>Singh and Bagga</w:t>
      </w:r>
      <w:r>
        <w:rPr>
          <w:rFonts w:eastAsiaTheme="minorEastAsia" w:cs="Times New Roman"/>
          <w:szCs w:val="24"/>
        </w:rPr>
        <w:t xml:space="preserve"> (</w:t>
      </w:r>
      <w:r w:rsidRPr="00C97D0C">
        <w:rPr>
          <w:rFonts w:eastAsiaTheme="minorEastAsia" w:cs="Times New Roman"/>
          <w:szCs w:val="24"/>
        </w:rPr>
        <w:t>2019)</w:t>
      </w:r>
      <w:r>
        <w:rPr>
          <w:rFonts w:eastAsiaTheme="minorEastAsia" w:cs="Times New Roman"/>
          <w:szCs w:val="24"/>
        </w:rPr>
        <w:t xml:space="preserve"> who say that lower gearing has a positive effect on financial performance in Indian companies. </w:t>
      </w:r>
      <w:r w:rsidR="00670688">
        <w:rPr>
          <w:rFonts w:eastAsiaTheme="minorEastAsia" w:cs="Times New Roman"/>
          <w:szCs w:val="24"/>
        </w:rPr>
        <w:t>Therefore, this company should continue decreasing its gearing ratio so as to attain an optimal capital structure that will maximize shareholder value. Otherwise, this company has a stronger financial position and impressive financial performance.</w:t>
      </w:r>
    </w:p>
    <w:p w14:paraId="3FA53E75" w14:textId="77777777" w:rsidR="00DA4C7D" w:rsidRPr="008B6CC7" w:rsidRDefault="00DA4C7D" w:rsidP="00B61A7E">
      <w:pPr>
        <w:rPr>
          <w:rFonts w:eastAsiaTheme="minorEastAsia" w:cs="Times New Roman"/>
          <w:szCs w:val="24"/>
        </w:rPr>
      </w:pPr>
    </w:p>
    <w:p w14:paraId="4159DB9B" w14:textId="77777777" w:rsidR="00670688" w:rsidRDefault="00670688">
      <w:pPr>
        <w:spacing w:line="276" w:lineRule="auto"/>
        <w:rPr>
          <w:b/>
        </w:rPr>
      </w:pPr>
      <w:r>
        <w:rPr>
          <w:b/>
        </w:rPr>
        <w:br w:type="page"/>
      </w:r>
    </w:p>
    <w:p w14:paraId="2F4A9FA1" w14:textId="77777777" w:rsidR="00C97D0C" w:rsidRDefault="00C97D0C" w:rsidP="00C97D0C">
      <w:pPr>
        <w:rPr>
          <w:b/>
        </w:rPr>
      </w:pPr>
      <w:r>
        <w:rPr>
          <w:b/>
        </w:rPr>
        <w:lastRenderedPageBreak/>
        <w:t>References</w:t>
      </w:r>
    </w:p>
    <w:p w14:paraId="5CDAA08E" w14:textId="77777777" w:rsidR="00C97D0C" w:rsidRDefault="00C97D0C" w:rsidP="00C97D0C">
      <w:pPr>
        <w:ind w:left="720" w:hanging="720"/>
      </w:pPr>
      <w:proofErr w:type="spellStart"/>
      <w:r w:rsidRPr="004C2777">
        <w:t>Aprillia</w:t>
      </w:r>
      <w:proofErr w:type="spellEnd"/>
      <w:r w:rsidRPr="004C2777">
        <w:t xml:space="preserve">, J., Manap, A., </w:t>
      </w:r>
      <w:proofErr w:type="spellStart"/>
      <w:r w:rsidRPr="004C2777">
        <w:t>Matiin</w:t>
      </w:r>
      <w:proofErr w:type="spellEnd"/>
      <w:r w:rsidRPr="004C2777">
        <w:t xml:space="preserve">, N., </w:t>
      </w:r>
      <w:proofErr w:type="spellStart"/>
      <w:r w:rsidRPr="004C2777">
        <w:t>Nurlia</w:t>
      </w:r>
      <w:proofErr w:type="spellEnd"/>
      <w:r w:rsidRPr="004C2777">
        <w:t>, N., and Roku, J.R. (2023)</w:t>
      </w:r>
      <w:r>
        <w:t>. N</w:t>
      </w:r>
      <w:r w:rsidRPr="004C2777">
        <w:t xml:space="preserve">et profit margin in measuring profitability in </w:t>
      </w:r>
      <w:proofErr w:type="spellStart"/>
      <w:r>
        <w:t>P</w:t>
      </w:r>
      <w:r w:rsidRPr="004C2777">
        <w:t>erumda</w:t>
      </w:r>
      <w:proofErr w:type="spellEnd"/>
      <w:r w:rsidRPr="004C2777">
        <w:t xml:space="preserve"> </w:t>
      </w:r>
      <w:r>
        <w:t>P</w:t>
      </w:r>
      <w:r w:rsidRPr="004C2777">
        <w:t xml:space="preserve">asar </w:t>
      </w:r>
      <w:r>
        <w:t>C</w:t>
      </w:r>
      <w:r w:rsidRPr="004C2777">
        <w:t xml:space="preserve">hampion </w:t>
      </w:r>
      <w:r>
        <w:t>B</w:t>
      </w:r>
      <w:r w:rsidRPr="004C2777">
        <w:t xml:space="preserve">andung”. </w:t>
      </w:r>
      <w:proofErr w:type="spellStart"/>
      <w:r w:rsidRPr="004C2777">
        <w:rPr>
          <w:i/>
          <w:iCs/>
        </w:rPr>
        <w:t>Jurnal</w:t>
      </w:r>
      <w:proofErr w:type="spellEnd"/>
      <w:r w:rsidRPr="004C2777">
        <w:rPr>
          <w:i/>
          <w:iCs/>
        </w:rPr>
        <w:t xml:space="preserve"> Ekonomi</w:t>
      </w:r>
      <w:r w:rsidRPr="004C2777">
        <w:t xml:space="preserve"> 12 (01), 496–502 </w:t>
      </w:r>
      <w:hyperlink r:id="rId15" w:history="1">
        <w:r w:rsidRPr="00904B34">
          <w:rPr>
            <w:rStyle w:val="Hyperlink"/>
          </w:rPr>
          <w:t>https://ejournal.seaninstitute.or.id/index.php/Ekonomi/article/view/1226</w:t>
        </w:r>
      </w:hyperlink>
      <w:r>
        <w:t xml:space="preserve"> </w:t>
      </w:r>
    </w:p>
    <w:p w14:paraId="4A4E42D9" w14:textId="77777777" w:rsidR="00C97D0C" w:rsidRDefault="00C97D0C" w:rsidP="00C97D0C">
      <w:pPr>
        <w:ind w:left="720" w:hanging="720"/>
      </w:pPr>
      <w:r w:rsidRPr="00CF6390">
        <w:t xml:space="preserve">Bajra, U.Q., Aliu, F., Krasniqi, A. and Ejup </w:t>
      </w:r>
      <w:proofErr w:type="spellStart"/>
      <w:r w:rsidRPr="00CF6390">
        <w:t>Fejza</w:t>
      </w:r>
      <w:proofErr w:type="spellEnd"/>
      <w:r w:rsidRPr="00CF6390">
        <w:t xml:space="preserve"> (2023). The impact of the Sarbanes–Oxley Act on the integrity of financial reporting: Was it meritorious? </w:t>
      </w:r>
      <w:r w:rsidRPr="00CF6390">
        <w:rPr>
          <w:i/>
          <w:iCs/>
        </w:rPr>
        <w:t>Journal of Corporate Accounting &amp; Finance</w:t>
      </w:r>
      <w:r w:rsidRPr="00CF6390">
        <w:t xml:space="preserve">, [online] 34(3), pp.184–196. </w:t>
      </w:r>
      <w:hyperlink r:id="rId16" w:history="1">
        <w:r w:rsidRPr="00904B34">
          <w:rPr>
            <w:rStyle w:val="Hyperlink"/>
          </w:rPr>
          <w:t>https://doi.org/10.1002/jcaf.22619</w:t>
        </w:r>
      </w:hyperlink>
    </w:p>
    <w:p w14:paraId="376761D0" w14:textId="77777777" w:rsidR="00C97D0C" w:rsidRDefault="00C97D0C" w:rsidP="00C97D0C">
      <w:pPr>
        <w:ind w:left="720" w:hanging="720"/>
      </w:pPr>
      <w:r w:rsidRPr="003E52DA">
        <w:t>Beaver, S. (2022). </w:t>
      </w:r>
      <w:r w:rsidRPr="003E52DA">
        <w:rPr>
          <w:i/>
          <w:iCs/>
        </w:rPr>
        <w:t>Financial Statement Fraud: Detection &amp; Prevention</w:t>
      </w:r>
      <w:r w:rsidRPr="003E52DA">
        <w:t xml:space="preserve">. [online] Oracle NetSuite. Available at: </w:t>
      </w:r>
      <w:hyperlink r:id="rId17" w:history="1">
        <w:r w:rsidRPr="00904B34">
          <w:rPr>
            <w:rStyle w:val="Hyperlink"/>
          </w:rPr>
          <w:t>https://www.netsuite.com/portal/resource/articles/accounting/financial-statement-fraud.shtml</w:t>
        </w:r>
      </w:hyperlink>
      <w:r>
        <w:t xml:space="preserve"> </w:t>
      </w:r>
      <w:r w:rsidRPr="003E52DA">
        <w:t>[Accessed 20 Aug. 2023].</w:t>
      </w:r>
    </w:p>
    <w:p w14:paraId="14204062" w14:textId="77777777" w:rsidR="00C97D0C" w:rsidRPr="00CF6390" w:rsidRDefault="00C97D0C" w:rsidP="00C97D0C">
      <w:pPr>
        <w:ind w:left="720" w:hanging="720"/>
      </w:pPr>
      <w:r w:rsidRPr="00CF6390">
        <w:t xml:space="preserve">Bloom, R., </w:t>
      </w:r>
      <w:r>
        <w:t>(</w:t>
      </w:r>
      <w:r w:rsidRPr="00CF6390">
        <w:t>2018</w:t>
      </w:r>
      <w:r>
        <w:t>)</w:t>
      </w:r>
      <w:r w:rsidRPr="00CF6390">
        <w:t xml:space="preserve">. Conservatism in Accounting: A Reassessment. The Accounting Historians Journal 45, 1–15. https://doi.org/10.2307/45409069 </w:t>
      </w:r>
    </w:p>
    <w:p w14:paraId="34529E95" w14:textId="77777777" w:rsidR="00C97D0C" w:rsidRDefault="00C97D0C" w:rsidP="00C97D0C">
      <w:pPr>
        <w:ind w:left="720" w:hanging="720"/>
      </w:pPr>
      <w:r w:rsidRPr="001C5507">
        <w:t xml:space="preserve">Bunea, O.I., </w:t>
      </w:r>
      <w:proofErr w:type="spellStart"/>
      <w:r w:rsidRPr="001C5507">
        <w:t>Corbos</w:t>
      </w:r>
      <w:proofErr w:type="spellEnd"/>
      <w:r w:rsidRPr="001C5507">
        <w:t>, R.A., and Popescu, R.I. (2019)</w:t>
      </w:r>
      <w:r>
        <w:t xml:space="preserve">. </w:t>
      </w:r>
      <w:r w:rsidRPr="001C5507">
        <w:t xml:space="preserve">Influence of Some Financial Indicators on Return on Equity Ratio in the Romanian Energy Sector - A Competitive Approach Using a DuPont-Based Analysis”. </w:t>
      </w:r>
      <w:r w:rsidRPr="001C5507">
        <w:rPr>
          <w:i/>
          <w:iCs/>
        </w:rPr>
        <w:t>Energy</w:t>
      </w:r>
      <w:r w:rsidRPr="001C5507">
        <w:t xml:space="preserve"> 189, 116251</w:t>
      </w:r>
      <w:r>
        <w:t xml:space="preserve">. </w:t>
      </w:r>
      <w:r w:rsidRPr="001C5507">
        <w:t xml:space="preserve"> </w:t>
      </w:r>
      <w:hyperlink r:id="rId18" w:history="1">
        <w:r w:rsidRPr="00904B34">
          <w:rPr>
            <w:rStyle w:val="Hyperlink"/>
          </w:rPr>
          <w:t>https://doi.org/10.1016/j.energy.2019.116251</w:t>
        </w:r>
      </w:hyperlink>
    </w:p>
    <w:p w14:paraId="609A8FB2" w14:textId="77777777" w:rsidR="00C97D0C" w:rsidRDefault="00C97D0C" w:rsidP="00C97D0C">
      <w:pPr>
        <w:ind w:left="720" w:hanging="720"/>
      </w:pPr>
      <w:r w:rsidRPr="00E15E88">
        <w:t xml:space="preserve">Durrah, O., Aziz, A., Rahman, A., Jamil, S. and </w:t>
      </w:r>
      <w:proofErr w:type="spellStart"/>
      <w:r w:rsidRPr="00E15E88">
        <w:t>Ghafeer</w:t>
      </w:r>
      <w:proofErr w:type="spellEnd"/>
      <w:r w:rsidRPr="00E15E88">
        <w:t>, A. (2016). International Journal of Economics and Financial Issues Exploring the Relationship between Liquidity Ratios and Indicators of Financial Performance: An Analytical Study on Food Industrial Companies Listed in Amman Bursa. </w:t>
      </w:r>
      <w:r w:rsidRPr="00E15E88">
        <w:rPr>
          <w:i/>
          <w:iCs/>
        </w:rPr>
        <w:t>International Journal of Economics and Financial Issues</w:t>
      </w:r>
      <w:r w:rsidRPr="00E15E88">
        <w:t>, 6(2), pp.435–441.</w:t>
      </w:r>
      <w:r w:rsidRPr="00346A5C">
        <w:t xml:space="preserve"> </w:t>
      </w:r>
      <w:hyperlink r:id="rId19" w:history="1">
        <w:r w:rsidRPr="00904B34">
          <w:rPr>
            <w:rStyle w:val="Hyperlink"/>
          </w:rPr>
          <w:t>https://dergipark.org.tr/tr/download/article-file/363363</w:t>
        </w:r>
      </w:hyperlink>
    </w:p>
    <w:p w14:paraId="24878A24" w14:textId="77777777" w:rsidR="00C97D0C" w:rsidRDefault="00C97D0C" w:rsidP="00C97D0C">
      <w:pPr>
        <w:ind w:left="720" w:hanging="720"/>
      </w:pPr>
      <w:proofErr w:type="spellStart"/>
      <w:r w:rsidRPr="009A3C8A">
        <w:t>Ehiedu</w:t>
      </w:r>
      <w:proofErr w:type="spellEnd"/>
      <w:r w:rsidRPr="009A3C8A">
        <w:t xml:space="preserve">, V. and </w:t>
      </w:r>
      <w:proofErr w:type="spellStart"/>
      <w:r w:rsidRPr="009A3C8A">
        <w:t>Chukwunweike</w:t>
      </w:r>
      <w:proofErr w:type="spellEnd"/>
      <w:r w:rsidRPr="009A3C8A">
        <w:t xml:space="preserve"> (2014). The Impact of Liquidity on Profitability of Some Selected Companies: The Financial Statement Analysis (FSA) Approach. </w:t>
      </w:r>
      <w:r w:rsidRPr="009A3C8A">
        <w:rPr>
          <w:i/>
          <w:iCs/>
        </w:rPr>
        <w:t>Research Journal of Finance and Accounting www.iiste.org ISSN</w:t>
      </w:r>
      <w:r w:rsidRPr="009A3C8A">
        <w:t xml:space="preserve">, [online] 5(5), pp.2222–2847. Available at: </w:t>
      </w:r>
      <w:hyperlink r:id="rId20" w:history="1">
        <w:r w:rsidRPr="00904B34">
          <w:rPr>
            <w:rStyle w:val="Hyperlink"/>
          </w:rPr>
          <w:t>https://core.ac.uk/download/pdf/234629826.pdf</w:t>
        </w:r>
      </w:hyperlink>
    </w:p>
    <w:p w14:paraId="7ECB3ED2" w14:textId="77777777" w:rsidR="00C97D0C" w:rsidRDefault="00C97D0C" w:rsidP="00C97D0C">
      <w:pPr>
        <w:ind w:left="720" w:hanging="720"/>
      </w:pPr>
      <w:r w:rsidRPr="00CF6390">
        <w:lastRenderedPageBreak/>
        <w:t>GoCardless (2021). </w:t>
      </w:r>
      <w:r w:rsidRPr="00CF6390">
        <w:rPr>
          <w:i/>
          <w:iCs/>
        </w:rPr>
        <w:t>Why Does a Balance Sheet Need to Balance?</w:t>
      </w:r>
      <w:r w:rsidRPr="00CF6390">
        <w:t xml:space="preserve"> [online] Gocardless.com. Available at: </w:t>
      </w:r>
      <w:hyperlink r:id="rId21" w:anchor=":~:text=There%20should%20always%20be%20a,financial%20transactions%20are%20accurately%20recorded" w:history="1">
        <w:r w:rsidRPr="00904B34">
          <w:rPr>
            <w:rStyle w:val="Hyperlink"/>
          </w:rPr>
          <w:t>https://gocardless.com/en-au/guides/posts/why-does-a-balance-sheet-need-to-balance/#:~:text=There%20should%20always%20be%20a,financial%20transactions%20are%20accurately%20recorded</w:t>
        </w:r>
      </w:hyperlink>
      <w:r>
        <w:t xml:space="preserve"> </w:t>
      </w:r>
      <w:r w:rsidRPr="00CF6390">
        <w:t>[Accessed 19 Aug. 2023].</w:t>
      </w:r>
    </w:p>
    <w:p w14:paraId="563603E3" w14:textId="77777777" w:rsidR="00C97D0C" w:rsidRDefault="00C97D0C" w:rsidP="00C97D0C">
      <w:pPr>
        <w:ind w:left="720" w:hanging="720"/>
      </w:pPr>
      <w:r w:rsidRPr="00240ABE">
        <w:t>He, W., Mukherjee, T.K. and Baker, H.K. (2017). The effect of the split share structure reform on working capital management of Chinese companies. </w:t>
      </w:r>
      <w:r w:rsidRPr="00240ABE">
        <w:rPr>
          <w:i/>
          <w:iCs/>
        </w:rPr>
        <w:t>Global Finance Journal</w:t>
      </w:r>
      <w:r w:rsidRPr="00240ABE">
        <w:t xml:space="preserve">, [online] 33, pp.27–37. </w:t>
      </w:r>
      <w:hyperlink r:id="rId22" w:history="1">
        <w:r w:rsidRPr="00904B34">
          <w:rPr>
            <w:rStyle w:val="Hyperlink"/>
          </w:rPr>
          <w:t>https://doi.org/10.1016/j.gfj.2017.02.003</w:t>
        </w:r>
      </w:hyperlink>
    </w:p>
    <w:p w14:paraId="713FF035" w14:textId="77777777" w:rsidR="00C97D0C" w:rsidRDefault="00C97D0C" w:rsidP="00C97D0C">
      <w:pPr>
        <w:ind w:left="720" w:hanging="720"/>
      </w:pPr>
      <w:r w:rsidRPr="009A3C8A">
        <w:t>Ibrahim, S.S. (2017). The Impacts of Liquidity on Profitability in Banking Sectors of Iraq. </w:t>
      </w:r>
      <w:r w:rsidRPr="009A3C8A">
        <w:rPr>
          <w:i/>
          <w:iCs/>
        </w:rPr>
        <w:t>International Journal of Finance &amp; Banking Studies</w:t>
      </w:r>
      <w:r w:rsidRPr="009A3C8A">
        <w:t xml:space="preserve">, [online] 6(1), pp.113–121. </w:t>
      </w:r>
      <w:hyperlink r:id="rId23" w:history="1">
        <w:r w:rsidRPr="00904B34">
          <w:rPr>
            <w:rStyle w:val="Hyperlink"/>
          </w:rPr>
          <w:t>https://doi.org/10.20525/ijfbs.v6i1.650</w:t>
        </w:r>
      </w:hyperlink>
    </w:p>
    <w:p w14:paraId="3CEF0BCD" w14:textId="77777777" w:rsidR="00C97D0C" w:rsidRDefault="00C97D0C" w:rsidP="00C97D0C">
      <w:pPr>
        <w:ind w:left="720" w:hanging="720"/>
      </w:pPr>
      <w:r w:rsidRPr="006009F0">
        <w:t>Kurniawan, A. (2021). ANALYSIS OF THE EFFECT OF RETURN ON ASSET, DEBT TO EQUITY RATIO, AND TOTAL ASSET TURNOVER ON SHARE RETURN. </w:t>
      </w:r>
      <w:r w:rsidRPr="006009F0">
        <w:rPr>
          <w:i/>
          <w:iCs/>
        </w:rPr>
        <w:t>Journal of Industrial Engineering &amp; Management Research</w:t>
      </w:r>
      <w:r w:rsidRPr="006009F0">
        <w:t xml:space="preserve">, [online] 2(1), pp.64–72. </w:t>
      </w:r>
      <w:hyperlink r:id="rId24" w:history="1">
        <w:r w:rsidRPr="00904B34">
          <w:rPr>
            <w:rStyle w:val="Hyperlink"/>
          </w:rPr>
          <w:t>https://doi.org/10.7777/jiemar.v2i1.114</w:t>
        </w:r>
      </w:hyperlink>
    </w:p>
    <w:p w14:paraId="39A49CB4" w14:textId="77777777" w:rsidR="00C97D0C" w:rsidRDefault="00C97D0C" w:rsidP="00C97D0C">
      <w:pPr>
        <w:ind w:left="720" w:hanging="720"/>
      </w:pPr>
      <w:r w:rsidRPr="005B2385">
        <w:t xml:space="preserve">Malm, J. &amp; Sah, N. </w:t>
      </w:r>
      <w:r>
        <w:t>(</w:t>
      </w:r>
      <w:r w:rsidRPr="005B2385">
        <w:t>2018</w:t>
      </w:r>
      <w:r>
        <w:t>)</w:t>
      </w:r>
      <w:r w:rsidRPr="005B2385">
        <w:t xml:space="preserve">. Litigation risk and working capital. Managerial Finance, 45, 1, pp. 88–102. </w:t>
      </w:r>
      <w:r>
        <w:t>Available at:</w:t>
      </w:r>
      <w:r w:rsidRPr="005B2385">
        <w:t xml:space="preserve"> </w:t>
      </w:r>
      <w:hyperlink r:id="rId25" w:history="1">
        <w:r w:rsidRPr="00904B34">
          <w:rPr>
            <w:rStyle w:val="Hyperlink"/>
          </w:rPr>
          <w:t>https://doi.org/10.1108/MF-03-2018-0129</w:t>
        </w:r>
      </w:hyperlink>
      <w:r>
        <w:t xml:space="preserve"> </w:t>
      </w:r>
      <w:r w:rsidRPr="005B2385">
        <w:t xml:space="preserve">Accessed: 20 August 2023. </w:t>
      </w:r>
    </w:p>
    <w:p w14:paraId="7B1C6813" w14:textId="77777777" w:rsidR="00C97D0C" w:rsidRPr="009A3C8A" w:rsidRDefault="00C97D0C" w:rsidP="00C97D0C">
      <w:pPr>
        <w:ind w:left="720" w:hanging="720"/>
      </w:pPr>
      <w:proofErr w:type="spellStart"/>
      <w:r w:rsidRPr="009A3C8A">
        <w:t>Markonah</w:t>
      </w:r>
      <w:proofErr w:type="spellEnd"/>
      <w:r w:rsidRPr="009A3C8A">
        <w:t xml:space="preserve">, M., Salim, A. &amp; Franciska, J. </w:t>
      </w:r>
      <w:r>
        <w:t>(</w:t>
      </w:r>
      <w:r w:rsidRPr="009A3C8A">
        <w:t>2020</w:t>
      </w:r>
      <w:r>
        <w:t>)</w:t>
      </w:r>
      <w:r w:rsidRPr="009A3C8A">
        <w:t xml:space="preserve">. Effect of profitability, leverage, and liquidity to the firm value. </w:t>
      </w:r>
      <w:r w:rsidRPr="009A3C8A">
        <w:rPr>
          <w:i/>
        </w:rPr>
        <w:t>Dinasti International Journal of Economics, Finance &amp; Accounting, 1</w:t>
      </w:r>
      <w:r>
        <w:t>(</w:t>
      </w:r>
      <w:r w:rsidRPr="009A3C8A">
        <w:t>1</w:t>
      </w:r>
      <w:r>
        <w:t>)</w:t>
      </w:r>
      <w:r w:rsidRPr="009A3C8A">
        <w:t xml:space="preserve"> pp. 83–94. </w:t>
      </w:r>
      <w:r>
        <w:t>Available at</w:t>
      </w:r>
      <w:r w:rsidRPr="009A3C8A">
        <w:t xml:space="preserve">: </w:t>
      </w:r>
      <w:hyperlink r:id="rId26" w:history="1">
        <w:r w:rsidRPr="00904B34">
          <w:rPr>
            <w:rStyle w:val="Hyperlink"/>
          </w:rPr>
          <w:t>https://doi.org/10.38035/dijefa.v1i1.225</w:t>
        </w:r>
      </w:hyperlink>
      <w:r>
        <w:t xml:space="preserve"> </w:t>
      </w:r>
      <w:r w:rsidRPr="009A3C8A">
        <w:t xml:space="preserve"> Accessed: 20 August 2023. </w:t>
      </w:r>
    </w:p>
    <w:p w14:paraId="0BD19412" w14:textId="77777777" w:rsidR="00C97D0C" w:rsidRDefault="00C97D0C" w:rsidP="00C97D0C">
      <w:pPr>
        <w:ind w:left="720" w:hanging="720"/>
      </w:pPr>
      <w:proofErr w:type="spellStart"/>
      <w:r w:rsidRPr="00FD50AA">
        <w:t>Meryana</w:t>
      </w:r>
      <w:proofErr w:type="spellEnd"/>
      <w:r w:rsidRPr="00FD50AA">
        <w:t xml:space="preserve"> and </w:t>
      </w:r>
      <w:proofErr w:type="spellStart"/>
      <w:r w:rsidRPr="00FD50AA">
        <w:t>Setiany</w:t>
      </w:r>
      <w:proofErr w:type="spellEnd"/>
      <w:r w:rsidRPr="00FD50AA">
        <w:t>, E. (2021). The Effect of Investment, Free Cash Flow, Earnings Management, and Interest Coverage Ratio on Financial Distress. </w:t>
      </w:r>
      <w:r w:rsidRPr="00FD50AA">
        <w:rPr>
          <w:i/>
          <w:iCs/>
        </w:rPr>
        <w:t>Journal of Social Science</w:t>
      </w:r>
      <w:r w:rsidRPr="00FD50AA">
        <w:t xml:space="preserve">, [online] 2(1), pp.64–69. </w:t>
      </w:r>
      <w:hyperlink r:id="rId27" w:history="1">
        <w:r w:rsidRPr="00904B34">
          <w:rPr>
            <w:rStyle w:val="Hyperlink"/>
          </w:rPr>
          <w:t>https://doi.org/10.46799/jss.v2i1.86</w:t>
        </w:r>
      </w:hyperlink>
    </w:p>
    <w:p w14:paraId="022A3110" w14:textId="77777777" w:rsidR="00C97D0C" w:rsidRDefault="00C97D0C" w:rsidP="00C97D0C">
      <w:pPr>
        <w:ind w:left="720" w:hanging="720"/>
      </w:pPr>
      <w:r w:rsidRPr="00F84137">
        <w:t>Murtala, S. (2018)</w:t>
      </w:r>
      <w:r>
        <w:t xml:space="preserve">. </w:t>
      </w:r>
      <w:r w:rsidRPr="00F84137">
        <w:t xml:space="preserve">Capital Structure and Return on Capital Employed of Construction Companies in Nigeria. </w:t>
      </w:r>
      <w:r w:rsidRPr="00F84137">
        <w:rPr>
          <w:i/>
          <w:iCs/>
        </w:rPr>
        <w:t>African Journal of Accounting, Auditing and Finance</w:t>
      </w:r>
      <w:r w:rsidRPr="00F84137">
        <w:t xml:space="preserve"> </w:t>
      </w:r>
      <w:r>
        <w:t xml:space="preserve">6 (1). </w:t>
      </w:r>
      <w:hyperlink r:id="rId28" w:history="1">
        <w:r w:rsidRPr="00904B34">
          <w:rPr>
            <w:rStyle w:val="Hyperlink"/>
          </w:rPr>
          <w:t>https://doi.org/10.1504/AJAAF.2018.091125</w:t>
        </w:r>
      </w:hyperlink>
    </w:p>
    <w:p w14:paraId="27A8E0F8" w14:textId="77777777" w:rsidR="00C97D0C" w:rsidRDefault="00C97D0C" w:rsidP="00C97D0C">
      <w:pPr>
        <w:ind w:left="720" w:hanging="720"/>
      </w:pPr>
      <w:r w:rsidRPr="00CF6390">
        <w:lastRenderedPageBreak/>
        <w:t xml:space="preserve">Nurullah, A., </w:t>
      </w:r>
      <w:proofErr w:type="spellStart"/>
      <w:r w:rsidRPr="00CF6390">
        <w:t>Khamisah</w:t>
      </w:r>
      <w:proofErr w:type="spellEnd"/>
      <w:r w:rsidRPr="00CF6390">
        <w:t xml:space="preserve">, N. and Kesuma, N. (2022). Determinants of Integrity of </w:t>
      </w:r>
      <w:proofErr w:type="spellStart"/>
      <w:r w:rsidRPr="00CF6390">
        <w:t>Finansial</w:t>
      </w:r>
      <w:proofErr w:type="spellEnd"/>
      <w:r w:rsidRPr="00CF6390">
        <w:t xml:space="preserve"> Statements and The Role of Whistleblowing System. </w:t>
      </w:r>
      <w:r w:rsidRPr="00CF6390">
        <w:rPr>
          <w:i/>
          <w:iCs/>
        </w:rPr>
        <w:t>AKUNTABILITAS</w:t>
      </w:r>
      <w:r w:rsidRPr="00CF6390">
        <w:t xml:space="preserve">, [online] 16(1), pp.1978–4392. Available at: </w:t>
      </w:r>
      <w:hyperlink r:id="rId29" w:history="1">
        <w:r w:rsidRPr="00904B34">
          <w:rPr>
            <w:rStyle w:val="Hyperlink"/>
          </w:rPr>
          <w:t>https://media.neliti.com/media/publications/361186-none-7a9072a7.pdf</w:t>
        </w:r>
      </w:hyperlink>
    </w:p>
    <w:p w14:paraId="14CB5FBE" w14:textId="77777777" w:rsidR="00C97D0C" w:rsidRDefault="00C97D0C" w:rsidP="00C97D0C">
      <w:pPr>
        <w:ind w:left="720" w:hanging="720"/>
      </w:pPr>
      <w:proofErr w:type="spellStart"/>
      <w:r w:rsidRPr="00FD50AA">
        <w:t>Oranefo</w:t>
      </w:r>
      <w:proofErr w:type="spellEnd"/>
      <w:r w:rsidRPr="00FD50AA">
        <w:t xml:space="preserve">, P.C. </w:t>
      </w:r>
      <w:r>
        <w:t>and</w:t>
      </w:r>
      <w:r w:rsidRPr="00FD50AA">
        <w:t xml:space="preserve"> </w:t>
      </w:r>
      <w:proofErr w:type="spellStart"/>
      <w:r w:rsidRPr="00FD50AA">
        <w:t>Egbunike</w:t>
      </w:r>
      <w:proofErr w:type="spellEnd"/>
      <w:r w:rsidRPr="00FD50AA">
        <w:t xml:space="preserve">, C.F. </w:t>
      </w:r>
      <w:r>
        <w:t>(</w:t>
      </w:r>
      <w:r w:rsidRPr="00FD50AA">
        <w:t>2023</w:t>
      </w:r>
      <w:r>
        <w:t>)</w:t>
      </w:r>
      <w:r w:rsidRPr="00FD50AA">
        <w:t xml:space="preserve">. Gearing ratio and operating cash flow performance of quoted manufacturing firms in Nigeria. </w:t>
      </w:r>
      <w:r w:rsidRPr="00FD50AA">
        <w:rPr>
          <w:i/>
        </w:rPr>
        <w:t>International Journal of Financial, Accounting, and Management, 4</w:t>
      </w:r>
      <w:r>
        <w:t>(4)</w:t>
      </w:r>
      <w:r w:rsidRPr="00FD50AA">
        <w:t xml:space="preserve">, pp. 395–410. </w:t>
      </w:r>
      <w:r>
        <w:t>Available at:</w:t>
      </w:r>
      <w:r w:rsidRPr="00FD50AA">
        <w:t xml:space="preserve"> </w:t>
      </w:r>
      <w:hyperlink r:id="rId30" w:history="1">
        <w:r w:rsidRPr="00904B34">
          <w:rPr>
            <w:rStyle w:val="Hyperlink"/>
          </w:rPr>
          <w:t>https://doi.org/10.35912/ijfam.v4i4.1090</w:t>
        </w:r>
      </w:hyperlink>
      <w:r>
        <w:t xml:space="preserve"> </w:t>
      </w:r>
      <w:r w:rsidRPr="00FD50AA">
        <w:t xml:space="preserve"> Accessed: 20 August 2023. </w:t>
      </w:r>
    </w:p>
    <w:p w14:paraId="5924B7BD" w14:textId="77777777" w:rsidR="00C97D0C" w:rsidRDefault="00C97D0C" w:rsidP="00C97D0C">
      <w:pPr>
        <w:ind w:left="720" w:hanging="720"/>
      </w:pPr>
      <w:r w:rsidRPr="001649B8">
        <w:t>Singh, N.P. and Bagga, M. (2019). The Effect of Capital Structure on Profitability: An Empirical Panel Data Study. </w:t>
      </w:r>
      <w:r w:rsidRPr="001649B8">
        <w:rPr>
          <w:i/>
          <w:iCs/>
        </w:rPr>
        <w:t>Jindal Journal of Business Research</w:t>
      </w:r>
      <w:r w:rsidRPr="001649B8">
        <w:t xml:space="preserve">, [online] 8(1), pp.65–77. </w:t>
      </w:r>
      <w:hyperlink r:id="rId31" w:history="1">
        <w:r w:rsidRPr="00904B34">
          <w:rPr>
            <w:rStyle w:val="Hyperlink"/>
          </w:rPr>
          <w:t>https://doi.org/10.1177/2278682118823312</w:t>
        </w:r>
      </w:hyperlink>
    </w:p>
    <w:p w14:paraId="70A9C4F1" w14:textId="77777777" w:rsidR="00C97D0C" w:rsidRDefault="00C97D0C" w:rsidP="00C97D0C">
      <w:pPr>
        <w:ind w:left="720" w:hanging="720"/>
      </w:pPr>
      <w:proofErr w:type="spellStart"/>
      <w:r w:rsidRPr="00385FBC">
        <w:t>Zlati</w:t>
      </w:r>
      <w:proofErr w:type="spellEnd"/>
      <w:r w:rsidRPr="00385FBC">
        <w:t>, M.L., Antohi, V.M., and Cardon, P. (2019)</w:t>
      </w:r>
      <w:r>
        <w:t xml:space="preserve">. </w:t>
      </w:r>
      <w:r w:rsidRPr="00385FBC">
        <w:t xml:space="preserve">Correction of Accounting Errors through Post Balance Sheet Event Analysis for Romanian Companies. </w:t>
      </w:r>
      <w:r>
        <w:t xml:space="preserve">[online]. </w:t>
      </w:r>
      <w:r w:rsidRPr="00385FBC">
        <w:rPr>
          <w:i/>
          <w:iCs/>
        </w:rPr>
        <w:t>Economies</w:t>
      </w:r>
      <w:r w:rsidRPr="00385FBC">
        <w:t xml:space="preserve"> 7 (2) </w:t>
      </w:r>
      <w:hyperlink r:id="rId32" w:history="1">
        <w:r w:rsidRPr="00904B34">
          <w:rPr>
            <w:rStyle w:val="Hyperlink"/>
          </w:rPr>
          <w:t>https://doi.org/10.3390/economies7020029</w:t>
        </w:r>
      </w:hyperlink>
    </w:p>
    <w:p w14:paraId="3BF55859" w14:textId="77777777" w:rsidR="00B61A7E" w:rsidRPr="00C97D0C" w:rsidRDefault="00B61A7E" w:rsidP="00C97D0C"/>
    <w:sectPr w:rsidR="00B61A7E" w:rsidRPr="00C97D0C">
      <w:head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39FCA" w14:textId="77777777" w:rsidR="005E3C67" w:rsidRDefault="005E3C67" w:rsidP="001E03B3">
      <w:pPr>
        <w:spacing w:after="0" w:line="240" w:lineRule="auto"/>
      </w:pPr>
      <w:r>
        <w:separator/>
      </w:r>
    </w:p>
  </w:endnote>
  <w:endnote w:type="continuationSeparator" w:id="0">
    <w:p w14:paraId="5838449B" w14:textId="77777777" w:rsidR="005E3C67" w:rsidRDefault="005E3C67" w:rsidP="001E0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1C8CC" w14:textId="77777777" w:rsidR="005E3C67" w:rsidRDefault="005E3C67" w:rsidP="001E03B3">
      <w:pPr>
        <w:spacing w:after="0" w:line="240" w:lineRule="auto"/>
      </w:pPr>
      <w:r>
        <w:separator/>
      </w:r>
    </w:p>
  </w:footnote>
  <w:footnote w:type="continuationSeparator" w:id="0">
    <w:p w14:paraId="23D38663" w14:textId="77777777" w:rsidR="005E3C67" w:rsidRDefault="005E3C67" w:rsidP="001E03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5876961"/>
      <w:docPartObj>
        <w:docPartGallery w:val="Page Numbers (Top of Page)"/>
        <w:docPartUnique/>
      </w:docPartObj>
    </w:sdtPr>
    <w:sdtEndPr>
      <w:rPr>
        <w:noProof/>
      </w:rPr>
    </w:sdtEndPr>
    <w:sdtContent>
      <w:p w14:paraId="5B67B868" w14:textId="77777777" w:rsidR="003E7892" w:rsidRDefault="003E789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51A63A6" w14:textId="77777777" w:rsidR="003E7892" w:rsidRDefault="003E78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EB321A"/>
    <w:multiLevelType w:val="hybridMultilevel"/>
    <w:tmpl w:val="18D2A14A"/>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A985C13"/>
    <w:multiLevelType w:val="hybridMultilevel"/>
    <w:tmpl w:val="051A26D8"/>
    <w:lvl w:ilvl="0" w:tplc="1DBABDAC">
      <w:start w:val="1"/>
      <w:numFmt w:val="lowerRoman"/>
      <w:lvlText w:val="%1."/>
      <w:lvlJc w:val="left"/>
      <w:pPr>
        <w:ind w:left="720" w:hanging="72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5436548F"/>
    <w:multiLevelType w:val="hybridMultilevel"/>
    <w:tmpl w:val="587C11AE"/>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79795901">
    <w:abstractNumId w:val="0"/>
  </w:num>
  <w:num w:numId="2" w16cid:durableId="2016221595">
    <w:abstractNumId w:val="2"/>
  </w:num>
  <w:num w:numId="3" w16cid:durableId="3367375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3B3"/>
    <w:rsid w:val="001A3361"/>
    <w:rsid w:val="001C3F23"/>
    <w:rsid w:val="001E03B3"/>
    <w:rsid w:val="002939DB"/>
    <w:rsid w:val="002A7026"/>
    <w:rsid w:val="00342C83"/>
    <w:rsid w:val="00354FC5"/>
    <w:rsid w:val="00397498"/>
    <w:rsid w:val="003E7892"/>
    <w:rsid w:val="00401CBD"/>
    <w:rsid w:val="004157A9"/>
    <w:rsid w:val="004203F2"/>
    <w:rsid w:val="004A2ECD"/>
    <w:rsid w:val="005E3C67"/>
    <w:rsid w:val="00670688"/>
    <w:rsid w:val="00676D68"/>
    <w:rsid w:val="00696FDD"/>
    <w:rsid w:val="00740159"/>
    <w:rsid w:val="0076783A"/>
    <w:rsid w:val="007C7771"/>
    <w:rsid w:val="007D6911"/>
    <w:rsid w:val="008728F6"/>
    <w:rsid w:val="008B6CC7"/>
    <w:rsid w:val="00957B7B"/>
    <w:rsid w:val="009D3BA0"/>
    <w:rsid w:val="00AA3F96"/>
    <w:rsid w:val="00B13629"/>
    <w:rsid w:val="00B4651F"/>
    <w:rsid w:val="00B61A7E"/>
    <w:rsid w:val="00BC35B0"/>
    <w:rsid w:val="00BC4399"/>
    <w:rsid w:val="00BD4CE9"/>
    <w:rsid w:val="00BF07D6"/>
    <w:rsid w:val="00C803F9"/>
    <w:rsid w:val="00C866FC"/>
    <w:rsid w:val="00C97D0C"/>
    <w:rsid w:val="00CF4CF2"/>
    <w:rsid w:val="00CF66B2"/>
    <w:rsid w:val="00D07CD8"/>
    <w:rsid w:val="00D53D3D"/>
    <w:rsid w:val="00D70A67"/>
    <w:rsid w:val="00D762D7"/>
    <w:rsid w:val="00D9476D"/>
    <w:rsid w:val="00DA4C7D"/>
    <w:rsid w:val="00DC6187"/>
    <w:rsid w:val="00E10AF9"/>
    <w:rsid w:val="00E24ABE"/>
    <w:rsid w:val="00E6248E"/>
    <w:rsid w:val="00E71D9D"/>
    <w:rsid w:val="00EE67EA"/>
    <w:rsid w:val="00F16D09"/>
    <w:rsid w:val="00F505FE"/>
    <w:rsid w:val="00FB1B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FB6AD"/>
  <w15:chartTrackingRefBased/>
  <w15:docId w15:val="{48845D5B-6EF3-4B5E-835A-5E570F2AD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6FC"/>
    <w:pPr>
      <w:spacing w:line="360" w:lineRule="auto"/>
    </w:pPr>
    <w:rPr>
      <w:rFonts w:ascii="Times New Roman" w:hAnsi="Times New Roman"/>
      <w:sz w:val="24"/>
    </w:rPr>
  </w:style>
  <w:style w:type="paragraph" w:styleId="Heading1">
    <w:name w:val="heading 1"/>
    <w:basedOn w:val="Normal"/>
    <w:next w:val="Normal"/>
    <w:link w:val="Heading1Char"/>
    <w:autoRedefine/>
    <w:uiPriority w:val="9"/>
    <w:qFormat/>
    <w:rsid w:val="0076783A"/>
    <w:pPr>
      <w:keepNext/>
      <w:keepLines/>
      <w:spacing w:before="360" w:after="12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C866FC"/>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BD4CE9"/>
    <w:pPr>
      <w:keepNext/>
      <w:keepLines/>
      <w:spacing w:before="160" w:after="120"/>
      <w:outlineLvl w:val="2"/>
    </w:pPr>
    <w:rPr>
      <w:rFonts w:eastAsiaTheme="majorEastAsia" w:cstheme="majorBidi"/>
      <w:b/>
      <w:szCs w:val="24"/>
    </w:rPr>
  </w:style>
  <w:style w:type="paragraph" w:styleId="Heading4">
    <w:name w:val="heading 4"/>
    <w:basedOn w:val="Normal"/>
    <w:next w:val="Normal"/>
    <w:link w:val="Heading4Char"/>
    <w:autoRedefine/>
    <w:uiPriority w:val="9"/>
    <w:unhideWhenUsed/>
    <w:qFormat/>
    <w:rsid w:val="00BD4CE9"/>
    <w:pPr>
      <w:keepNext/>
      <w:keepLines/>
      <w:spacing w:before="160" w:after="120"/>
      <w:outlineLvl w:val="3"/>
    </w:pPr>
    <w:rPr>
      <w:rFonts w:eastAsiaTheme="majorEastAsia" w:cstheme="majorBidi"/>
      <w:b/>
      <w:i/>
      <w:iCs/>
    </w:rPr>
  </w:style>
  <w:style w:type="paragraph" w:styleId="Heading5">
    <w:name w:val="heading 5"/>
    <w:basedOn w:val="Normal"/>
    <w:next w:val="Normal"/>
    <w:link w:val="Heading5Char"/>
    <w:autoRedefine/>
    <w:uiPriority w:val="9"/>
    <w:unhideWhenUsed/>
    <w:qFormat/>
    <w:rsid w:val="00BD4CE9"/>
    <w:pPr>
      <w:keepNext/>
      <w:keepLines/>
      <w:spacing w:before="160" w:after="120"/>
      <w:ind w:left="720"/>
      <w:outlineLvl w:val="4"/>
    </w:pPr>
    <w:rPr>
      <w:rFonts w:asciiTheme="majorHAnsi" w:eastAsiaTheme="majorEastAsia" w:hAnsiTheme="majorHAnsi"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83A"/>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C866FC"/>
    <w:rPr>
      <w:rFonts w:ascii="Times New Roman" w:eastAsiaTheme="majorEastAsia" w:hAnsi="Times New Roman" w:cstheme="majorBidi"/>
      <w:b/>
      <w:sz w:val="24"/>
      <w:szCs w:val="26"/>
    </w:rPr>
  </w:style>
  <w:style w:type="character" w:customStyle="1" w:styleId="Heading4Char">
    <w:name w:val="Heading 4 Char"/>
    <w:basedOn w:val="DefaultParagraphFont"/>
    <w:link w:val="Heading4"/>
    <w:uiPriority w:val="9"/>
    <w:rsid w:val="00BD4CE9"/>
    <w:rPr>
      <w:rFonts w:ascii="Times New Roman" w:eastAsiaTheme="majorEastAsia" w:hAnsi="Times New Roman" w:cstheme="majorBidi"/>
      <w:b/>
      <w:i/>
      <w:iCs/>
      <w:sz w:val="24"/>
    </w:rPr>
  </w:style>
  <w:style w:type="character" w:customStyle="1" w:styleId="Heading5Char">
    <w:name w:val="Heading 5 Char"/>
    <w:basedOn w:val="DefaultParagraphFont"/>
    <w:link w:val="Heading5"/>
    <w:uiPriority w:val="9"/>
    <w:rsid w:val="00BD4CE9"/>
    <w:rPr>
      <w:rFonts w:asciiTheme="majorHAnsi" w:eastAsiaTheme="majorEastAsia" w:hAnsiTheme="majorHAnsi" w:cstheme="majorBidi"/>
      <w:b/>
      <w:sz w:val="24"/>
    </w:rPr>
  </w:style>
  <w:style w:type="character" w:customStyle="1" w:styleId="Heading3Char">
    <w:name w:val="Heading 3 Char"/>
    <w:basedOn w:val="DefaultParagraphFont"/>
    <w:link w:val="Heading3"/>
    <w:uiPriority w:val="9"/>
    <w:rsid w:val="00BD4CE9"/>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1E03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03B3"/>
    <w:rPr>
      <w:rFonts w:ascii="Times New Roman" w:hAnsi="Times New Roman"/>
      <w:sz w:val="24"/>
    </w:rPr>
  </w:style>
  <w:style w:type="paragraph" w:styleId="Footer">
    <w:name w:val="footer"/>
    <w:basedOn w:val="Normal"/>
    <w:link w:val="FooterChar"/>
    <w:uiPriority w:val="99"/>
    <w:unhideWhenUsed/>
    <w:rsid w:val="001E03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3B3"/>
    <w:rPr>
      <w:rFonts w:ascii="Times New Roman" w:hAnsi="Times New Roman"/>
      <w:sz w:val="24"/>
    </w:rPr>
  </w:style>
  <w:style w:type="paragraph" w:styleId="ListParagraph">
    <w:name w:val="List Paragraph"/>
    <w:basedOn w:val="Normal"/>
    <w:uiPriority w:val="34"/>
    <w:qFormat/>
    <w:rsid w:val="002A7026"/>
    <w:pPr>
      <w:ind w:left="720"/>
      <w:contextualSpacing/>
    </w:pPr>
  </w:style>
  <w:style w:type="character" w:styleId="PlaceholderText">
    <w:name w:val="Placeholder Text"/>
    <w:basedOn w:val="DefaultParagraphFont"/>
    <w:uiPriority w:val="99"/>
    <w:semiHidden/>
    <w:rsid w:val="00D9476D"/>
    <w:rPr>
      <w:color w:val="808080"/>
    </w:rPr>
  </w:style>
  <w:style w:type="character" w:styleId="Hyperlink">
    <w:name w:val="Hyperlink"/>
    <w:basedOn w:val="DefaultParagraphFont"/>
    <w:uiPriority w:val="99"/>
    <w:unhideWhenUsed/>
    <w:rsid w:val="00C97D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3012">
      <w:bodyDiv w:val="1"/>
      <w:marLeft w:val="0"/>
      <w:marRight w:val="0"/>
      <w:marTop w:val="0"/>
      <w:marBottom w:val="0"/>
      <w:divBdr>
        <w:top w:val="none" w:sz="0" w:space="0" w:color="auto"/>
        <w:left w:val="none" w:sz="0" w:space="0" w:color="auto"/>
        <w:bottom w:val="none" w:sz="0" w:space="0" w:color="auto"/>
        <w:right w:val="none" w:sz="0" w:space="0" w:color="auto"/>
      </w:divBdr>
    </w:div>
    <w:div w:id="286282970">
      <w:bodyDiv w:val="1"/>
      <w:marLeft w:val="0"/>
      <w:marRight w:val="0"/>
      <w:marTop w:val="0"/>
      <w:marBottom w:val="0"/>
      <w:divBdr>
        <w:top w:val="none" w:sz="0" w:space="0" w:color="auto"/>
        <w:left w:val="none" w:sz="0" w:space="0" w:color="auto"/>
        <w:bottom w:val="none" w:sz="0" w:space="0" w:color="auto"/>
        <w:right w:val="none" w:sz="0" w:space="0" w:color="auto"/>
      </w:divBdr>
    </w:div>
    <w:div w:id="464541444">
      <w:bodyDiv w:val="1"/>
      <w:marLeft w:val="0"/>
      <w:marRight w:val="0"/>
      <w:marTop w:val="0"/>
      <w:marBottom w:val="0"/>
      <w:divBdr>
        <w:top w:val="none" w:sz="0" w:space="0" w:color="auto"/>
        <w:left w:val="none" w:sz="0" w:space="0" w:color="auto"/>
        <w:bottom w:val="none" w:sz="0" w:space="0" w:color="auto"/>
        <w:right w:val="none" w:sz="0" w:space="0" w:color="auto"/>
      </w:divBdr>
    </w:div>
    <w:div w:id="505020946">
      <w:bodyDiv w:val="1"/>
      <w:marLeft w:val="0"/>
      <w:marRight w:val="0"/>
      <w:marTop w:val="0"/>
      <w:marBottom w:val="0"/>
      <w:divBdr>
        <w:top w:val="none" w:sz="0" w:space="0" w:color="auto"/>
        <w:left w:val="none" w:sz="0" w:space="0" w:color="auto"/>
        <w:bottom w:val="none" w:sz="0" w:space="0" w:color="auto"/>
        <w:right w:val="none" w:sz="0" w:space="0" w:color="auto"/>
      </w:divBdr>
    </w:div>
    <w:div w:id="638650123">
      <w:bodyDiv w:val="1"/>
      <w:marLeft w:val="0"/>
      <w:marRight w:val="0"/>
      <w:marTop w:val="0"/>
      <w:marBottom w:val="0"/>
      <w:divBdr>
        <w:top w:val="none" w:sz="0" w:space="0" w:color="auto"/>
        <w:left w:val="none" w:sz="0" w:space="0" w:color="auto"/>
        <w:bottom w:val="none" w:sz="0" w:space="0" w:color="auto"/>
        <w:right w:val="none" w:sz="0" w:space="0" w:color="auto"/>
      </w:divBdr>
    </w:div>
    <w:div w:id="862354862">
      <w:bodyDiv w:val="1"/>
      <w:marLeft w:val="0"/>
      <w:marRight w:val="0"/>
      <w:marTop w:val="0"/>
      <w:marBottom w:val="0"/>
      <w:divBdr>
        <w:top w:val="none" w:sz="0" w:space="0" w:color="auto"/>
        <w:left w:val="none" w:sz="0" w:space="0" w:color="auto"/>
        <w:bottom w:val="none" w:sz="0" w:space="0" w:color="auto"/>
        <w:right w:val="none" w:sz="0" w:space="0" w:color="auto"/>
      </w:divBdr>
    </w:div>
    <w:div w:id="927809438">
      <w:bodyDiv w:val="1"/>
      <w:marLeft w:val="0"/>
      <w:marRight w:val="0"/>
      <w:marTop w:val="0"/>
      <w:marBottom w:val="0"/>
      <w:divBdr>
        <w:top w:val="none" w:sz="0" w:space="0" w:color="auto"/>
        <w:left w:val="none" w:sz="0" w:space="0" w:color="auto"/>
        <w:bottom w:val="none" w:sz="0" w:space="0" w:color="auto"/>
        <w:right w:val="none" w:sz="0" w:space="0" w:color="auto"/>
      </w:divBdr>
    </w:div>
    <w:div w:id="957565538">
      <w:bodyDiv w:val="1"/>
      <w:marLeft w:val="0"/>
      <w:marRight w:val="0"/>
      <w:marTop w:val="0"/>
      <w:marBottom w:val="0"/>
      <w:divBdr>
        <w:top w:val="none" w:sz="0" w:space="0" w:color="auto"/>
        <w:left w:val="none" w:sz="0" w:space="0" w:color="auto"/>
        <w:bottom w:val="none" w:sz="0" w:space="0" w:color="auto"/>
        <w:right w:val="none" w:sz="0" w:space="0" w:color="auto"/>
      </w:divBdr>
    </w:div>
    <w:div w:id="1013414691">
      <w:bodyDiv w:val="1"/>
      <w:marLeft w:val="0"/>
      <w:marRight w:val="0"/>
      <w:marTop w:val="0"/>
      <w:marBottom w:val="0"/>
      <w:divBdr>
        <w:top w:val="none" w:sz="0" w:space="0" w:color="auto"/>
        <w:left w:val="none" w:sz="0" w:space="0" w:color="auto"/>
        <w:bottom w:val="none" w:sz="0" w:space="0" w:color="auto"/>
        <w:right w:val="none" w:sz="0" w:space="0" w:color="auto"/>
      </w:divBdr>
    </w:div>
    <w:div w:id="1159076133">
      <w:bodyDiv w:val="1"/>
      <w:marLeft w:val="0"/>
      <w:marRight w:val="0"/>
      <w:marTop w:val="0"/>
      <w:marBottom w:val="0"/>
      <w:divBdr>
        <w:top w:val="none" w:sz="0" w:space="0" w:color="auto"/>
        <w:left w:val="none" w:sz="0" w:space="0" w:color="auto"/>
        <w:bottom w:val="none" w:sz="0" w:space="0" w:color="auto"/>
        <w:right w:val="none" w:sz="0" w:space="0" w:color="auto"/>
      </w:divBdr>
    </w:div>
    <w:div w:id="1422143347">
      <w:bodyDiv w:val="1"/>
      <w:marLeft w:val="0"/>
      <w:marRight w:val="0"/>
      <w:marTop w:val="0"/>
      <w:marBottom w:val="0"/>
      <w:divBdr>
        <w:top w:val="none" w:sz="0" w:space="0" w:color="auto"/>
        <w:left w:val="none" w:sz="0" w:space="0" w:color="auto"/>
        <w:bottom w:val="none" w:sz="0" w:space="0" w:color="auto"/>
        <w:right w:val="none" w:sz="0" w:space="0" w:color="auto"/>
      </w:divBdr>
    </w:div>
    <w:div w:id="1482234215">
      <w:bodyDiv w:val="1"/>
      <w:marLeft w:val="0"/>
      <w:marRight w:val="0"/>
      <w:marTop w:val="0"/>
      <w:marBottom w:val="0"/>
      <w:divBdr>
        <w:top w:val="none" w:sz="0" w:space="0" w:color="auto"/>
        <w:left w:val="none" w:sz="0" w:space="0" w:color="auto"/>
        <w:bottom w:val="none" w:sz="0" w:space="0" w:color="auto"/>
        <w:right w:val="none" w:sz="0" w:space="0" w:color="auto"/>
      </w:divBdr>
    </w:div>
    <w:div w:id="1616911046">
      <w:bodyDiv w:val="1"/>
      <w:marLeft w:val="0"/>
      <w:marRight w:val="0"/>
      <w:marTop w:val="0"/>
      <w:marBottom w:val="0"/>
      <w:divBdr>
        <w:top w:val="none" w:sz="0" w:space="0" w:color="auto"/>
        <w:left w:val="none" w:sz="0" w:space="0" w:color="auto"/>
        <w:bottom w:val="none" w:sz="0" w:space="0" w:color="auto"/>
        <w:right w:val="none" w:sz="0" w:space="0" w:color="auto"/>
      </w:divBdr>
    </w:div>
    <w:div w:id="1686008330">
      <w:bodyDiv w:val="1"/>
      <w:marLeft w:val="0"/>
      <w:marRight w:val="0"/>
      <w:marTop w:val="0"/>
      <w:marBottom w:val="0"/>
      <w:divBdr>
        <w:top w:val="none" w:sz="0" w:space="0" w:color="auto"/>
        <w:left w:val="none" w:sz="0" w:space="0" w:color="auto"/>
        <w:bottom w:val="none" w:sz="0" w:space="0" w:color="auto"/>
        <w:right w:val="none" w:sz="0" w:space="0" w:color="auto"/>
      </w:divBdr>
    </w:div>
    <w:div w:id="1837069004">
      <w:bodyDiv w:val="1"/>
      <w:marLeft w:val="0"/>
      <w:marRight w:val="0"/>
      <w:marTop w:val="0"/>
      <w:marBottom w:val="0"/>
      <w:divBdr>
        <w:top w:val="none" w:sz="0" w:space="0" w:color="auto"/>
        <w:left w:val="none" w:sz="0" w:space="0" w:color="auto"/>
        <w:bottom w:val="none" w:sz="0" w:space="0" w:color="auto"/>
        <w:right w:val="none" w:sz="0" w:space="0" w:color="auto"/>
      </w:divBdr>
    </w:div>
    <w:div w:id="1904441630">
      <w:bodyDiv w:val="1"/>
      <w:marLeft w:val="0"/>
      <w:marRight w:val="0"/>
      <w:marTop w:val="0"/>
      <w:marBottom w:val="0"/>
      <w:divBdr>
        <w:top w:val="none" w:sz="0" w:space="0" w:color="auto"/>
        <w:left w:val="none" w:sz="0" w:space="0" w:color="auto"/>
        <w:bottom w:val="none" w:sz="0" w:space="0" w:color="auto"/>
        <w:right w:val="none" w:sz="0" w:space="0" w:color="auto"/>
      </w:divBdr>
    </w:div>
    <w:div w:id="1909069098">
      <w:bodyDiv w:val="1"/>
      <w:marLeft w:val="0"/>
      <w:marRight w:val="0"/>
      <w:marTop w:val="0"/>
      <w:marBottom w:val="0"/>
      <w:divBdr>
        <w:top w:val="none" w:sz="0" w:space="0" w:color="auto"/>
        <w:left w:val="none" w:sz="0" w:space="0" w:color="auto"/>
        <w:bottom w:val="none" w:sz="0" w:space="0" w:color="auto"/>
        <w:right w:val="none" w:sz="0" w:space="0" w:color="auto"/>
      </w:divBdr>
    </w:div>
    <w:div w:id="1957054990">
      <w:bodyDiv w:val="1"/>
      <w:marLeft w:val="0"/>
      <w:marRight w:val="0"/>
      <w:marTop w:val="0"/>
      <w:marBottom w:val="0"/>
      <w:divBdr>
        <w:top w:val="none" w:sz="0" w:space="0" w:color="auto"/>
        <w:left w:val="none" w:sz="0" w:space="0" w:color="auto"/>
        <w:bottom w:val="none" w:sz="0" w:space="0" w:color="auto"/>
        <w:right w:val="none" w:sz="0" w:space="0" w:color="auto"/>
      </w:divBdr>
    </w:div>
    <w:div w:id="1964921613">
      <w:bodyDiv w:val="1"/>
      <w:marLeft w:val="0"/>
      <w:marRight w:val="0"/>
      <w:marTop w:val="0"/>
      <w:marBottom w:val="0"/>
      <w:divBdr>
        <w:top w:val="none" w:sz="0" w:space="0" w:color="auto"/>
        <w:left w:val="none" w:sz="0" w:space="0" w:color="auto"/>
        <w:bottom w:val="none" w:sz="0" w:space="0" w:color="auto"/>
        <w:right w:val="none" w:sz="0" w:space="0" w:color="auto"/>
      </w:divBdr>
    </w:div>
    <w:div w:id="199645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hyperlink" Target="https://doi.org/10.1016/j.energy.2019.116251" TargetMode="External"/><Relationship Id="rId26" Type="http://schemas.openxmlformats.org/officeDocument/2006/relationships/hyperlink" Target="https://doi.org/10.38035/dijefa.v1i1.225" TargetMode="External"/><Relationship Id="rId3" Type="http://schemas.openxmlformats.org/officeDocument/2006/relationships/settings" Target="settings.xml"/><Relationship Id="rId21" Type="http://schemas.openxmlformats.org/officeDocument/2006/relationships/hyperlink" Target="https://gocardless.com/en-au/guides/posts/why-does-a-balance-sheet-need-to-balance/"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chart" Target="charts/chart5.xml"/><Relationship Id="rId17" Type="http://schemas.openxmlformats.org/officeDocument/2006/relationships/hyperlink" Target="https://www.netsuite.com/portal/resource/articles/accounting/financial-statement-fraud.shtml" TargetMode="External"/><Relationship Id="rId25" Type="http://schemas.openxmlformats.org/officeDocument/2006/relationships/hyperlink" Target="https://doi.org/10.1108/MF-03-2018-0129"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i.org/10.1002/jcaf.22619" TargetMode="External"/><Relationship Id="rId20" Type="http://schemas.openxmlformats.org/officeDocument/2006/relationships/hyperlink" Target="https://core.ac.uk/download/pdf/234629826.pdf" TargetMode="External"/><Relationship Id="rId29" Type="http://schemas.openxmlformats.org/officeDocument/2006/relationships/hyperlink" Target="https://media.neliti.com/media/publications/361186-none-7a9072a7.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hyperlink" Target="https://doi.org/10.7777/jiemar.v2i1.114" TargetMode="External"/><Relationship Id="rId32" Type="http://schemas.openxmlformats.org/officeDocument/2006/relationships/hyperlink" Target="https://doi.org/10.3390/economies7020029" TargetMode="External"/><Relationship Id="rId5" Type="http://schemas.openxmlformats.org/officeDocument/2006/relationships/footnotes" Target="footnotes.xml"/><Relationship Id="rId15" Type="http://schemas.openxmlformats.org/officeDocument/2006/relationships/hyperlink" Target="https://ejournal.seaninstitute.or.id/index.php/Ekonomi/article/view/1226" TargetMode="External"/><Relationship Id="rId23" Type="http://schemas.openxmlformats.org/officeDocument/2006/relationships/hyperlink" Target="https://doi.org/10.20525/ijfbs.v6i1.650" TargetMode="External"/><Relationship Id="rId28" Type="http://schemas.openxmlformats.org/officeDocument/2006/relationships/hyperlink" Target="https://doi.org/10.1504/AJAAF.2018.091125" TargetMode="External"/><Relationship Id="rId10" Type="http://schemas.openxmlformats.org/officeDocument/2006/relationships/chart" Target="charts/chart3.xml"/><Relationship Id="rId19" Type="http://schemas.openxmlformats.org/officeDocument/2006/relationships/hyperlink" Target="https://dergipark.org.tr/tr/download/article-file/363363" TargetMode="External"/><Relationship Id="rId31" Type="http://schemas.openxmlformats.org/officeDocument/2006/relationships/hyperlink" Target="https://doi.org/10.1177/2278682118823312" TargetMode="Externa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yperlink" Target="https://doi.org/10.1016/j.gfj.2017.02.003" TargetMode="External"/><Relationship Id="rId27" Type="http://schemas.openxmlformats.org/officeDocument/2006/relationships/hyperlink" Target="https://doi.org/10.46799/jss.v2i1.86" TargetMode="External"/><Relationship Id="rId30" Type="http://schemas.openxmlformats.org/officeDocument/2006/relationships/hyperlink" Target="https://doi.org/10.35912/ijfam.v4i4.1090" TargetMode="External"/><Relationship Id="rId35" Type="http://schemas.openxmlformats.org/officeDocument/2006/relationships/theme" Target="theme/theme1.xml"/><Relationship Id="rId8"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Sheet2!$A$40</c:f>
              <c:strCache>
                <c:ptCount val="1"/>
                <c:pt idx="0">
                  <c:v>ROCE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Sheet2!$B$37:$C$37</c:f>
              <c:numCache>
                <c:formatCode>General</c:formatCode>
                <c:ptCount val="2"/>
                <c:pt idx="0">
                  <c:v>2021</c:v>
                </c:pt>
                <c:pt idx="1">
                  <c:v>2020</c:v>
                </c:pt>
              </c:numCache>
            </c:numRef>
          </c:cat>
          <c:val>
            <c:numRef>
              <c:f>Sheet2!$B$40:$C$40</c:f>
              <c:numCache>
                <c:formatCode>0.00%</c:formatCode>
                <c:ptCount val="2"/>
                <c:pt idx="0">
                  <c:v>0.11709342560553633</c:v>
                </c:pt>
                <c:pt idx="1">
                  <c:v>0.10225820195994888</c:v>
                </c:pt>
              </c:numCache>
            </c:numRef>
          </c:val>
          <c:extLst>
            <c:ext xmlns:c16="http://schemas.microsoft.com/office/drawing/2014/chart" uri="{C3380CC4-5D6E-409C-BE32-E72D297353CC}">
              <c16:uniqueId val="{00000000-78A3-4822-BFBA-EFC29F43B2C0}"/>
            </c:ext>
          </c:extLst>
        </c:ser>
        <c:dLbls>
          <c:dLblPos val="outEnd"/>
          <c:showLegendKey val="0"/>
          <c:showVal val="1"/>
          <c:showCatName val="0"/>
          <c:showSerName val="0"/>
          <c:showPercent val="0"/>
          <c:showBubbleSize val="0"/>
        </c:dLbls>
        <c:gapWidth val="219"/>
        <c:overlap val="-27"/>
        <c:axId val="1876369376"/>
        <c:axId val="1930492016"/>
      </c:barChart>
      <c:catAx>
        <c:axId val="18763693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0492016"/>
        <c:crosses val="autoZero"/>
        <c:auto val="1"/>
        <c:lblAlgn val="ctr"/>
        <c:lblOffset val="100"/>
        <c:noMultiLvlLbl val="0"/>
      </c:catAx>
      <c:valAx>
        <c:axId val="19304920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Ratio</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63693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Sheet2!$A$46</c:f>
              <c:strCache>
                <c:ptCount val="1"/>
                <c:pt idx="0">
                  <c:v>ROE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Sheet2!$B$43:$C$43</c:f>
              <c:numCache>
                <c:formatCode>General</c:formatCode>
                <c:ptCount val="2"/>
                <c:pt idx="0">
                  <c:v>2021</c:v>
                </c:pt>
                <c:pt idx="1">
                  <c:v>2020</c:v>
                </c:pt>
              </c:numCache>
            </c:numRef>
          </c:cat>
          <c:val>
            <c:numRef>
              <c:f>Sheet2!$B$46:$C$46</c:f>
              <c:numCache>
                <c:formatCode>0.00%</c:formatCode>
                <c:ptCount val="2"/>
                <c:pt idx="0">
                  <c:v>0.13957253886010362</c:v>
                </c:pt>
                <c:pt idx="1">
                  <c:v>0.12568681318681318</c:v>
                </c:pt>
              </c:numCache>
            </c:numRef>
          </c:val>
          <c:extLst>
            <c:ext xmlns:c16="http://schemas.microsoft.com/office/drawing/2014/chart" uri="{C3380CC4-5D6E-409C-BE32-E72D297353CC}">
              <c16:uniqueId val="{00000000-81DD-44F5-93CA-5F9070676917}"/>
            </c:ext>
          </c:extLst>
        </c:ser>
        <c:dLbls>
          <c:dLblPos val="outEnd"/>
          <c:showLegendKey val="0"/>
          <c:showVal val="1"/>
          <c:showCatName val="0"/>
          <c:showSerName val="0"/>
          <c:showPercent val="0"/>
          <c:showBubbleSize val="0"/>
        </c:dLbls>
        <c:gapWidth val="219"/>
        <c:overlap val="-27"/>
        <c:axId val="1863639072"/>
        <c:axId val="1987181040"/>
      </c:barChart>
      <c:catAx>
        <c:axId val="18636390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7181040"/>
        <c:crosses val="autoZero"/>
        <c:auto val="1"/>
        <c:lblAlgn val="ctr"/>
        <c:lblOffset val="100"/>
        <c:noMultiLvlLbl val="0"/>
      </c:catAx>
      <c:valAx>
        <c:axId val="1987181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Ratio</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36390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Sheet2!$A$57</c:f>
              <c:strCache>
                <c:ptCount val="1"/>
                <c:pt idx="0">
                  <c:v>EPS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Sheet2!$B$54:$C$54</c:f>
              <c:numCache>
                <c:formatCode>General</c:formatCode>
                <c:ptCount val="2"/>
                <c:pt idx="0">
                  <c:v>2021</c:v>
                </c:pt>
                <c:pt idx="1">
                  <c:v>2020</c:v>
                </c:pt>
              </c:numCache>
            </c:numRef>
          </c:cat>
          <c:val>
            <c:numRef>
              <c:f>Sheet2!$B$57:$C$57</c:f>
              <c:numCache>
                <c:formatCode>0.0000</c:formatCode>
                <c:ptCount val="2"/>
                <c:pt idx="0">
                  <c:v>0.7146113989637306</c:v>
                </c:pt>
                <c:pt idx="1">
                  <c:v>0.50274725274725274</c:v>
                </c:pt>
              </c:numCache>
            </c:numRef>
          </c:val>
          <c:extLst>
            <c:ext xmlns:c16="http://schemas.microsoft.com/office/drawing/2014/chart" uri="{C3380CC4-5D6E-409C-BE32-E72D297353CC}">
              <c16:uniqueId val="{00000000-F06F-4180-82D5-07B692DB02D2}"/>
            </c:ext>
          </c:extLst>
        </c:ser>
        <c:dLbls>
          <c:dLblPos val="outEnd"/>
          <c:showLegendKey val="0"/>
          <c:showVal val="1"/>
          <c:showCatName val="0"/>
          <c:showSerName val="0"/>
          <c:showPercent val="0"/>
          <c:showBubbleSize val="0"/>
        </c:dLbls>
        <c:gapWidth val="219"/>
        <c:overlap val="-27"/>
        <c:axId val="1863638672"/>
        <c:axId val="1916091040"/>
      </c:barChart>
      <c:catAx>
        <c:axId val="18636386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6091040"/>
        <c:crosses val="autoZero"/>
        <c:auto val="1"/>
        <c:lblAlgn val="ctr"/>
        <c:lblOffset val="100"/>
        <c:noMultiLvlLbl val="0"/>
      </c:catAx>
      <c:valAx>
        <c:axId val="1916091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Ratio</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36386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Sheet2!$A$63</c:f>
              <c:strCache>
                <c:ptCount val="1"/>
                <c:pt idx="0">
                  <c:v>NPM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Sheet2!$B$60:$C$60</c:f>
              <c:numCache>
                <c:formatCode>General</c:formatCode>
                <c:ptCount val="2"/>
                <c:pt idx="0">
                  <c:v>2021</c:v>
                </c:pt>
                <c:pt idx="1">
                  <c:v>2020</c:v>
                </c:pt>
              </c:numCache>
            </c:numRef>
          </c:cat>
          <c:val>
            <c:numRef>
              <c:f>Sheet2!$B$63:$C$63</c:f>
              <c:numCache>
                <c:formatCode>0.00%</c:formatCode>
                <c:ptCount val="2"/>
                <c:pt idx="0">
                  <c:v>6.3965568417928165E-2</c:v>
                </c:pt>
                <c:pt idx="1">
                  <c:v>5.68234746157429E-2</c:v>
                </c:pt>
              </c:numCache>
            </c:numRef>
          </c:val>
          <c:extLst>
            <c:ext xmlns:c16="http://schemas.microsoft.com/office/drawing/2014/chart" uri="{C3380CC4-5D6E-409C-BE32-E72D297353CC}">
              <c16:uniqueId val="{00000000-C123-4AA5-AA05-2D3D0A813283}"/>
            </c:ext>
          </c:extLst>
        </c:ser>
        <c:dLbls>
          <c:dLblPos val="outEnd"/>
          <c:showLegendKey val="0"/>
          <c:showVal val="1"/>
          <c:showCatName val="0"/>
          <c:showSerName val="0"/>
          <c:showPercent val="0"/>
          <c:showBubbleSize val="0"/>
        </c:dLbls>
        <c:gapWidth val="219"/>
        <c:overlap val="-27"/>
        <c:axId val="1919857824"/>
        <c:axId val="1916102272"/>
      </c:barChart>
      <c:catAx>
        <c:axId val="19198578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6102272"/>
        <c:crosses val="autoZero"/>
        <c:auto val="1"/>
        <c:lblAlgn val="ctr"/>
        <c:lblOffset val="100"/>
        <c:noMultiLvlLbl val="0"/>
      </c:catAx>
      <c:valAx>
        <c:axId val="19161022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Ratio</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98578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Sheet2!$A$69</c:f>
              <c:strCache>
                <c:ptCount val="1"/>
                <c:pt idx="0">
                  <c:v>Asset turnover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Sheet2!$B$66:$C$66</c:f>
              <c:numCache>
                <c:formatCode>General</c:formatCode>
                <c:ptCount val="2"/>
                <c:pt idx="0">
                  <c:v>2021</c:v>
                </c:pt>
                <c:pt idx="1">
                  <c:v>2020</c:v>
                </c:pt>
              </c:numCache>
            </c:numRef>
          </c:cat>
          <c:val>
            <c:numRef>
              <c:f>Sheet2!$B$69:$C$69</c:f>
              <c:numCache>
                <c:formatCode>0.000</c:formatCode>
                <c:ptCount val="2"/>
                <c:pt idx="0">
                  <c:v>0.69207066557107644</c:v>
                </c:pt>
                <c:pt idx="1">
                  <c:v>0.63854466144542477</c:v>
                </c:pt>
              </c:numCache>
            </c:numRef>
          </c:val>
          <c:extLst>
            <c:ext xmlns:c16="http://schemas.microsoft.com/office/drawing/2014/chart" uri="{C3380CC4-5D6E-409C-BE32-E72D297353CC}">
              <c16:uniqueId val="{00000000-84A7-468C-9C10-8977AA1DC1B0}"/>
            </c:ext>
          </c:extLst>
        </c:ser>
        <c:dLbls>
          <c:dLblPos val="outEnd"/>
          <c:showLegendKey val="0"/>
          <c:showVal val="1"/>
          <c:showCatName val="0"/>
          <c:showSerName val="0"/>
          <c:showPercent val="0"/>
          <c:showBubbleSize val="0"/>
        </c:dLbls>
        <c:gapWidth val="219"/>
        <c:overlap val="-27"/>
        <c:axId val="1893288608"/>
        <c:axId val="1915927440"/>
      </c:barChart>
      <c:catAx>
        <c:axId val="18932886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5927440"/>
        <c:crosses val="autoZero"/>
        <c:auto val="1"/>
        <c:lblAlgn val="ctr"/>
        <c:lblOffset val="100"/>
        <c:noMultiLvlLbl val="0"/>
      </c:catAx>
      <c:valAx>
        <c:axId val="19159274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Ratio</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32886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Sheet2!$A$76</c:f>
              <c:strCache>
                <c:ptCount val="1"/>
                <c:pt idx="0">
                  <c:v>Stock holding days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Sheet2!$B$72:$C$72</c:f>
              <c:numCache>
                <c:formatCode>General</c:formatCode>
                <c:ptCount val="2"/>
                <c:pt idx="0">
                  <c:v>2021</c:v>
                </c:pt>
                <c:pt idx="1">
                  <c:v>2020</c:v>
                </c:pt>
              </c:numCache>
            </c:numRef>
          </c:cat>
          <c:val>
            <c:numRef>
              <c:f>Sheet2!$B$76:$C$76</c:f>
              <c:numCache>
                <c:formatCode>0.00</c:formatCode>
                <c:ptCount val="2"/>
                <c:pt idx="0">
                  <c:v>79.882534775888715</c:v>
                </c:pt>
                <c:pt idx="1">
                  <c:v>77.90503875968993</c:v>
                </c:pt>
              </c:numCache>
            </c:numRef>
          </c:val>
          <c:extLst>
            <c:ext xmlns:c16="http://schemas.microsoft.com/office/drawing/2014/chart" uri="{C3380CC4-5D6E-409C-BE32-E72D297353CC}">
              <c16:uniqueId val="{00000000-3235-4343-9296-876740AE6596}"/>
            </c:ext>
          </c:extLst>
        </c:ser>
        <c:dLbls>
          <c:dLblPos val="outEnd"/>
          <c:showLegendKey val="0"/>
          <c:showVal val="1"/>
          <c:showCatName val="0"/>
          <c:showSerName val="0"/>
          <c:showPercent val="0"/>
          <c:showBubbleSize val="0"/>
        </c:dLbls>
        <c:gapWidth val="219"/>
        <c:overlap val="-27"/>
        <c:axId val="1893293408"/>
        <c:axId val="1921913792"/>
      </c:barChart>
      <c:catAx>
        <c:axId val="18932934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1913792"/>
        <c:crosses val="autoZero"/>
        <c:auto val="1"/>
        <c:lblAlgn val="ctr"/>
        <c:lblOffset val="100"/>
        <c:noMultiLvlLbl val="0"/>
      </c:catAx>
      <c:valAx>
        <c:axId val="1921913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Ratio</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32934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Sheet2!$A$82</c:f>
              <c:strCache>
                <c:ptCount val="1"/>
                <c:pt idx="0">
                  <c:v>Debtors collection period</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Sheet2!$B$78:$C$78</c:f>
              <c:numCache>
                <c:formatCode>General</c:formatCode>
                <c:ptCount val="2"/>
                <c:pt idx="0">
                  <c:v>2021</c:v>
                </c:pt>
                <c:pt idx="1">
                  <c:v>2020</c:v>
                </c:pt>
              </c:numCache>
            </c:numRef>
          </c:cat>
          <c:val>
            <c:numRef>
              <c:f>Sheet2!$B$82:$C$82</c:f>
              <c:numCache>
                <c:formatCode>0.00</c:formatCode>
                <c:ptCount val="2"/>
                <c:pt idx="0">
                  <c:v>67.658800831107158</c:v>
                </c:pt>
                <c:pt idx="1">
                  <c:v>73.131811830461103</c:v>
                </c:pt>
              </c:numCache>
            </c:numRef>
          </c:val>
          <c:extLst>
            <c:ext xmlns:c16="http://schemas.microsoft.com/office/drawing/2014/chart" uri="{C3380CC4-5D6E-409C-BE32-E72D297353CC}">
              <c16:uniqueId val="{00000000-77E7-4022-999C-386E195D5DA9}"/>
            </c:ext>
          </c:extLst>
        </c:ser>
        <c:dLbls>
          <c:dLblPos val="outEnd"/>
          <c:showLegendKey val="0"/>
          <c:showVal val="1"/>
          <c:showCatName val="0"/>
          <c:showSerName val="0"/>
          <c:showPercent val="0"/>
          <c:showBubbleSize val="0"/>
        </c:dLbls>
        <c:gapWidth val="219"/>
        <c:overlap val="-27"/>
        <c:axId val="1887996704"/>
        <c:axId val="1980367136"/>
      </c:barChart>
      <c:catAx>
        <c:axId val="1887996704"/>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0367136"/>
        <c:crosses val="autoZero"/>
        <c:auto val="1"/>
        <c:lblAlgn val="ctr"/>
        <c:lblOffset val="100"/>
        <c:noMultiLvlLbl val="0"/>
      </c:catAx>
      <c:valAx>
        <c:axId val="1980367136"/>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79967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5</TotalTime>
  <Pages>17</Pages>
  <Words>2608</Words>
  <Characters>14866</Characters>
  <Application>Microsoft Office Word</Application>
  <DocSecurity>4</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justo</dc:creator>
  <cp:keywords/>
  <dc:description/>
  <cp:lastModifiedBy>Akhila Babu</cp:lastModifiedBy>
  <cp:revision>2</cp:revision>
  <dcterms:created xsi:type="dcterms:W3CDTF">2023-08-23T21:42:00Z</dcterms:created>
  <dcterms:modified xsi:type="dcterms:W3CDTF">2023-08-23T21:42:00Z</dcterms:modified>
</cp:coreProperties>
</file>