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24739" w14:textId="79BA6A73" w:rsidR="00E86E02" w:rsidRPr="00800EA1" w:rsidRDefault="00E86E02" w:rsidP="00763220">
      <w:pPr>
        <w:spacing w:line="360" w:lineRule="auto"/>
        <w:jc w:val="both"/>
        <w:rPr>
          <w:rFonts w:ascii="Times New Roman" w:hAnsi="Times New Roman" w:cs="Times New Roman"/>
          <w:b/>
          <w:bCs/>
          <w:color w:val="000000" w:themeColor="text1"/>
          <w:sz w:val="24"/>
          <w:szCs w:val="24"/>
        </w:rPr>
      </w:pPr>
    </w:p>
    <w:p w14:paraId="08132CA1" w14:textId="77777777" w:rsidR="00E86E02" w:rsidRPr="00800EA1" w:rsidRDefault="00E86E02" w:rsidP="00763220">
      <w:pPr>
        <w:spacing w:line="360" w:lineRule="auto"/>
        <w:jc w:val="both"/>
        <w:rPr>
          <w:rFonts w:ascii="Times New Roman" w:hAnsi="Times New Roman" w:cs="Times New Roman"/>
          <w:b/>
          <w:bCs/>
          <w:color w:val="000000" w:themeColor="text1"/>
          <w:sz w:val="24"/>
          <w:szCs w:val="24"/>
        </w:rPr>
      </w:pPr>
    </w:p>
    <w:p w14:paraId="62A3C493" w14:textId="77777777" w:rsidR="00E86E02" w:rsidRPr="00800EA1" w:rsidRDefault="00E86E02" w:rsidP="00763220">
      <w:pPr>
        <w:spacing w:line="360" w:lineRule="auto"/>
        <w:jc w:val="both"/>
        <w:rPr>
          <w:rFonts w:ascii="Times New Roman" w:hAnsi="Times New Roman" w:cs="Times New Roman"/>
          <w:b/>
          <w:bCs/>
          <w:color w:val="000000" w:themeColor="text1"/>
          <w:sz w:val="24"/>
          <w:szCs w:val="24"/>
        </w:rPr>
      </w:pPr>
    </w:p>
    <w:p w14:paraId="3FB91C0F" w14:textId="77777777" w:rsidR="00E86E02" w:rsidRPr="00800EA1" w:rsidRDefault="00E86E02" w:rsidP="00763220">
      <w:pPr>
        <w:spacing w:line="360" w:lineRule="auto"/>
        <w:jc w:val="center"/>
        <w:rPr>
          <w:rFonts w:ascii="Times New Roman" w:hAnsi="Times New Roman" w:cs="Times New Roman"/>
          <w:b/>
          <w:bCs/>
          <w:color w:val="000000" w:themeColor="text1"/>
          <w:sz w:val="24"/>
          <w:szCs w:val="24"/>
        </w:rPr>
      </w:pPr>
    </w:p>
    <w:p w14:paraId="7F6C2BBE" w14:textId="77777777" w:rsidR="00DD640C" w:rsidRDefault="00E86E02" w:rsidP="00763220">
      <w:pPr>
        <w:spacing w:line="360" w:lineRule="auto"/>
        <w:jc w:val="center"/>
        <w:rPr>
          <w:rFonts w:ascii="Times New Roman" w:hAnsi="Times New Roman" w:cs="Times New Roman"/>
          <w:b/>
          <w:bCs/>
          <w:color w:val="000000" w:themeColor="text1"/>
          <w:sz w:val="24"/>
          <w:szCs w:val="24"/>
        </w:rPr>
      </w:pPr>
      <w:r w:rsidRPr="00800EA1">
        <w:rPr>
          <w:rFonts w:ascii="Times New Roman" w:hAnsi="Times New Roman" w:cs="Times New Roman"/>
          <w:b/>
          <w:bCs/>
          <w:color w:val="000000" w:themeColor="text1"/>
          <w:sz w:val="24"/>
          <w:szCs w:val="24"/>
        </w:rPr>
        <w:t xml:space="preserve">A STUDY TO EVALUATE THE IMPACT OF </w:t>
      </w:r>
      <w:bookmarkStart w:id="0" w:name="_Hlk158225302"/>
      <w:r w:rsidRPr="00800EA1">
        <w:rPr>
          <w:rFonts w:ascii="Times New Roman" w:hAnsi="Times New Roman" w:cs="Times New Roman"/>
          <w:b/>
          <w:bCs/>
          <w:color w:val="000000" w:themeColor="text1"/>
          <w:sz w:val="24"/>
          <w:szCs w:val="24"/>
        </w:rPr>
        <w:t xml:space="preserve">DIGITAL TECHNOLOGIES </w:t>
      </w:r>
      <w:bookmarkEnd w:id="0"/>
      <w:r w:rsidRPr="00800EA1">
        <w:rPr>
          <w:rFonts w:ascii="Times New Roman" w:hAnsi="Times New Roman" w:cs="Times New Roman"/>
          <w:b/>
          <w:bCs/>
          <w:color w:val="000000" w:themeColor="text1"/>
          <w:sz w:val="24"/>
          <w:szCs w:val="24"/>
        </w:rPr>
        <w:t xml:space="preserve">ON THE </w:t>
      </w:r>
      <w:bookmarkStart w:id="1" w:name="_Hlk158225312"/>
      <w:r w:rsidRPr="00800EA1">
        <w:rPr>
          <w:rFonts w:ascii="Times New Roman" w:hAnsi="Times New Roman" w:cs="Times New Roman"/>
          <w:b/>
          <w:bCs/>
          <w:color w:val="000000" w:themeColor="text1"/>
          <w:sz w:val="24"/>
          <w:szCs w:val="24"/>
        </w:rPr>
        <w:t xml:space="preserve">UK'S FOOD AND BEVERAGES INDUSTRY </w:t>
      </w:r>
      <w:bookmarkEnd w:id="1"/>
    </w:p>
    <w:p w14:paraId="77C54E34" w14:textId="625C0657" w:rsidR="0056482B" w:rsidRPr="00800EA1" w:rsidRDefault="00E86E02" w:rsidP="00763220">
      <w:pPr>
        <w:spacing w:line="360" w:lineRule="auto"/>
        <w:jc w:val="center"/>
        <w:rPr>
          <w:rFonts w:ascii="Times New Roman" w:hAnsi="Times New Roman" w:cs="Times New Roman"/>
          <w:b/>
          <w:bCs/>
          <w:color w:val="000000" w:themeColor="text1"/>
          <w:sz w:val="24"/>
          <w:szCs w:val="24"/>
        </w:rPr>
      </w:pPr>
      <w:r w:rsidRPr="00800EA1">
        <w:rPr>
          <w:rFonts w:ascii="Times New Roman" w:hAnsi="Times New Roman" w:cs="Times New Roman"/>
          <w:b/>
          <w:bCs/>
          <w:color w:val="000000" w:themeColor="text1"/>
          <w:sz w:val="24"/>
          <w:szCs w:val="24"/>
        </w:rPr>
        <w:t>"REUBENS: A CASE STUDY</w:t>
      </w:r>
    </w:p>
    <w:p w14:paraId="6D0435B0" w14:textId="77777777" w:rsidR="0056482B" w:rsidRPr="00800EA1" w:rsidRDefault="0056482B" w:rsidP="00763220">
      <w:pPr>
        <w:spacing w:line="360" w:lineRule="auto"/>
        <w:rPr>
          <w:rFonts w:ascii="Times New Roman" w:hAnsi="Times New Roman" w:cs="Times New Roman"/>
          <w:b/>
          <w:bCs/>
          <w:color w:val="000000" w:themeColor="text1"/>
          <w:sz w:val="24"/>
          <w:szCs w:val="24"/>
        </w:rPr>
      </w:pPr>
      <w:r w:rsidRPr="00800EA1">
        <w:rPr>
          <w:rFonts w:ascii="Times New Roman" w:hAnsi="Times New Roman" w:cs="Times New Roman"/>
          <w:b/>
          <w:bCs/>
          <w:color w:val="000000" w:themeColor="text1"/>
          <w:sz w:val="24"/>
          <w:szCs w:val="24"/>
        </w:rPr>
        <w:br w:type="page"/>
      </w:r>
    </w:p>
    <w:p w14:paraId="474C1C21" w14:textId="77777777" w:rsidR="0056482B" w:rsidRPr="00800EA1" w:rsidRDefault="0056482B" w:rsidP="00763220">
      <w:pPr>
        <w:spacing w:line="360" w:lineRule="auto"/>
        <w:jc w:val="center"/>
        <w:rPr>
          <w:rFonts w:ascii="Times New Roman" w:hAnsi="Times New Roman" w:cs="Times New Roman"/>
          <w:b/>
          <w:bCs/>
          <w:color w:val="000000" w:themeColor="text1"/>
          <w:sz w:val="24"/>
          <w:szCs w:val="24"/>
        </w:rPr>
      </w:pPr>
      <w:r w:rsidRPr="00800EA1">
        <w:rPr>
          <w:rFonts w:ascii="Times New Roman" w:hAnsi="Times New Roman" w:cs="Times New Roman"/>
          <w:b/>
          <w:bCs/>
          <w:color w:val="000000" w:themeColor="text1"/>
          <w:sz w:val="24"/>
          <w:szCs w:val="24"/>
        </w:rPr>
        <w:t>Abstract</w:t>
      </w:r>
    </w:p>
    <w:p w14:paraId="3DF4B411" w14:textId="3C1D741A" w:rsidR="0056482B" w:rsidRPr="00800EA1" w:rsidRDefault="00A84548" w:rsidP="00763220">
      <w:pPr>
        <w:spacing w:line="360" w:lineRule="auto"/>
        <w:jc w:val="both"/>
        <w:rPr>
          <w:rFonts w:ascii="Times New Roman" w:hAnsi="Times New Roman" w:cs="Times New Roman"/>
          <w:b/>
          <w:bCs/>
          <w:sz w:val="24"/>
          <w:szCs w:val="24"/>
        </w:rPr>
      </w:pPr>
      <w:r w:rsidRPr="00A5537B">
        <w:rPr>
          <w:rFonts w:ascii="Times New Roman" w:hAnsi="Times New Roman" w:cs="Times New Roman"/>
          <w:color w:val="000000" w:themeColor="text1"/>
          <w:sz w:val="24"/>
          <w:szCs w:val="24"/>
        </w:rPr>
        <w:t>This research investigates the impact of digital technologies on the UK's food and beverage industry, concentrating on Reubens as a case study. Directing with the help of positivist concepts adopts the layout of descriptive studies. Using a cross-sectional view and random sampling, the research reduced bias and ensured nuanced information. Through surveys of 50 people at Rubens, which include owners, workers and customers, one can look at efforts to specify a comprehensive knowledge of the implementation of virtual technologies in challenging situations and opportunities. Prioritizing accessibility to University personnel, reliability</w:t>
      </w:r>
      <w:r w:rsidRPr="00800EA1">
        <w:rPr>
          <w:rFonts w:ascii="Times New Roman" w:hAnsi="Times New Roman" w:cs="Times New Roman"/>
          <w:color w:val="FF0000"/>
          <w:sz w:val="24"/>
          <w:szCs w:val="24"/>
        </w:rPr>
        <w:t xml:space="preserve"> </w:t>
      </w:r>
      <w:r w:rsidRPr="00800EA1">
        <w:rPr>
          <w:rFonts w:ascii="Times New Roman" w:hAnsi="Times New Roman" w:cs="Times New Roman"/>
          <w:sz w:val="24"/>
          <w:szCs w:val="24"/>
        </w:rPr>
        <w:t>through using authentic data, and validity with appropriate results, the study upholds righteous concerns and intellectual property rights, providing valuable observations to both academic belief and useful decision-making inside the industry.</w:t>
      </w:r>
      <w:r w:rsidRPr="00800EA1">
        <w:rPr>
          <w:rFonts w:ascii="Times New Roman" w:hAnsi="Times New Roman" w:cs="Times New Roman"/>
          <w:b/>
          <w:bCs/>
          <w:sz w:val="24"/>
          <w:szCs w:val="24"/>
        </w:rPr>
        <w:t xml:space="preserve"> </w:t>
      </w:r>
      <w:r w:rsidR="0056482B" w:rsidRPr="00800EA1">
        <w:rPr>
          <w:rFonts w:ascii="Times New Roman" w:hAnsi="Times New Roman" w:cs="Times New Roman"/>
          <w:color w:val="000000"/>
          <w:sz w:val="24"/>
          <w:szCs w:val="24"/>
        </w:rPr>
        <w:t xml:space="preserve">The </w:t>
      </w:r>
      <w:r w:rsidR="00BA2146" w:rsidRPr="00800EA1">
        <w:rPr>
          <w:rFonts w:ascii="Times New Roman" w:hAnsi="Times New Roman" w:cs="Times New Roman"/>
          <w:color w:val="000000"/>
          <w:sz w:val="24"/>
          <w:szCs w:val="24"/>
        </w:rPr>
        <w:t>chapter four of the research</w:t>
      </w:r>
      <w:r w:rsidR="0056482B" w:rsidRPr="00800EA1">
        <w:rPr>
          <w:rFonts w:ascii="Times New Roman" w:hAnsi="Times New Roman" w:cs="Times New Roman"/>
          <w:color w:val="000000"/>
          <w:sz w:val="24"/>
          <w:szCs w:val="24"/>
        </w:rPr>
        <w:t xml:space="preserve"> is predominantly based on the possible impacts of the digital technology on the food and beverages industry of the United Kingdom and in this regard the overall research has been develop on the basis of a specific company named Reuben. The study has outlined a brief analysis based on the topic in the </w:t>
      </w:r>
      <w:r w:rsidR="00BA2146" w:rsidRPr="00800EA1">
        <w:rPr>
          <w:rFonts w:ascii="Times New Roman" w:hAnsi="Times New Roman" w:cs="Times New Roman"/>
          <w:color w:val="000000"/>
          <w:sz w:val="24"/>
          <w:szCs w:val="24"/>
        </w:rPr>
        <w:t>fifth</w:t>
      </w:r>
      <w:r w:rsidR="0056482B" w:rsidRPr="00800EA1">
        <w:rPr>
          <w:rFonts w:ascii="Times New Roman" w:hAnsi="Times New Roman" w:cs="Times New Roman"/>
          <w:color w:val="000000"/>
          <w:sz w:val="24"/>
          <w:szCs w:val="24"/>
        </w:rPr>
        <w:t xml:space="preserve"> chapter and in </w:t>
      </w:r>
      <w:r w:rsidR="00BA2146" w:rsidRPr="00800EA1">
        <w:rPr>
          <w:rFonts w:ascii="Times New Roman" w:hAnsi="Times New Roman" w:cs="Times New Roman"/>
          <w:color w:val="000000"/>
          <w:sz w:val="24"/>
          <w:szCs w:val="24"/>
        </w:rPr>
        <w:t>this</w:t>
      </w:r>
      <w:r w:rsidR="0056482B" w:rsidRPr="00800EA1">
        <w:rPr>
          <w:rFonts w:ascii="Times New Roman" w:hAnsi="Times New Roman" w:cs="Times New Roman"/>
          <w:color w:val="000000"/>
          <w:sz w:val="24"/>
          <w:szCs w:val="24"/>
        </w:rPr>
        <w:t xml:space="preserve"> chapter a detailed analysis based on the key impact of digital technology on the chosen company has been highlighted. The appropriate </w:t>
      </w:r>
      <w:r w:rsidR="00BA2146" w:rsidRPr="00800EA1">
        <w:rPr>
          <w:rFonts w:ascii="Times New Roman" w:hAnsi="Times New Roman" w:cs="Times New Roman"/>
          <w:color w:val="000000"/>
          <w:sz w:val="24"/>
          <w:szCs w:val="24"/>
        </w:rPr>
        <w:t>statistical analysis</w:t>
      </w:r>
      <w:r w:rsidR="0056482B" w:rsidRPr="00800EA1">
        <w:rPr>
          <w:rFonts w:ascii="Times New Roman" w:hAnsi="Times New Roman" w:cs="Times New Roman"/>
          <w:color w:val="000000"/>
          <w:sz w:val="24"/>
          <w:szCs w:val="24"/>
        </w:rPr>
        <w:t xml:space="preserve"> that have been applied in the study and key findings that have been availed from the use of the methods have been reflected in the research in an effective manner. </w:t>
      </w:r>
    </w:p>
    <w:p w14:paraId="457761B3" w14:textId="3C7EE701" w:rsidR="0056482B" w:rsidRPr="00800EA1" w:rsidRDefault="0056482B" w:rsidP="00763220">
      <w:pPr>
        <w:spacing w:line="360" w:lineRule="auto"/>
        <w:rPr>
          <w:rFonts w:ascii="Times New Roman" w:eastAsia="Times New Roman" w:hAnsi="Times New Roman" w:cs="Times New Roman"/>
          <w:color w:val="000000"/>
          <w:kern w:val="0"/>
          <w:sz w:val="24"/>
          <w:szCs w:val="24"/>
          <w:lang w:eastAsia="en-IN"/>
          <w14:ligatures w14:val="none"/>
        </w:rPr>
      </w:pPr>
      <w:r w:rsidRPr="00800EA1">
        <w:rPr>
          <w:rFonts w:ascii="Times New Roman" w:hAnsi="Times New Roman" w:cs="Times New Roman"/>
          <w:color w:val="000000"/>
        </w:rPr>
        <w:br/>
      </w:r>
      <w:r w:rsidRPr="00800EA1">
        <w:rPr>
          <w:rFonts w:ascii="Times New Roman" w:hAnsi="Times New Roman" w:cs="Times New Roman"/>
          <w:color w:val="000000"/>
        </w:rPr>
        <w:br/>
      </w:r>
    </w:p>
    <w:sdt>
      <w:sdtPr>
        <w:rPr>
          <w:rFonts w:ascii="Times New Roman" w:eastAsiaTheme="minorHAnsi" w:hAnsi="Times New Roman" w:cs="Times New Roman"/>
          <w:color w:val="000000" w:themeColor="text1"/>
          <w:kern w:val="2"/>
          <w:sz w:val="24"/>
          <w:szCs w:val="24"/>
          <w:lang w:val="en-IN"/>
          <w14:ligatures w14:val="standardContextual"/>
        </w:rPr>
        <w:id w:val="-2065010247"/>
        <w:docPartObj>
          <w:docPartGallery w:val="Table of Contents"/>
          <w:docPartUnique/>
        </w:docPartObj>
      </w:sdtPr>
      <w:sdtEndPr>
        <w:rPr>
          <w:b/>
          <w:bCs/>
          <w:noProof/>
        </w:rPr>
      </w:sdtEndPr>
      <w:sdtContent>
        <w:p w14:paraId="673E0414" w14:textId="77777777" w:rsidR="0056482B" w:rsidRPr="00800EA1" w:rsidRDefault="0056482B" w:rsidP="00763220">
          <w:pPr>
            <w:pStyle w:val="TOCHeading"/>
            <w:spacing w:line="360" w:lineRule="auto"/>
            <w:jc w:val="center"/>
            <w:rPr>
              <w:rFonts w:ascii="Times New Roman" w:eastAsiaTheme="minorHAnsi" w:hAnsi="Times New Roman" w:cs="Times New Roman"/>
              <w:color w:val="000000" w:themeColor="text1"/>
              <w:kern w:val="2"/>
              <w:sz w:val="24"/>
              <w:szCs w:val="24"/>
              <w:lang w:val="en-IN"/>
              <w14:ligatures w14:val="standardContextual"/>
            </w:rPr>
          </w:pPr>
        </w:p>
        <w:p w14:paraId="22D566A2" w14:textId="77777777" w:rsidR="0056482B" w:rsidRPr="00800EA1" w:rsidRDefault="0056482B" w:rsidP="00763220">
          <w:pPr>
            <w:spacing w:line="360" w:lineRule="auto"/>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br w:type="page"/>
          </w:r>
        </w:p>
        <w:p w14:paraId="451EA49B" w14:textId="512F68D4" w:rsidR="00E86E02" w:rsidRPr="00800EA1" w:rsidRDefault="00E86E02" w:rsidP="00763220">
          <w:pPr>
            <w:pStyle w:val="TOCHeading"/>
            <w:spacing w:line="360" w:lineRule="auto"/>
            <w:jc w:val="center"/>
            <w:rPr>
              <w:rFonts w:ascii="Times New Roman" w:hAnsi="Times New Roman" w:cs="Times New Roman"/>
              <w:b/>
              <w:bCs/>
              <w:color w:val="000000" w:themeColor="text1"/>
              <w:sz w:val="24"/>
              <w:szCs w:val="24"/>
            </w:rPr>
          </w:pPr>
          <w:r w:rsidRPr="00800EA1">
            <w:rPr>
              <w:rFonts w:ascii="Times New Roman" w:hAnsi="Times New Roman" w:cs="Times New Roman"/>
              <w:b/>
              <w:bCs/>
              <w:color w:val="000000" w:themeColor="text1"/>
              <w:sz w:val="24"/>
              <w:szCs w:val="24"/>
            </w:rPr>
            <w:t>Table of Contents</w:t>
          </w:r>
        </w:p>
        <w:p w14:paraId="2F604C65" w14:textId="0ED04EB9" w:rsidR="00A84548" w:rsidRPr="00800EA1" w:rsidRDefault="00E86E02"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800EA1">
            <w:rPr>
              <w:rFonts w:ascii="Times New Roman" w:hAnsi="Times New Roman" w:cs="Times New Roman"/>
              <w:color w:val="000000" w:themeColor="text1"/>
              <w:sz w:val="24"/>
              <w:szCs w:val="24"/>
            </w:rPr>
            <w:fldChar w:fldCharType="begin"/>
          </w:r>
          <w:r w:rsidRPr="00800EA1">
            <w:rPr>
              <w:rFonts w:ascii="Times New Roman" w:hAnsi="Times New Roman" w:cs="Times New Roman"/>
              <w:color w:val="000000" w:themeColor="text1"/>
              <w:sz w:val="24"/>
              <w:szCs w:val="24"/>
            </w:rPr>
            <w:instrText xml:space="preserve"> TOC \o "1-3" \h \z \u </w:instrText>
          </w:r>
          <w:r w:rsidRPr="00800EA1">
            <w:rPr>
              <w:rFonts w:ascii="Times New Roman" w:hAnsi="Times New Roman" w:cs="Times New Roman"/>
              <w:color w:val="000000" w:themeColor="text1"/>
              <w:sz w:val="24"/>
              <w:szCs w:val="24"/>
            </w:rPr>
            <w:fldChar w:fldCharType="separate"/>
          </w:r>
          <w:hyperlink w:anchor="_Toc158334893" w:history="1">
            <w:r w:rsidR="00A84548" w:rsidRPr="00800EA1">
              <w:rPr>
                <w:rStyle w:val="Hyperlink"/>
                <w:rFonts w:ascii="Times New Roman" w:hAnsi="Times New Roman" w:cs="Times New Roman"/>
                <w:bCs/>
                <w:noProof/>
                <w:sz w:val="24"/>
                <w:szCs w:val="24"/>
              </w:rPr>
              <w:t>Chapter 1: Introduction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7</w:t>
            </w:r>
            <w:r w:rsidR="00A84548" w:rsidRPr="00800EA1">
              <w:rPr>
                <w:rFonts w:ascii="Times New Roman" w:hAnsi="Times New Roman" w:cs="Times New Roman"/>
                <w:noProof/>
                <w:webHidden/>
                <w:sz w:val="24"/>
                <w:szCs w:val="24"/>
              </w:rPr>
              <w:fldChar w:fldCharType="end"/>
            </w:r>
          </w:hyperlink>
        </w:p>
        <w:p w14:paraId="1C5F9E61" w14:textId="299E3155"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4" w:history="1">
            <w:r w:rsidR="00A84548" w:rsidRPr="00800EA1">
              <w:rPr>
                <w:rStyle w:val="Hyperlink"/>
                <w:rFonts w:ascii="Times New Roman" w:hAnsi="Times New Roman" w:cs="Times New Roman"/>
                <w:noProof/>
                <w:sz w:val="24"/>
                <w:szCs w:val="24"/>
              </w:rPr>
              <w:t>1.1 Background</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7</w:t>
            </w:r>
            <w:r w:rsidR="00A84548" w:rsidRPr="00800EA1">
              <w:rPr>
                <w:rFonts w:ascii="Times New Roman" w:hAnsi="Times New Roman" w:cs="Times New Roman"/>
                <w:noProof/>
                <w:webHidden/>
                <w:sz w:val="24"/>
                <w:szCs w:val="24"/>
              </w:rPr>
              <w:fldChar w:fldCharType="end"/>
            </w:r>
          </w:hyperlink>
        </w:p>
        <w:p w14:paraId="1B4BA0FE" w14:textId="26BDF187"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5" w:history="1">
            <w:r w:rsidR="00A84548" w:rsidRPr="00800EA1">
              <w:rPr>
                <w:rStyle w:val="Hyperlink"/>
                <w:rFonts w:ascii="Times New Roman" w:hAnsi="Times New Roman" w:cs="Times New Roman"/>
                <w:noProof/>
                <w:sz w:val="24"/>
                <w:szCs w:val="24"/>
              </w:rPr>
              <w:t>1.2 Aim and Objectives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9</w:t>
            </w:r>
            <w:r w:rsidR="00A84548" w:rsidRPr="00800EA1">
              <w:rPr>
                <w:rFonts w:ascii="Times New Roman" w:hAnsi="Times New Roman" w:cs="Times New Roman"/>
                <w:noProof/>
                <w:webHidden/>
                <w:sz w:val="24"/>
                <w:szCs w:val="24"/>
              </w:rPr>
              <w:fldChar w:fldCharType="end"/>
            </w:r>
          </w:hyperlink>
        </w:p>
        <w:p w14:paraId="3F6BFB21" w14:textId="33807235"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6" w:history="1">
            <w:r w:rsidR="00A84548" w:rsidRPr="00800EA1">
              <w:rPr>
                <w:rStyle w:val="Hyperlink"/>
                <w:rFonts w:ascii="Times New Roman" w:hAnsi="Times New Roman" w:cs="Times New Roman"/>
                <w:noProof/>
                <w:sz w:val="24"/>
                <w:szCs w:val="24"/>
              </w:rPr>
              <w:t>1.3 Research Questions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9</w:t>
            </w:r>
            <w:r w:rsidR="00A84548" w:rsidRPr="00800EA1">
              <w:rPr>
                <w:rFonts w:ascii="Times New Roman" w:hAnsi="Times New Roman" w:cs="Times New Roman"/>
                <w:noProof/>
                <w:webHidden/>
                <w:sz w:val="24"/>
                <w:szCs w:val="24"/>
              </w:rPr>
              <w:fldChar w:fldCharType="end"/>
            </w:r>
          </w:hyperlink>
        </w:p>
        <w:p w14:paraId="2C8DE613" w14:textId="5A205420"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7" w:history="1">
            <w:r w:rsidR="00A84548" w:rsidRPr="00800EA1">
              <w:rPr>
                <w:rStyle w:val="Hyperlink"/>
                <w:rFonts w:ascii="Times New Roman" w:hAnsi="Times New Roman" w:cs="Times New Roman"/>
                <w:noProof/>
                <w:sz w:val="24"/>
                <w:szCs w:val="24"/>
              </w:rPr>
              <w:t>1.4 Research Hypothesis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10</w:t>
            </w:r>
            <w:r w:rsidR="00A84548" w:rsidRPr="00800EA1">
              <w:rPr>
                <w:rFonts w:ascii="Times New Roman" w:hAnsi="Times New Roman" w:cs="Times New Roman"/>
                <w:noProof/>
                <w:webHidden/>
                <w:sz w:val="24"/>
                <w:szCs w:val="24"/>
              </w:rPr>
              <w:fldChar w:fldCharType="end"/>
            </w:r>
          </w:hyperlink>
        </w:p>
        <w:p w14:paraId="5AC02C82" w14:textId="5603B64B"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8" w:history="1">
            <w:r w:rsidR="00A84548" w:rsidRPr="00800EA1">
              <w:rPr>
                <w:rStyle w:val="Hyperlink"/>
                <w:rFonts w:ascii="Times New Roman" w:hAnsi="Times New Roman" w:cs="Times New Roman"/>
                <w:noProof/>
                <w:sz w:val="24"/>
                <w:szCs w:val="24"/>
              </w:rPr>
              <w:t>1.5 Rationale</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10</w:t>
            </w:r>
            <w:r w:rsidR="00A84548" w:rsidRPr="00800EA1">
              <w:rPr>
                <w:rFonts w:ascii="Times New Roman" w:hAnsi="Times New Roman" w:cs="Times New Roman"/>
                <w:noProof/>
                <w:webHidden/>
                <w:sz w:val="24"/>
                <w:szCs w:val="24"/>
              </w:rPr>
              <w:fldChar w:fldCharType="end"/>
            </w:r>
          </w:hyperlink>
        </w:p>
        <w:p w14:paraId="19786D9E" w14:textId="53781C07"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9" w:history="1">
            <w:r w:rsidR="00A84548" w:rsidRPr="00800EA1">
              <w:rPr>
                <w:rStyle w:val="Hyperlink"/>
                <w:rFonts w:ascii="Times New Roman" w:hAnsi="Times New Roman" w:cs="Times New Roman"/>
                <w:noProof/>
                <w:sz w:val="24"/>
                <w:szCs w:val="24"/>
              </w:rPr>
              <w:t>1.6 Significance of the Research</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12</w:t>
            </w:r>
            <w:r w:rsidR="00A84548" w:rsidRPr="00800EA1">
              <w:rPr>
                <w:rFonts w:ascii="Times New Roman" w:hAnsi="Times New Roman" w:cs="Times New Roman"/>
                <w:noProof/>
                <w:webHidden/>
                <w:sz w:val="24"/>
                <w:szCs w:val="24"/>
              </w:rPr>
              <w:fldChar w:fldCharType="end"/>
            </w:r>
          </w:hyperlink>
        </w:p>
        <w:p w14:paraId="3C11F993" w14:textId="52BD9F25"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0" w:history="1">
            <w:r w:rsidR="00A84548" w:rsidRPr="00800EA1">
              <w:rPr>
                <w:rStyle w:val="Hyperlink"/>
                <w:rFonts w:ascii="Times New Roman" w:hAnsi="Times New Roman" w:cs="Times New Roman"/>
                <w:noProof/>
                <w:sz w:val="24"/>
                <w:szCs w:val="24"/>
              </w:rPr>
              <w:t>1.7. Structure of the Thesis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12</w:t>
            </w:r>
            <w:r w:rsidR="00A84548" w:rsidRPr="00800EA1">
              <w:rPr>
                <w:rFonts w:ascii="Times New Roman" w:hAnsi="Times New Roman" w:cs="Times New Roman"/>
                <w:noProof/>
                <w:webHidden/>
                <w:sz w:val="24"/>
                <w:szCs w:val="24"/>
              </w:rPr>
              <w:fldChar w:fldCharType="end"/>
            </w:r>
          </w:hyperlink>
        </w:p>
        <w:p w14:paraId="18A05891" w14:textId="6DBD6EFF" w:rsidR="00A84548" w:rsidRPr="00800EA1" w:rsidRDefault="000D6F0E"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1" w:history="1">
            <w:r w:rsidR="00A84548" w:rsidRPr="00800EA1">
              <w:rPr>
                <w:rStyle w:val="Hyperlink"/>
                <w:rFonts w:ascii="Times New Roman" w:hAnsi="Times New Roman" w:cs="Times New Roman"/>
                <w:bCs/>
                <w:noProof/>
                <w:sz w:val="24"/>
                <w:szCs w:val="24"/>
              </w:rPr>
              <w:t>CHAPTER 2: LITERATURE   REVIEW</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13</w:t>
            </w:r>
            <w:r w:rsidR="00A84548" w:rsidRPr="00800EA1">
              <w:rPr>
                <w:rFonts w:ascii="Times New Roman" w:hAnsi="Times New Roman" w:cs="Times New Roman"/>
                <w:noProof/>
                <w:webHidden/>
                <w:sz w:val="24"/>
                <w:szCs w:val="24"/>
              </w:rPr>
              <w:fldChar w:fldCharType="end"/>
            </w:r>
          </w:hyperlink>
        </w:p>
        <w:p w14:paraId="5A72762F" w14:textId="08389F59"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2" w:history="1">
            <w:r w:rsidR="00A84548" w:rsidRPr="00800EA1">
              <w:rPr>
                <w:rStyle w:val="Hyperlink"/>
                <w:rFonts w:ascii="Times New Roman" w:hAnsi="Times New Roman" w:cs="Times New Roman"/>
                <w:noProof/>
                <w:sz w:val="24"/>
                <w:szCs w:val="24"/>
              </w:rPr>
              <w:t>2.1 Introduction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13</w:t>
            </w:r>
            <w:r w:rsidR="00A84548" w:rsidRPr="00800EA1">
              <w:rPr>
                <w:rFonts w:ascii="Times New Roman" w:hAnsi="Times New Roman" w:cs="Times New Roman"/>
                <w:noProof/>
                <w:webHidden/>
                <w:sz w:val="24"/>
                <w:szCs w:val="24"/>
              </w:rPr>
              <w:fldChar w:fldCharType="end"/>
            </w:r>
          </w:hyperlink>
        </w:p>
        <w:p w14:paraId="742CDC29" w14:textId="1F554800"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3" w:history="1">
            <w:r w:rsidR="00A84548" w:rsidRPr="00800EA1">
              <w:rPr>
                <w:rStyle w:val="Hyperlink"/>
                <w:rFonts w:ascii="Times New Roman" w:hAnsi="Times New Roman" w:cs="Times New Roman"/>
                <w:noProof/>
                <w:sz w:val="24"/>
                <w:szCs w:val="24"/>
              </w:rPr>
              <w:t>2.2 Conceptual Frameworks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13</w:t>
            </w:r>
            <w:r w:rsidR="00A84548" w:rsidRPr="00800EA1">
              <w:rPr>
                <w:rFonts w:ascii="Times New Roman" w:hAnsi="Times New Roman" w:cs="Times New Roman"/>
                <w:noProof/>
                <w:webHidden/>
                <w:sz w:val="24"/>
                <w:szCs w:val="24"/>
              </w:rPr>
              <w:fldChar w:fldCharType="end"/>
            </w:r>
          </w:hyperlink>
        </w:p>
        <w:p w14:paraId="78071118" w14:textId="6FDE5495"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4" w:history="1">
            <w:r w:rsidR="00A84548" w:rsidRPr="00800EA1">
              <w:rPr>
                <w:rStyle w:val="Hyperlink"/>
                <w:rFonts w:ascii="Times New Roman" w:hAnsi="Times New Roman" w:cs="Times New Roman"/>
                <w:noProof/>
                <w:sz w:val="24"/>
                <w:szCs w:val="24"/>
              </w:rPr>
              <w:t>2.3.1. Digital Transformation Theory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14</w:t>
            </w:r>
            <w:r w:rsidR="00A84548" w:rsidRPr="00800EA1">
              <w:rPr>
                <w:rFonts w:ascii="Times New Roman" w:hAnsi="Times New Roman" w:cs="Times New Roman"/>
                <w:noProof/>
                <w:webHidden/>
                <w:sz w:val="24"/>
                <w:szCs w:val="24"/>
              </w:rPr>
              <w:fldChar w:fldCharType="end"/>
            </w:r>
          </w:hyperlink>
        </w:p>
        <w:p w14:paraId="4227BDD4" w14:textId="3AB4DA08"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5" w:history="1">
            <w:r w:rsidR="00A84548" w:rsidRPr="00800EA1">
              <w:rPr>
                <w:rStyle w:val="Hyperlink"/>
                <w:rFonts w:ascii="Times New Roman" w:hAnsi="Times New Roman" w:cs="Times New Roman"/>
                <w:noProof/>
                <w:sz w:val="24"/>
                <w:szCs w:val="24"/>
              </w:rPr>
              <w:t>Resource-Based View (RBV)</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14</w:t>
            </w:r>
            <w:r w:rsidR="00A84548" w:rsidRPr="00800EA1">
              <w:rPr>
                <w:rFonts w:ascii="Times New Roman" w:hAnsi="Times New Roman" w:cs="Times New Roman"/>
                <w:noProof/>
                <w:webHidden/>
                <w:sz w:val="24"/>
                <w:szCs w:val="24"/>
              </w:rPr>
              <w:fldChar w:fldCharType="end"/>
            </w:r>
          </w:hyperlink>
        </w:p>
        <w:p w14:paraId="09AA4E74" w14:textId="19912E9F"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6" w:history="1">
            <w:r w:rsidR="00A84548" w:rsidRPr="00800EA1">
              <w:rPr>
                <w:rStyle w:val="Hyperlink"/>
                <w:rFonts w:ascii="Times New Roman" w:hAnsi="Times New Roman" w:cs="Times New Roman"/>
                <w:noProof/>
                <w:sz w:val="24"/>
                <w:szCs w:val="24"/>
              </w:rPr>
              <w:t>2.3.3. Technology-Organization-Environment (TOE) Framework</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15</w:t>
            </w:r>
            <w:r w:rsidR="00A84548" w:rsidRPr="00800EA1">
              <w:rPr>
                <w:rFonts w:ascii="Times New Roman" w:hAnsi="Times New Roman" w:cs="Times New Roman"/>
                <w:noProof/>
                <w:webHidden/>
                <w:sz w:val="24"/>
                <w:szCs w:val="24"/>
              </w:rPr>
              <w:fldChar w:fldCharType="end"/>
            </w:r>
          </w:hyperlink>
        </w:p>
        <w:p w14:paraId="659062D9" w14:textId="49911BB4"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7" w:history="1">
            <w:r w:rsidR="00A84548" w:rsidRPr="00800EA1">
              <w:rPr>
                <w:rStyle w:val="Hyperlink"/>
                <w:rFonts w:ascii="Times New Roman" w:hAnsi="Times New Roman" w:cs="Times New Roman"/>
                <w:noProof/>
                <w:sz w:val="24"/>
                <w:szCs w:val="24"/>
              </w:rPr>
              <w:t>2.4. Literary arguments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16</w:t>
            </w:r>
            <w:r w:rsidR="00A84548" w:rsidRPr="00800EA1">
              <w:rPr>
                <w:rFonts w:ascii="Times New Roman" w:hAnsi="Times New Roman" w:cs="Times New Roman"/>
                <w:noProof/>
                <w:webHidden/>
                <w:sz w:val="24"/>
                <w:szCs w:val="24"/>
              </w:rPr>
              <w:fldChar w:fldCharType="end"/>
            </w:r>
          </w:hyperlink>
        </w:p>
        <w:p w14:paraId="6F2D0D33" w14:textId="50DA752C"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8" w:history="1">
            <w:r w:rsidR="00A84548" w:rsidRPr="00800EA1">
              <w:rPr>
                <w:rStyle w:val="Hyperlink"/>
                <w:rFonts w:ascii="Times New Roman" w:hAnsi="Times New Roman" w:cs="Times New Roman"/>
                <w:noProof/>
                <w:sz w:val="24"/>
                <w:szCs w:val="24"/>
              </w:rPr>
              <w:t>2.4.1. Different digital technologies used in food and beverage industry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16</w:t>
            </w:r>
            <w:r w:rsidR="00A84548" w:rsidRPr="00800EA1">
              <w:rPr>
                <w:rFonts w:ascii="Times New Roman" w:hAnsi="Times New Roman" w:cs="Times New Roman"/>
                <w:noProof/>
                <w:webHidden/>
                <w:sz w:val="24"/>
                <w:szCs w:val="24"/>
              </w:rPr>
              <w:fldChar w:fldCharType="end"/>
            </w:r>
          </w:hyperlink>
        </w:p>
        <w:p w14:paraId="2E604CB9" w14:textId="0D575D3E"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09" w:history="1">
            <w:r w:rsidR="00A84548" w:rsidRPr="00800EA1">
              <w:rPr>
                <w:rStyle w:val="Hyperlink"/>
                <w:rFonts w:ascii="Times New Roman" w:hAnsi="Times New Roman" w:cs="Times New Roman"/>
                <w:noProof/>
                <w:sz w:val="24"/>
                <w:szCs w:val="24"/>
              </w:rPr>
              <w:t>Factors that influence change adaptation in a company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_Toc158334909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17</w:t>
            </w:r>
            <w:r w:rsidR="00A84548" w:rsidRPr="00800EA1">
              <w:rPr>
                <w:rFonts w:ascii="Times New Roman" w:hAnsi="Times New Roman" w:cs="Times New Roman"/>
                <w:noProof/>
                <w:webHidden/>
                <w:sz w:val="24"/>
                <w:szCs w:val="24"/>
              </w:rPr>
              <w:fldChar w:fldCharType="end"/>
            </w:r>
          </w:hyperlink>
        </w:p>
        <w:p w14:paraId="3F6C1DF6" w14:textId="05400756"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0" w:history="1">
            <w:r w:rsidR="00A84548" w:rsidRPr="00800EA1">
              <w:rPr>
                <w:rStyle w:val="Hyperlink"/>
                <w:rFonts w:ascii="Times New Roman" w:hAnsi="Times New Roman" w:cs="Times New Roman"/>
                <w:noProof/>
                <w:sz w:val="24"/>
                <w:szCs w:val="24"/>
              </w:rPr>
              <w:t>2.4.3. Competitiveness of Food and Beverage businesses after using digital technologies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19</w:t>
            </w:r>
            <w:r w:rsidR="00A84548" w:rsidRPr="00800EA1">
              <w:rPr>
                <w:rFonts w:ascii="Times New Roman" w:hAnsi="Times New Roman" w:cs="Times New Roman"/>
                <w:noProof/>
                <w:webHidden/>
                <w:sz w:val="24"/>
                <w:szCs w:val="24"/>
              </w:rPr>
              <w:fldChar w:fldCharType="end"/>
            </w:r>
          </w:hyperlink>
        </w:p>
        <w:p w14:paraId="31C64E85" w14:textId="6120F215"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1" w:history="1">
            <w:r w:rsidR="00A84548" w:rsidRPr="00800EA1">
              <w:rPr>
                <w:rStyle w:val="Hyperlink"/>
                <w:rFonts w:ascii="Times New Roman" w:hAnsi="Times New Roman" w:cs="Times New Roman"/>
                <w:noProof/>
                <w:sz w:val="24"/>
                <w:szCs w:val="24"/>
              </w:rPr>
              <w:t>2.4.4. Cybersecurity threats in the UK food and beverages industry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20</w:t>
            </w:r>
            <w:r w:rsidR="00A84548" w:rsidRPr="00800EA1">
              <w:rPr>
                <w:rFonts w:ascii="Times New Roman" w:hAnsi="Times New Roman" w:cs="Times New Roman"/>
                <w:noProof/>
                <w:webHidden/>
                <w:sz w:val="24"/>
                <w:szCs w:val="24"/>
              </w:rPr>
              <w:fldChar w:fldCharType="end"/>
            </w:r>
          </w:hyperlink>
        </w:p>
        <w:p w14:paraId="1FBF0A3A" w14:textId="4E71F1B9"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2" w:history="1">
            <w:r w:rsidR="00A84548" w:rsidRPr="00800EA1">
              <w:rPr>
                <w:rStyle w:val="Hyperlink"/>
                <w:rFonts w:ascii="Times New Roman" w:hAnsi="Times New Roman" w:cs="Times New Roman"/>
                <w:noProof/>
                <w:sz w:val="24"/>
                <w:szCs w:val="24"/>
              </w:rPr>
              <w:t>2.4.5. Impact of AI and ML on operational efficacy in the food and beverages industry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20</w:t>
            </w:r>
            <w:r w:rsidR="00A84548" w:rsidRPr="00800EA1">
              <w:rPr>
                <w:rFonts w:ascii="Times New Roman" w:hAnsi="Times New Roman" w:cs="Times New Roman"/>
                <w:noProof/>
                <w:webHidden/>
                <w:sz w:val="24"/>
                <w:szCs w:val="24"/>
              </w:rPr>
              <w:fldChar w:fldCharType="end"/>
            </w:r>
          </w:hyperlink>
        </w:p>
        <w:p w14:paraId="7EF8189A" w14:textId="32918B46"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3" w:history="1">
            <w:r w:rsidR="00A84548" w:rsidRPr="00800EA1">
              <w:rPr>
                <w:rStyle w:val="Hyperlink"/>
                <w:rFonts w:ascii="Times New Roman" w:hAnsi="Times New Roman" w:cs="Times New Roman"/>
                <w:noProof/>
                <w:sz w:val="24"/>
                <w:szCs w:val="24"/>
              </w:rPr>
              <w:t>2.4.6. Benefits of digital solutions for increasing organizational profitability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21</w:t>
            </w:r>
            <w:r w:rsidR="00A84548" w:rsidRPr="00800EA1">
              <w:rPr>
                <w:rFonts w:ascii="Times New Roman" w:hAnsi="Times New Roman" w:cs="Times New Roman"/>
                <w:noProof/>
                <w:webHidden/>
                <w:sz w:val="24"/>
                <w:szCs w:val="24"/>
              </w:rPr>
              <w:fldChar w:fldCharType="end"/>
            </w:r>
          </w:hyperlink>
        </w:p>
        <w:p w14:paraId="0ED4BB5E" w14:textId="7382E9D5"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4" w:history="1">
            <w:r w:rsidR="00A84548" w:rsidRPr="00800EA1">
              <w:rPr>
                <w:rStyle w:val="Hyperlink"/>
                <w:rFonts w:ascii="Times New Roman" w:hAnsi="Times New Roman" w:cs="Times New Roman"/>
                <w:noProof/>
                <w:sz w:val="24"/>
                <w:szCs w:val="24"/>
              </w:rPr>
              <w:t>2.4.7. Opportunities available for food and beverage companies to adopt digital technologies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22</w:t>
            </w:r>
            <w:r w:rsidR="00A84548" w:rsidRPr="00800EA1">
              <w:rPr>
                <w:rFonts w:ascii="Times New Roman" w:hAnsi="Times New Roman" w:cs="Times New Roman"/>
                <w:noProof/>
                <w:webHidden/>
                <w:sz w:val="24"/>
                <w:szCs w:val="24"/>
              </w:rPr>
              <w:fldChar w:fldCharType="end"/>
            </w:r>
          </w:hyperlink>
        </w:p>
        <w:p w14:paraId="1224BC86" w14:textId="70AF1CAA"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5" w:history="1">
            <w:r w:rsidR="00A84548" w:rsidRPr="00800EA1">
              <w:rPr>
                <w:rStyle w:val="Hyperlink"/>
                <w:rFonts w:ascii="Times New Roman" w:hAnsi="Times New Roman" w:cs="Times New Roman"/>
                <w:noProof/>
                <w:sz w:val="24"/>
                <w:szCs w:val="24"/>
              </w:rPr>
              <w:t>2.4.8. Industry 4.0 of Food and Beverage Sector</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22</w:t>
            </w:r>
            <w:r w:rsidR="00A84548" w:rsidRPr="00800EA1">
              <w:rPr>
                <w:rFonts w:ascii="Times New Roman" w:hAnsi="Times New Roman" w:cs="Times New Roman"/>
                <w:noProof/>
                <w:webHidden/>
                <w:sz w:val="24"/>
                <w:szCs w:val="24"/>
              </w:rPr>
              <w:fldChar w:fldCharType="end"/>
            </w:r>
          </w:hyperlink>
        </w:p>
        <w:p w14:paraId="26611D13" w14:textId="0342808A"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6" w:history="1">
            <w:r w:rsidR="00A84548" w:rsidRPr="00800EA1">
              <w:rPr>
                <w:rStyle w:val="Hyperlink"/>
                <w:rFonts w:ascii="Times New Roman" w:hAnsi="Times New Roman" w:cs="Times New Roman"/>
                <w:noProof/>
                <w:sz w:val="24"/>
                <w:szCs w:val="24"/>
              </w:rPr>
              <w:t>2.4.9. Influence of Innovation 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23</w:t>
            </w:r>
            <w:r w:rsidR="00A84548" w:rsidRPr="00800EA1">
              <w:rPr>
                <w:rFonts w:ascii="Times New Roman" w:hAnsi="Times New Roman" w:cs="Times New Roman"/>
                <w:noProof/>
                <w:webHidden/>
                <w:sz w:val="24"/>
                <w:szCs w:val="24"/>
              </w:rPr>
              <w:fldChar w:fldCharType="end"/>
            </w:r>
          </w:hyperlink>
        </w:p>
        <w:p w14:paraId="76A524CF" w14:textId="4500FC9E"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7" w:history="1">
            <w:r w:rsidR="00A84548" w:rsidRPr="00800EA1">
              <w:rPr>
                <w:rStyle w:val="Hyperlink"/>
                <w:rFonts w:ascii="Times New Roman" w:hAnsi="Times New Roman" w:cs="Times New Roman"/>
                <w:noProof/>
                <w:sz w:val="24"/>
                <w:szCs w:val="24"/>
              </w:rPr>
              <w:t>2.4.10. Cybersecurity and Regulatory Considerations in the Food and beverage industry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24</w:t>
            </w:r>
            <w:r w:rsidR="00A84548" w:rsidRPr="00800EA1">
              <w:rPr>
                <w:rFonts w:ascii="Times New Roman" w:hAnsi="Times New Roman" w:cs="Times New Roman"/>
                <w:noProof/>
                <w:webHidden/>
                <w:sz w:val="24"/>
                <w:szCs w:val="24"/>
              </w:rPr>
              <w:fldChar w:fldCharType="end"/>
            </w:r>
          </w:hyperlink>
        </w:p>
        <w:p w14:paraId="38822145" w14:textId="1412ED38"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8" w:history="1">
            <w:r w:rsidR="00A84548" w:rsidRPr="00800EA1">
              <w:rPr>
                <w:rStyle w:val="Hyperlink"/>
                <w:rFonts w:ascii="Times New Roman" w:hAnsi="Times New Roman" w:cs="Times New Roman"/>
                <w:noProof/>
                <w:sz w:val="24"/>
                <w:szCs w:val="24"/>
              </w:rPr>
              <w:t>2.4.11. Data-Driven Decision Making with Digital technologies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25</w:t>
            </w:r>
            <w:r w:rsidR="00A84548" w:rsidRPr="00800EA1">
              <w:rPr>
                <w:rFonts w:ascii="Times New Roman" w:hAnsi="Times New Roman" w:cs="Times New Roman"/>
                <w:noProof/>
                <w:webHidden/>
                <w:sz w:val="24"/>
                <w:szCs w:val="24"/>
              </w:rPr>
              <w:fldChar w:fldCharType="end"/>
            </w:r>
          </w:hyperlink>
        </w:p>
        <w:p w14:paraId="73432882" w14:textId="74766CE6" w:rsidR="00A84548" w:rsidRPr="00800EA1" w:rsidRDefault="000D6F0E" w:rsidP="00763220">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19" w:history="1">
            <w:r w:rsidR="00A84548" w:rsidRPr="00800EA1">
              <w:rPr>
                <w:rStyle w:val="Hyperlink"/>
                <w:rFonts w:ascii="Times New Roman" w:hAnsi="Times New Roman" w:cs="Times New Roman"/>
                <w:noProof/>
                <w:sz w:val="24"/>
                <w:szCs w:val="24"/>
              </w:rPr>
              <w:t>2.4.12. Regulatory Compliance and Ethical Considerations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_Toc158334919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26</w:t>
            </w:r>
            <w:r w:rsidR="00A84548" w:rsidRPr="00800EA1">
              <w:rPr>
                <w:rFonts w:ascii="Times New Roman" w:hAnsi="Times New Roman" w:cs="Times New Roman"/>
                <w:noProof/>
                <w:webHidden/>
                <w:sz w:val="24"/>
                <w:szCs w:val="24"/>
              </w:rPr>
              <w:fldChar w:fldCharType="end"/>
            </w:r>
          </w:hyperlink>
        </w:p>
        <w:p w14:paraId="7275F843" w14:textId="4FE46AC9"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0" w:history="1">
            <w:r w:rsidR="00A84548" w:rsidRPr="00800EA1">
              <w:rPr>
                <w:rStyle w:val="Hyperlink"/>
                <w:rFonts w:ascii="Times New Roman" w:hAnsi="Times New Roman" w:cs="Times New Roman"/>
                <w:noProof/>
                <w:sz w:val="24"/>
                <w:szCs w:val="24"/>
              </w:rPr>
              <w:t>2.5 Gap of the   Literature</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27</w:t>
            </w:r>
            <w:r w:rsidR="00A84548" w:rsidRPr="00800EA1">
              <w:rPr>
                <w:rFonts w:ascii="Times New Roman" w:hAnsi="Times New Roman" w:cs="Times New Roman"/>
                <w:noProof/>
                <w:webHidden/>
                <w:sz w:val="24"/>
                <w:szCs w:val="24"/>
              </w:rPr>
              <w:fldChar w:fldCharType="end"/>
            </w:r>
          </w:hyperlink>
        </w:p>
        <w:p w14:paraId="32C2180E" w14:textId="1EF7EF95"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1" w:history="1">
            <w:r w:rsidR="00A84548" w:rsidRPr="00800EA1">
              <w:rPr>
                <w:rStyle w:val="Hyperlink"/>
                <w:rFonts w:ascii="Times New Roman" w:hAnsi="Times New Roman" w:cs="Times New Roman"/>
                <w:noProof/>
                <w:sz w:val="24"/>
                <w:szCs w:val="24"/>
              </w:rPr>
              <w:t>2.6. Summary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27</w:t>
            </w:r>
            <w:r w:rsidR="00A84548" w:rsidRPr="00800EA1">
              <w:rPr>
                <w:rFonts w:ascii="Times New Roman" w:hAnsi="Times New Roman" w:cs="Times New Roman"/>
                <w:noProof/>
                <w:webHidden/>
                <w:sz w:val="24"/>
                <w:szCs w:val="24"/>
              </w:rPr>
              <w:fldChar w:fldCharType="end"/>
            </w:r>
          </w:hyperlink>
        </w:p>
        <w:p w14:paraId="5B219259" w14:textId="25CD0263" w:rsidR="00A84548" w:rsidRPr="00800EA1" w:rsidRDefault="000D6F0E"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2" w:history="1">
            <w:r w:rsidR="00A84548" w:rsidRPr="00800EA1">
              <w:rPr>
                <w:rStyle w:val="Hyperlink"/>
                <w:rFonts w:ascii="Times New Roman" w:hAnsi="Times New Roman" w:cs="Times New Roman"/>
                <w:bCs/>
                <w:noProof/>
                <w:sz w:val="24"/>
                <w:szCs w:val="24"/>
              </w:rPr>
              <w:t>Chapter 3: Methodology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29</w:t>
            </w:r>
            <w:r w:rsidR="00A84548" w:rsidRPr="00800EA1">
              <w:rPr>
                <w:rFonts w:ascii="Times New Roman" w:hAnsi="Times New Roman" w:cs="Times New Roman"/>
                <w:noProof/>
                <w:webHidden/>
                <w:sz w:val="24"/>
                <w:szCs w:val="24"/>
              </w:rPr>
              <w:fldChar w:fldCharType="end"/>
            </w:r>
          </w:hyperlink>
        </w:p>
        <w:p w14:paraId="31F84231" w14:textId="15E9668C"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3" w:history="1">
            <w:r w:rsidR="00A84548" w:rsidRPr="00800EA1">
              <w:rPr>
                <w:rStyle w:val="Hyperlink"/>
                <w:rFonts w:ascii="Times New Roman" w:hAnsi="Times New Roman" w:cs="Times New Roman"/>
                <w:noProof/>
                <w:sz w:val="24"/>
                <w:szCs w:val="24"/>
              </w:rPr>
              <w:t>3.1 Introduction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29</w:t>
            </w:r>
            <w:r w:rsidR="00A84548" w:rsidRPr="00800EA1">
              <w:rPr>
                <w:rFonts w:ascii="Times New Roman" w:hAnsi="Times New Roman" w:cs="Times New Roman"/>
                <w:noProof/>
                <w:webHidden/>
                <w:sz w:val="24"/>
                <w:szCs w:val="24"/>
              </w:rPr>
              <w:fldChar w:fldCharType="end"/>
            </w:r>
          </w:hyperlink>
        </w:p>
        <w:p w14:paraId="1C100DD2" w14:textId="68AE9A0C"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4" w:history="1">
            <w:r w:rsidR="00A84548" w:rsidRPr="00800EA1">
              <w:rPr>
                <w:rStyle w:val="Hyperlink"/>
                <w:rFonts w:ascii="Times New Roman" w:hAnsi="Times New Roman" w:cs="Times New Roman"/>
                <w:noProof/>
                <w:sz w:val="24"/>
                <w:szCs w:val="24"/>
              </w:rPr>
              <w:t>3.2 Research Onion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29</w:t>
            </w:r>
            <w:r w:rsidR="00A84548" w:rsidRPr="00800EA1">
              <w:rPr>
                <w:rFonts w:ascii="Times New Roman" w:hAnsi="Times New Roman" w:cs="Times New Roman"/>
                <w:noProof/>
                <w:webHidden/>
                <w:sz w:val="24"/>
                <w:szCs w:val="24"/>
              </w:rPr>
              <w:fldChar w:fldCharType="end"/>
            </w:r>
          </w:hyperlink>
        </w:p>
        <w:p w14:paraId="2EEEF7B9" w14:textId="78F57512"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5" w:history="1">
            <w:r w:rsidR="00A84548" w:rsidRPr="00800EA1">
              <w:rPr>
                <w:rStyle w:val="Hyperlink"/>
                <w:rFonts w:ascii="Times New Roman" w:hAnsi="Times New Roman" w:cs="Times New Roman"/>
                <w:noProof/>
                <w:sz w:val="24"/>
                <w:szCs w:val="24"/>
              </w:rPr>
              <w:t>3.3 Research Strategy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30</w:t>
            </w:r>
            <w:r w:rsidR="00A84548" w:rsidRPr="00800EA1">
              <w:rPr>
                <w:rFonts w:ascii="Times New Roman" w:hAnsi="Times New Roman" w:cs="Times New Roman"/>
                <w:noProof/>
                <w:webHidden/>
                <w:sz w:val="24"/>
                <w:szCs w:val="24"/>
              </w:rPr>
              <w:fldChar w:fldCharType="end"/>
            </w:r>
          </w:hyperlink>
        </w:p>
        <w:p w14:paraId="20A24428" w14:textId="0838DB9B"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6" w:history="1">
            <w:r w:rsidR="00A84548" w:rsidRPr="00800EA1">
              <w:rPr>
                <w:rStyle w:val="Hyperlink"/>
                <w:rFonts w:ascii="Times New Roman" w:hAnsi="Times New Roman" w:cs="Times New Roman"/>
                <w:noProof/>
                <w:sz w:val="24"/>
                <w:szCs w:val="24"/>
              </w:rPr>
              <w:t>3.4 Research Philosophy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30</w:t>
            </w:r>
            <w:r w:rsidR="00A84548" w:rsidRPr="00800EA1">
              <w:rPr>
                <w:rFonts w:ascii="Times New Roman" w:hAnsi="Times New Roman" w:cs="Times New Roman"/>
                <w:noProof/>
                <w:webHidden/>
                <w:sz w:val="24"/>
                <w:szCs w:val="24"/>
              </w:rPr>
              <w:fldChar w:fldCharType="end"/>
            </w:r>
          </w:hyperlink>
        </w:p>
        <w:p w14:paraId="0C1D851B" w14:textId="33E5DA2F"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7" w:history="1">
            <w:r w:rsidR="00A84548" w:rsidRPr="00800EA1">
              <w:rPr>
                <w:rStyle w:val="Hyperlink"/>
                <w:rFonts w:ascii="Times New Roman" w:hAnsi="Times New Roman" w:cs="Times New Roman"/>
                <w:noProof/>
                <w:sz w:val="24"/>
                <w:szCs w:val="24"/>
              </w:rPr>
              <w:t>3.5 Research Approach</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31</w:t>
            </w:r>
            <w:r w:rsidR="00A84548" w:rsidRPr="00800EA1">
              <w:rPr>
                <w:rFonts w:ascii="Times New Roman" w:hAnsi="Times New Roman" w:cs="Times New Roman"/>
                <w:noProof/>
                <w:webHidden/>
                <w:sz w:val="24"/>
                <w:szCs w:val="24"/>
              </w:rPr>
              <w:fldChar w:fldCharType="end"/>
            </w:r>
          </w:hyperlink>
        </w:p>
        <w:p w14:paraId="638816BA" w14:textId="1C3C47F9"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8" w:history="1">
            <w:r w:rsidR="00A84548" w:rsidRPr="00800EA1">
              <w:rPr>
                <w:rStyle w:val="Hyperlink"/>
                <w:rFonts w:ascii="Times New Roman" w:hAnsi="Times New Roman" w:cs="Times New Roman"/>
                <w:noProof/>
                <w:sz w:val="24"/>
                <w:szCs w:val="24"/>
              </w:rPr>
              <w:t>3.6 Research Design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31</w:t>
            </w:r>
            <w:r w:rsidR="00A84548" w:rsidRPr="00800EA1">
              <w:rPr>
                <w:rFonts w:ascii="Times New Roman" w:hAnsi="Times New Roman" w:cs="Times New Roman"/>
                <w:noProof/>
                <w:webHidden/>
                <w:sz w:val="24"/>
                <w:szCs w:val="24"/>
              </w:rPr>
              <w:fldChar w:fldCharType="end"/>
            </w:r>
          </w:hyperlink>
        </w:p>
        <w:p w14:paraId="76DCC711" w14:textId="253C3F43"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29" w:history="1">
            <w:r w:rsidR="00A84548" w:rsidRPr="00800EA1">
              <w:rPr>
                <w:rStyle w:val="Hyperlink"/>
                <w:rFonts w:ascii="Times New Roman" w:hAnsi="Times New Roman" w:cs="Times New Roman"/>
                <w:noProof/>
                <w:sz w:val="24"/>
                <w:szCs w:val="24"/>
              </w:rPr>
              <w:t>3.7 Research Choices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_Toc158334929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32</w:t>
            </w:r>
            <w:r w:rsidR="00A84548" w:rsidRPr="00800EA1">
              <w:rPr>
                <w:rFonts w:ascii="Times New Roman" w:hAnsi="Times New Roman" w:cs="Times New Roman"/>
                <w:noProof/>
                <w:webHidden/>
                <w:sz w:val="24"/>
                <w:szCs w:val="24"/>
              </w:rPr>
              <w:fldChar w:fldCharType="end"/>
            </w:r>
          </w:hyperlink>
        </w:p>
        <w:p w14:paraId="0ECDCDCA" w14:textId="3B618585"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0" w:history="1">
            <w:r w:rsidR="00A84548" w:rsidRPr="00800EA1">
              <w:rPr>
                <w:rStyle w:val="Hyperlink"/>
                <w:rFonts w:ascii="Times New Roman" w:hAnsi="Times New Roman" w:cs="Times New Roman"/>
                <w:noProof/>
                <w:sz w:val="24"/>
                <w:szCs w:val="24"/>
              </w:rPr>
              <w:t>3.8 Time Horizon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32</w:t>
            </w:r>
            <w:r w:rsidR="00A84548" w:rsidRPr="00800EA1">
              <w:rPr>
                <w:rFonts w:ascii="Times New Roman" w:hAnsi="Times New Roman" w:cs="Times New Roman"/>
                <w:noProof/>
                <w:webHidden/>
                <w:sz w:val="24"/>
                <w:szCs w:val="24"/>
              </w:rPr>
              <w:fldChar w:fldCharType="end"/>
            </w:r>
          </w:hyperlink>
        </w:p>
        <w:p w14:paraId="085C868B" w14:textId="3A80BDF9"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1" w:history="1">
            <w:r w:rsidR="00A84548" w:rsidRPr="00800EA1">
              <w:rPr>
                <w:rStyle w:val="Hyperlink"/>
                <w:rFonts w:ascii="Times New Roman" w:hAnsi="Times New Roman" w:cs="Times New Roman"/>
                <w:noProof/>
                <w:sz w:val="24"/>
                <w:szCs w:val="24"/>
              </w:rPr>
              <w:t>3.9 Data Collection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32</w:t>
            </w:r>
            <w:r w:rsidR="00A84548" w:rsidRPr="00800EA1">
              <w:rPr>
                <w:rFonts w:ascii="Times New Roman" w:hAnsi="Times New Roman" w:cs="Times New Roman"/>
                <w:noProof/>
                <w:webHidden/>
                <w:sz w:val="24"/>
                <w:szCs w:val="24"/>
              </w:rPr>
              <w:fldChar w:fldCharType="end"/>
            </w:r>
          </w:hyperlink>
        </w:p>
        <w:p w14:paraId="60A232E6" w14:textId="7A653602"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2" w:history="1">
            <w:r w:rsidR="00A84548" w:rsidRPr="00800EA1">
              <w:rPr>
                <w:rStyle w:val="Hyperlink"/>
                <w:rFonts w:ascii="Times New Roman" w:hAnsi="Times New Roman" w:cs="Times New Roman"/>
                <w:noProof/>
                <w:sz w:val="24"/>
                <w:szCs w:val="24"/>
              </w:rPr>
              <w:t>3.10 Sampling</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33</w:t>
            </w:r>
            <w:r w:rsidR="00A84548" w:rsidRPr="00800EA1">
              <w:rPr>
                <w:rFonts w:ascii="Times New Roman" w:hAnsi="Times New Roman" w:cs="Times New Roman"/>
                <w:noProof/>
                <w:webHidden/>
                <w:sz w:val="24"/>
                <w:szCs w:val="24"/>
              </w:rPr>
              <w:fldChar w:fldCharType="end"/>
            </w:r>
          </w:hyperlink>
        </w:p>
        <w:p w14:paraId="4987886E" w14:textId="356B9C3E"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3" w:history="1">
            <w:r w:rsidR="00A84548" w:rsidRPr="00800EA1">
              <w:rPr>
                <w:rStyle w:val="Hyperlink"/>
                <w:rFonts w:ascii="Times New Roman" w:hAnsi="Times New Roman" w:cs="Times New Roman"/>
                <w:noProof/>
                <w:sz w:val="24"/>
                <w:szCs w:val="24"/>
              </w:rPr>
              <w:t>3.11 Data Analysis Technique</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34</w:t>
            </w:r>
            <w:r w:rsidR="00A84548" w:rsidRPr="00800EA1">
              <w:rPr>
                <w:rFonts w:ascii="Times New Roman" w:hAnsi="Times New Roman" w:cs="Times New Roman"/>
                <w:noProof/>
                <w:webHidden/>
                <w:sz w:val="24"/>
                <w:szCs w:val="24"/>
              </w:rPr>
              <w:fldChar w:fldCharType="end"/>
            </w:r>
          </w:hyperlink>
        </w:p>
        <w:p w14:paraId="6F89CCDC" w14:textId="12DD40FC"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4" w:history="1">
            <w:r w:rsidR="00A84548" w:rsidRPr="00800EA1">
              <w:rPr>
                <w:rStyle w:val="Hyperlink"/>
                <w:rFonts w:ascii="Times New Roman" w:hAnsi="Times New Roman" w:cs="Times New Roman"/>
                <w:noProof/>
                <w:sz w:val="24"/>
                <w:szCs w:val="24"/>
              </w:rPr>
              <w:t>3.12 Accessibility, reliability, and validity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34</w:t>
            </w:r>
            <w:r w:rsidR="00A84548" w:rsidRPr="00800EA1">
              <w:rPr>
                <w:rFonts w:ascii="Times New Roman" w:hAnsi="Times New Roman" w:cs="Times New Roman"/>
                <w:noProof/>
                <w:webHidden/>
                <w:sz w:val="24"/>
                <w:szCs w:val="24"/>
              </w:rPr>
              <w:fldChar w:fldCharType="end"/>
            </w:r>
          </w:hyperlink>
        </w:p>
        <w:p w14:paraId="1484F927" w14:textId="1B109831"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5" w:history="1">
            <w:r w:rsidR="00A84548" w:rsidRPr="00800EA1">
              <w:rPr>
                <w:rStyle w:val="Hyperlink"/>
                <w:rFonts w:ascii="Times New Roman" w:hAnsi="Times New Roman" w:cs="Times New Roman"/>
                <w:noProof/>
                <w:sz w:val="24"/>
                <w:szCs w:val="24"/>
              </w:rPr>
              <w:t>3.13 Ethical Consideration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35</w:t>
            </w:r>
            <w:r w:rsidR="00A84548" w:rsidRPr="00800EA1">
              <w:rPr>
                <w:rFonts w:ascii="Times New Roman" w:hAnsi="Times New Roman" w:cs="Times New Roman"/>
                <w:noProof/>
                <w:webHidden/>
                <w:sz w:val="24"/>
                <w:szCs w:val="24"/>
              </w:rPr>
              <w:fldChar w:fldCharType="end"/>
            </w:r>
          </w:hyperlink>
        </w:p>
        <w:p w14:paraId="4C570FEE" w14:textId="3CF03EFE"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6" w:history="1">
            <w:r w:rsidR="00A84548" w:rsidRPr="00800EA1">
              <w:rPr>
                <w:rStyle w:val="Hyperlink"/>
                <w:rFonts w:ascii="Times New Roman" w:hAnsi="Times New Roman" w:cs="Times New Roman"/>
                <w:noProof/>
                <w:sz w:val="24"/>
                <w:szCs w:val="24"/>
              </w:rPr>
              <w:t>3.14 Research Timeline  (Gantt chart)</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36</w:t>
            </w:r>
            <w:r w:rsidR="00A84548" w:rsidRPr="00800EA1">
              <w:rPr>
                <w:rFonts w:ascii="Times New Roman" w:hAnsi="Times New Roman" w:cs="Times New Roman"/>
                <w:noProof/>
                <w:webHidden/>
                <w:sz w:val="24"/>
                <w:szCs w:val="24"/>
              </w:rPr>
              <w:fldChar w:fldCharType="end"/>
            </w:r>
          </w:hyperlink>
        </w:p>
        <w:p w14:paraId="430AF13B" w14:textId="2098ED7B"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7" w:history="1">
            <w:r w:rsidR="00A84548" w:rsidRPr="00800EA1">
              <w:rPr>
                <w:rStyle w:val="Hyperlink"/>
                <w:rFonts w:ascii="Times New Roman" w:hAnsi="Times New Roman" w:cs="Times New Roman"/>
                <w:noProof/>
                <w:sz w:val="24"/>
                <w:szCs w:val="24"/>
              </w:rPr>
              <w:t>3.15 Summary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36</w:t>
            </w:r>
            <w:r w:rsidR="00A84548" w:rsidRPr="00800EA1">
              <w:rPr>
                <w:rFonts w:ascii="Times New Roman" w:hAnsi="Times New Roman" w:cs="Times New Roman"/>
                <w:noProof/>
                <w:webHidden/>
                <w:sz w:val="24"/>
                <w:szCs w:val="24"/>
              </w:rPr>
              <w:fldChar w:fldCharType="end"/>
            </w:r>
          </w:hyperlink>
        </w:p>
        <w:p w14:paraId="15D5411F" w14:textId="2EAF142A" w:rsidR="00A84548" w:rsidRPr="00800EA1" w:rsidRDefault="000D6F0E"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8" w:history="1">
            <w:r w:rsidR="00A84548" w:rsidRPr="00800EA1">
              <w:rPr>
                <w:rStyle w:val="Hyperlink"/>
                <w:rFonts w:ascii="Times New Roman" w:hAnsi="Times New Roman" w:cs="Times New Roman"/>
                <w:noProof/>
                <w:sz w:val="24"/>
                <w:szCs w:val="24"/>
              </w:rPr>
              <w:t>Chapter 4: Findings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37</w:t>
            </w:r>
            <w:r w:rsidR="00A84548" w:rsidRPr="00800EA1">
              <w:rPr>
                <w:rFonts w:ascii="Times New Roman" w:hAnsi="Times New Roman" w:cs="Times New Roman"/>
                <w:noProof/>
                <w:webHidden/>
                <w:sz w:val="24"/>
                <w:szCs w:val="24"/>
              </w:rPr>
              <w:fldChar w:fldCharType="end"/>
            </w:r>
          </w:hyperlink>
        </w:p>
        <w:p w14:paraId="31301030" w14:textId="66C4ACEB"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39" w:history="1">
            <w:r w:rsidR="00A84548" w:rsidRPr="00800EA1">
              <w:rPr>
                <w:rStyle w:val="Hyperlink"/>
                <w:rFonts w:ascii="Times New Roman" w:hAnsi="Times New Roman" w:cs="Times New Roman"/>
                <w:noProof/>
                <w:sz w:val="24"/>
                <w:szCs w:val="24"/>
              </w:rPr>
              <w:t>4.1 Introduction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_Toc158334939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37</w:t>
            </w:r>
            <w:r w:rsidR="00A84548" w:rsidRPr="00800EA1">
              <w:rPr>
                <w:rFonts w:ascii="Times New Roman" w:hAnsi="Times New Roman" w:cs="Times New Roman"/>
                <w:noProof/>
                <w:webHidden/>
                <w:sz w:val="24"/>
                <w:szCs w:val="24"/>
              </w:rPr>
              <w:fldChar w:fldCharType="end"/>
            </w:r>
          </w:hyperlink>
        </w:p>
        <w:p w14:paraId="1BE9D7AF" w14:textId="79E87D5A"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0" w:history="1">
            <w:r w:rsidR="00A84548" w:rsidRPr="00800EA1">
              <w:rPr>
                <w:rStyle w:val="Hyperlink"/>
                <w:rFonts w:ascii="Times New Roman" w:hAnsi="Times New Roman" w:cs="Times New Roman"/>
                <w:noProof/>
                <w:sz w:val="24"/>
                <w:szCs w:val="24"/>
              </w:rPr>
              <w:t>4.2 Analysis of Findings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37</w:t>
            </w:r>
            <w:r w:rsidR="00A84548" w:rsidRPr="00800EA1">
              <w:rPr>
                <w:rFonts w:ascii="Times New Roman" w:hAnsi="Times New Roman" w:cs="Times New Roman"/>
                <w:noProof/>
                <w:webHidden/>
                <w:sz w:val="24"/>
                <w:szCs w:val="24"/>
              </w:rPr>
              <w:fldChar w:fldCharType="end"/>
            </w:r>
          </w:hyperlink>
        </w:p>
        <w:p w14:paraId="75040AAB" w14:textId="507ED6B7"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1" w:history="1">
            <w:r w:rsidR="00A84548" w:rsidRPr="00800EA1">
              <w:rPr>
                <w:rStyle w:val="Hyperlink"/>
                <w:rFonts w:ascii="Times New Roman" w:hAnsi="Times New Roman" w:cs="Times New Roman"/>
                <w:noProof/>
                <w:sz w:val="24"/>
                <w:szCs w:val="24"/>
              </w:rPr>
              <w:t>4.3 Summary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60</w:t>
            </w:r>
            <w:r w:rsidR="00A84548" w:rsidRPr="00800EA1">
              <w:rPr>
                <w:rFonts w:ascii="Times New Roman" w:hAnsi="Times New Roman" w:cs="Times New Roman"/>
                <w:noProof/>
                <w:webHidden/>
                <w:sz w:val="24"/>
                <w:szCs w:val="24"/>
              </w:rPr>
              <w:fldChar w:fldCharType="end"/>
            </w:r>
          </w:hyperlink>
        </w:p>
        <w:p w14:paraId="371A47DE" w14:textId="5FE86D50" w:rsidR="00A84548" w:rsidRPr="00800EA1" w:rsidRDefault="000D6F0E"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2" w:history="1">
            <w:r w:rsidR="00A84548" w:rsidRPr="00800EA1">
              <w:rPr>
                <w:rStyle w:val="Hyperlink"/>
                <w:rFonts w:ascii="Times New Roman" w:hAnsi="Times New Roman" w:cs="Times New Roman"/>
                <w:noProof/>
                <w:sz w:val="24"/>
                <w:szCs w:val="24"/>
              </w:rPr>
              <w:t>Chapter 5: Analysis and Discussion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60</w:t>
            </w:r>
            <w:r w:rsidR="00A84548" w:rsidRPr="00800EA1">
              <w:rPr>
                <w:rFonts w:ascii="Times New Roman" w:hAnsi="Times New Roman" w:cs="Times New Roman"/>
                <w:noProof/>
                <w:webHidden/>
                <w:sz w:val="24"/>
                <w:szCs w:val="24"/>
              </w:rPr>
              <w:fldChar w:fldCharType="end"/>
            </w:r>
          </w:hyperlink>
        </w:p>
        <w:p w14:paraId="0643F255" w14:textId="34CE8B6B"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3" w:history="1">
            <w:r w:rsidR="00A84548" w:rsidRPr="00800EA1">
              <w:rPr>
                <w:rStyle w:val="Hyperlink"/>
                <w:rFonts w:ascii="Times New Roman" w:hAnsi="Times New Roman" w:cs="Times New Roman"/>
                <w:noProof/>
                <w:sz w:val="24"/>
                <w:szCs w:val="24"/>
              </w:rPr>
              <w:t>5.1 Introduction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60</w:t>
            </w:r>
            <w:r w:rsidR="00A84548" w:rsidRPr="00800EA1">
              <w:rPr>
                <w:rFonts w:ascii="Times New Roman" w:hAnsi="Times New Roman" w:cs="Times New Roman"/>
                <w:noProof/>
                <w:webHidden/>
                <w:sz w:val="24"/>
                <w:szCs w:val="24"/>
              </w:rPr>
              <w:fldChar w:fldCharType="end"/>
            </w:r>
          </w:hyperlink>
        </w:p>
        <w:p w14:paraId="77B462D2" w14:textId="34385994"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4" w:history="1">
            <w:r w:rsidR="00A84548" w:rsidRPr="00800EA1">
              <w:rPr>
                <w:rStyle w:val="Hyperlink"/>
                <w:rFonts w:ascii="Times New Roman" w:hAnsi="Times New Roman" w:cs="Times New Roman"/>
                <w:noProof/>
                <w:sz w:val="24"/>
                <w:szCs w:val="24"/>
              </w:rPr>
              <w:t>5.2 Analysis and Discussion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61</w:t>
            </w:r>
            <w:r w:rsidR="00A84548" w:rsidRPr="00800EA1">
              <w:rPr>
                <w:rFonts w:ascii="Times New Roman" w:hAnsi="Times New Roman" w:cs="Times New Roman"/>
                <w:noProof/>
                <w:webHidden/>
                <w:sz w:val="24"/>
                <w:szCs w:val="24"/>
              </w:rPr>
              <w:fldChar w:fldCharType="end"/>
            </w:r>
          </w:hyperlink>
        </w:p>
        <w:p w14:paraId="5E3FF81D" w14:textId="69956616" w:rsidR="00A84548" w:rsidRPr="00800EA1" w:rsidRDefault="000D6F0E" w:rsidP="00763220">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5" w:history="1">
            <w:r w:rsidR="00A84548" w:rsidRPr="00800EA1">
              <w:rPr>
                <w:rStyle w:val="Hyperlink"/>
                <w:rFonts w:ascii="Times New Roman" w:hAnsi="Times New Roman" w:cs="Times New Roman"/>
                <w:noProof/>
                <w:sz w:val="24"/>
                <w:szCs w:val="24"/>
              </w:rPr>
              <w:t>5.3 Chapter Summary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63</w:t>
            </w:r>
            <w:r w:rsidR="00A84548" w:rsidRPr="00800EA1">
              <w:rPr>
                <w:rFonts w:ascii="Times New Roman" w:hAnsi="Times New Roman" w:cs="Times New Roman"/>
                <w:noProof/>
                <w:webHidden/>
                <w:sz w:val="24"/>
                <w:szCs w:val="24"/>
              </w:rPr>
              <w:fldChar w:fldCharType="end"/>
            </w:r>
          </w:hyperlink>
        </w:p>
        <w:p w14:paraId="571E6B0B" w14:textId="4902812D" w:rsidR="00A84548" w:rsidRPr="00800EA1" w:rsidRDefault="000D6F0E"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6" w:history="1">
            <w:r w:rsidR="00A84548" w:rsidRPr="00800EA1">
              <w:rPr>
                <w:rStyle w:val="Hyperlink"/>
                <w:rFonts w:ascii="Times New Roman" w:hAnsi="Times New Roman" w:cs="Times New Roman"/>
                <w:bCs/>
                <w:noProof/>
                <w:sz w:val="24"/>
                <w:szCs w:val="24"/>
              </w:rPr>
              <w:t>References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65</w:t>
            </w:r>
            <w:r w:rsidR="00A84548" w:rsidRPr="00800EA1">
              <w:rPr>
                <w:rFonts w:ascii="Times New Roman" w:hAnsi="Times New Roman" w:cs="Times New Roman"/>
                <w:noProof/>
                <w:webHidden/>
                <w:sz w:val="24"/>
                <w:szCs w:val="24"/>
              </w:rPr>
              <w:fldChar w:fldCharType="end"/>
            </w:r>
          </w:hyperlink>
        </w:p>
        <w:p w14:paraId="44FD5E29" w14:textId="7F81C7BE" w:rsidR="00A84548" w:rsidRPr="00800EA1" w:rsidRDefault="000D6F0E" w:rsidP="0076322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947" w:history="1">
            <w:r w:rsidR="00A84548" w:rsidRPr="00800EA1">
              <w:rPr>
                <w:rStyle w:val="Hyperlink"/>
                <w:rFonts w:ascii="Times New Roman" w:hAnsi="Times New Roman" w:cs="Times New Roman"/>
                <w:bCs/>
                <w:noProof/>
                <w:sz w:val="24"/>
                <w:szCs w:val="24"/>
              </w:rPr>
              <w:t>Appendices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_Toc158334947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71</w:t>
            </w:r>
            <w:r w:rsidR="00A84548" w:rsidRPr="00800EA1">
              <w:rPr>
                <w:rFonts w:ascii="Times New Roman" w:hAnsi="Times New Roman" w:cs="Times New Roman"/>
                <w:noProof/>
                <w:webHidden/>
                <w:sz w:val="24"/>
                <w:szCs w:val="24"/>
              </w:rPr>
              <w:fldChar w:fldCharType="end"/>
            </w:r>
          </w:hyperlink>
        </w:p>
        <w:p w14:paraId="1E92E270" w14:textId="47122A94" w:rsidR="00E86E02" w:rsidRPr="00800EA1" w:rsidRDefault="00E86E02"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noProof/>
              <w:color w:val="000000" w:themeColor="text1"/>
              <w:sz w:val="24"/>
              <w:szCs w:val="24"/>
            </w:rPr>
            <w:fldChar w:fldCharType="end"/>
          </w:r>
        </w:p>
      </w:sdtContent>
    </w:sdt>
    <w:p w14:paraId="0405A0A8" w14:textId="77777777" w:rsidR="00E86E02" w:rsidRPr="00800EA1" w:rsidRDefault="00E86E02" w:rsidP="00763220">
      <w:pPr>
        <w:spacing w:line="360" w:lineRule="auto"/>
        <w:jc w:val="both"/>
        <w:rPr>
          <w:rFonts w:ascii="Times New Roman" w:eastAsiaTheme="majorEastAsia" w:hAnsi="Times New Roman" w:cs="Times New Roman"/>
          <w:b/>
          <w:bCs/>
          <w:color w:val="000000" w:themeColor="text1"/>
          <w:sz w:val="24"/>
          <w:szCs w:val="24"/>
        </w:rPr>
      </w:pPr>
      <w:r w:rsidRPr="00800EA1">
        <w:rPr>
          <w:rFonts w:ascii="Times New Roman" w:hAnsi="Times New Roman" w:cs="Times New Roman"/>
          <w:b/>
          <w:bCs/>
          <w:color w:val="000000" w:themeColor="text1"/>
          <w:sz w:val="24"/>
          <w:szCs w:val="24"/>
        </w:rPr>
        <w:br w:type="page"/>
      </w:r>
    </w:p>
    <w:p w14:paraId="5DE92023" w14:textId="2F26A4E1" w:rsidR="00BA2146" w:rsidRPr="00800EA1" w:rsidRDefault="00BA2146" w:rsidP="00763220">
      <w:pPr>
        <w:pStyle w:val="TableofFigures"/>
        <w:tabs>
          <w:tab w:val="right" w:leader="dot" w:pos="9016"/>
        </w:tabs>
        <w:spacing w:line="360" w:lineRule="auto"/>
        <w:jc w:val="center"/>
        <w:rPr>
          <w:rFonts w:ascii="Times New Roman" w:hAnsi="Times New Roman" w:cs="Times New Roman"/>
          <w:b/>
          <w:sz w:val="28"/>
          <w:szCs w:val="28"/>
        </w:rPr>
      </w:pPr>
      <w:r w:rsidRPr="00800EA1">
        <w:rPr>
          <w:rFonts w:ascii="Times New Roman" w:hAnsi="Times New Roman" w:cs="Times New Roman"/>
          <w:b/>
          <w:sz w:val="28"/>
          <w:szCs w:val="28"/>
        </w:rPr>
        <w:t>List of Figures</w:t>
      </w:r>
    </w:p>
    <w:p w14:paraId="33606C87" w14:textId="5129E94A" w:rsidR="00A84548" w:rsidRPr="00800EA1" w:rsidRDefault="00BA2146"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r w:rsidRPr="00800EA1">
        <w:rPr>
          <w:rFonts w:ascii="Times New Roman" w:hAnsi="Times New Roman" w:cs="Times New Roman"/>
          <w:bCs/>
          <w:sz w:val="24"/>
          <w:szCs w:val="24"/>
        </w:rPr>
        <w:fldChar w:fldCharType="begin"/>
      </w:r>
      <w:r w:rsidRPr="00800EA1">
        <w:rPr>
          <w:rFonts w:ascii="Times New Roman" w:hAnsi="Times New Roman" w:cs="Times New Roman"/>
          <w:bCs/>
          <w:sz w:val="24"/>
          <w:szCs w:val="24"/>
        </w:rPr>
        <w:instrText xml:space="preserve"> TOC \h \z \t "Heading 5" \c </w:instrText>
      </w:r>
      <w:r w:rsidRPr="00800EA1">
        <w:rPr>
          <w:rFonts w:ascii="Times New Roman" w:hAnsi="Times New Roman" w:cs="Times New Roman"/>
          <w:bCs/>
          <w:sz w:val="24"/>
          <w:szCs w:val="24"/>
        </w:rPr>
        <w:fldChar w:fldCharType="separate"/>
      </w:r>
      <w:hyperlink w:anchor="_Toc158334878" w:history="1">
        <w:r w:rsidR="00A84548" w:rsidRPr="00800EA1">
          <w:rPr>
            <w:rStyle w:val="Hyperlink"/>
            <w:rFonts w:ascii="Times New Roman" w:hAnsi="Times New Roman" w:cs="Times New Roman"/>
            <w:noProof/>
            <w:sz w:val="24"/>
            <w:szCs w:val="24"/>
          </w:rPr>
          <w:t>Figure 1.1: share of the population buying food and drink online</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_Toc158334878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8</w:t>
        </w:r>
        <w:r w:rsidR="00A84548" w:rsidRPr="00800EA1">
          <w:rPr>
            <w:rFonts w:ascii="Times New Roman" w:hAnsi="Times New Roman" w:cs="Times New Roman"/>
            <w:noProof/>
            <w:webHidden/>
            <w:sz w:val="24"/>
            <w:szCs w:val="24"/>
          </w:rPr>
          <w:fldChar w:fldCharType="end"/>
        </w:r>
      </w:hyperlink>
    </w:p>
    <w:p w14:paraId="153048CB" w14:textId="715DB5DF"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79" w:history="1">
        <w:r w:rsidR="00A84548" w:rsidRPr="00800EA1">
          <w:rPr>
            <w:rStyle w:val="Hyperlink"/>
            <w:rFonts w:ascii="Times New Roman" w:hAnsi="Times New Roman" w:cs="Times New Roman"/>
            <w:noProof/>
            <w:sz w:val="24"/>
            <w:szCs w:val="24"/>
          </w:rPr>
          <w:t>Figure 2.1: Conceptual Framework</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_Toc158334879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15</w:t>
        </w:r>
        <w:r w:rsidR="00A84548" w:rsidRPr="00800EA1">
          <w:rPr>
            <w:rFonts w:ascii="Times New Roman" w:hAnsi="Times New Roman" w:cs="Times New Roman"/>
            <w:noProof/>
            <w:webHidden/>
            <w:sz w:val="24"/>
            <w:szCs w:val="24"/>
          </w:rPr>
          <w:fldChar w:fldCharType="end"/>
        </w:r>
      </w:hyperlink>
    </w:p>
    <w:p w14:paraId="78654DBD" w14:textId="134D668C"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0" w:history="1">
        <w:r w:rsidR="00A84548" w:rsidRPr="00800EA1">
          <w:rPr>
            <w:rStyle w:val="Hyperlink"/>
            <w:rFonts w:ascii="Times New Roman" w:hAnsi="Times New Roman" w:cs="Times New Roman"/>
            <w:noProof/>
            <w:sz w:val="24"/>
            <w:szCs w:val="24"/>
          </w:rPr>
          <w:t>Figure 2.2: Digital Transformation Theory</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15</w:t>
        </w:r>
        <w:r w:rsidR="00A84548" w:rsidRPr="00800EA1">
          <w:rPr>
            <w:rFonts w:ascii="Times New Roman" w:hAnsi="Times New Roman" w:cs="Times New Roman"/>
            <w:noProof/>
            <w:webHidden/>
            <w:sz w:val="24"/>
            <w:szCs w:val="24"/>
          </w:rPr>
          <w:fldChar w:fldCharType="end"/>
        </w:r>
      </w:hyperlink>
    </w:p>
    <w:p w14:paraId="61643C20" w14:textId="2302AB81"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1" w:history="1">
        <w:r w:rsidR="00A84548" w:rsidRPr="00800EA1">
          <w:rPr>
            <w:rStyle w:val="Hyperlink"/>
            <w:rFonts w:ascii="Times New Roman" w:hAnsi="Times New Roman" w:cs="Times New Roman"/>
            <w:noProof/>
            <w:sz w:val="24"/>
            <w:szCs w:val="24"/>
          </w:rPr>
          <w:t>Figure 2.3: Resource-Based View (RBV)</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16</w:t>
        </w:r>
        <w:r w:rsidR="00A84548" w:rsidRPr="00800EA1">
          <w:rPr>
            <w:rFonts w:ascii="Times New Roman" w:hAnsi="Times New Roman" w:cs="Times New Roman"/>
            <w:noProof/>
            <w:webHidden/>
            <w:sz w:val="24"/>
            <w:szCs w:val="24"/>
          </w:rPr>
          <w:fldChar w:fldCharType="end"/>
        </w:r>
      </w:hyperlink>
    </w:p>
    <w:p w14:paraId="5D638A30" w14:textId="61B8C39B"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2" w:history="1">
        <w:r w:rsidR="00A84548" w:rsidRPr="00800EA1">
          <w:rPr>
            <w:rStyle w:val="Hyperlink"/>
            <w:rFonts w:ascii="Times New Roman" w:hAnsi="Times New Roman" w:cs="Times New Roman"/>
            <w:noProof/>
            <w:sz w:val="24"/>
            <w:szCs w:val="24"/>
          </w:rPr>
          <w:t>Figure 2.4: Different types of digital technologies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17</w:t>
        </w:r>
        <w:r w:rsidR="00A84548" w:rsidRPr="00800EA1">
          <w:rPr>
            <w:rFonts w:ascii="Times New Roman" w:hAnsi="Times New Roman" w:cs="Times New Roman"/>
            <w:noProof/>
            <w:webHidden/>
            <w:sz w:val="24"/>
            <w:szCs w:val="24"/>
          </w:rPr>
          <w:fldChar w:fldCharType="end"/>
        </w:r>
      </w:hyperlink>
    </w:p>
    <w:p w14:paraId="4EB94939" w14:textId="1BD798C7"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3" w:history="1">
        <w:r w:rsidR="00A84548" w:rsidRPr="00800EA1">
          <w:rPr>
            <w:rStyle w:val="Hyperlink"/>
            <w:rFonts w:ascii="Times New Roman" w:hAnsi="Times New Roman" w:cs="Times New Roman"/>
            <w:noProof/>
            <w:sz w:val="24"/>
            <w:szCs w:val="24"/>
          </w:rPr>
          <w:t>Figure 2.5: Factors that influence organisational change procedure</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_Toc158334883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19</w:t>
        </w:r>
        <w:r w:rsidR="00A84548" w:rsidRPr="00800EA1">
          <w:rPr>
            <w:rFonts w:ascii="Times New Roman" w:hAnsi="Times New Roman" w:cs="Times New Roman"/>
            <w:noProof/>
            <w:webHidden/>
            <w:sz w:val="24"/>
            <w:szCs w:val="24"/>
          </w:rPr>
          <w:fldChar w:fldCharType="end"/>
        </w:r>
      </w:hyperlink>
    </w:p>
    <w:p w14:paraId="353AFE3A" w14:textId="03161BB9"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4" w:history="1">
        <w:r w:rsidR="00A84548" w:rsidRPr="00800EA1">
          <w:rPr>
            <w:rStyle w:val="Hyperlink"/>
            <w:rFonts w:ascii="Times New Roman" w:hAnsi="Times New Roman" w:cs="Times New Roman"/>
            <w:noProof/>
            <w:sz w:val="24"/>
            <w:szCs w:val="24"/>
          </w:rPr>
          <w:t>Figure 2.6: Number of enterprises in the food and beverage, Uk</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_Toc158334884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20</w:t>
        </w:r>
        <w:r w:rsidR="00A84548" w:rsidRPr="00800EA1">
          <w:rPr>
            <w:rFonts w:ascii="Times New Roman" w:hAnsi="Times New Roman" w:cs="Times New Roman"/>
            <w:noProof/>
            <w:webHidden/>
            <w:sz w:val="24"/>
            <w:szCs w:val="24"/>
          </w:rPr>
          <w:fldChar w:fldCharType="end"/>
        </w:r>
      </w:hyperlink>
    </w:p>
    <w:p w14:paraId="3337CDD7" w14:textId="64A0D502"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5" w:history="1">
        <w:r w:rsidR="00A84548" w:rsidRPr="00800EA1">
          <w:rPr>
            <w:rStyle w:val="Hyperlink"/>
            <w:rFonts w:ascii="Times New Roman" w:hAnsi="Times New Roman" w:cs="Times New Roman"/>
            <w:noProof/>
            <w:sz w:val="24"/>
            <w:szCs w:val="24"/>
          </w:rPr>
          <w:t>Figure 2.7: Industry 4.0 framework and contributing digital technologies</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_Toc158334885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23</w:t>
        </w:r>
        <w:r w:rsidR="00A84548" w:rsidRPr="00800EA1">
          <w:rPr>
            <w:rFonts w:ascii="Times New Roman" w:hAnsi="Times New Roman" w:cs="Times New Roman"/>
            <w:noProof/>
            <w:webHidden/>
            <w:sz w:val="24"/>
            <w:szCs w:val="24"/>
          </w:rPr>
          <w:fldChar w:fldCharType="end"/>
        </w:r>
      </w:hyperlink>
    </w:p>
    <w:p w14:paraId="7EE0719D" w14:textId="48DA20C0"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6" w:history="1">
        <w:r w:rsidR="00A84548" w:rsidRPr="00800EA1">
          <w:rPr>
            <w:rStyle w:val="Hyperlink"/>
            <w:rFonts w:ascii="Times New Roman" w:hAnsi="Times New Roman" w:cs="Times New Roman"/>
            <w:noProof/>
            <w:sz w:val="24"/>
            <w:szCs w:val="24"/>
          </w:rPr>
          <w:t>Figure 2.8: Regulatory Compliance Framework</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_Toc158334886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26</w:t>
        </w:r>
        <w:r w:rsidR="00A84548" w:rsidRPr="00800EA1">
          <w:rPr>
            <w:rFonts w:ascii="Times New Roman" w:hAnsi="Times New Roman" w:cs="Times New Roman"/>
            <w:noProof/>
            <w:webHidden/>
            <w:sz w:val="24"/>
            <w:szCs w:val="24"/>
          </w:rPr>
          <w:fldChar w:fldCharType="end"/>
        </w:r>
      </w:hyperlink>
    </w:p>
    <w:p w14:paraId="0373A34D" w14:textId="4D99EE76"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7" w:history="1">
        <w:r w:rsidR="00A84548" w:rsidRPr="00800EA1">
          <w:rPr>
            <w:rStyle w:val="Hyperlink"/>
            <w:rFonts w:ascii="Times New Roman" w:hAnsi="Times New Roman" w:cs="Times New Roman"/>
            <w:noProof/>
            <w:sz w:val="24"/>
            <w:szCs w:val="24"/>
          </w:rPr>
          <w:t>Figure 3.1: Research onion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_Toc158334887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30</w:t>
        </w:r>
        <w:r w:rsidR="00A84548" w:rsidRPr="00800EA1">
          <w:rPr>
            <w:rFonts w:ascii="Times New Roman" w:hAnsi="Times New Roman" w:cs="Times New Roman"/>
            <w:noProof/>
            <w:webHidden/>
            <w:sz w:val="24"/>
            <w:szCs w:val="24"/>
          </w:rPr>
          <w:fldChar w:fldCharType="end"/>
        </w:r>
      </w:hyperlink>
    </w:p>
    <w:p w14:paraId="064C7FD7" w14:textId="58A6B21A"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8" w:history="1">
        <w:r w:rsidR="00A84548" w:rsidRPr="00800EA1">
          <w:rPr>
            <w:rStyle w:val="Hyperlink"/>
            <w:rFonts w:ascii="Times New Roman" w:hAnsi="Times New Roman" w:cs="Times New Roman"/>
            <w:noProof/>
            <w:sz w:val="24"/>
            <w:szCs w:val="24"/>
          </w:rPr>
          <w:t>Figure 3.2: Research Approach</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_Toc158334888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32</w:t>
        </w:r>
        <w:r w:rsidR="00A84548" w:rsidRPr="00800EA1">
          <w:rPr>
            <w:rFonts w:ascii="Times New Roman" w:hAnsi="Times New Roman" w:cs="Times New Roman"/>
            <w:noProof/>
            <w:webHidden/>
            <w:sz w:val="24"/>
            <w:szCs w:val="24"/>
          </w:rPr>
          <w:fldChar w:fldCharType="end"/>
        </w:r>
      </w:hyperlink>
    </w:p>
    <w:p w14:paraId="3FD11DCB" w14:textId="7B2EDFB0"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89" w:history="1">
        <w:r w:rsidR="00A84548" w:rsidRPr="00800EA1">
          <w:rPr>
            <w:rStyle w:val="Hyperlink"/>
            <w:rFonts w:ascii="Times New Roman" w:hAnsi="Times New Roman" w:cs="Times New Roman"/>
            <w:noProof/>
            <w:sz w:val="24"/>
            <w:szCs w:val="24"/>
          </w:rPr>
          <w:t>Figure 3.3: Types of random sampling</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_Toc158334889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34</w:t>
        </w:r>
        <w:r w:rsidR="00A84548" w:rsidRPr="00800EA1">
          <w:rPr>
            <w:rFonts w:ascii="Times New Roman" w:hAnsi="Times New Roman" w:cs="Times New Roman"/>
            <w:noProof/>
            <w:webHidden/>
            <w:sz w:val="24"/>
            <w:szCs w:val="24"/>
          </w:rPr>
          <w:fldChar w:fldCharType="end"/>
        </w:r>
      </w:hyperlink>
    </w:p>
    <w:p w14:paraId="5470C18C" w14:textId="4B13AC95"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0" w:history="1">
        <w:r w:rsidR="00A84548" w:rsidRPr="00800EA1">
          <w:rPr>
            <w:rStyle w:val="Hyperlink"/>
            <w:rFonts w:ascii="Times New Roman" w:hAnsi="Times New Roman" w:cs="Times New Roman"/>
            <w:noProof/>
            <w:sz w:val="24"/>
            <w:szCs w:val="24"/>
          </w:rPr>
          <w:t>Figure 4.1: Gender</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_Toc158334890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40</w:t>
        </w:r>
        <w:r w:rsidR="00A84548" w:rsidRPr="00800EA1">
          <w:rPr>
            <w:rFonts w:ascii="Times New Roman" w:hAnsi="Times New Roman" w:cs="Times New Roman"/>
            <w:noProof/>
            <w:webHidden/>
            <w:sz w:val="24"/>
            <w:szCs w:val="24"/>
          </w:rPr>
          <w:fldChar w:fldCharType="end"/>
        </w:r>
      </w:hyperlink>
    </w:p>
    <w:p w14:paraId="04BDF8AC" w14:textId="4B89A604"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1" w:history="1">
        <w:r w:rsidR="00A84548" w:rsidRPr="00800EA1">
          <w:rPr>
            <w:rStyle w:val="Hyperlink"/>
            <w:rFonts w:ascii="Times New Roman" w:hAnsi="Times New Roman" w:cs="Times New Roman"/>
            <w:noProof/>
            <w:sz w:val="24"/>
            <w:szCs w:val="24"/>
          </w:rPr>
          <w:t>Figure 4.2: Age</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_Toc158334891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41</w:t>
        </w:r>
        <w:r w:rsidR="00A84548" w:rsidRPr="00800EA1">
          <w:rPr>
            <w:rFonts w:ascii="Times New Roman" w:hAnsi="Times New Roman" w:cs="Times New Roman"/>
            <w:noProof/>
            <w:webHidden/>
            <w:sz w:val="24"/>
            <w:szCs w:val="24"/>
          </w:rPr>
          <w:fldChar w:fldCharType="end"/>
        </w:r>
      </w:hyperlink>
    </w:p>
    <w:p w14:paraId="06F985AD" w14:textId="4E8D735B" w:rsidR="00A84548"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4892" w:history="1">
        <w:r w:rsidR="00A84548" w:rsidRPr="00800EA1">
          <w:rPr>
            <w:rStyle w:val="Hyperlink"/>
            <w:rFonts w:ascii="Times New Roman" w:hAnsi="Times New Roman" w:cs="Times New Roman"/>
            <w:noProof/>
            <w:sz w:val="24"/>
            <w:szCs w:val="24"/>
          </w:rPr>
          <w:t>Figure 4.3: Occupation</w:t>
        </w:r>
        <w:r w:rsidR="00A84548" w:rsidRPr="00800EA1">
          <w:rPr>
            <w:rFonts w:ascii="Times New Roman" w:hAnsi="Times New Roman" w:cs="Times New Roman"/>
            <w:noProof/>
            <w:webHidden/>
            <w:sz w:val="24"/>
            <w:szCs w:val="24"/>
          </w:rPr>
          <w:tab/>
        </w:r>
        <w:r w:rsidR="00A84548" w:rsidRPr="00800EA1">
          <w:rPr>
            <w:rFonts w:ascii="Times New Roman" w:hAnsi="Times New Roman" w:cs="Times New Roman"/>
            <w:noProof/>
            <w:webHidden/>
            <w:sz w:val="24"/>
            <w:szCs w:val="24"/>
          </w:rPr>
          <w:fldChar w:fldCharType="begin"/>
        </w:r>
        <w:r w:rsidR="00A84548" w:rsidRPr="00800EA1">
          <w:rPr>
            <w:rFonts w:ascii="Times New Roman" w:hAnsi="Times New Roman" w:cs="Times New Roman"/>
            <w:noProof/>
            <w:webHidden/>
            <w:sz w:val="24"/>
            <w:szCs w:val="24"/>
          </w:rPr>
          <w:instrText xml:space="preserve"> PAGEREF _Toc158334892 \h </w:instrText>
        </w:r>
        <w:r w:rsidR="00A84548" w:rsidRPr="00800EA1">
          <w:rPr>
            <w:rFonts w:ascii="Times New Roman" w:hAnsi="Times New Roman" w:cs="Times New Roman"/>
            <w:noProof/>
            <w:webHidden/>
            <w:sz w:val="24"/>
            <w:szCs w:val="24"/>
          </w:rPr>
        </w:r>
        <w:r w:rsidR="00A84548" w:rsidRPr="00800EA1">
          <w:rPr>
            <w:rFonts w:ascii="Times New Roman" w:hAnsi="Times New Roman" w:cs="Times New Roman"/>
            <w:noProof/>
            <w:webHidden/>
            <w:sz w:val="24"/>
            <w:szCs w:val="24"/>
          </w:rPr>
          <w:fldChar w:fldCharType="separate"/>
        </w:r>
        <w:r w:rsidR="00A84548" w:rsidRPr="00800EA1">
          <w:rPr>
            <w:rFonts w:ascii="Times New Roman" w:hAnsi="Times New Roman" w:cs="Times New Roman"/>
            <w:noProof/>
            <w:webHidden/>
            <w:sz w:val="24"/>
            <w:szCs w:val="24"/>
          </w:rPr>
          <w:t>43</w:t>
        </w:r>
        <w:r w:rsidR="00A84548" w:rsidRPr="00800EA1">
          <w:rPr>
            <w:rFonts w:ascii="Times New Roman" w:hAnsi="Times New Roman" w:cs="Times New Roman"/>
            <w:noProof/>
            <w:webHidden/>
            <w:sz w:val="24"/>
            <w:szCs w:val="24"/>
          </w:rPr>
          <w:fldChar w:fldCharType="end"/>
        </w:r>
      </w:hyperlink>
    </w:p>
    <w:p w14:paraId="5AB9F763" w14:textId="2D89F140" w:rsidR="00BA2146" w:rsidRPr="00800EA1" w:rsidRDefault="00BA2146" w:rsidP="00763220">
      <w:pPr>
        <w:spacing w:line="360" w:lineRule="auto"/>
        <w:jc w:val="both"/>
        <w:rPr>
          <w:rFonts w:ascii="Times New Roman" w:eastAsia="Arial" w:hAnsi="Times New Roman" w:cs="Times New Roman"/>
          <w:b/>
          <w:bCs/>
          <w:color w:val="000000" w:themeColor="text1"/>
          <w:sz w:val="24"/>
          <w:szCs w:val="24"/>
        </w:rPr>
      </w:pPr>
      <w:r w:rsidRPr="00800EA1">
        <w:rPr>
          <w:rFonts w:ascii="Times New Roman" w:hAnsi="Times New Roman" w:cs="Times New Roman"/>
          <w:bCs/>
          <w:sz w:val="24"/>
          <w:szCs w:val="24"/>
        </w:rPr>
        <w:fldChar w:fldCharType="end"/>
      </w:r>
      <w:r w:rsidRPr="00800EA1">
        <w:rPr>
          <w:rFonts w:ascii="Times New Roman" w:hAnsi="Times New Roman" w:cs="Times New Roman"/>
          <w:bCs/>
          <w:sz w:val="24"/>
          <w:szCs w:val="24"/>
        </w:rPr>
        <w:br w:type="page"/>
      </w:r>
    </w:p>
    <w:p w14:paraId="104B1F27" w14:textId="3F007589" w:rsidR="00BA2146" w:rsidRPr="00800EA1" w:rsidRDefault="00BA2146" w:rsidP="00763220">
      <w:pPr>
        <w:pStyle w:val="TableofFigures"/>
        <w:tabs>
          <w:tab w:val="right" w:leader="dot" w:pos="9016"/>
        </w:tabs>
        <w:spacing w:line="360" w:lineRule="auto"/>
        <w:jc w:val="center"/>
        <w:rPr>
          <w:rFonts w:ascii="Times New Roman" w:hAnsi="Times New Roman" w:cs="Times New Roman"/>
          <w:b/>
          <w:color w:val="000000" w:themeColor="text1"/>
          <w:sz w:val="28"/>
          <w:szCs w:val="28"/>
        </w:rPr>
      </w:pPr>
      <w:r w:rsidRPr="00800EA1">
        <w:rPr>
          <w:rFonts w:ascii="Times New Roman" w:hAnsi="Times New Roman" w:cs="Times New Roman"/>
          <w:b/>
          <w:color w:val="000000" w:themeColor="text1"/>
          <w:sz w:val="28"/>
          <w:szCs w:val="28"/>
        </w:rPr>
        <w:t>List of Tables</w:t>
      </w:r>
    </w:p>
    <w:p w14:paraId="3AF5C3ED" w14:textId="331A3AB6" w:rsidR="00BA2146" w:rsidRPr="00800EA1" w:rsidRDefault="00BA2146"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r w:rsidRPr="00800EA1">
        <w:rPr>
          <w:rFonts w:ascii="Times New Roman" w:hAnsi="Times New Roman" w:cs="Times New Roman"/>
          <w:bCs/>
          <w:sz w:val="24"/>
          <w:szCs w:val="24"/>
        </w:rPr>
        <w:fldChar w:fldCharType="begin"/>
      </w:r>
      <w:r w:rsidRPr="00800EA1">
        <w:rPr>
          <w:rFonts w:ascii="Times New Roman" w:hAnsi="Times New Roman" w:cs="Times New Roman"/>
          <w:bCs/>
          <w:sz w:val="24"/>
          <w:szCs w:val="24"/>
        </w:rPr>
        <w:instrText xml:space="preserve"> TOC \f F \h \z \t "Heading 4" \c </w:instrText>
      </w:r>
      <w:r w:rsidRPr="00800EA1">
        <w:rPr>
          <w:rFonts w:ascii="Times New Roman" w:hAnsi="Times New Roman" w:cs="Times New Roman"/>
          <w:bCs/>
          <w:sz w:val="24"/>
          <w:szCs w:val="24"/>
        </w:rPr>
        <w:fldChar w:fldCharType="separate"/>
      </w:r>
      <w:hyperlink w:anchor="_Toc158333357" w:history="1">
        <w:r w:rsidRPr="00800EA1">
          <w:rPr>
            <w:rStyle w:val="Hyperlink"/>
            <w:rFonts w:ascii="Times New Roman" w:hAnsi="Times New Roman" w:cs="Times New Roman"/>
            <w:noProof/>
            <w:sz w:val="24"/>
            <w:szCs w:val="24"/>
          </w:rPr>
          <w:t>Table 1: Descriptive Statistics</w:t>
        </w:r>
        <w:r w:rsidRPr="00800EA1">
          <w:rPr>
            <w:rFonts w:ascii="Times New Roman" w:hAnsi="Times New Roman" w:cs="Times New Roman"/>
            <w:noProof/>
            <w:webHidden/>
            <w:sz w:val="24"/>
            <w:szCs w:val="24"/>
          </w:rPr>
          <w:tab/>
        </w:r>
        <w:r w:rsidRPr="00800EA1">
          <w:rPr>
            <w:rFonts w:ascii="Times New Roman" w:hAnsi="Times New Roman" w:cs="Times New Roman"/>
            <w:noProof/>
            <w:webHidden/>
            <w:sz w:val="24"/>
            <w:szCs w:val="24"/>
          </w:rPr>
          <w:fldChar w:fldCharType="begin"/>
        </w:r>
        <w:r w:rsidRPr="00800EA1">
          <w:rPr>
            <w:rFonts w:ascii="Times New Roman" w:hAnsi="Times New Roman" w:cs="Times New Roman"/>
            <w:noProof/>
            <w:webHidden/>
            <w:sz w:val="24"/>
            <w:szCs w:val="24"/>
          </w:rPr>
          <w:instrText xml:space="preserve"> PAGEREF _Toc158333357 \h </w:instrText>
        </w:r>
        <w:r w:rsidRPr="00800EA1">
          <w:rPr>
            <w:rFonts w:ascii="Times New Roman" w:hAnsi="Times New Roman" w:cs="Times New Roman"/>
            <w:noProof/>
            <w:webHidden/>
            <w:sz w:val="24"/>
            <w:szCs w:val="24"/>
          </w:rPr>
        </w:r>
        <w:r w:rsidRPr="00800EA1">
          <w:rPr>
            <w:rFonts w:ascii="Times New Roman" w:hAnsi="Times New Roman" w:cs="Times New Roman"/>
            <w:noProof/>
            <w:webHidden/>
            <w:sz w:val="24"/>
            <w:szCs w:val="24"/>
          </w:rPr>
          <w:fldChar w:fldCharType="separate"/>
        </w:r>
        <w:r w:rsidRPr="00800EA1">
          <w:rPr>
            <w:rFonts w:ascii="Times New Roman" w:hAnsi="Times New Roman" w:cs="Times New Roman"/>
            <w:noProof/>
            <w:webHidden/>
            <w:sz w:val="24"/>
            <w:szCs w:val="24"/>
          </w:rPr>
          <w:t>36</w:t>
        </w:r>
        <w:r w:rsidRPr="00800EA1">
          <w:rPr>
            <w:rFonts w:ascii="Times New Roman" w:hAnsi="Times New Roman" w:cs="Times New Roman"/>
            <w:noProof/>
            <w:webHidden/>
            <w:sz w:val="24"/>
            <w:szCs w:val="24"/>
          </w:rPr>
          <w:fldChar w:fldCharType="end"/>
        </w:r>
      </w:hyperlink>
    </w:p>
    <w:p w14:paraId="016A2847" w14:textId="244B6C2B"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58" w:history="1">
        <w:r w:rsidR="00BA2146" w:rsidRPr="00800EA1">
          <w:rPr>
            <w:rStyle w:val="Hyperlink"/>
            <w:rFonts w:ascii="Times New Roman" w:hAnsi="Times New Roman" w:cs="Times New Roman"/>
            <w:noProof/>
            <w:sz w:val="24"/>
            <w:szCs w:val="24"/>
          </w:rPr>
          <w:t>Table 2: Gender</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_Toc158333358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37</w:t>
        </w:r>
        <w:r w:rsidR="00BA2146" w:rsidRPr="00800EA1">
          <w:rPr>
            <w:rFonts w:ascii="Times New Roman" w:hAnsi="Times New Roman" w:cs="Times New Roman"/>
            <w:noProof/>
            <w:webHidden/>
            <w:sz w:val="24"/>
            <w:szCs w:val="24"/>
          </w:rPr>
          <w:fldChar w:fldCharType="end"/>
        </w:r>
      </w:hyperlink>
    </w:p>
    <w:p w14:paraId="6097E2B7" w14:textId="674D1248"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59" w:history="1">
        <w:r w:rsidR="00BA2146" w:rsidRPr="00800EA1">
          <w:rPr>
            <w:rStyle w:val="Hyperlink"/>
            <w:rFonts w:ascii="Times New Roman" w:hAnsi="Times New Roman" w:cs="Times New Roman"/>
            <w:noProof/>
            <w:sz w:val="24"/>
            <w:szCs w:val="24"/>
          </w:rPr>
          <w:t>Table 3: Age</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_Toc158333359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38</w:t>
        </w:r>
        <w:r w:rsidR="00BA2146" w:rsidRPr="00800EA1">
          <w:rPr>
            <w:rFonts w:ascii="Times New Roman" w:hAnsi="Times New Roman" w:cs="Times New Roman"/>
            <w:noProof/>
            <w:webHidden/>
            <w:sz w:val="24"/>
            <w:szCs w:val="24"/>
          </w:rPr>
          <w:fldChar w:fldCharType="end"/>
        </w:r>
      </w:hyperlink>
    </w:p>
    <w:p w14:paraId="3DE165CA" w14:textId="0D3BBAF7"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0" w:history="1">
        <w:r w:rsidR="00BA2146" w:rsidRPr="00800EA1">
          <w:rPr>
            <w:rStyle w:val="Hyperlink"/>
            <w:rFonts w:ascii="Times New Roman" w:hAnsi="Times New Roman" w:cs="Times New Roman"/>
            <w:noProof/>
            <w:sz w:val="24"/>
            <w:szCs w:val="24"/>
          </w:rPr>
          <w:t>Table 4: Occupation</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_Toc158333360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40</w:t>
        </w:r>
        <w:r w:rsidR="00BA2146" w:rsidRPr="00800EA1">
          <w:rPr>
            <w:rFonts w:ascii="Times New Roman" w:hAnsi="Times New Roman" w:cs="Times New Roman"/>
            <w:noProof/>
            <w:webHidden/>
            <w:sz w:val="24"/>
            <w:szCs w:val="24"/>
          </w:rPr>
          <w:fldChar w:fldCharType="end"/>
        </w:r>
      </w:hyperlink>
    </w:p>
    <w:p w14:paraId="0B0ADD7D" w14:textId="5EC0B8BE"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1" w:history="1">
        <w:r w:rsidR="00BA2146" w:rsidRPr="00800EA1">
          <w:rPr>
            <w:rStyle w:val="Hyperlink"/>
            <w:rFonts w:ascii="Times New Roman" w:hAnsi="Times New Roman" w:cs="Times New Roman"/>
            <w:noProof/>
            <w:sz w:val="24"/>
            <w:szCs w:val="24"/>
          </w:rPr>
          <w:t>Table 5: Correlational Analysis</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_Toc158333361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49</w:t>
        </w:r>
        <w:r w:rsidR="00BA2146" w:rsidRPr="00800EA1">
          <w:rPr>
            <w:rFonts w:ascii="Times New Roman" w:hAnsi="Times New Roman" w:cs="Times New Roman"/>
            <w:noProof/>
            <w:webHidden/>
            <w:sz w:val="24"/>
            <w:szCs w:val="24"/>
          </w:rPr>
          <w:fldChar w:fldCharType="end"/>
        </w:r>
      </w:hyperlink>
    </w:p>
    <w:p w14:paraId="3ADFB57D" w14:textId="356E4999"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2" w:history="1">
        <w:r w:rsidR="00BA2146" w:rsidRPr="00800EA1">
          <w:rPr>
            <w:rStyle w:val="Hyperlink"/>
            <w:rFonts w:ascii="Times New Roman" w:hAnsi="Times New Roman" w:cs="Times New Roman"/>
            <w:noProof/>
            <w:sz w:val="24"/>
            <w:szCs w:val="24"/>
          </w:rPr>
          <w:t>Table 6: Regression Analysis</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_Toc158333362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52</w:t>
        </w:r>
        <w:r w:rsidR="00BA2146" w:rsidRPr="00800EA1">
          <w:rPr>
            <w:rFonts w:ascii="Times New Roman" w:hAnsi="Times New Roman" w:cs="Times New Roman"/>
            <w:noProof/>
            <w:webHidden/>
            <w:sz w:val="24"/>
            <w:szCs w:val="24"/>
          </w:rPr>
          <w:fldChar w:fldCharType="end"/>
        </w:r>
      </w:hyperlink>
    </w:p>
    <w:p w14:paraId="33425547" w14:textId="362BC9A5"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3" w:history="1">
        <w:r w:rsidR="00BA2146" w:rsidRPr="00800EA1">
          <w:rPr>
            <w:rStyle w:val="Hyperlink"/>
            <w:rFonts w:ascii="Times New Roman" w:hAnsi="Times New Roman" w:cs="Times New Roman"/>
            <w:noProof/>
            <w:sz w:val="24"/>
            <w:szCs w:val="24"/>
          </w:rPr>
          <w:t>Table 7: ANOVA</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_Toc158333363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54</w:t>
        </w:r>
        <w:r w:rsidR="00BA2146" w:rsidRPr="00800EA1">
          <w:rPr>
            <w:rFonts w:ascii="Times New Roman" w:hAnsi="Times New Roman" w:cs="Times New Roman"/>
            <w:noProof/>
            <w:webHidden/>
            <w:sz w:val="24"/>
            <w:szCs w:val="24"/>
          </w:rPr>
          <w:fldChar w:fldCharType="end"/>
        </w:r>
      </w:hyperlink>
    </w:p>
    <w:p w14:paraId="12CE489B" w14:textId="175CC4B3"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4" w:history="1">
        <w:r w:rsidR="00BA2146" w:rsidRPr="00800EA1">
          <w:rPr>
            <w:rStyle w:val="Hyperlink"/>
            <w:rFonts w:ascii="Times New Roman" w:hAnsi="Times New Roman" w:cs="Times New Roman"/>
            <w:noProof/>
            <w:sz w:val="24"/>
            <w:szCs w:val="24"/>
          </w:rPr>
          <w:t>Table 8: Coefficients</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_Toc158333364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55</w:t>
        </w:r>
        <w:r w:rsidR="00BA2146" w:rsidRPr="00800EA1">
          <w:rPr>
            <w:rFonts w:ascii="Times New Roman" w:hAnsi="Times New Roman" w:cs="Times New Roman"/>
            <w:noProof/>
            <w:webHidden/>
            <w:sz w:val="24"/>
            <w:szCs w:val="24"/>
          </w:rPr>
          <w:fldChar w:fldCharType="end"/>
        </w:r>
      </w:hyperlink>
    </w:p>
    <w:p w14:paraId="0EC4248C" w14:textId="0576B21C"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5" w:history="1">
        <w:r w:rsidR="00BA2146" w:rsidRPr="00800EA1">
          <w:rPr>
            <w:rStyle w:val="Hyperlink"/>
            <w:rFonts w:ascii="Times New Roman" w:hAnsi="Times New Roman" w:cs="Times New Roman"/>
            <w:noProof/>
            <w:sz w:val="24"/>
            <w:szCs w:val="24"/>
          </w:rPr>
          <w:t>Table 9: One-Sample Test</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_Toc158333365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56</w:t>
        </w:r>
        <w:r w:rsidR="00BA2146" w:rsidRPr="00800EA1">
          <w:rPr>
            <w:rFonts w:ascii="Times New Roman" w:hAnsi="Times New Roman" w:cs="Times New Roman"/>
            <w:noProof/>
            <w:webHidden/>
            <w:sz w:val="24"/>
            <w:szCs w:val="24"/>
          </w:rPr>
          <w:fldChar w:fldCharType="end"/>
        </w:r>
      </w:hyperlink>
    </w:p>
    <w:p w14:paraId="15BAD838" w14:textId="012993DD" w:rsidR="00BA2146" w:rsidRPr="00800EA1" w:rsidRDefault="000D6F0E" w:rsidP="00763220">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333366" w:history="1">
        <w:r w:rsidR="00BA2146" w:rsidRPr="00800EA1">
          <w:rPr>
            <w:rStyle w:val="Hyperlink"/>
            <w:rFonts w:ascii="Times New Roman" w:hAnsi="Times New Roman" w:cs="Times New Roman"/>
            <w:noProof/>
            <w:sz w:val="24"/>
            <w:szCs w:val="24"/>
          </w:rPr>
          <w:t>Table 10: One-Sample Test</w:t>
        </w:r>
        <w:r w:rsidR="00BA2146" w:rsidRPr="00800EA1">
          <w:rPr>
            <w:rFonts w:ascii="Times New Roman" w:hAnsi="Times New Roman" w:cs="Times New Roman"/>
            <w:noProof/>
            <w:webHidden/>
            <w:sz w:val="24"/>
            <w:szCs w:val="24"/>
          </w:rPr>
          <w:tab/>
        </w:r>
        <w:r w:rsidR="00BA2146" w:rsidRPr="00800EA1">
          <w:rPr>
            <w:rFonts w:ascii="Times New Roman" w:hAnsi="Times New Roman" w:cs="Times New Roman"/>
            <w:noProof/>
            <w:webHidden/>
            <w:sz w:val="24"/>
            <w:szCs w:val="24"/>
          </w:rPr>
          <w:fldChar w:fldCharType="begin"/>
        </w:r>
        <w:r w:rsidR="00BA2146" w:rsidRPr="00800EA1">
          <w:rPr>
            <w:rFonts w:ascii="Times New Roman" w:hAnsi="Times New Roman" w:cs="Times New Roman"/>
            <w:noProof/>
            <w:webHidden/>
            <w:sz w:val="24"/>
            <w:szCs w:val="24"/>
          </w:rPr>
          <w:instrText xml:space="preserve"> PAGEREF _Toc158333366 \h </w:instrText>
        </w:r>
        <w:r w:rsidR="00BA2146" w:rsidRPr="00800EA1">
          <w:rPr>
            <w:rFonts w:ascii="Times New Roman" w:hAnsi="Times New Roman" w:cs="Times New Roman"/>
            <w:noProof/>
            <w:webHidden/>
            <w:sz w:val="24"/>
            <w:szCs w:val="24"/>
          </w:rPr>
        </w:r>
        <w:r w:rsidR="00BA2146" w:rsidRPr="00800EA1">
          <w:rPr>
            <w:rFonts w:ascii="Times New Roman" w:hAnsi="Times New Roman" w:cs="Times New Roman"/>
            <w:noProof/>
            <w:webHidden/>
            <w:sz w:val="24"/>
            <w:szCs w:val="24"/>
          </w:rPr>
          <w:fldChar w:fldCharType="separate"/>
        </w:r>
        <w:r w:rsidR="00BA2146" w:rsidRPr="00800EA1">
          <w:rPr>
            <w:rFonts w:ascii="Times New Roman" w:hAnsi="Times New Roman" w:cs="Times New Roman"/>
            <w:noProof/>
            <w:webHidden/>
            <w:sz w:val="24"/>
            <w:szCs w:val="24"/>
          </w:rPr>
          <w:t>58</w:t>
        </w:r>
        <w:r w:rsidR="00BA2146" w:rsidRPr="00800EA1">
          <w:rPr>
            <w:rFonts w:ascii="Times New Roman" w:hAnsi="Times New Roman" w:cs="Times New Roman"/>
            <w:noProof/>
            <w:webHidden/>
            <w:sz w:val="24"/>
            <w:szCs w:val="24"/>
          </w:rPr>
          <w:fldChar w:fldCharType="end"/>
        </w:r>
      </w:hyperlink>
    </w:p>
    <w:p w14:paraId="61360B22" w14:textId="3C058927" w:rsidR="00BA2146" w:rsidRPr="00800EA1" w:rsidRDefault="00BA2146" w:rsidP="00763220">
      <w:pPr>
        <w:spacing w:line="360" w:lineRule="auto"/>
        <w:rPr>
          <w:rFonts w:ascii="Times New Roman" w:eastAsia="Arial" w:hAnsi="Times New Roman" w:cs="Times New Roman"/>
          <w:b/>
          <w:bCs/>
          <w:color w:val="000000" w:themeColor="text1"/>
          <w:sz w:val="24"/>
          <w:szCs w:val="24"/>
        </w:rPr>
      </w:pPr>
      <w:r w:rsidRPr="00800EA1">
        <w:rPr>
          <w:rFonts w:ascii="Times New Roman" w:hAnsi="Times New Roman" w:cs="Times New Roman"/>
          <w:bCs/>
          <w:sz w:val="24"/>
          <w:szCs w:val="24"/>
        </w:rPr>
        <w:fldChar w:fldCharType="end"/>
      </w:r>
      <w:r w:rsidRPr="00800EA1">
        <w:rPr>
          <w:rFonts w:ascii="Times New Roman" w:hAnsi="Times New Roman" w:cs="Times New Roman"/>
          <w:bCs/>
          <w:sz w:val="24"/>
          <w:szCs w:val="24"/>
        </w:rPr>
        <w:br w:type="page"/>
      </w:r>
    </w:p>
    <w:p w14:paraId="03CA84DA" w14:textId="77777777" w:rsidR="00A84548" w:rsidRPr="00800EA1" w:rsidRDefault="00A84548" w:rsidP="00763220">
      <w:pPr>
        <w:pStyle w:val="Heading1"/>
        <w:rPr>
          <w:rFonts w:cs="Times New Roman"/>
          <w:b w:val="0"/>
          <w:bCs/>
          <w:color w:val="auto"/>
          <w:sz w:val="24"/>
          <w:szCs w:val="24"/>
        </w:rPr>
      </w:pPr>
      <w:bookmarkStart w:id="2" w:name="_Toc157360297"/>
      <w:bookmarkStart w:id="3" w:name="_Toc158334893"/>
      <w:r w:rsidRPr="00800EA1">
        <w:rPr>
          <w:rFonts w:cs="Times New Roman"/>
          <w:bCs/>
          <w:color w:val="auto"/>
          <w:sz w:val="24"/>
          <w:szCs w:val="24"/>
        </w:rPr>
        <w:t>Chapter 1: Introduction</w:t>
      </w:r>
      <w:bookmarkEnd w:id="2"/>
      <w:bookmarkEnd w:id="3"/>
      <w:r w:rsidRPr="00800EA1">
        <w:rPr>
          <w:rFonts w:cs="Times New Roman"/>
          <w:bCs/>
          <w:color w:val="auto"/>
          <w:sz w:val="24"/>
          <w:szCs w:val="24"/>
        </w:rPr>
        <w:t xml:space="preserve"> </w:t>
      </w:r>
    </w:p>
    <w:p w14:paraId="0B574E2E" w14:textId="77777777" w:rsidR="00A84548" w:rsidRPr="00800EA1" w:rsidRDefault="00A84548" w:rsidP="00763220">
      <w:pPr>
        <w:pStyle w:val="Heading2"/>
        <w:rPr>
          <w:b w:val="0"/>
          <w:bCs w:val="0"/>
        </w:rPr>
      </w:pPr>
      <w:bookmarkStart w:id="4" w:name="_Toc157360298"/>
      <w:bookmarkStart w:id="5" w:name="_Toc158334894"/>
      <w:r w:rsidRPr="00800EA1">
        <w:t>1.1 Background</w:t>
      </w:r>
      <w:bookmarkEnd w:id="4"/>
      <w:bookmarkEnd w:id="5"/>
    </w:p>
    <w:p w14:paraId="2F5EE9EB"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The British food and beverage business is the cornerstone of its economic system. Over the years, this region has witnessed extensive development, </w:t>
      </w:r>
      <w:proofErr w:type="spellStart"/>
      <w:r w:rsidRPr="00A5537B">
        <w:rPr>
          <w:rFonts w:ascii="Times New Roman" w:hAnsi="Times New Roman" w:cs="Times New Roman"/>
          <w:color w:val="000000" w:themeColor="text1"/>
          <w:sz w:val="24"/>
          <w:szCs w:val="24"/>
        </w:rPr>
        <w:t>fueled</w:t>
      </w:r>
      <w:proofErr w:type="spellEnd"/>
      <w:r w:rsidRPr="00A5537B">
        <w:rPr>
          <w:rFonts w:ascii="Times New Roman" w:hAnsi="Times New Roman" w:cs="Times New Roman"/>
          <w:color w:val="000000" w:themeColor="text1"/>
          <w:sz w:val="24"/>
          <w:szCs w:val="24"/>
        </w:rPr>
        <w:t xml:space="preserve"> by changing buyer preferences, technological advancements, and global market dynamics. In today's global commercial business, digital technologies have a larger scope for corporations. Among them, the food and beverage business stands as the cornerstone of the limitation, meeting the ever-evolving desires and priorities of consumers. Accompanying its rich culinary historical past and exceptional food lifestyle, the United Kingdom has additionally followed a virtual transformation (Carmela </w:t>
      </w:r>
      <w:proofErr w:type="spellStart"/>
      <w:r w:rsidRPr="00A5537B">
        <w:rPr>
          <w:rFonts w:ascii="Times New Roman" w:hAnsi="Times New Roman" w:cs="Times New Roman"/>
          <w:color w:val="000000" w:themeColor="text1"/>
          <w:sz w:val="24"/>
          <w:szCs w:val="24"/>
        </w:rPr>
        <w:t>Annosi</w:t>
      </w:r>
      <w:proofErr w:type="spellEnd"/>
      <w:r w:rsidRPr="00A5537B">
        <w:rPr>
          <w:rFonts w:ascii="Times New Roman" w:hAnsi="Times New Roman" w:cs="Times New Roman"/>
          <w:color w:val="000000" w:themeColor="text1"/>
          <w:sz w:val="24"/>
          <w:szCs w:val="24"/>
        </w:rPr>
        <w:t xml:space="preserve"> et al., 2020).</w:t>
      </w:r>
    </w:p>
    <w:p w14:paraId="6740A07B"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In contemporary cases, virtual technologies have emerged as a transformational push within the business, reshaping numerous components of operations and patron interactions. From farm to fork, digitization has permeated every stage of the food chain, enabling advanced performance, transparency and sustainability (</w:t>
      </w:r>
      <w:proofErr w:type="spellStart"/>
      <w:r w:rsidRPr="00A5537B">
        <w:rPr>
          <w:rFonts w:ascii="Times New Roman" w:hAnsi="Times New Roman" w:cs="Times New Roman"/>
          <w:color w:val="000000" w:themeColor="text1"/>
          <w:sz w:val="24"/>
          <w:szCs w:val="24"/>
        </w:rPr>
        <w:t>Aaldering</w:t>
      </w:r>
      <w:proofErr w:type="spellEnd"/>
      <w:r w:rsidRPr="00A5537B">
        <w:rPr>
          <w:rFonts w:ascii="Times New Roman" w:hAnsi="Times New Roman" w:cs="Times New Roman"/>
          <w:color w:val="000000" w:themeColor="text1"/>
          <w:sz w:val="24"/>
          <w:szCs w:val="24"/>
        </w:rPr>
        <w:t xml:space="preserve"> and Song, 2020). E-commerce platforms have revolutionized the way consumers gain access to food products, providing convenient online ordering and shipping offers. </w:t>
      </w:r>
    </w:p>
    <w:p w14:paraId="35596CCB" w14:textId="77777777" w:rsidR="00A84548" w:rsidRPr="00800EA1" w:rsidRDefault="00A84548" w:rsidP="00763220">
      <w:pPr>
        <w:spacing w:line="360" w:lineRule="auto"/>
        <w:jc w:val="center"/>
        <w:rPr>
          <w:rFonts w:ascii="Times New Roman" w:hAnsi="Times New Roman" w:cs="Times New Roman"/>
          <w:color w:val="FF0000"/>
          <w:sz w:val="24"/>
          <w:szCs w:val="24"/>
        </w:rPr>
      </w:pPr>
      <w:r w:rsidRPr="00800EA1">
        <w:rPr>
          <w:rFonts w:ascii="Times New Roman" w:hAnsi="Times New Roman" w:cs="Times New Roman"/>
          <w:noProof/>
          <w:color w:val="FF0000"/>
          <w:sz w:val="24"/>
          <w:szCs w:val="24"/>
        </w:rPr>
        <w:drawing>
          <wp:inline distT="0" distB="0" distL="0" distR="0" wp14:anchorId="203289FD" wp14:editId="4DE462AF">
            <wp:extent cx="5166808" cy="3414056"/>
            <wp:effectExtent l="0" t="0" r="0" b="0"/>
            <wp:docPr id="462572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2597" name=""/>
                    <pic:cNvPicPr/>
                  </pic:nvPicPr>
                  <pic:blipFill>
                    <a:blip r:embed="rId8"/>
                    <a:stretch>
                      <a:fillRect/>
                    </a:stretch>
                  </pic:blipFill>
                  <pic:spPr>
                    <a:xfrm>
                      <a:off x="0" y="0"/>
                      <a:ext cx="5166808" cy="3414056"/>
                    </a:xfrm>
                    <a:prstGeom prst="rect">
                      <a:avLst/>
                    </a:prstGeom>
                  </pic:spPr>
                </pic:pic>
              </a:graphicData>
            </a:graphic>
          </wp:inline>
        </w:drawing>
      </w:r>
    </w:p>
    <w:p w14:paraId="42AF86FB" w14:textId="77777777" w:rsidR="00A84548" w:rsidRPr="00800EA1" w:rsidRDefault="00A84548" w:rsidP="00763220">
      <w:pPr>
        <w:pStyle w:val="Heading5"/>
        <w:rPr>
          <w:rFonts w:cs="Times New Roman"/>
        </w:rPr>
      </w:pPr>
      <w:bookmarkStart w:id="6" w:name="_Toc158334878"/>
      <w:r w:rsidRPr="00800EA1">
        <w:rPr>
          <w:rFonts w:cs="Times New Roman"/>
        </w:rPr>
        <w:t>Figure 1.1: share of the population buying food and drink online</w:t>
      </w:r>
      <w:bookmarkEnd w:id="6"/>
    </w:p>
    <w:p w14:paraId="62DA1FDA" w14:textId="77777777" w:rsidR="00A84548" w:rsidRPr="00A5537B" w:rsidRDefault="00A84548" w:rsidP="00763220">
      <w:pPr>
        <w:spacing w:line="360" w:lineRule="auto"/>
        <w:jc w:val="center"/>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(Source: Statista, 2024)</w:t>
      </w:r>
    </w:p>
    <w:p w14:paraId="6504D1C6"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By June 2023, the proportion of the population buying food and drink online in the UK reached simply over 50 percent (Statista, 2024). This shows a significant boom in online shopping compared to previous years, reflecting the emerging trend towards digitization in the food and beverage quarter. The rise of online food and beverage searches underscores the growing importance of e-commerce structures and digital channels in meeting consumer wants and options. This shift towards online shopping has implications for food and beverage businesses that require changes to meet the needs of an evolving market.</w:t>
      </w:r>
    </w:p>
    <w:p w14:paraId="04F08222"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Similarly, mobile programs and digital advertising and marketing techniques have allowed groups to communicate with customers extremely successfully and tailor their offerings to meet evolving tastes and alternatives. Digital responses behind the scenes, on the side of inventory management systems, reporting analytics and automation have optimized production methods, which is critical for increased productivity and cost savings. Additionally, the era alongside artificial intelligence (AI) and machine learning (ML) has enabled companies to anticipate demand, optimize pricing strategies, and adapt client memories (Ali et al. 2021). In the midst of these improvements, the food and beverage industry faces all kinds of opportunities and challenges. While virtual technologies offer remarkable opportunities for growth and innovation, they also bring with them complexities related to privacy, cybersecurity, and ethical issues. The rapid unification of virtual technology has ushered in an extremely current era of commercial business that has surpassed traditional techniques and business fashions in many areas of business. Food and beverage businesses are uniformly embracing digital innovation to remain aggressive and meet patron goals (Benyam et al. 2021).</w:t>
      </w:r>
    </w:p>
    <w:p w14:paraId="19BD06BB"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With the dominance of players in the food and drink industry, the UK is an exceptional place to see how the digital age has changed the way business is done. Reubens, a well-known player in the UK food and drink scene, is used as an example to reveal how virtual technologies have transformed manufacturing. (Granheim et al., 2020). This look explores Reubens' journey, traces his development in the digital age, and explores the vital tips made in response to the passing expert environment. This view is no longer the most adept view of the impact of the virtual generation on regular Reubens components, but also draws on wider indicators for the entire UK food and drink business (Haleem et al., 2022).</w:t>
      </w:r>
    </w:p>
    <w:p w14:paraId="03B7E624"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In complex shipping operations, market trends and control </w:t>
      </w:r>
      <w:proofErr w:type="spellStart"/>
      <w:r w:rsidRPr="00A5537B">
        <w:rPr>
          <w:rFonts w:ascii="Times New Roman" w:hAnsi="Times New Roman" w:cs="Times New Roman"/>
          <w:color w:val="000000" w:themeColor="text1"/>
          <w:sz w:val="24"/>
          <w:szCs w:val="24"/>
        </w:rPr>
        <w:t>center</w:t>
      </w:r>
      <w:proofErr w:type="spellEnd"/>
      <w:r w:rsidRPr="00A5537B">
        <w:rPr>
          <w:rFonts w:ascii="Times New Roman" w:hAnsi="Times New Roman" w:cs="Times New Roman"/>
          <w:color w:val="000000" w:themeColor="text1"/>
          <w:sz w:val="24"/>
          <w:szCs w:val="24"/>
        </w:rPr>
        <w:t xml:space="preserve"> changes are linked through virtual environments. It is important to understand how corporations like Reubens are adapting to this environment.</w:t>
      </w:r>
    </w:p>
    <w:p w14:paraId="41049B04"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The choice of Reubens as a case is justified by its massive function in the UK food and drink industry and its brilliant incorporation of digital technology. As a diagnosed entity this quarter, Reubens illustrates the strategic importance of using digital devices to adorn regularly occurring operational overall performance, buyer engagement and superior competitiveness. Delving into Reubens' digital transformation adventure, this case provides excellent insight into the revolutionary strategies business leaders use to navigate evolving client desires and market dynamics (</w:t>
      </w:r>
      <w:proofErr w:type="spellStart"/>
      <w:r w:rsidRPr="00A5537B">
        <w:rPr>
          <w:rFonts w:ascii="Times New Roman" w:hAnsi="Times New Roman" w:cs="Times New Roman"/>
          <w:color w:val="000000" w:themeColor="text1"/>
          <w:sz w:val="24"/>
          <w:szCs w:val="24"/>
        </w:rPr>
        <w:t>Amentae</w:t>
      </w:r>
      <w:proofErr w:type="spellEnd"/>
      <w:r w:rsidRPr="00A5537B">
        <w:rPr>
          <w:rFonts w:ascii="Times New Roman" w:hAnsi="Times New Roman" w:cs="Times New Roman"/>
          <w:color w:val="000000" w:themeColor="text1"/>
          <w:sz w:val="24"/>
          <w:szCs w:val="24"/>
        </w:rPr>
        <w:t xml:space="preserve"> and </w:t>
      </w:r>
      <w:proofErr w:type="spellStart"/>
      <w:r w:rsidRPr="00A5537B">
        <w:rPr>
          <w:rFonts w:ascii="Times New Roman" w:hAnsi="Times New Roman" w:cs="Times New Roman"/>
          <w:color w:val="000000" w:themeColor="text1"/>
          <w:sz w:val="24"/>
          <w:szCs w:val="24"/>
        </w:rPr>
        <w:t>Gebresenbet</w:t>
      </w:r>
      <w:proofErr w:type="spellEnd"/>
      <w:r w:rsidRPr="00A5537B">
        <w:rPr>
          <w:rFonts w:ascii="Times New Roman" w:hAnsi="Times New Roman" w:cs="Times New Roman"/>
          <w:color w:val="000000" w:themeColor="text1"/>
          <w:sz w:val="24"/>
          <w:szCs w:val="24"/>
        </w:rPr>
        <w:t>, 2021). In addition, Reubens' critique is a consultative example of approaches where conventional food and beverage agencies are embracing digitization in order to stay and thrive in an increasingly digitized environment. Reubens' view of provides a full scientific account of the broader implications of the virtual generation for the enterprise as a whole.</w:t>
      </w:r>
    </w:p>
    <w:p w14:paraId="68BBBB2C" w14:textId="77777777" w:rsidR="00A84548" w:rsidRPr="00800EA1" w:rsidRDefault="00A84548" w:rsidP="00763220">
      <w:pPr>
        <w:pStyle w:val="Heading2"/>
        <w:rPr>
          <w:b w:val="0"/>
          <w:bCs w:val="0"/>
        </w:rPr>
      </w:pPr>
      <w:bookmarkStart w:id="7" w:name="_Toc157360299"/>
      <w:bookmarkStart w:id="8" w:name="_Toc158334895"/>
      <w:r w:rsidRPr="00800EA1">
        <w:t>1.2 Aim and Objectives</w:t>
      </w:r>
      <w:bookmarkEnd w:id="7"/>
      <w:bookmarkEnd w:id="8"/>
    </w:p>
    <w:p w14:paraId="05087535" w14:textId="77777777" w:rsidR="00A84548" w:rsidRPr="00800EA1" w:rsidRDefault="00A84548" w:rsidP="00763220">
      <w:pPr>
        <w:pStyle w:val="ListParagraph"/>
        <w:numPr>
          <w:ilvl w:val="0"/>
          <w:numId w:val="1"/>
        </w:num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Research aim </w:t>
      </w:r>
    </w:p>
    <w:p w14:paraId="30852D26"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This study aims to evaluate the role and extent of digital technologies with in the UK's food and beverage industry, accompanying a specific focus on the case study of Reubens.</w:t>
      </w:r>
    </w:p>
    <w:p w14:paraId="0021DBCE" w14:textId="77777777" w:rsidR="00A84548" w:rsidRPr="00A5537B" w:rsidRDefault="00A84548" w:rsidP="00763220">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A5537B">
        <w:rPr>
          <w:rFonts w:ascii="Times New Roman" w:hAnsi="Times New Roman" w:cs="Times New Roman"/>
          <w:b/>
          <w:bCs/>
          <w:color w:val="000000" w:themeColor="text1"/>
          <w:sz w:val="24"/>
          <w:szCs w:val="24"/>
        </w:rPr>
        <w:t xml:space="preserve">Research objective </w:t>
      </w:r>
    </w:p>
    <w:p w14:paraId="2DFA2EE0" w14:textId="77777777" w:rsidR="00A84548" w:rsidRPr="00A5537B" w:rsidRDefault="00A84548" w:rsidP="00763220">
      <w:pPr>
        <w:pStyle w:val="ListParagraph"/>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To investigate the extent of digital technology such as AI (Artificial Intelligence) and ML (machine Learning) </w:t>
      </w:r>
      <w:bookmarkStart w:id="9" w:name="_Hlk158196999"/>
      <w:r w:rsidRPr="00A5537B">
        <w:rPr>
          <w:rFonts w:ascii="Times New Roman" w:hAnsi="Times New Roman" w:cs="Times New Roman"/>
          <w:color w:val="000000" w:themeColor="text1"/>
          <w:sz w:val="24"/>
          <w:szCs w:val="24"/>
        </w:rPr>
        <w:t xml:space="preserve">impact on </w:t>
      </w:r>
      <w:bookmarkStart w:id="10" w:name="_Hlk158225218"/>
      <w:r w:rsidRPr="00A5537B">
        <w:rPr>
          <w:rFonts w:ascii="Times New Roman" w:hAnsi="Times New Roman" w:cs="Times New Roman"/>
          <w:color w:val="000000" w:themeColor="text1"/>
          <w:sz w:val="24"/>
          <w:szCs w:val="24"/>
        </w:rPr>
        <w:t xml:space="preserve">operational efficacy </w:t>
      </w:r>
      <w:bookmarkEnd w:id="10"/>
      <w:r w:rsidRPr="00A5537B">
        <w:rPr>
          <w:rFonts w:ascii="Times New Roman" w:hAnsi="Times New Roman" w:cs="Times New Roman"/>
          <w:color w:val="000000" w:themeColor="text1"/>
          <w:sz w:val="24"/>
          <w:szCs w:val="24"/>
        </w:rPr>
        <w:t>in the food and beverages industry</w:t>
      </w:r>
      <w:bookmarkEnd w:id="9"/>
      <w:r w:rsidRPr="00A5537B">
        <w:rPr>
          <w:rFonts w:ascii="Times New Roman" w:hAnsi="Times New Roman" w:cs="Times New Roman"/>
          <w:color w:val="000000" w:themeColor="text1"/>
          <w:sz w:val="24"/>
          <w:szCs w:val="24"/>
        </w:rPr>
        <w:t>.</w:t>
      </w:r>
    </w:p>
    <w:p w14:paraId="71E51453" w14:textId="77777777" w:rsidR="00A84548" w:rsidRPr="00A5537B" w:rsidRDefault="00A84548" w:rsidP="00763220">
      <w:pPr>
        <w:pStyle w:val="ListParagraph"/>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To examine the role of digital channels in enhancing </w:t>
      </w:r>
      <w:bookmarkStart w:id="11" w:name="_Hlk158225242"/>
      <w:r w:rsidRPr="00A5537B">
        <w:rPr>
          <w:rFonts w:ascii="Times New Roman" w:hAnsi="Times New Roman" w:cs="Times New Roman"/>
          <w:color w:val="000000" w:themeColor="text1"/>
          <w:sz w:val="24"/>
          <w:szCs w:val="24"/>
        </w:rPr>
        <w:t xml:space="preserve">customer satisfaction </w:t>
      </w:r>
      <w:bookmarkEnd w:id="11"/>
      <w:r w:rsidRPr="00A5537B">
        <w:rPr>
          <w:rFonts w:ascii="Times New Roman" w:hAnsi="Times New Roman" w:cs="Times New Roman"/>
          <w:color w:val="000000" w:themeColor="text1"/>
          <w:sz w:val="24"/>
          <w:szCs w:val="24"/>
        </w:rPr>
        <w:t>within Reubens' business model.</w:t>
      </w:r>
    </w:p>
    <w:p w14:paraId="7C49B147" w14:textId="77777777" w:rsidR="00A84548" w:rsidRPr="00A5537B" w:rsidRDefault="00A84548" w:rsidP="00763220">
      <w:pPr>
        <w:pStyle w:val="ListParagraph"/>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To evaluate the operation of digital solutions for enhancing </w:t>
      </w:r>
      <w:bookmarkStart w:id="12" w:name="_Hlk158225257"/>
      <w:r w:rsidRPr="00A5537B">
        <w:rPr>
          <w:rFonts w:ascii="Times New Roman" w:hAnsi="Times New Roman" w:cs="Times New Roman"/>
          <w:color w:val="000000" w:themeColor="text1"/>
          <w:sz w:val="24"/>
          <w:szCs w:val="24"/>
        </w:rPr>
        <w:t xml:space="preserve">financial performance </w:t>
      </w:r>
      <w:bookmarkEnd w:id="12"/>
      <w:r w:rsidRPr="00A5537B">
        <w:rPr>
          <w:rFonts w:ascii="Times New Roman" w:hAnsi="Times New Roman" w:cs="Times New Roman"/>
          <w:color w:val="000000" w:themeColor="text1"/>
          <w:sz w:val="24"/>
          <w:szCs w:val="24"/>
        </w:rPr>
        <w:t>of Reuben.</w:t>
      </w:r>
    </w:p>
    <w:p w14:paraId="3222FE2F" w14:textId="77777777" w:rsidR="00A84548" w:rsidRPr="00A5537B" w:rsidRDefault="00A84548" w:rsidP="00763220">
      <w:pPr>
        <w:pStyle w:val="ListParagraph"/>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To assess the </w:t>
      </w:r>
      <w:bookmarkStart w:id="13" w:name="_Hlk158225271"/>
      <w:r w:rsidRPr="00A5537B">
        <w:rPr>
          <w:rFonts w:ascii="Times New Roman" w:hAnsi="Times New Roman" w:cs="Times New Roman"/>
          <w:color w:val="000000" w:themeColor="text1"/>
          <w:sz w:val="24"/>
          <w:szCs w:val="24"/>
        </w:rPr>
        <w:t xml:space="preserve">challenges </w:t>
      </w:r>
      <w:bookmarkEnd w:id="13"/>
      <w:r w:rsidRPr="00A5537B">
        <w:rPr>
          <w:rFonts w:ascii="Times New Roman" w:hAnsi="Times New Roman" w:cs="Times New Roman"/>
          <w:color w:val="000000" w:themeColor="text1"/>
          <w:sz w:val="24"/>
          <w:szCs w:val="24"/>
        </w:rPr>
        <w:t xml:space="preserve">and </w:t>
      </w:r>
      <w:bookmarkStart w:id="14" w:name="_Hlk158197190"/>
      <w:r w:rsidRPr="00A5537B">
        <w:rPr>
          <w:rFonts w:ascii="Times New Roman" w:hAnsi="Times New Roman" w:cs="Times New Roman"/>
          <w:color w:val="000000" w:themeColor="text1"/>
          <w:sz w:val="24"/>
          <w:szCs w:val="24"/>
        </w:rPr>
        <w:t xml:space="preserve">opportunities </w:t>
      </w:r>
      <w:bookmarkEnd w:id="14"/>
      <w:r w:rsidRPr="00A5537B">
        <w:rPr>
          <w:rFonts w:ascii="Times New Roman" w:hAnsi="Times New Roman" w:cs="Times New Roman"/>
          <w:color w:val="000000" w:themeColor="text1"/>
          <w:sz w:val="24"/>
          <w:szCs w:val="24"/>
        </w:rPr>
        <w:t xml:space="preserve">associated with data-driven decision-making and cybersecurity within the context of Reubens and the broader </w:t>
      </w:r>
      <w:bookmarkStart w:id="15" w:name="_Hlk158196832"/>
      <w:r w:rsidRPr="00A5537B">
        <w:rPr>
          <w:rFonts w:ascii="Times New Roman" w:hAnsi="Times New Roman" w:cs="Times New Roman"/>
          <w:color w:val="000000" w:themeColor="text1"/>
          <w:sz w:val="24"/>
          <w:szCs w:val="24"/>
        </w:rPr>
        <w:t>UK food and beverages industry.</w:t>
      </w:r>
      <w:bookmarkEnd w:id="15"/>
    </w:p>
    <w:p w14:paraId="037E21A0" w14:textId="77777777" w:rsidR="00A84548" w:rsidRPr="00A5537B" w:rsidRDefault="00A84548" w:rsidP="00763220">
      <w:pPr>
        <w:pStyle w:val="Heading2"/>
        <w:rPr>
          <w:b w:val="0"/>
          <w:bCs w:val="0"/>
        </w:rPr>
      </w:pPr>
      <w:bookmarkStart w:id="16" w:name="_Toc157360300"/>
      <w:bookmarkStart w:id="17" w:name="_Toc158334896"/>
      <w:r w:rsidRPr="00A5537B">
        <w:t>1.3 Research Questions</w:t>
      </w:r>
      <w:bookmarkEnd w:id="16"/>
      <w:bookmarkEnd w:id="17"/>
      <w:r w:rsidRPr="00A5537B">
        <w:t xml:space="preserve">  </w:t>
      </w:r>
    </w:p>
    <w:p w14:paraId="18DCB4B8" w14:textId="77777777" w:rsidR="00A84548" w:rsidRPr="00A5537B" w:rsidRDefault="00A84548" w:rsidP="00763220">
      <w:pPr>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How digital technology such as AI (Artificial Intelligence) and ML (machine Learning) adoption impacted on operational efficacy in food and beverage industry?</w:t>
      </w:r>
    </w:p>
    <w:p w14:paraId="660DB628" w14:textId="77777777" w:rsidR="00A84548" w:rsidRPr="00A5537B" w:rsidRDefault="00A84548" w:rsidP="00763220">
      <w:pPr>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What is the role of digital channels in enhancing satisfaction within Reubens' business model?</w:t>
      </w:r>
    </w:p>
    <w:p w14:paraId="37120907" w14:textId="77777777" w:rsidR="00A84548" w:rsidRPr="00A5537B" w:rsidRDefault="00A84548" w:rsidP="00763220">
      <w:pPr>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How digital solutions are enhancing financial performance of Reuben?</w:t>
      </w:r>
    </w:p>
    <w:p w14:paraId="49F12BFB" w14:textId="77777777" w:rsidR="00A84548" w:rsidRPr="00A5537B" w:rsidRDefault="00A84548" w:rsidP="00763220">
      <w:pPr>
        <w:numPr>
          <w:ilvl w:val="0"/>
          <w:numId w:val="2"/>
        </w:num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What are the challenges and opportunities associated with data-driven decision-making and cybersecurity within the context of Reubens and the broader UK food and beverages industry?</w:t>
      </w:r>
    </w:p>
    <w:p w14:paraId="44311F3D" w14:textId="77777777" w:rsidR="00A84548" w:rsidRPr="00800EA1" w:rsidRDefault="00A84548" w:rsidP="00763220">
      <w:pPr>
        <w:pStyle w:val="Heading2"/>
        <w:rPr>
          <w:b w:val="0"/>
          <w:bCs w:val="0"/>
        </w:rPr>
      </w:pPr>
      <w:bookmarkStart w:id="18" w:name="_Toc157360301"/>
      <w:bookmarkStart w:id="19" w:name="_Toc158334897"/>
      <w:r w:rsidRPr="00800EA1">
        <w:t>1.4 Research Hypothesis</w:t>
      </w:r>
      <w:bookmarkEnd w:id="18"/>
      <w:bookmarkEnd w:id="19"/>
      <w:r w:rsidRPr="00800EA1">
        <w:t xml:space="preserve"> </w:t>
      </w:r>
    </w:p>
    <w:p w14:paraId="2B8845F2"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b/>
          <w:bCs/>
          <w:sz w:val="24"/>
          <w:szCs w:val="24"/>
        </w:rPr>
        <w:t>Null Hypothesis (1H0):</w:t>
      </w:r>
      <w:r w:rsidRPr="00800EA1">
        <w:rPr>
          <w:rFonts w:ascii="Times New Roman" w:hAnsi="Times New Roman" w:cs="Times New Roman"/>
          <w:sz w:val="24"/>
          <w:szCs w:val="24"/>
        </w:rPr>
        <w:t xml:space="preserve"> There is no significant impact of digital technology adoption on operational efficacy in the food and beverages industry in Reubens.</w:t>
      </w:r>
    </w:p>
    <w:p w14:paraId="25F02623"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b/>
          <w:bCs/>
          <w:sz w:val="24"/>
          <w:szCs w:val="24"/>
        </w:rPr>
        <w:t>Alternative Hypothesis (1H1):</w:t>
      </w:r>
      <w:r w:rsidRPr="00800EA1">
        <w:rPr>
          <w:rFonts w:ascii="Times New Roman" w:hAnsi="Times New Roman" w:cs="Times New Roman"/>
          <w:sz w:val="24"/>
          <w:szCs w:val="24"/>
        </w:rPr>
        <w:t xml:space="preserve"> There is a significant impact of digital technology adoption on operational efficacy in the food and beverages industry in Reubens.</w:t>
      </w:r>
    </w:p>
    <w:p w14:paraId="08F3E2A9"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b/>
          <w:bCs/>
          <w:sz w:val="24"/>
          <w:szCs w:val="24"/>
        </w:rPr>
        <w:t>Null Hypothesis (2H0):</w:t>
      </w:r>
      <w:r w:rsidRPr="00800EA1">
        <w:rPr>
          <w:rFonts w:ascii="Times New Roman" w:hAnsi="Times New Roman" w:cs="Times New Roman"/>
          <w:sz w:val="24"/>
          <w:szCs w:val="24"/>
        </w:rPr>
        <w:t xml:space="preserve"> The use of digital channels has no significant effect on customer satisfaction within Reubens' business model.</w:t>
      </w:r>
    </w:p>
    <w:p w14:paraId="0F4B2DFC"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b/>
          <w:bCs/>
          <w:sz w:val="24"/>
          <w:szCs w:val="24"/>
        </w:rPr>
        <w:t>Alternative Hypothesis (2H1):</w:t>
      </w:r>
      <w:r w:rsidRPr="00800EA1">
        <w:rPr>
          <w:rFonts w:ascii="Times New Roman" w:hAnsi="Times New Roman" w:cs="Times New Roman"/>
          <w:sz w:val="24"/>
          <w:szCs w:val="24"/>
        </w:rPr>
        <w:t xml:space="preserve"> The use of digital channels significantly enhances customer satisfaction within Reubens' business model.</w:t>
      </w:r>
    </w:p>
    <w:p w14:paraId="522FE60D"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b/>
          <w:bCs/>
          <w:color w:val="000000" w:themeColor="text1"/>
          <w:sz w:val="24"/>
          <w:szCs w:val="24"/>
        </w:rPr>
        <w:t>Null Hypothesis (3H0):</w:t>
      </w:r>
      <w:r w:rsidRPr="00A5537B">
        <w:rPr>
          <w:rFonts w:ascii="Times New Roman" w:hAnsi="Times New Roman" w:cs="Times New Roman"/>
          <w:color w:val="000000" w:themeColor="text1"/>
          <w:sz w:val="24"/>
          <w:szCs w:val="24"/>
        </w:rPr>
        <w:t xml:space="preserve"> The use of digital solutions has no significant impact on financial performance in Reubens'.</w:t>
      </w:r>
    </w:p>
    <w:p w14:paraId="129961D5"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b/>
          <w:bCs/>
          <w:color w:val="000000" w:themeColor="text1"/>
          <w:sz w:val="24"/>
          <w:szCs w:val="24"/>
        </w:rPr>
        <w:t>Alternative Hypothesis (3H1):</w:t>
      </w:r>
      <w:r w:rsidRPr="00A5537B">
        <w:rPr>
          <w:rFonts w:ascii="Times New Roman" w:hAnsi="Times New Roman" w:cs="Times New Roman"/>
          <w:color w:val="000000" w:themeColor="text1"/>
          <w:sz w:val="24"/>
          <w:szCs w:val="24"/>
        </w:rPr>
        <w:t xml:space="preserve"> The use of digital solutions significantly improves financial performance in Reubens.</w:t>
      </w:r>
    </w:p>
    <w:p w14:paraId="214AEB71"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b/>
          <w:bCs/>
          <w:sz w:val="24"/>
          <w:szCs w:val="24"/>
        </w:rPr>
        <w:t>Null Hypothesis (4H0):</w:t>
      </w:r>
      <w:r w:rsidRPr="00800EA1">
        <w:rPr>
          <w:rFonts w:ascii="Times New Roman" w:hAnsi="Times New Roman" w:cs="Times New Roman"/>
          <w:sz w:val="24"/>
          <w:szCs w:val="24"/>
        </w:rPr>
        <w:t xml:space="preserve"> There are no significant challenges or opportunities associated with data-driven decision-making and cybersecurity in Reubens and the broader UK food and beverages industry.</w:t>
      </w:r>
    </w:p>
    <w:p w14:paraId="52371754"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b/>
          <w:bCs/>
          <w:sz w:val="24"/>
          <w:szCs w:val="24"/>
        </w:rPr>
        <w:t>Alternative Hypothesis (4H1):</w:t>
      </w:r>
      <w:r w:rsidRPr="00800EA1">
        <w:rPr>
          <w:rFonts w:ascii="Times New Roman" w:hAnsi="Times New Roman" w:cs="Times New Roman"/>
          <w:sz w:val="24"/>
          <w:szCs w:val="24"/>
        </w:rPr>
        <w:t xml:space="preserve"> There are significant challenges and opportunities associated with data-driven decision-making and cybersecurity in Reubens and the broader UK food and beverages industry.</w:t>
      </w:r>
    </w:p>
    <w:p w14:paraId="2686E415" w14:textId="77777777" w:rsidR="00A84548" w:rsidRPr="00800EA1" w:rsidRDefault="00A84548" w:rsidP="00763220">
      <w:pPr>
        <w:pStyle w:val="Heading2"/>
        <w:rPr>
          <w:b w:val="0"/>
          <w:bCs w:val="0"/>
        </w:rPr>
      </w:pPr>
      <w:bookmarkStart w:id="20" w:name="_Toc157360302"/>
      <w:bookmarkStart w:id="21" w:name="_Toc158334898"/>
      <w:r w:rsidRPr="00800EA1">
        <w:t>1.5 Rationale</w:t>
      </w:r>
      <w:bookmarkEnd w:id="20"/>
      <w:bookmarkEnd w:id="21"/>
    </w:p>
    <w:p w14:paraId="1FE8C90E"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Food and liquid organizations in the UK are facing increasing efforts to adapt to an unexpectedly evolving digital environment. Traditional running strategies are old and companies need to embody the digital era to stay aggressive. However, there is a lack of complete knowledge about the role and charge of virtual generation adoption within the company and its influence on some operational factors (Bai et al. 2020).</w:t>
      </w:r>
    </w:p>
    <w:p w14:paraId="4075E63E"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This lack of knowledge creates major challenges for the groups along with Reubens, who runs the food and beverage business. Furthermore, without clear facts about the effects of digital adoption, agencies could also struggle to optimize their operations, meet client needs, and stay ahead of business trends (Bakalis et al. 2020). This should result in reduced overall performance, reduced client satisfaction and ultimately a lack of market share.</w:t>
      </w:r>
    </w:p>
    <w:p w14:paraId="060EAF4B"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The urgency to address this issue is heightened by the rapid pace of technological improvement and the growing reliance on virtual responses in the food and beverage industry. As customers fear approximately faster service, tailored complaints and sustainable procedures, corporations cannot afford to fall behind in digital adoption. In addition, the COVID-19 pandemic has accelerated the demand for digital transformation as corporations have sought to discover techniques to adapt to the </w:t>
      </w:r>
      <w:proofErr w:type="spellStart"/>
      <w:r w:rsidRPr="00A5537B">
        <w:rPr>
          <w:rFonts w:ascii="Times New Roman" w:hAnsi="Times New Roman" w:cs="Times New Roman"/>
          <w:color w:val="000000" w:themeColor="text1"/>
          <w:sz w:val="24"/>
          <w:szCs w:val="24"/>
        </w:rPr>
        <w:t>behavior</w:t>
      </w:r>
      <w:proofErr w:type="spellEnd"/>
      <w:r w:rsidRPr="00A5537B">
        <w:rPr>
          <w:rFonts w:ascii="Times New Roman" w:hAnsi="Times New Roman" w:cs="Times New Roman"/>
          <w:color w:val="000000" w:themeColor="text1"/>
          <w:sz w:val="24"/>
          <w:szCs w:val="24"/>
        </w:rPr>
        <w:t xml:space="preserve"> and choices of casual consumers (Banga, 2021).</w:t>
      </w:r>
    </w:p>
    <w:p w14:paraId="7C6790C2"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This view requires a complete technique to address these issues through specialization in the specific case of Reubens in the UK food and drink industry. Examining the number of virtual technologies adopted along with artificial intelligence and acquired system understanding, we look at targets to see how these technologies impact operational performance, buyer pride, supply chain optimization and inventory management at Reubens' operations. In addition, studies explore the challenges and opportunities associated with true choice and cyber security, providing valuable insights that can inform business practices and strategies (</w:t>
      </w:r>
      <w:proofErr w:type="spellStart"/>
      <w:r w:rsidRPr="00A5537B">
        <w:rPr>
          <w:rFonts w:ascii="Times New Roman" w:hAnsi="Times New Roman" w:cs="Times New Roman"/>
          <w:color w:val="000000" w:themeColor="text1"/>
          <w:sz w:val="24"/>
          <w:szCs w:val="24"/>
        </w:rPr>
        <w:t>Blichfeldt</w:t>
      </w:r>
      <w:proofErr w:type="spellEnd"/>
      <w:r w:rsidRPr="00A5537B">
        <w:rPr>
          <w:rFonts w:ascii="Times New Roman" w:hAnsi="Times New Roman" w:cs="Times New Roman"/>
          <w:color w:val="000000" w:themeColor="text1"/>
          <w:sz w:val="24"/>
          <w:szCs w:val="24"/>
        </w:rPr>
        <w:t xml:space="preserve"> and </w:t>
      </w:r>
      <w:proofErr w:type="spellStart"/>
      <w:r w:rsidRPr="00A5537B">
        <w:rPr>
          <w:rFonts w:ascii="Times New Roman" w:hAnsi="Times New Roman" w:cs="Times New Roman"/>
          <w:color w:val="000000" w:themeColor="text1"/>
          <w:sz w:val="24"/>
          <w:szCs w:val="24"/>
        </w:rPr>
        <w:t>Faullant</w:t>
      </w:r>
      <w:proofErr w:type="spellEnd"/>
      <w:r w:rsidRPr="00A5537B">
        <w:rPr>
          <w:rFonts w:ascii="Times New Roman" w:hAnsi="Times New Roman" w:cs="Times New Roman"/>
          <w:color w:val="000000" w:themeColor="text1"/>
          <w:sz w:val="24"/>
          <w:szCs w:val="24"/>
        </w:rPr>
        <w:t>, 2021). Through this approach, the research contributes to filling a knowledge gap and providing actionable insights for agencies currently undergoing virtual process transformation within the UK's commercial food and drink business. This view seeks to address the unpleasant damage in expertise of the life-changing effects of the virtual era on food and drink production in the UK, with Reubens as a representative case. By examining the quantity of virtual enactment, we aim to uncover a vision of useful performance, client engagement, and supply chain movement (Li, Dai, &amp; Cui, 2020). By assessing the distressing situations and time manual statistics of enforced duty and cyber security, the test donates valuable insights to the manual trades moving in the growing digital geography. The judgments are expected to offer green recommendations for manufacturing buddies, sell strategic decisions, and promote a resilient and technologically skilled food and beverage area (Li, Dai, and Cui, 2020).</w:t>
      </w:r>
    </w:p>
    <w:p w14:paraId="2C294B61" w14:textId="77777777" w:rsidR="00A84548" w:rsidRPr="00A5537B" w:rsidRDefault="00A84548" w:rsidP="00763220">
      <w:pPr>
        <w:pStyle w:val="Heading2"/>
        <w:rPr>
          <w:b w:val="0"/>
          <w:bCs w:val="0"/>
        </w:rPr>
      </w:pPr>
      <w:bookmarkStart w:id="22" w:name="_Toc157360303"/>
      <w:bookmarkStart w:id="23" w:name="_Toc158334899"/>
      <w:r w:rsidRPr="00A5537B">
        <w:t>1.6 Significance of the Research</w:t>
      </w:r>
      <w:bookmarkEnd w:id="22"/>
      <w:bookmarkEnd w:id="23"/>
    </w:p>
    <w:p w14:paraId="473D871A"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This research contributes to the growing know-how of the function and impact of digital technology in the UK food business. By focusing on a specific case like Reubens, the research provides valuable insights into how corporations in the field are presenting the virtual transformation process, addressing business trends, challenges and opportunities. The implications of these researches can be the idea of ​​strategic decision-making through groups working in a commercial food and beverage business on the Reubens side. With statistics about the extent of digital era adoption and its implications for operational efficiency, buyer delight, supply chain optimization and inventory handling, agencies can create more focused techniques to increase their competitiveness and sustainability in the virtual age.</w:t>
      </w:r>
    </w:p>
    <w:p w14:paraId="1E74D97F"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Policy makers and regulators can draw on the insights gained through these researches to inform advice and policies that drive digital innovation and ensure the responsible use of manufacturing in the food and beverage industry. By addressing the challenges of document prioritization and cybersecurity, policymakers can create an enabling environment for commercial boom and improvement (Fuentes et al. 2021). As customer preferences evolve and decide on virtual channels and personalized testimonials, businesses like Reubens can use the findings of this research to improve meetings and customer satisfaction. Through facts, virtual channel options, and implementation of powerful strategies, corporations can improve regular customers who enjoy and build long-term relationships with their customers. In addition, the research has wider societal implications by addressing issues related to sustainability, performance and personal data in the food and beverage industry. By promoting responsible virtual transformation practices, groups can contribute to the proper functioning of society and the care of the environment, even as they ensure the ethical use of buyer statistics.</w:t>
      </w:r>
    </w:p>
    <w:p w14:paraId="03C8A9F1" w14:textId="77777777" w:rsidR="00A84548" w:rsidRPr="00A5537B" w:rsidRDefault="00A84548" w:rsidP="00763220">
      <w:pPr>
        <w:pStyle w:val="Heading2"/>
        <w:rPr>
          <w:b w:val="0"/>
          <w:bCs w:val="0"/>
        </w:rPr>
      </w:pPr>
      <w:bookmarkStart w:id="24" w:name="_Toc157360304"/>
      <w:bookmarkStart w:id="25" w:name="_Toc158334900"/>
      <w:r w:rsidRPr="00A5537B">
        <w:t>1.7. Structure of the Thesis</w:t>
      </w:r>
      <w:bookmarkEnd w:id="24"/>
      <w:bookmarkEnd w:id="25"/>
    </w:p>
    <w:p w14:paraId="442C3CFF"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The advent offers context by highlighting the importance of digital transformation in business and describes the layout and objectives of the research. The evaluation literature delves into current research on digital generation adoption, operational efficiency, customer satisfaction, supply chain optimization, and record-based business selection. The technique phase provides information and a look at the design, record collection strategies, and analytical strategies used. Insights from the evaluation of information are offered, followed by intensive analysis and discussion of their implications. The conclusion summarizes important findings, offers recommendations, and reflects on the general contribution of the perspective to the field.</w:t>
      </w:r>
      <w:bookmarkStart w:id="26" w:name="_Toc157360305"/>
    </w:p>
    <w:p w14:paraId="702CD02F" w14:textId="77777777" w:rsidR="00A84548" w:rsidRPr="00800EA1" w:rsidRDefault="00A84548" w:rsidP="00763220">
      <w:pPr>
        <w:pStyle w:val="Heading1"/>
        <w:rPr>
          <w:rFonts w:cs="Times New Roman"/>
          <w:b w:val="0"/>
          <w:bCs/>
          <w:color w:val="auto"/>
          <w:sz w:val="24"/>
          <w:szCs w:val="24"/>
        </w:rPr>
      </w:pPr>
      <w:bookmarkStart w:id="27" w:name="_Toc158334901"/>
      <w:r w:rsidRPr="00800EA1">
        <w:rPr>
          <w:rFonts w:cs="Times New Roman"/>
          <w:bCs/>
          <w:color w:val="auto"/>
          <w:sz w:val="24"/>
          <w:szCs w:val="24"/>
        </w:rPr>
        <w:t>CHAPTER 2: LITERATURE   REVIEW</w:t>
      </w:r>
      <w:bookmarkEnd w:id="26"/>
      <w:bookmarkEnd w:id="27"/>
      <w:r w:rsidRPr="00800EA1">
        <w:rPr>
          <w:rFonts w:cs="Times New Roman"/>
          <w:bCs/>
          <w:color w:val="auto"/>
          <w:sz w:val="24"/>
          <w:szCs w:val="24"/>
        </w:rPr>
        <w:t xml:space="preserve"> </w:t>
      </w:r>
    </w:p>
    <w:p w14:paraId="023B9B35" w14:textId="77777777" w:rsidR="00A84548" w:rsidRPr="00800EA1" w:rsidRDefault="00A84548" w:rsidP="00763220">
      <w:pPr>
        <w:pStyle w:val="Heading2"/>
        <w:rPr>
          <w:b w:val="0"/>
          <w:bCs w:val="0"/>
        </w:rPr>
      </w:pPr>
      <w:bookmarkStart w:id="28" w:name="_Toc157360306"/>
      <w:bookmarkStart w:id="29" w:name="_Toc158334902"/>
      <w:r w:rsidRPr="00800EA1">
        <w:t>2.1 Introduction</w:t>
      </w:r>
      <w:bookmarkEnd w:id="28"/>
      <w:bookmarkEnd w:id="29"/>
    </w:p>
    <w:p w14:paraId="43BDE4BE"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The literature review serves as a core element of this thesis and presents a comprehensive assessment of current research and scientific discourse surrounding the impact of virtual technologies on the UK food and drink industry. This chapter begins by setting the stage for subsequent discussions, outlining key themes and topics for intensive exploration. By synthesizing and reading a huge body of literature, this bankruptcy aims to contextualize studies within a wider scholarly setting, realize gaps in understanding, and create a framework for expertise on the role and significance of digital technologies in shaping enterprise. Through a scholarly examination of relevant research, theories, and empirical evidence, this literature review seeks to inform subsequent analysis and dialogue, ultimately contributing to a deeper understanding of the issue at hand.</w:t>
      </w:r>
    </w:p>
    <w:p w14:paraId="66FD3879" w14:textId="77777777" w:rsidR="00A84548" w:rsidRPr="00800EA1" w:rsidRDefault="00A84548" w:rsidP="00763220">
      <w:pPr>
        <w:pStyle w:val="Heading2"/>
        <w:rPr>
          <w:bCs w:val="0"/>
        </w:rPr>
      </w:pPr>
      <w:bookmarkStart w:id="30" w:name="_Toc157360307"/>
      <w:bookmarkStart w:id="31" w:name="_Toc158334903"/>
      <w:r w:rsidRPr="00800EA1">
        <w:t xml:space="preserve">2.2 </w:t>
      </w:r>
      <w:bookmarkStart w:id="32" w:name="_Hlk157366888"/>
      <w:r w:rsidRPr="00800EA1">
        <w:t>Conceptual Framework</w:t>
      </w:r>
      <w:bookmarkEnd w:id="30"/>
      <w:bookmarkEnd w:id="32"/>
      <w:r w:rsidRPr="00800EA1">
        <w:t>s</w:t>
      </w:r>
      <w:bookmarkEnd w:id="31"/>
    </w:p>
    <w:p w14:paraId="1B6C5692" w14:textId="77777777" w:rsidR="00A84548" w:rsidRPr="00800EA1" w:rsidRDefault="00A84548" w:rsidP="00763220">
      <w:pPr>
        <w:spacing w:line="360" w:lineRule="auto"/>
        <w:jc w:val="center"/>
        <w:rPr>
          <w:rFonts w:ascii="Times New Roman" w:hAnsi="Times New Roman" w:cs="Times New Roman"/>
        </w:rPr>
      </w:pPr>
      <w:r w:rsidRPr="00800EA1">
        <w:rPr>
          <w:rFonts w:ascii="Times New Roman" w:hAnsi="Times New Roman" w:cs="Times New Roman"/>
          <w:noProof/>
        </w:rPr>
        <w:drawing>
          <wp:inline distT="0" distB="0" distL="0" distR="0" wp14:anchorId="4DAAC11E" wp14:editId="2ABF8B2B">
            <wp:extent cx="5731510" cy="4227195"/>
            <wp:effectExtent l="0" t="0" r="2540" b="1905"/>
            <wp:docPr id="76847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7152" name=""/>
                    <pic:cNvPicPr/>
                  </pic:nvPicPr>
                  <pic:blipFill>
                    <a:blip r:embed="rId9"/>
                    <a:stretch>
                      <a:fillRect/>
                    </a:stretch>
                  </pic:blipFill>
                  <pic:spPr>
                    <a:xfrm>
                      <a:off x="0" y="0"/>
                      <a:ext cx="5731510" cy="4227195"/>
                    </a:xfrm>
                    <a:prstGeom prst="rect">
                      <a:avLst/>
                    </a:prstGeom>
                  </pic:spPr>
                </pic:pic>
              </a:graphicData>
            </a:graphic>
          </wp:inline>
        </w:drawing>
      </w:r>
    </w:p>
    <w:p w14:paraId="2641E600" w14:textId="77777777" w:rsidR="00A84548" w:rsidRPr="00800EA1" w:rsidRDefault="00A84548" w:rsidP="00763220">
      <w:pPr>
        <w:pStyle w:val="Heading5"/>
        <w:rPr>
          <w:rFonts w:cs="Times New Roman"/>
        </w:rPr>
      </w:pPr>
      <w:bookmarkStart w:id="33" w:name="_Toc158334879"/>
      <w:r w:rsidRPr="00800EA1">
        <w:rPr>
          <w:rFonts w:cs="Times New Roman"/>
        </w:rPr>
        <w:t>Figure 2.1: Conceptual Framework</w:t>
      </w:r>
      <w:bookmarkEnd w:id="33"/>
    </w:p>
    <w:p w14:paraId="49214200"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2.3 Theoretical Paradigm</w:t>
      </w:r>
      <w:bookmarkStart w:id="34" w:name="_Hlk158191574"/>
    </w:p>
    <w:p w14:paraId="1BEDD617" w14:textId="77777777" w:rsidR="00A84548" w:rsidRPr="00800EA1" w:rsidRDefault="00A84548" w:rsidP="00763220">
      <w:pPr>
        <w:pStyle w:val="Heading3"/>
        <w:rPr>
          <w:rFonts w:cs="Times New Roman"/>
        </w:rPr>
      </w:pPr>
      <w:bookmarkStart w:id="35" w:name="_Toc158334904"/>
      <w:bookmarkStart w:id="36" w:name="_Hlk158225157"/>
      <w:r w:rsidRPr="00800EA1">
        <w:rPr>
          <w:rFonts w:cs="Times New Roman"/>
        </w:rPr>
        <w:t>2.3.1. Digital Transformation Theory</w:t>
      </w:r>
      <w:bookmarkEnd w:id="35"/>
    </w:p>
    <w:bookmarkEnd w:id="34"/>
    <w:bookmarkEnd w:id="36"/>
    <w:p w14:paraId="0E3AECE7" w14:textId="77777777" w:rsidR="00A84548" w:rsidRPr="00800EA1" w:rsidRDefault="00A84548" w:rsidP="00763220">
      <w:pPr>
        <w:spacing w:line="360" w:lineRule="auto"/>
        <w:jc w:val="center"/>
        <w:rPr>
          <w:rFonts w:ascii="Times New Roman" w:hAnsi="Times New Roman" w:cs="Times New Roman"/>
          <w:b/>
          <w:bCs/>
          <w:sz w:val="24"/>
          <w:szCs w:val="24"/>
        </w:rPr>
      </w:pPr>
      <w:r w:rsidRPr="00800EA1">
        <w:rPr>
          <w:rFonts w:ascii="Times New Roman" w:hAnsi="Times New Roman" w:cs="Times New Roman"/>
          <w:noProof/>
          <w:sz w:val="24"/>
          <w:szCs w:val="24"/>
        </w:rPr>
        <w:drawing>
          <wp:inline distT="0" distB="0" distL="0" distR="0" wp14:anchorId="114AC059" wp14:editId="7BC1D3FF">
            <wp:extent cx="4359910" cy="2524845"/>
            <wp:effectExtent l="0" t="0" r="2540" b="8890"/>
            <wp:docPr id="29280054" name="Picture 1" descr="Sustainability | Free Full-Text | How Does Digital Transformation Improve  Organizational Resilience?—Findings from PLS-SEM and fsQ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How Does Digital Transformation Improve  Organizational Resilience?—Findings from PLS-SEM and fsQC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67451" cy="2529212"/>
                    </a:xfrm>
                    <a:prstGeom prst="rect">
                      <a:avLst/>
                    </a:prstGeom>
                    <a:noFill/>
                    <a:ln>
                      <a:noFill/>
                    </a:ln>
                  </pic:spPr>
                </pic:pic>
              </a:graphicData>
            </a:graphic>
          </wp:inline>
        </w:drawing>
      </w:r>
    </w:p>
    <w:p w14:paraId="059F0468" w14:textId="77777777" w:rsidR="00A84548" w:rsidRPr="00800EA1" w:rsidRDefault="00A84548" w:rsidP="00763220">
      <w:pPr>
        <w:pStyle w:val="Heading5"/>
        <w:rPr>
          <w:rFonts w:cs="Times New Roman"/>
        </w:rPr>
      </w:pPr>
      <w:bookmarkStart w:id="37" w:name="_Toc158334880"/>
      <w:r w:rsidRPr="00800EA1">
        <w:rPr>
          <w:rFonts w:cs="Times New Roman"/>
        </w:rPr>
        <w:t>Figure 2.2: Digital Transformation Theory</w:t>
      </w:r>
      <w:bookmarkEnd w:id="37"/>
    </w:p>
    <w:p w14:paraId="4078BCE2"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w:t>
      </w:r>
      <w:proofErr w:type="spellStart"/>
      <w:r w:rsidRPr="00800EA1">
        <w:rPr>
          <w:rFonts w:ascii="Times New Roman" w:hAnsi="Times New Roman" w:cs="Times New Roman"/>
          <w:sz w:val="24"/>
          <w:szCs w:val="24"/>
        </w:rPr>
        <w:t>Jichang</w:t>
      </w:r>
      <w:proofErr w:type="spellEnd"/>
      <w:r w:rsidRPr="00800EA1">
        <w:rPr>
          <w:rFonts w:ascii="Times New Roman" w:hAnsi="Times New Roman" w:cs="Times New Roman"/>
          <w:sz w:val="24"/>
          <w:szCs w:val="24"/>
        </w:rPr>
        <w:t xml:space="preserve"> Zhang, 2024)</w:t>
      </w:r>
    </w:p>
    <w:p w14:paraId="72F2FF4B"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Digital conversion is a complete and strategic administrative journey that includes leveraging digital sciences to basically change trade processes, consumer experiences, and overall worth propositions.). The concerning theory measure of the importance of contemporary digital forms, such as artificial intelligence, cloud estimating, data analytics, and the Internet of Things (IoT). This not only combining these sciences into existent processes but still reimagining workflows to adequately exploit their potential for adeptness gains and innovation. The cultural dimension is a fault-finding aspect, fixating on promoting a digital mindset and nurturing a culture of constant learning and changeability. This includes aligning organizational principles accompanying the demands of the digital age, encouraging experimentation, and advancing a cooperative and agile work environment. Employee engagement and authorization play important roles in guaranteeing that the trained workers embraces and drives digital change (Galanakis, 2021).</w:t>
      </w:r>
    </w:p>
    <w:p w14:paraId="6F38CE3D" w14:textId="77777777" w:rsidR="00A84548" w:rsidRPr="00800EA1" w:rsidRDefault="00A84548" w:rsidP="00763220">
      <w:pPr>
        <w:spacing w:line="360" w:lineRule="auto"/>
        <w:jc w:val="both"/>
        <w:rPr>
          <w:rFonts w:ascii="Times New Roman" w:hAnsi="Times New Roman" w:cs="Times New Roman"/>
          <w:vanish/>
          <w:sz w:val="24"/>
          <w:szCs w:val="24"/>
        </w:rPr>
      </w:pPr>
      <w:r w:rsidRPr="00800EA1">
        <w:rPr>
          <w:rFonts w:ascii="Times New Roman" w:hAnsi="Times New Roman" w:cs="Times New Roman"/>
          <w:sz w:val="24"/>
          <w:szCs w:val="24"/>
        </w:rPr>
        <w:t xml:space="preserve">2.3.2. </w:t>
      </w:r>
      <w:r w:rsidRPr="00800EA1">
        <w:rPr>
          <w:rFonts w:ascii="Times New Roman" w:hAnsi="Times New Roman" w:cs="Times New Roman"/>
          <w:vanish/>
          <w:sz w:val="24"/>
          <w:szCs w:val="24"/>
        </w:rPr>
        <w:t>Top of Form</w:t>
      </w:r>
    </w:p>
    <w:p w14:paraId="714CECDF" w14:textId="77777777" w:rsidR="00A84548" w:rsidRPr="00800EA1" w:rsidRDefault="00A84548" w:rsidP="00763220">
      <w:pPr>
        <w:pStyle w:val="Heading3"/>
        <w:rPr>
          <w:rFonts w:cs="Times New Roman"/>
        </w:rPr>
      </w:pPr>
      <w:bookmarkStart w:id="38" w:name="_Toc158334905"/>
      <w:bookmarkStart w:id="39" w:name="_Hlk158191608"/>
      <w:r w:rsidRPr="00800EA1">
        <w:rPr>
          <w:rFonts w:cs="Times New Roman"/>
        </w:rPr>
        <w:t>Resource-Based View (RBV)</w:t>
      </w:r>
      <w:bookmarkEnd w:id="38"/>
    </w:p>
    <w:bookmarkEnd w:id="39"/>
    <w:p w14:paraId="2F282AD0"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sz w:val="24"/>
          <w:szCs w:val="24"/>
        </w:rPr>
        <w:drawing>
          <wp:inline distT="0" distB="0" distL="0" distR="0" wp14:anchorId="55EECA48" wp14:editId="44D314AE">
            <wp:extent cx="3339922" cy="3078480"/>
            <wp:effectExtent l="0" t="0" r="0" b="7620"/>
            <wp:docPr id="781028373" name="Picture 7" descr="All You Need to Know About Resource-Based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ll You Need to Know About Resource-Based Vie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2336" cy="3080705"/>
                    </a:xfrm>
                    <a:prstGeom prst="rect">
                      <a:avLst/>
                    </a:prstGeom>
                    <a:noFill/>
                    <a:ln>
                      <a:noFill/>
                    </a:ln>
                  </pic:spPr>
                </pic:pic>
              </a:graphicData>
            </a:graphic>
          </wp:inline>
        </w:drawing>
      </w:r>
    </w:p>
    <w:p w14:paraId="32FF3485" w14:textId="77777777" w:rsidR="00A84548" w:rsidRPr="00800EA1" w:rsidRDefault="00A84548" w:rsidP="00763220">
      <w:pPr>
        <w:pStyle w:val="Heading5"/>
        <w:rPr>
          <w:rFonts w:cs="Times New Roman"/>
        </w:rPr>
      </w:pPr>
      <w:bookmarkStart w:id="40" w:name="_Toc158334881"/>
      <w:r w:rsidRPr="00800EA1">
        <w:rPr>
          <w:rFonts w:cs="Times New Roman"/>
        </w:rPr>
        <w:t>Figure 2.3: Resource-Based View (RBV)</w:t>
      </w:r>
      <w:bookmarkEnd w:id="40"/>
    </w:p>
    <w:p w14:paraId="038EACAF"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w:t>
      </w:r>
      <w:proofErr w:type="spellStart"/>
      <w:r w:rsidRPr="00800EA1">
        <w:rPr>
          <w:rFonts w:ascii="Times New Roman" w:hAnsi="Times New Roman" w:cs="Times New Roman"/>
          <w:sz w:val="24"/>
          <w:szCs w:val="24"/>
        </w:rPr>
        <w:t>strategicmanagementinsight</w:t>
      </w:r>
      <w:proofErr w:type="spellEnd"/>
      <w:r w:rsidRPr="00800EA1">
        <w:rPr>
          <w:rFonts w:ascii="Times New Roman" w:hAnsi="Times New Roman" w:cs="Times New Roman"/>
          <w:sz w:val="24"/>
          <w:szCs w:val="24"/>
        </w:rPr>
        <w:t>., 2023)</w:t>
      </w:r>
    </w:p>
    <w:p w14:paraId="13836B4D"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800EA1">
        <w:rPr>
          <w:rFonts w:ascii="Tahoma" w:hAnsi="Tahoma" w:cs="Tahoma"/>
          <w:color w:val="FF0000"/>
          <w:sz w:val="24"/>
          <w:szCs w:val="24"/>
        </w:rPr>
        <w:t>﻿</w:t>
      </w:r>
      <w:r w:rsidRPr="00A5537B">
        <w:rPr>
          <w:rFonts w:ascii="Times New Roman" w:hAnsi="Times New Roman" w:cs="Times New Roman"/>
          <w:color w:val="000000" w:themeColor="text1"/>
          <w:sz w:val="24"/>
          <w:szCs w:val="24"/>
        </w:rPr>
        <w:t>Resource-Based View (RBV) is a strategic management framework that emphasizes the importance of internal resources and skills to achieve sustainable aggressive advantage. According to the RBV, firms can gain competitive advantage through the use of specific, valuable, rare, and hard-to-imitate assets and skills. In the context of the food and liquid business, RBV suggests that organizations can thrive by effectively using digital technologies as strategic resources. By leveraging virtual platforms, information analytics, and technological expertise, firms can improve operational efficiency, improve client experience, and seize market opportunities, strengthening their aggressive position in the industry (Galanakis, 2021).</w:t>
      </w:r>
    </w:p>
    <w:p w14:paraId="33B82584" w14:textId="77777777" w:rsidR="00A84548" w:rsidRPr="00800EA1" w:rsidRDefault="00A84548" w:rsidP="00763220">
      <w:pPr>
        <w:pStyle w:val="Heading3"/>
        <w:rPr>
          <w:rFonts w:cs="Times New Roman"/>
        </w:rPr>
      </w:pPr>
      <w:bookmarkStart w:id="41" w:name="_Toc158334906"/>
      <w:r w:rsidRPr="00800EA1">
        <w:rPr>
          <w:rFonts w:cs="Times New Roman"/>
        </w:rPr>
        <w:t>2.3.3. Technology-Organization-Environment (</w:t>
      </w:r>
      <w:bookmarkStart w:id="42" w:name="_Hlk158225189"/>
      <w:r w:rsidRPr="00800EA1">
        <w:rPr>
          <w:rFonts w:cs="Times New Roman"/>
        </w:rPr>
        <w:t>TOE) Framework</w:t>
      </w:r>
      <w:bookmarkEnd w:id="41"/>
      <w:bookmarkEnd w:id="42"/>
    </w:p>
    <w:p w14:paraId="3A8409CD"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This foundation serves as an all-encompassing lens to resolve the elaborate interplay between technological cause, administrative characteristics, and extrinsic incidental factors. For Reubens, the TOE framework improves influential in evaluating the adaptation of digital initiatives accompanying inside structures. It scrutinizes how the organization navigates challenges bestowed by the vital industry surroundings, guaranteeing strategic positioning in reaction to ever-developing market operation (Memon et al., 2021). By engaging the TOE foundation, the study aims to disclose the cooperation between </w:t>
      </w:r>
      <w:proofErr w:type="spellStart"/>
      <w:r w:rsidRPr="00800EA1">
        <w:rPr>
          <w:rFonts w:ascii="Times New Roman" w:hAnsi="Times New Roman" w:cs="Times New Roman"/>
          <w:sz w:val="24"/>
          <w:szCs w:val="24"/>
        </w:rPr>
        <w:t>Reubens</w:t>
      </w:r>
      <w:proofErr w:type="spellEnd"/>
      <w:r w:rsidRPr="00800EA1">
        <w:rPr>
          <w:rFonts w:ascii="Times New Roman" w:hAnsi="Times New Roman" w:cs="Times New Roman"/>
          <w:sz w:val="24"/>
          <w:szCs w:val="24"/>
        </w:rPr>
        <w:t xml:space="preserve">' concerning analyses </w:t>
      </w:r>
      <w:proofErr w:type="spellStart"/>
      <w:r w:rsidRPr="00800EA1">
        <w:rPr>
          <w:rFonts w:ascii="Times New Roman" w:hAnsi="Times New Roman" w:cs="Times New Roman"/>
          <w:sz w:val="24"/>
          <w:szCs w:val="24"/>
        </w:rPr>
        <w:t>endeavors</w:t>
      </w:r>
      <w:proofErr w:type="spellEnd"/>
      <w:r w:rsidRPr="00800EA1">
        <w:rPr>
          <w:rFonts w:ascii="Times New Roman" w:hAnsi="Times New Roman" w:cs="Times New Roman"/>
          <w:sz w:val="24"/>
          <w:szCs w:val="24"/>
        </w:rPr>
        <w:t>, allure administrative fabric, and the outside forces making the food and beverages industry. Through this reasoning, the research inquires to determine nuanced acumens into by means of what Persevering strategically positions itself to harness the transformational power of mathematical technologies within the more extensive context of the industry landscape (Lee et al., 2022).</w:t>
      </w:r>
    </w:p>
    <w:p w14:paraId="7678D6EF" w14:textId="77777777" w:rsidR="00A84548" w:rsidRPr="00800EA1" w:rsidRDefault="00A84548" w:rsidP="00763220">
      <w:pPr>
        <w:pStyle w:val="Heading2"/>
      </w:pPr>
      <w:bookmarkStart w:id="43" w:name="_Toc158334907"/>
      <w:bookmarkStart w:id="44" w:name="_Toc157360309"/>
      <w:r w:rsidRPr="00800EA1">
        <w:t>2.4. Literary arguments</w:t>
      </w:r>
      <w:bookmarkEnd w:id="43"/>
      <w:r w:rsidRPr="00800EA1">
        <w:t xml:space="preserve"> </w:t>
      </w:r>
      <w:bookmarkEnd w:id="44"/>
    </w:p>
    <w:p w14:paraId="14DA8A62" w14:textId="77777777" w:rsidR="00A84548" w:rsidRPr="00800EA1" w:rsidRDefault="00A84548" w:rsidP="00763220">
      <w:pPr>
        <w:pStyle w:val="Heading3"/>
        <w:rPr>
          <w:rFonts w:cs="Times New Roman"/>
        </w:rPr>
      </w:pPr>
      <w:bookmarkStart w:id="45" w:name="_Toc158334908"/>
      <w:r w:rsidRPr="00800EA1">
        <w:rPr>
          <w:rFonts w:cs="Times New Roman"/>
        </w:rPr>
        <w:t>2.4.1. Different digital technologies used in food and beverage industry</w:t>
      </w:r>
      <w:bookmarkEnd w:id="45"/>
    </w:p>
    <w:p w14:paraId="1EFB994F"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food and beverage industry has undergone a significant digital transformation, leveraging a variety of digital technologies to optimize processes and enhance customer experiences </w:t>
      </w:r>
      <w:r w:rsidRPr="00A5537B">
        <w:rPr>
          <w:rFonts w:ascii="Times New Roman" w:hAnsi="Times New Roman" w:cs="Times New Roman"/>
          <w:color w:val="000000" w:themeColor="text1"/>
          <w:sz w:val="24"/>
          <w:szCs w:val="24"/>
        </w:rPr>
        <w:t>(</w:t>
      </w:r>
      <w:proofErr w:type="spellStart"/>
      <w:r w:rsidRPr="00A5537B">
        <w:rPr>
          <w:rFonts w:ascii="Times New Roman" w:hAnsi="Times New Roman" w:cs="Times New Roman"/>
          <w:color w:val="000000" w:themeColor="text1"/>
          <w:sz w:val="24"/>
          <w:szCs w:val="24"/>
        </w:rPr>
        <w:t>Saryatmo</w:t>
      </w:r>
      <w:proofErr w:type="spellEnd"/>
      <w:r w:rsidRPr="00A5537B">
        <w:rPr>
          <w:rFonts w:ascii="Times New Roman" w:hAnsi="Times New Roman" w:cs="Times New Roman"/>
          <w:color w:val="000000" w:themeColor="text1"/>
          <w:sz w:val="24"/>
          <w:szCs w:val="24"/>
        </w:rPr>
        <w:t xml:space="preserve"> and </w:t>
      </w:r>
      <w:proofErr w:type="spellStart"/>
      <w:r w:rsidRPr="00A5537B">
        <w:rPr>
          <w:rFonts w:ascii="Times New Roman" w:hAnsi="Times New Roman" w:cs="Times New Roman"/>
          <w:color w:val="000000" w:themeColor="text1"/>
          <w:sz w:val="24"/>
          <w:szCs w:val="24"/>
        </w:rPr>
        <w:t>Sukhotu</w:t>
      </w:r>
      <w:proofErr w:type="spellEnd"/>
      <w:r w:rsidRPr="00A5537B">
        <w:rPr>
          <w:rFonts w:ascii="Times New Roman" w:hAnsi="Times New Roman" w:cs="Times New Roman"/>
          <w:color w:val="000000" w:themeColor="text1"/>
          <w:sz w:val="24"/>
          <w:szCs w:val="24"/>
        </w:rPr>
        <w:t xml:space="preserve">, 2021). E-commerce platforms have revolutionized the way consumers purchase food and beverages by providing convenient online ordering and delivery options. Mobile applications have enabled direct engagement with customers through features such as mobile ordering, loyalty programs, and personalized recommendations. Internet of Things (IoT) gadgets play a key role in monitoring temperature and humidity levels in storage </w:t>
      </w:r>
      <w:proofErr w:type="spellStart"/>
      <w:r w:rsidRPr="00A5537B">
        <w:rPr>
          <w:rFonts w:ascii="Times New Roman" w:hAnsi="Times New Roman" w:cs="Times New Roman"/>
          <w:color w:val="000000" w:themeColor="text1"/>
          <w:sz w:val="24"/>
          <w:szCs w:val="24"/>
        </w:rPr>
        <w:t>centers</w:t>
      </w:r>
      <w:proofErr w:type="spellEnd"/>
      <w:r w:rsidRPr="00A5537B">
        <w:rPr>
          <w:rFonts w:ascii="Times New Roman" w:hAnsi="Times New Roman" w:cs="Times New Roman"/>
          <w:color w:val="000000" w:themeColor="text1"/>
          <w:sz w:val="24"/>
          <w:szCs w:val="24"/>
        </w:rPr>
        <w:t xml:space="preserve">, ensuring food safety and optimizing delivery logistics. Data analytics and business intelligence tools help agencies make informed choices by </w:t>
      </w:r>
      <w:proofErr w:type="spellStart"/>
      <w:r w:rsidRPr="00A5537B">
        <w:rPr>
          <w:rFonts w:ascii="Times New Roman" w:hAnsi="Times New Roman" w:cs="Times New Roman"/>
          <w:color w:val="000000" w:themeColor="text1"/>
          <w:sz w:val="24"/>
          <w:szCs w:val="24"/>
        </w:rPr>
        <w:t>analyzing</w:t>
      </w:r>
      <w:proofErr w:type="spellEnd"/>
      <w:r w:rsidRPr="00A5537B">
        <w:rPr>
          <w:rFonts w:ascii="Times New Roman" w:hAnsi="Times New Roman" w:cs="Times New Roman"/>
          <w:color w:val="000000" w:themeColor="text1"/>
          <w:sz w:val="24"/>
          <w:szCs w:val="24"/>
        </w:rPr>
        <w:t xml:space="preserve"> large volumes of statistics, providing insight into customer </w:t>
      </w:r>
      <w:proofErr w:type="spellStart"/>
      <w:r w:rsidRPr="00A5537B">
        <w:rPr>
          <w:rFonts w:ascii="Times New Roman" w:hAnsi="Times New Roman" w:cs="Times New Roman"/>
          <w:color w:val="000000" w:themeColor="text1"/>
          <w:sz w:val="24"/>
          <w:szCs w:val="24"/>
        </w:rPr>
        <w:t>behavior</w:t>
      </w:r>
      <w:proofErr w:type="spellEnd"/>
      <w:r w:rsidRPr="00A5537B">
        <w:rPr>
          <w:rFonts w:ascii="Times New Roman" w:hAnsi="Times New Roman" w:cs="Times New Roman"/>
          <w:color w:val="000000" w:themeColor="text1"/>
          <w:sz w:val="24"/>
          <w:szCs w:val="24"/>
        </w:rPr>
        <w:t xml:space="preserve">, market trends and production performance. </w:t>
      </w:r>
    </w:p>
    <w:p w14:paraId="35353F05"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rPr>
        <w:drawing>
          <wp:inline distT="0" distB="0" distL="0" distR="0" wp14:anchorId="70CD3FF5" wp14:editId="0D1B97A9">
            <wp:extent cx="3870960" cy="3531221"/>
            <wp:effectExtent l="0" t="0" r="0" b="0"/>
            <wp:docPr id="1419518897" name="Picture 1" descr="What are some everyday examples of digital technology?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some everyday examples of digital technology? - Quor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4141" cy="3534123"/>
                    </a:xfrm>
                    <a:prstGeom prst="rect">
                      <a:avLst/>
                    </a:prstGeom>
                    <a:noFill/>
                    <a:ln>
                      <a:noFill/>
                    </a:ln>
                  </pic:spPr>
                </pic:pic>
              </a:graphicData>
            </a:graphic>
          </wp:inline>
        </w:drawing>
      </w:r>
    </w:p>
    <w:p w14:paraId="56BF7C0E" w14:textId="77777777" w:rsidR="00A84548" w:rsidRPr="00800EA1" w:rsidRDefault="00A84548" w:rsidP="00763220">
      <w:pPr>
        <w:pStyle w:val="Heading5"/>
        <w:rPr>
          <w:rFonts w:cs="Times New Roman"/>
        </w:rPr>
      </w:pPr>
      <w:bookmarkStart w:id="46" w:name="_Toc158334882"/>
      <w:r w:rsidRPr="00800EA1">
        <w:rPr>
          <w:rFonts w:cs="Times New Roman"/>
        </w:rPr>
        <w:t>Figure 2.4: Different types of digital technologies</w:t>
      </w:r>
      <w:bookmarkEnd w:id="46"/>
    </w:p>
    <w:p w14:paraId="0B070BBE"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 xml:space="preserve">Source: </w:t>
      </w:r>
      <w:r w:rsidRPr="00A5537B">
        <w:rPr>
          <w:rFonts w:ascii="Times New Roman" w:hAnsi="Times New Roman" w:cs="Times New Roman"/>
          <w:color w:val="000000" w:themeColor="text1"/>
          <w:sz w:val="24"/>
          <w:szCs w:val="24"/>
        </w:rPr>
        <w:t>(Tatlow-Golden and Parker, 2020)</w:t>
      </w:r>
    </w:p>
    <w:p w14:paraId="285A25A8"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Artificial intelligence (AI) and machine learning (ML) technologies automate processes, customize client stories and optimize manufacturing approaches (Tatlow-Golden and Parker, 2020). Digital marketing channels and social media platforms enable focused advertising, influencer partnerships, and consumer-generated content to increase brand awareness and strengthen client loyalty. The blockchain era is also being explored to increase transparency and traceability within the supply chain to ensure the authenticity of food commodities and compliance with regulatory standards. Overall, the blending of these virtual technologies allows food and beverage companies to adapt to changing customer preferences and deliver higher value to customers in a growing number of digitized markets.</w:t>
      </w:r>
      <w:r w:rsidRPr="00800EA1" w:rsidDel="002E5453">
        <w:rPr>
          <w:rFonts w:ascii="Times New Roman" w:hAnsi="Times New Roman" w:cs="Times New Roman"/>
          <w:sz w:val="24"/>
          <w:szCs w:val="24"/>
        </w:rPr>
        <w:t xml:space="preserve"> </w:t>
      </w:r>
      <w:r w:rsidRPr="00800EA1">
        <w:rPr>
          <w:rFonts w:ascii="Times New Roman" w:hAnsi="Times New Roman" w:cs="Times New Roman"/>
          <w:vanish/>
          <w:sz w:val="24"/>
          <w:szCs w:val="24"/>
        </w:rPr>
        <w:t>Top of Form</w:t>
      </w:r>
    </w:p>
    <w:p w14:paraId="25636943" w14:textId="77777777" w:rsidR="00A84548" w:rsidRPr="00800EA1" w:rsidRDefault="00A84548" w:rsidP="00763220">
      <w:pPr>
        <w:spacing w:line="360" w:lineRule="auto"/>
        <w:jc w:val="both"/>
        <w:rPr>
          <w:rFonts w:ascii="Times New Roman" w:hAnsi="Times New Roman" w:cs="Times New Roman"/>
          <w:vanish/>
          <w:sz w:val="24"/>
          <w:szCs w:val="24"/>
        </w:rPr>
      </w:pPr>
      <w:r w:rsidRPr="00800EA1">
        <w:rPr>
          <w:rFonts w:ascii="Times New Roman" w:hAnsi="Times New Roman" w:cs="Times New Roman"/>
          <w:sz w:val="24"/>
          <w:szCs w:val="24"/>
        </w:rPr>
        <w:t xml:space="preserve">2.4.2. </w:t>
      </w:r>
    </w:p>
    <w:p w14:paraId="71C9F0E6" w14:textId="77777777" w:rsidR="00A84548" w:rsidRPr="00800EA1" w:rsidRDefault="00A84548" w:rsidP="00763220">
      <w:pPr>
        <w:pStyle w:val="Heading3"/>
        <w:rPr>
          <w:rFonts w:cs="Times New Roman"/>
        </w:rPr>
      </w:pPr>
      <w:bookmarkStart w:id="47" w:name="_Toc158334909"/>
      <w:r w:rsidRPr="00800EA1">
        <w:rPr>
          <w:rFonts w:cs="Times New Roman"/>
        </w:rPr>
        <w:t>Factors that influence change adaptation in a company</w:t>
      </w:r>
      <w:bookmarkEnd w:id="47"/>
    </w:p>
    <w:p w14:paraId="6B2BA548"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When examining the impact of digital technologies on the food and beverage industry, innovation emerges as a primary theme (</w:t>
      </w:r>
      <w:proofErr w:type="spellStart"/>
      <w:r w:rsidRPr="00800EA1">
        <w:rPr>
          <w:rFonts w:ascii="Times New Roman" w:hAnsi="Times New Roman" w:cs="Times New Roman"/>
          <w:sz w:val="24"/>
          <w:szCs w:val="24"/>
        </w:rPr>
        <w:t>Samoggia</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Monticone</w:t>
      </w:r>
      <w:proofErr w:type="spellEnd"/>
      <w:r w:rsidRPr="00800EA1">
        <w:rPr>
          <w:rFonts w:ascii="Times New Roman" w:hAnsi="Times New Roman" w:cs="Times New Roman"/>
          <w:sz w:val="24"/>
          <w:szCs w:val="24"/>
        </w:rPr>
        <w:t xml:space="preserve">, &amp; </w:t>
      </w:r>
      <w:proofErr w:type="spellStart"/>
      <w:r w:rsidRPr="00800EA1">
        <w:rPr>
          <w:rFonts w:ascii="Times New Roman" w:hAnsi="Times New Roman" w:cs="Times New Roman"/>
          <w:sz w:val="24"/>
          <w:szCs w:val="24"/>
        </w:rPr>
        <w:t>Bertazzoli</w:t>
      </w:r>
      <w:proofErr w:type="spellEnd"/>
      <w:r w:rsidRPr="00800EA1">
        <w:rPr>
          <w:rFonts w:ascii="Times New Roman" w:hAnsi="Times New Roman" w:cs="Times New Roman"/>
          <w:sz w:val="24"/>
          <w:szCs w:val="24"/>
        </w:rPr>
        <w:t>, 2021). This theory offers a lens through which to unfold the enterprise's virtual technology adoption adventure, providing notes on the performance and adaptation of new technologies in the enterprise. Examining the stages of change, containing thought, growth, and exercise, the study aims to exemplify a company’s action in navigating concerning details change. Key drivers propelling change and impediments precluding adoption inside the snack and beverages tract will be resolved, contribution a nuanced understanding of how a company strategically positions itself between the progressing concerning details landscape (</w:t>
      </w:r>
      <w:proofErr w:type="spellStart"/>
      <w:r w:rsidRPr="00800EA1">
        <w:rPr>
          <w:rFonts w:ascii="Times New Roman" w:hAnsi="Times New Roman" w:cs="Times New Roman"/>
          <w:sz w:val="24"/>
          <w:szCs w:val="24"/>
        </w:rPr>
        <w:t>Samoggia</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Monticone</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Bertazzoli</w:t>
      </w:r>
      <w:proofErr w:type="spellEnd"/>
      <w:r w:rsidRPr="00800EA1">
        <w:rPr>
          <w:rFonts w:ascii="Times New Roman" w:hAnsi="Times New Roman" w:cs="Times New Roman"/>
          <w:sz w:val="24"/>
          <w:szCs w:val="24"/>
        </w:rPr>
        <w:t>, 2021).</w:t>
      </w:r>
    </w:p>
    <w:p w14:paraId="0470B392"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Employee interplays, and capacity movement intricately shape the exercise and reception of digital technologies inside a company (Lee et al., 2022). By engaging a sociocultural lens, the study aims to resolve the nuanced habits at which point a company’s administrative culture, assistant relationships, and ability structures influence the adjustment of digital technologies. Understanding these social action enhances domineering for including the more extensive societal impact and contract of technological progresses inside the food and beverages industry, providing valuable insights to the including study (Lee et al., 2022).</w:t>
      </w:r>
    </w:p>
    <w:p w14:paraId="72A5979E"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rPr>
        <w:drawing>
          <wp:inline distT="0" distB="0" distL="0" distR="0" wp14:anchorId="7695F965" wp14:editId="728D9113">
            <wp:extent cx="5731510" cy="2677795"/>
            <wp:effectExtent l="0" t="0" r="2540" b="8255"/>
            <wp:docPr id="1752424400" name="Picture 2" descr="Factors Influencing Curriculum Change - Prep With Harsh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ctors Influencing Curriculum Change - Prep With Harshita"/>
                    <pic:cNvPicPr>
                      <a:picLocks noChangeAspect="1" noChangeArrowheads="1"/>
                    </pic:cNvPicPr>
                  </pic:nvPicPr>
                  <pic:blipFill rotWithShape="1">
                    <a:blip r:embed="rId13">
                      <a:extLst>
                        <a:ext uri="{28A0092B-C50C-407E-A947-70E740481C1C}">
                          <a14:useLocalDpi xmlns:a14="http://schemas.microsoft.com/office/drawing/2010/main" val="0"/>
                        </a:ext>
                      </a:extLst>
                    </a:blip>
                    <a:srcRect t="15609"/>
                    <a:stretch/>
                  </pic:blipFill>
                  <pic:spPr bwMode="auto">
                    <a:xfrm>
                      <a:off x="0" y="0"/>
                      <a:ext cx="5731510" cy="2677795"/>
                    </a:xfrm>
                    <a:prstGeom prst="rect">
                      <a:avLst/>
                    </a:prstGeom>
                    <a:noFill/>
                    <a:ln>
                      <a:noFill/>
                    </a:ln>
                    <a:extLst>
                      <a:ext uri="{53640926-AAD7-44D8-BBD7-CCE9431645EC}">
                        <a14:shadowObscured xmlns:a14="http://schemas.microsoft.com/office/drawing/2010/main"/>
                      </a:ext>
                    </a:extLst>
                  </pic:spPr>
                </pic:pic>
              </a:graphicData>
            </a:graphic>
          </wp:inline>
        </w:drawing>
      </w:r>
    </w:p>
    <w:p w14:paraId="55B66F59" w14:textId="77777777" w:rsidR="00A84548" w:rsidRPr="00800EA1" w:rsidRDefault="00A84548" w:rsidP="00763220">
      <w:pPr>
        <w:pStyle w:val="Heading5"/>
        <w:rPr>
          <w:rFonts w:cs="Times New Roman"/>
        </w:rPr>
      </w:pPr>
      <w:bookmarkStart w:id="48" w:name="_Toc158334883"/>
      <w:r w:rsidRPr="00800EA1">
        <w:rPr>
          <w:rFonts w:cs="Times New Roman"/>
        </w:rPr>
        <w:t>Figure 2.5: Factors that influence organisational change procedure</w:t>
      </w:r>
      <w:bookmarkEnd w:id="48"/>
    </w:p>
    <w:p w14:paraId="52DA9959"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(Martindale and others., 2020)</w:t>
      </w:r>
    </w:p>
    <w:p w14:paraId="2739DA61"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By engaging exact estimates such as return on property (ROI) and cost-benefit interpretation, the study aims to measure the factual trade-accompanying benefits arisen through adoption of digital changes. Further individual administrative impacts, the research extends allure purview to investigate the broader economic worth create inside the feed and liquor production through digital transformation (Martindale and others., 2020). This inclusive test not only scrutinizes business-related gains but more gauges the overall economic contributions, solidifying the study's responsibility to understanding how Reubens' concerning details expenses echo across the industry, contribution critical dreams for businesses, policymakers, and collaborators navigating the advance landscape of the digitalized food and beverages sector (Martindale et al., 2020).</w:t>
      </w:r>
    </w:p>
    <w:p w14:paraId="717B760E" w14:textId="77777777" w:rsidR="00A84548" w:rsidRPr="00800EA1" w:rsidRDefault="00A84548" w:rsidP="00763220">
      <w:pPr>
        <w:spacing w:line="360" w:lineRule="auto"/>
        <w:jc w:val="both"/>
        <w:rPr>
          <w:rFonts w:ascii="Times New Roman" w:hAnsi="Times New Roman" w:cs="Times New Roman"/>
          <w:sz w:val="24"/>
          <w:szCs w:val="24"/>
        </w:rPr>
      </w:pPr>
      <w:r w:rsidRPr="00A5537B">
        <w:rPr>
          <w:rFonts w:ascii="Times New Roman" w:hAnsi="Times New Roman" w:cs="Times New Roman"/>
          <w:color w:val="000000" w:themeColor="text1"/>
          <w:sz w:val="24"/>
          <w:szCs w:val="24"/>
        </w:rPr>
        <w:t>As a company accepts digital novelties, it strategically invests in all-embracing training programs and supports a corporate culture directed on technological ability between its members (</w:t>
      </w:r>
      <w:proofErr w:type="spellStart"/>
      <w:r w:rsidRPr="00A5537B">
        <w:rPr>
          <w:rFonts w:ascii="Times New Roman" w:hAnsi="Times New Roman" w:cs="Times New Roman"/>
          <w:color w:val="000000" w:themeColor="text1"/>
          <w:sz w:val="24"/>
          <w:szCs w:val="24"/>
        </w:rPr>
        <w:t>Mytton</w:t>
      </w:r>
      <w:proofErr w:type="spellEnd"/>
      <w:r w:rsidRPr="00A5537B">
        <w:rPr>
          <w:rFonts w:ascii="Times New Roman" w:hAnsi="Times New Roman" w:cs="Times New Roman"/>
          <w:color w:val="000000" w:themeColor="text1"/>
          <w:sz w:val="24"/>
          <w:szCs w:val="24"/>
        </w:rPr>
        <w:t xml:space="preserve"> and others., 2020). A company should </w:t>
      </w:r>
      <w:r w:rsidRPr="00800EA1">
        <w:rPr>
          <w:rFonts w:ascii="Times New Roman" w:hAnsi="Times New Roman" w:cs="Times New Roman"/>
          <w:sz w:val="24"/>
          <w:szCs w:val="24"/>
        </w:rPr>
        <w:t>actively prepare its workforce for a digitally compelled future, through providing to the broader understanding of the workforce dynamics in the digital transformation era (</w:t>
      </w:r>
      <w:proofErr w:type="spellStart"/>
      <w:r w:rsidRPr="00800EA1">
        <w:rPr>
          <w:rFonts w:ascii="Times New Roman" w:hAnsi="Times New Roman" w:cs="Times New Roman"/>
          <w:sz w:val="24"/>
          <w:szCs w:val="24"/>
        </w:rPr>
        <w:t>Mytton</w:t>
      </w:r>
      <w:proofErr w:type="spellEnd"/>
      <w:r w:rsidRPr="00800EA1">
        <w:rPr>
          <w:rFonts w:ascii="Times New Roman" w:hAnsi="Times New Roman" w:cs="Times New Roman"/>
          <w:sz w:val="24"/>
          <w:szCs w:val="24"/>
        </w:rPr>
        <w:t xml:space="preserve"> et al., 2020). As technology improves increasingly fundamental to movements the strategies employed by a company help allure cybersecurity measures (</w:t>
      </w:r>
      <w:proofErr w:type="spellStart"/>
      <w:r w:rsidRPr="00800EA1">
        <w:rPr>
          <w:rFonts w:ascii="Times New Roman" w:hAnsi="Times New Roman" w:cs="Times New Roman"/>
          <w:sz w:val="24"/>
          <w:szCs w:val="24"/>
        </w:rPr>
        <w:t>Mytton</w:t>
      </w:r>
      <w:proofErr w:type="spellEnd"/>
      <w:r w:rsidRPr="00800EA1">
        <w:rPr>
          <w:rFonts w:ascii="Times New Roman" w:hAnsi="Times New Roman" w:cs="Times New Roman"/>
          <w:sz w:val="24"/>
          <w:szCs w:val="24"/>
        </w:rPr>
        <w:t xml:space="preserve"> and others., 2020). The resilience of businesses depends on their ability to navigate the complicated landscape of digital risks, stressing the important role of powerful cybersecurity foundations in sustaining trust, saving sensitive dossier, and guaranteeing the logical unification of digital technologies inside the food and beverages sector (Nanda, Xu and Zhang, 2021).</w:t>
      </w:r>
    </w:p>
    <w:p w14:paraId="286CE77B" w14:textId="77777777" w:rsidR="00A84548" w:rsidRPr="00800EA1" w:rsidRDefault="00A84548" w:rsidP="00763220">
      <w:pPr>
        <w:pStyle w:val="Heading3"/>
        <w:rPr>
          <w:rFonts w:cs="Times New Roman"/>
        </w:rPr>
      </w:pPr>
      <w:bookmarkStart w:id="49" w:name="_Toc158334910"/>
      <w:r w:rsidRPr="00800EA1">
        <w:rPr>
          <w:rFonts w:cs="Times New Roman"/>
        </w:rPr>
        <w:t>2.4.3. Competitiveness of Food and Beverage businesses after using digital technologies</w:t>
      </w:r>
      <w:bookmarkEnd w:id="49"/>
    </w:p>
    <w:p w14:paraId="74F91ED7"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The integration of virtual technologies has significantly improved the competitiveness of food and beverage groups by revolutionizing various aspects of their operations. First, digitization has simplified procedures including inventory management, supply chain logistics, and production planning, resulting in improved efficiency and cost savings (</w:t>
      </w:r>
      <w:proofErr w:type="spellStart"/>
      <w:r w:rsidRPr="00A5537B">
        <w:rPr>
          <w:rFonts w:ascii="Times New Roman" w:hAnsi="Times New Roman" w:cs="Times New Roman"/>
          <w:color w:val="000000" w:themeColor="text1"/>
          <w:sz w:val="24"/>
          <w:szCs w:val="24"/>
        </w:rPr>
        <w:t>Irtyshcheva</w:t>
      </w:r>
      <w:proofErr w:type="spellEnd"/>
      <w:r w:rsidRPr="00A5537B">
        <w:rPr>
          <w:rFonts w:ascii="Times New Roman" w:hAnsi="Times New Roman" w:cs="Times New Roman"/>
          <w:color w:val="000000" w:themeColor="text1"/>
          <w:sz w:val="24"/>
          <w:szCs w:val="24"/>
        </w:rPr>
        <w:t xml:space="preserve"> et al. 2021). </w:t>
      </w:r>
    </w:p>
    <w:p w14:paraId="1421110C" w14:textId="77777777" w:rsidR="00A84548" w:rsidRPr="00800EA1" w:rsidRDefault="00A84548" w:rsidP="00763220">
      <w:pPr>
        <w:spacing w:line="360" w:lineRule="auto"/>
        <w:jc w:val="center"/>
        <w:rPr>
          <w:rFonts w:ascii="Times New Roman" w:hAnsi="Times New Roman" w:cs="Times New Roman"/>
          <w:color w:val="FF0000"/>
          <w:sz w:val="24"/>
          <w:szCs w:val="24"/>
        </w:rPr>
      </w:pPr>
      <w:r w:rsidRPr="00800EA1">
        <w:rPr>
          <w:rFonts w:ascii="Times New Roman" w:hAnsi="Times New Roman" w:cs="Times New Roman"/>
          <w:noProof/>
          <w:color w:val="FF0000"/>
          <w:sz w:val="24"/>
          <w:szCs w:val="24"/>
        </w:rPr>
        <w:drawing>
          <wp:inline distT="0" distB="0" distL="0" distR="0" wp14:anchorId="3C0369A2" wp14:editId="69F83CB2">
            <wp:extent cx="5189670" cy="3398815"/>
            <wp:effectExtent l="0" t="0" r="0" b="0"/>
            <wp:docPr id="167330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01829" name=""/>
                    <pic:cNvPicPr/>
                  </pic:nvPicPr>
                  <pic:blipFill>
                    <a:blip r:embed="rId14"/>
                    <a:stretch>
                      <a:fillRect/>
                    </a:stretch>
                  </pic:blipFill>
                  <pic:spPr>
                    <a:xfrm>
                      <a:off x="0" y="0"/>
                      <a:ext cx="5189670" cy="3398815"/>
                    </a:xfrm>
                    <a:prstGeom prst="rect">
                      <a:avLst/>
                    </a:prstGeom>
                  </pic:spPr>
                </pic:pic>
              </a:graphicData>
            </a:graphic>
          </wp:inline>
        </w:drawing>
      </w:r>
    </w:p>
    <w:p w14:paraId="5397C569" w14:textId="77777777" w:rsidR="00A84548" w:rsidRPr="00800EA1" w:rsidRDefault="00A84548" w:rsidP="00763220">
      <w:pPr>
        <w:pStyle w:val="Heading5"/>
        <w:rPr>
          <w:rFonts w:cs="Times New Roman"/>
        </w:rPr>
      </w:pPr>
      <w:bookmarkStart w:id="50" w:name="_Toc158334884"/>
      <w:r w:rsidRPr="00800EA1">
        <w:rPr>
          <w:rFonts w:cs="Times New Roman"/>
        </w:rPr>
        <w:t xml:space="preserve">Figure 2.6: Number of enterprises in the food and beverage, </w:t>
      </w:r>
      <w:proofErr w:type="spellStart"/>
      <w:r w:rsidRPr="00800EA1">
        <w:rPr>
          <w:rFonts w:cs="Times New Roman"/>
        </w:rPr>
        <w:t>Uk</w:t>
      </w:r>
      <w:bookmarkEnd w:id="50"/>
      <w:proofErr w:type="spellEnd"/>
    </w:p>
    <w:p w14:paraId="007D3500" w14:textId="77777777" w:rsidR="00A84548" w:rsidRPr="00A5537B" w:rsidRDefault="00A84548" w:rsidP="00763220">
      <w:pPr>
        <w:spacing w:line="360" w:lineRule="auto"/>
        <w:jc w:val="center"/>
        <w:rPr>
          <w:rFonts w:ascii="Times New Roman" w:hAnsi="Times New Roman" w:cs="Times New Roman"/>
          <w:color w:val="000000" w:themeColor="text1"/>
          <w:sz w:val="24"/>
          <w:szCs w:val="24"/>
        </w:rPr>
      </w:pPr>
      <w:r w:rsidRPr="00800EA1">
        <w:rPr>
          <w:rFonts w:ascii="Times New Roman" w:hAnsi="Times New Roman" w:cs="Times New Roman"/>
          <w:sz w:val="24"/>
          <w:szCs w:val="24"/>
        </w:rPr>
        <w:t>Source</w:t>
      </w:r>
      <w:r w:rsidRPr="00A5537B">
        <w:rPr>
          <w:rFonts w:ascii="Times New Roman" w:hAnsi="Times New Roman" w:cs="Times New Roman"/>
          <w:color w:val="000000" w:themeColor="text1"/>
          <w:sz w:val="24"/>
          <w:szCs w:val="24"/>
        </w:rPr>
        <w:t>: (Statista, 2024)</w:t>
      </w:r>
    </w:p>
    <w:p w14:paraId="5E66EB09"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In 2021, the UK was home to about 153.9 thousand food service organizations (Statista, 2024). By utilizing the virtual structures and channels of e-commerce, businesses can reach a much wider target market, develop their market and compete extremely effectively in an increasingly globalized market. In addition, virtual technology allows organizations to personalize the customer experience, talk to clients in real time, and gather valuable insights about consumer alternatives and </w:t>
      </w:r>
      <w:proofErr w:type="spellStart"/>
      <w:r w:rsidRPr="00A5537B">
        <w:rPr>
          <w:rFonts w:ascii="Times New Roman" w:hAnsi="Times New Roman" w:cs="Times New Roman"/>
          <w:color w:val="000000" w:themeColor="text1"/>
          <w:sz w:val="24"/>
          <w:szCs w:val="24"/>
        </w:rPr>
        <w:t>behavior</w:t>
      </w:r>
      <w:proofErr w:type="spellEnd"/>
      <w:r w:rsidRPr="00A5537B">
        <w:rPr>
          <w:rFonts w:ascii="Times New Roman" w:hAnsi="Times New Roman" w:cs="Times New Roman"/>
          <w:color w:val="000000" w:themeColor="text1"/>
          <w:sz w:val="24"/>
          <w:szCs w:val="24"/>
        </w:rPr>
        <w:t>. This superior buyer engagement drives emblem loyalty, increases patron retention, and ultimately leads to increased revenue. Additionally, virtual responses allow corporations to make reality-based decisions, optimize pricing strategies, and anticipate market tendencies, allowing them to stay ahead of the opposition and adapt to changing market dynamics (Khalil et al. 2022). All in all, embracing the virtual era has transformed food and beverage businesses into agile, shopper-centric hubs that can be better organized to thrive in today's fast-paced, digitally-driven environment.</w:t>
      </w:r>
    </w:p>
    <w:p w14:paraId="2D538E4A" w14:textId="77777777" w:rsidR="00A84548" w:rsidRPr="00800EA1" w:rsidRDefault="00A84548" w:rsidP="00763220">
      <w:pPr>
        <w:pStyle w:val="Heading3"/>
        <w:rPr>
          <w:rFonts w:cs="Times New Roman"/>
        </w:rPr>
      </w:pPr>
      <w:bookmarkStart w:id="51" w:name="_Toc158334911"/>
      <w:r w:rsidRPr="00800EA1">
        <w:rPr>
          <w:rFonts w:cs="Times New Roman"/>
        </w:rPr>
        <w:t>2.4.4. Cybersecurity threats in the UK food and beverages industry</w:t>
      </w:r>
      <w:bookmarkEnd w:id="51"/>
    </w:p>
    <w:p w14:paraId="79867FE6"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The food and beverage enterprise faces a myriad of cyber security threats that pose important dangers to all corporations and customers. One of the principle concerns is the opportunity of compromising touchy facts about purchasers, which include personal statistics, pricing information and dining options. In addition, cybercriminals can goal meals and beverage organizations thru numerous attack vectors, consisting of phishing scams, malware infections, and ransomware assaults, in an try to exploit vulnerabilities in their digital infrastructure and structures (</w:t>
      </w:r>
      <w:proofErr w:type="spellStart"/>
      <w:r w:rsidRPr="00A5537B">
        <w:rPr>
          <w:rFonts w:ascii="Times New Roman" w:hAnsi="Times New Roman" w:cs="Times New Roman"/>
          <w:color w:val="000000" w:themeColor="text1"/>
          <w:sz w:val="24"/>
          <w:szCs w:val="24"/>
        </w:rPr>
        <w:t>Köbnick</w:t>
      </w:r>
      <w:proofErr w:type="spellEnd"/>
      <w:r w:rsidRPr="00A5537B">
        <w:rPr>
          <w:rFonts w:ascii="Times New Roman" w:hAnsi="Times New Roman" w:cs="Times New Roman"/>
          <w:color w:val="000000" w:themeColor="text1"/>
          <w:sz w:val="24"/>
          <w:szCs w:val="24"/>
        </w:rPr>
        <w:t xml:space="preserve"> et al. 2020). Additionally, the interconnected nature of company supply chains and virtual ecosystems will result in the proliferation of a huge style of assaults, making it hard for groups to nicely mitigate cybersecurity dangers. Supply chain assaults, wherein malicious actors infiltrate businesses or zero.33-web page providers to gain access to sensitive records or disrupt operations, are an evolving scenario. Additionally, the increasing reliance on IoT gadgets and associated structures for food manufacturing and distribution poses a cybersecurity danger, as those devices may additionally lack robust safety functions and be prone to exploitation via hackers (</w:t>
      </w:r>
      <w:proofErr w:type="spellStart"/>
      <w:r w:rsidRPr="00A5537B">
        <w:rPr>
          <w:rFonts w:ascii="Times New Roman" w:hAnsi="Times New Roman" w:cs="Times New Roman"/>
          <w:color w:val="000000" w:themeColor="text1"/>
          <w:sz w:val="24"/>
          <w:szCs w:val="24"/>
        </w:rPr>
        <w:t>Telukdarie</w:t>
      </w:r>
      <w:proofErr w:type="spellEnd"/>
      <w:r w:rsidRPr="00A5537B">
        <w:rPr>
          <w:rFonts w:ascii="Times New Roman" w:hAnsi="Times New Roman" w:cs="Times New Roman"/>
          <w:color w:val="000000" w:themeColor="text1"/>
          <w:sz w:val="24"/>
          <w:szCs w:val="24"/>
        </w:rPr>
        <w:t xml:space="preserve"> et al. 2020).</w:t>
      </w:r>
    </w:p>
    <w:p w14:paraId="37E5A4A6"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In addition, regulatory compliance requirements that consist of GDPR and food protection necessities upload any other stage of complexity to an agency's cybersecurity efforts. Failure to accurately defend traveller information and ensure the privateness of positive records can result in intense economic and reputational harm to food and beverage organizations. To cope with these cybersecurity threats, organizations should prioritize sturdy cybersecurity measures together with imposing multi-layered protection protocols, accomplishing routine audits and safety exams, and teaching employees on cybersecurity (Lee et al. 2022). Collaboration with cyber security specialists and agencies is also key to stumble on, rescue and reply to cyber threats within the food and drinks enterprise.</w:t>
      </w:r>
    </w:p>
    <w:p w14:paraId="7FEA4526" w14:textId="77777777" w:rsidR="00A84548" w:rsidRPr="00A5537B" w:rsidRDefault="00A84548" w:rsidP="00763220">
      <w:pPr>
        <w:pStyle w:val="Heading3"/>
        <w:rPr>
          <w:rFonts w:cs="Times New Roman"/>
        </w:rPr>
      </w:pPr>
      <w:bookmarkStart w:id="52" w:name="_Toc158334912"/>
      <w:r w:rsidRPr="00A5537B">
        <w:rPr>
          <w:rFonts w:cs="Times New Roman"/>
        </w:rPr>
        <w:t>2.4.5. Impact of AI and ML on operational efficacy in the food and beverages industry</w:t>
      </w:r>
      <w:bookmarkEnd w:id="52"/>
    </w:p>
    <w:p w14:paraId="596BC2A2"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Artificial intelligence (AI) and gadget studying (ML) technology have revolutionized operational overall performance in meals and liquid businesses, helping to improve normal performance, productivity and choice-making strategies. One of the extensive affects of AI and ML is the optimization of deliver chain management. These technologies enable predictive analytics and allow groups to more correctly forecast demand, optimize inventory degrees and decrease waste (Lloyd and Payne, 2021). By reading ancient facts and pinnacle marketplace developments, AI and ML algorithms can come across styles and inclinations that human operators can also forget, permitting agencies to make knowledgeable choices and adapt to changing style needs extremely successfully.</w:t>
      </w:r>
    </w:p>
    <w:p w14:paraId="16169633"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In addition, AI and ML technology improve manufacturing techniques through the automation of repetitive activities, improve super management, and optimize the allocation of help. For example, AI-powered robotics can automate packaging and </w:t>
      </w:r>
      <w:proofErr w:type="spellStart"/>
      <w:r w:rsidRPr="00A5537B">
        <w:rPr>
          <w:rFonts w:ascii="Times New Roman" w:hAnsi="Times New Roman" w:cs="Times New Roman"/>
          <w:color w:val="000000" w:themeColor="text1"/>
          <w:sz w:val="24"/>
          <w:szCs w:val="24"/>
        </w:rPr>
        <w:t>labeling</w:t>
      </w:r>
      <w:proofErr w:type="spellEnd"/>
      <w:r w:rsidRPr="00A5537B">
        <w:rPr>
          <w:rFonts w:ascii="Times New Roman" w:hAnsi="Times New Roman" w:cs="Times New Roman"/>
          <w:color w:val="000000" w:themeColor="text1"/>
          <w:sz w:val="24"/>
          <w:szCs w:val="24"/>
        </w:rPr>
        <w:t xml:space="preserve"> strategies, lessen errors and boom performance. ML algorithms can also look at sensor records from the production gadget to come to be aware about capability problems or anomalies, permitting proactive conservation and downtime minimization (Martindale et al. 2020). In addition, AI and ML technologies play a key role in improving purchaser enjoy and engagement. By studying facts about customers and their selections, companies can tailor advertising and marketing campaigns, advise suitable merchandise and promotional offers, promote loyalty, and increase income. Overall, the effect of AI and ML on operational performance inside the food and beverage enterprise is profound, allowing organizations to boom overall performance, reduce charges and stay aggressive in an increasingly more digitized market.</w:t>
      </w:r>
    </w:p>
    <w:p w14:paraId="7B8CD1BB" w14:textId="77777777" w:rsidR="00A84548" w:rsidRPr="00A5537B" w:rsidRDefault="00A84548" w:rsidP="00763220">
      <w:pPr>
        <w:pStyle w:val="Heading3"/>
        <w:rPr>
          <w:rFonts w:cs="Times New Roman"/>
        </w:rPr>
      </w:pPr>
      <w:bookmarkStart w:id="53" w:name="_Toc158334913"/>
      <w:r w:rsidRPr="00A5537B">
        <w:rPr>
          <w:rFonts w:cs="Times New Roman"/>
        </w:rPr>
        <w:t>2.4.6. Benefits of digital solutions for increasing organizational profitability</w:t>
      </w:r>
      <w:bookmarkEnd w:id="53"/>
    </w:p>
    <w:p w14:paraId="6456DD68"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Digital solutions provide a myriad of advantages for increasing organizational profitability in the meals and liquid commercial enterprise. First, these responses simplify operational methods, reduce overheads, and boom resource utilization. For instance, digital inventory control structures optimize stock, lessen waste, and boom supply chain performance, basically due to fee financial savings and increased profitability. In addition, virtual advertising strategies allow businesses to reach their audience in an extremely accurate manner, increase logo visibility and grow revenue. By leveraging reports and consumer records, groups can tailor advertising campaigns, target overpriced clients, and maximize return on funding (Memon et al. 2021).</w:t>
      </w:r>
    </w:p>
    <w:p w14:paraId="7378BCF7"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In addition, virtual solutions enable better customer engagement and retention through customized memories, loyalty packages and online ordering platforms. Increased buyer satisfaction results in repeat business, solid word-of-mouth referrals, and improved client lifetime costs, all of which contribute to higher profitability. In addition, digital technologies allow businesses to quickly adapt to changing market conditions, benefit from developments and stay ahead of the opposition (</w:t>
      </w:r>
      <w:proofErr w:type="spellStart"/>
      <w:r w:rsidRPr="00A5537B">
        <w:rPr>
          <w:rFonts w:ascii="Times New Roman" w:hAnsi="Times New Roman" w:cs="Times New Roman"/>
          <w:color w:val="000000" w:themeColor="text1"/>
          <w:sz w:val="24"/>
          <w:szCs w:val="24"/>
        </w:rPr>
        <w:t>Mytton</w:t>
      </w:r>
      <w:proofErr w:type="spellEnd"/>
      <w:r w:rsidRPr="00A5537B">
        <w:rPr>
          <w:rFonts w:ascii="Times New Roman" w:hAnsi="Times New Roman" w:cs="Times New Roman"/>
          <w:color w:val="000000" w:themeColor="text1"/>
          <w:sz w:val="24"/>
          <w:szCs w:val="24"/>
        </w:rPr>
        <w:t xml:space="preserve"> et al. 2020). For example, e-commerce systems and cell packs provide opportunities for entirely new revenue streams, better market reach and distinctive product offerings.</w:t>
      </w:r>
    </w:p>
    <w:p w14:paraId="79F635EE" w14:textId="77777777" w:rsidR="00A84548" w:rsidRPr="00A5537B" w:rsidRDefault="00A84548" w:rsidP="00763220">
      <w:pPr>
        <w:pStyle w:val="Heading3"/>
        <w:rPr>
          <w:rFonts w:cs="Times New Roman"/>
        </w:rPr>
      </w:pPr>
      <w:bookmarkStart w:id="54" w:name="_Toc158334914"/>
      <w:r w:rsidRPr="00A5537B">
        <w:rPr>
          <w:rFonts w:cs="Times New Roman"/>
        </w:rPr>
        <w:t>2.4.7. Opportunities available for food and beverage companies to adopt digital technologies</w:t>
      </w:r>
      <w:bookmarkEnd w:id="54"/>
    </w:p>
    <w:p w14:paraId="757FE25F"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 xml:space="preserve">There are ample opportunities for food and beverage corporations to take advantage of virtual technology and move their business forward. First, the adoption of e-commerce structures and cellular applications gives companies the opportunity to expand their client base and reach consumers immediately (Nanda et al. 2021). By offering online ordering, shipping offers, and personalized stories, companies can enhance buyer satisfaction and drive sales. In addition, log analytics tools allow businesses to tap into valuable insights into client </w:t>
      </w:r>
      <w:proofErr w:type="spellStart"/>
      <w:r w:rsidRPr="00A5537B">
        <w:rPr>
          <w:rFonts w:ascii="Times New Roman" w:hAnsi="Times New Roman" w:cs="Times New Roman"/>
          <w:color w:val="000000" w:themeColor="text1"/>
          <w:sz w:val="24"/>
          <w:szCs w:val="24"/>
        </w:rPr>
        <w:t>behavior</w:t>
      </w:r>
      <w:proofErr w:type="spellEnd"/>
      <w:r w:rsidRPr="00A5537B">
        <w:rPr>
          <w:rFonts w:ascii="Times New Roman" w:hAnsi="Times New Roman" w:cs="Times New Roman"/>
          <w:color w:val="000000" w:themeColor="text1"/>
          <w:sz w:val="24"/>
          <w:szCs w:val="24"/>
        </w:rPr>
        <w:t>, market trends, and product preferences, enabling them to make informed choices and tailor their offerings to meet client desires. In addition, the combination of IoT gadgets and sensors gives opportunities to increase efficiency and productivity in many operational areas, along with inventory management, supply chain logistics and first-class inspection. In addition, improvements in AI and ML enable automation, predictive analytics, and method optimization, enabling businesses to streamline operations, reduce costs, and enhance competitiveness (</w:t>
      </w:r>
      <w:proofErr w:type="spellStart"/>
      <w:r w:rsidRPr="00A5537B">
        <w:rPr>
          <w:rFonts w:ascii="Times New Roman" w:hAnsi="Times New Roman" w:cs="Times New Roman"/>
          <w:color w:val="000000" w:themeColor="text1"/>
          <w:sz w:val="24"/>
          <w:szCs w:val="24"/>
        </w:rPr>
        <w:t>Samoggia</w:t>
      </w:r>
      <w:proofErr w:type="spellEnd"/>
      <w:r w:rsidRPr="00A5537B">
        <w:rPr>
          <w:rFonts w:ascii="Times New Roman" w:hAnsi="Times New Roman" w:cs="Times New Roman"/>
          <w:color w:val="000000" w:themeColor="text1"/>
          <w:sz w:val="24"/>
          <w:szCs w:val="24"/>
        </w:rPr>
        <w:t xml:space="preserve"> et al. 2021). Overall, the adoption of virtual technology opens up global opportunities for food and beverage groups to innovate, develop and thrive in the modern digital economic system.</w:t>
      </w:r>
    </w:p>
    <w:p w14:paraId="461C3A8A" w14:textId="77777777" w:rsidR="00A84548" w:rsidRPr="00800EA1" w:rsidRDefault="00A84548" w:rsidP="00763220">
      <w:pPr>
        <w:pStyle w:val="Heading3"/>
        <w:rPr>
          <w:rFonts w:cs="Times New Roman"/>
        </w:rPr>
      </w:pPr>
      <w:bookmarkStart w:id="55" w:name="_Toc158334915"/>
      <w:r w:rsidRPr="00A5537B">
        <w:rPr>
          <w:rFonts w:cs="Times New Roman"/>
        </w:rPr>
        <w:t xml:space="preserve">2.4.8. </w:t>
      </w:r>
      <w:r w:rsidRPr="00800EA1">
        <w:rPr>
          <w:rFonts w:cs="Times New Roman"/>
        </w:rPr>
        <w:t>Industry 4.0 of Food and Beverage Sector</w:t>
      </w:r>
      <w:bookmarkEnd w:id="55"/>
    </w:p>
    <w:p w14:paraId="43FEACDB"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sz w:val="24"/>
          <w:szCs w:val="24"/>
        </w:rPr>
        <w:drawing>
          <wp:inline distT="0" distB="0" distL="0" distR="0" wp14:anchorId="733D787D" wp14:editId="18444EF8">
            <wp:extent cx="3721735" cy="2386290"/>
            <wp:effectExtent l="0" t="0" r="0" b="0"/>
            <wp:docPr id="833141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27278" cy="2389844"/>
                    </a:xfrm>
                    <a:prstGeom prst="rect">
                      <a:avLst/>
                    </a:prstGeom>
                    <a:noFill/>
                  </pic:spPr>
                </pic:pic>
              </a:graphicData>
            </a:graphic>
          </wp:inline>
        </w:drawing>
      </w:r>
    </w:p>
    <w:p w14:paraId="1C3A168B" w14:textId="699C5F23" w:rsidR="00A84548" w:rsidRPr="00800EA1" w:rsidRDefault="00A84548" w:rsidP="00763220">
      <w:pPr>
        <w:pStyle w:val="Heading5"/>
        <w:rPr>
          <w:rFonts w:cs="Times New Roman"/>
        </w:rPr>
      </w:pPr>
      <w:bookmarkStart w:id="56" w:name="_Toc158334885"/>
      <w:r w:rsidRPr="00800EA1">
        <w:rPr>
          <w:rFonts w:cs="Times New Roman"/>
        </w:rPr>
        <w:t>Figure 2.7: Industry 4.0 framework and contributing digital technologies</w:t>
      </w:r>
      <w:bookmarkEnd w:id="56"/>
    </w:p>
    <w:p w14:paraId="7B7F82D2"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(Rumana Bukht, 2020)</w:t>
      </w:r>
    </w:p>
    <w:p w14:paraId="65CAB88F"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In the realm of Industry 4.0, the convergence of digital technologies accompanying unoriginal manufacturing holds deep implications for the </w:t>
      </w:r>
      <w:r w:rsidRPr="00800EA1">
        <w:rPr>
          <w:rFonts w:ascii="Times New Roman" w:hAnsi="Times New Roman" w:cs="Times New Roman"/>
          <w:color w:val="FF0000"/>
          <w:sz w:val="24"/>
          <w:szCs w:val="24"/>
        </w:rPr>
        <w:t>Food and beverage industry</w:t>
      </w:r>
      <w:r w:rsidRPr="00800EA1">
        <w:rPr>
          <w:rFonts w:ascii="Times New Roman" w:hAnsi="Times New Roman" w:cs="Times New Roman"/>
          <w:sz w:val="24"/>
          <w:szCs w:val="24"/>
        </w:rPr>
        <w:t xml:space="preserve">. Artificial Intelligence (AI), and data analytics into allure operational framework (Galanakis, 2021). This adoption is important in enhancing functional efficiency, fostering deftness, and driving novelty within the company. Through the glass of Industry 4.0, a </w:t>
      </w:r>
      <w:r w:rsidRPr="00800EA1">
        <w:rPr>
          <w:rFonts w:ascii="Times New Roman" w:hAnsi="Times New Roman" w:cs="Times New Roman"/>
          <w:color w:val="FF0000"/>
          <w:sz w:val="24"/>
          <w:szCs w:val="24"/>
        </w:rPr>
        <w:t>company’s</w:t>
      </w:r>
      <w:r w:rsidRPr="00800EA1">
        <w:rPr>
          <w:rFonts w:ascii="Times New Roman" w:hAnsi="Times New Roman" w:cs="Times New Roman"/>
          <w:sz w:val="24"/>
          <w:szCs w:val="24"/>
        </w:rPr>
        <w:t xml:space="preserve"> exercise of these technologies enhances a critical focal point for evaluating its adjusting capacity, responsiveness to retail dynamics, and overall positioning in the digitally-compelled landscape of the UK's food and beverages industry (Fuentes, Tongson and Gonzalez Viejo, 2021).</w:t>
      </w:r>
    </w:p>
    <w:p w14:paraId="2D1732F9"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Technology-Organization-Environment (TOE) instance is a valuable finish for evaluating how a company manages the challenges presented apiece industry surroundings, integrates its digital exercises accompanying within processes, and adapts allure strategic arranging to advertise shift. In consideration of include the belongings of technology maintenance, the Friendly Building of Technology (SCOT) belief offers a sociocultural mirror. It highlights the significance of social processes, stakeholder relationships, and capacity dynamics all the while a company’s digital journey. The hypothetical paradigm combines financial impact models to judge the economic results of digital </w:t>
      </w:r>
      <w:r w:rsidRPr="00A5537B">
        <w:rPr>
          <w:rFonts w:ascii="Times New Roman" w:hAnsi="Times New Roman" w:cs="Times New Roman"/>
          <w:color w:val="000000" w:themeColor="text1"/>
          <w:sz w:val="24"/>
          <w:szCs w:val="24"/>
        </w:rPr>
        <w:t xml:space="preserve">technologies on a food and beverage company </w:t>
      </w:r>
      <w:r w:rsidRPr="00800EA1">
        <w:rPr>
          <w:rFonts w:ascii="Times New Roman" w:hAnsi="Times New Roman" w:cs="Times New Roman"/>
          <w:sz w:val="24"/>
          <w:szCs w:val="24"/>
        </w:rPr>
        <w:t>and the food and beverage industry all at once (Lloyd and Payne, 2021).</w:t>
      </w:r>
    </w:p>
    <w:p w14:paraId="6E0B38F2" w14:textId="77777777" w:rsidR="00A84548" w:rsidRPr="00800EA1" w:rsidRDefault="00A84548" w:rsidP="00763220">
      <w:pPr>
        <w:pStyle w:val="Heading3"/>
        <w:rPr>
          <w:rFonts w:cs="Times New Roman"/>
          <w:vanish/>
        </w:rPr>
      </w:pPr>
      <w:bookmarkStart w:id="57" w:name="_Toc158334916"/>
      <w:r w:rsidRPr="00800EA1">
        <w:rPr>
          <w:rFonts w:cs="Times New Roman"/>
        </w:rPr>
        <w:t>2.4.9. Influence of Innovation on</w:t>
      </w:r>
      <w:bookmarkEnd w:id="57"/>
      <w:r w:rsidRPr="00800EA1">
        <w:rPr>
          <w:rFonts w:cs="Times New Roman"/>
        </w:rPr>
        <w:t xml:space="preserve"> </w:t>
      </w:r>
      <w:r w:rsidRPr="00800EA1">
        <w:rPr>
          <w:rFonts w:cs="Times New Roman"/>
          <w:vanish/>
        </w:rPr>
        <w:t>Top of Form</w:t>
      </w:r>
    </w:p>
    <w:p w14:paraId="3F94887C"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Customer Experience </w:t>
      </w:r>
    </w:p>
    <w:p w14:paraId="4044DE87"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In the circumstances of the study evaluating the impact of digital technologies on the food and beverages industry, the inclusion of innovation enactment is influential in solving the complications of technological assimilation. Leveraging famous models like the Technology Acceptance Model (TAM) and the Diffusion of Innovations theory by Everett Rogers, a company can approach to mix digital technologies within its functional framework (</w:t>
      </w:r>
      <w:proofErr w:type="spellStart"/>
      <w:r w:rsidRPr="00800EA1">
        <w:rPr>
          <w:rFonts w:ascii="Times New Roman" w:hAnsi="Times New Roman" w:cs="Times New Roman"/>
          <w:sz w:val="24"/>
          <w:szCs w:val="24"/>
        </w:rPr>
        <w:t>Blichfeldt</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Faullant</w:t>
      </w:r>
      <w:proofErr w:type="spellEnd"/>
      <w:r w:rsidRPr="00800EA1">
        <w:rPr>
          <w:rFonts w:ascii="Times New Roman" w:hAnsi="Times New Roman" w:cs="Times New Roman"/>
          <w:sz w:val="24"/>
          <w:szCs w:val="24"/>
        </w:rPr>
        <w:t>, 2021). TAM delves into employee agreement by examining perceived ease valuable and usefulness, shedding come to rest on the human factor in technology adoption. Together, the Diffusion of Innovations theory elucidates how changes, in this place case, digital technologies, distribute across an organization, emphasize factors doing the overall organizational readiness for innovation (</w:t>
      </w:r>
      <w:proofErr w:type="spellStart"/>
      <w:r w:rsidRPr="00800EA1">
        <w:rPr>
          <w:rFonts w:ascii="Times New Roman" w:hAnsi="Times New Roman" w:cs="Times New Roman"/>
          <w:sz w:val="24"/>
          <w:szCs w:val="24"/>
        </w:rPr>
        <w:t>Blichfeldt</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Faullant</w:t>
      </w:r>
      <w:proofErr w:type="spellEnd"/>
      <w:r w:rsidRPr="00800EA1">
        <w:rPr>
          <w:rFonts w:ascii="Times New Roman" w:hAnsi="Times New Roman" w:cs="Times New Roman"/>
          <w:sz w:val="24"/>
          <w:szCs w:val="24"/>
        </w:rPr>
        <w:t>, 2021).</w:t>
      </w:r>
    </w:p>
    <w:p w14:paraId="2D19C6F2"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sz w:val="24"/>
          <w:szCs w:val="24"/>
        </w:rPr>
        <w:t>The Technology-Organization-Environment (TOE) instance is a valuable form for evaluating how a company carries out the challenges bestowed apiece industry surroundings, integrates its digital exercises accompanying within processes, and adapts allure important standing to sponsor campaign. Because understand the belongings of technology approval, the Intimate Building of Technology (SCOT) hypothesis offers a sociocultural glass. It focal points the significance of friendly processes, stakeholder relationships, and power movement during Reubens' digital journey. The hypothetical paradigm includes economic impact models to evaluate the fiscal consequences of digital technologies on a company and the food and beverage manufacturing as a whole (Lloyd and Payne, 2021).</w:t>
      </w:r>
    </w:p>
    <w:p w14:paraId="50F20CF4"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In the foundation of the study determining the impact of digital technologies on the food and beverages production, the success of this trade is intricately affiliated to allure skill in convergence consumer expectations (Fuentes, Tongson and Gonzalez Viejo, 2021). Making use of services experience believes, specifically the Customer Experience Pyramid by Colin Shaw, the abstract foundation becomes a important lens by </w:t>
      </w:r>
      <w:r w:rsidRPr="00A5537B">
        <w:rPr>
          <w:rFonts w:ascii="Times New Roman" w:hAnsi="Times New Roman" w:cs="Times New Roman"/>
          <w:color w:val="000000" w:themeColor="text1"/>
          <w:sz w:val="24"/>
          <w:szCs w:val="24"/>
        </w:rPr>
        <w:t xml:space="preserve">which to anticipate a company’s exercise of digital sciences. Companies must use these technologies strategically to boost customer delight, delivering embodied services that resonate with individual preferences. By aligning accompanying the layers of the Customer Happening Pyramid – from functional needs to impressionable desires and eventually building enduring relationships – a company should not only adapts to the digital landscape but also bases a customer-centric approach namely essential </w:t>
      </w:r>
      <w:r w:rsidRPr="00800EA1">
        <w:rPr>
          <w:rFonts w:ascii="Times New Roman" w:hAnsi="Times New Roman" w:cs="Times New Roman"/>
          <w:sz w:val="24"/>
          <w:szCs w:val="24"/>
        </w:rPr>
        <w:t>for profitable in the vital landscape of the UK's food and beverages industry (</w:t>
      </w:r>
      <w:proofErr w:type="spellStart"/>
      <w:r w:rsidRPr="00800EA1">
        <w:rPr>
          <w:rFonts w:ascii="Times New Roman" w:hAnsi="Times New Roman" w:cs="Times New Roman"/>
          <w:sz w:val="24"/>
          <w:szCs w:val="24"/>
        </w:rPr>
        <w:t>Akyazi</w:t>
      </w:r>
      <w:proofErr w:type="spellEnd"/>
      <w:r w:rsidRPr="00800EA1">
        <w:rPr>
          <w:rFonts w:ascii="Times New Roman" w:hAnsi="Times New Roman" w:cs="Times New Roman"/>
          <w:sz w:val="24"/>
          <w:szCs w:val="24"/>
        </w:rPr>
        <w:t xml:space="preserve"> et al., 2020).</w:t>
      </w:r>
    </w:p>
    <w:p w14:paraId="70E7BAB7" w14:textId="77777777" w:rsidR="00A84548" w:rsidRPr="00800EA1" w:rsidRDefault="00A84548" w:rsidP="00763220">
      <w:pPr>
        <w:pStyle w:val="Heading3"/>
        <w:rPr>
          <w:rFonts w:cs="Times New Roman"/>
        </w:rPr>
      </w:pPr>
      <w:bookmarkStart w:id="58" w:name="_Toc158334917"/>
      <w:r w:rsidRPr="00800EA1">
        <w:rPr>
          <w:rFonts w:cs="Times New Roman"/>
        </w:rPr>
        <w:t>2.4.10. Cybersecurity and Regulatory Considerations in the Food and beverage industry</w:t>
      </w:r>
      <w:bookmarkEnd w:id="58"/>
    </w:p>
    <w:p w14:paraId="04F2E2AA"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As the food and beverages industry embraces digital technologies, the heightened reliance on these changes accentuates the detracting concern of cybersecurity warnings. In the context of this industry cybersecurity standards, particularly the National Institute of Standards and Technology (NIST</w:t>
      </w:r>
      <w:r w:rsidRPr="00A5537B">
        <w:rPr>
          <w:rFonts w:ascii="Times New Roman" w:hAnsi="Times New Roman" w:cs="Times New Roman"/>
          <w:color w:val="000000" w:themeColor="text1"/>
          <w:sz w:val="24"/>
          <w:szCs w:val="24"/>
        </w:rPr>
        <w:t>) foundation play an important role (</w:t>
      </w:r>
      <w:proofErr w:type="spellStart"/>
      <w:r w:rsidRPr="00A5537B">
        <w:rPr>
          <w:rFonts w:ascii="Times New Roman" w:hAnsi="Times New Roman" w:cs="Times New Roman"/>
          <w:color w:val="000000" w:themeColor="text1"/>
          <w:sz w:val="24"/>
          <w:szCs w:val="24"/>
        </w:rPr>
        <w:t>Blichfeldt</w:t>
      </w:r>
      <w:proofErr w:type="spellEnd"/>
      <w:r w:rsidRPr="00A5537B">
        <w:rPr>
          <w:rFonts w:ascii="Times New Roman" w:hAnsi="Times New Roman" w:cs="Times New Roman"/>
          <w:color w:val="000000" w:themeColor="text1"/>
          <w:sz w:val="24"/>
          <w:szCs w:val="24"/>
        </w:rPr>
        <w:t xml:space="preserve"> and </w:t>
      </w:r>
      <w:proofErr w:type="spellStart"/>
      <w:r w:rsidRPr="00A5537B">
        <w:rPr>
          <w:rFonts w:ascii="Times New Roman" w:hAnsi="Times New Roman" w:cs="Times New Roman"/>
          <w:color w:val="000000" w:themeColor="text1"/>
          <w:sz w:val="24"/>
          <w:szCs w:val="24"/>
        </w:rPr>
        <w:t>Faullant</w:t>
      </w:r>
      <w:proofErr w:type="spellEnd"/>
      <w:r w:rsidRPr="00A5537B">
        <w:rPr>
          <w:rFonts w:ascii="Times New Roman" w:hAnsi="Times New Roman" w:cs="Times New Roman"/>
          <w:color w:val="000000" w:themeColor="text1"/>
          <w:sz w:val="24"/>
          <w:szCs w:val="24"/>
        </w:rPr>
        <w:t xml:space="preserve">, 2021). This foundation provides a systematized approach to evaluating how a company </w:t>
      </w:r>
      <w:r w:rsidRPr="00800EA1">
        <w:rPr>
          <w:rFonts w:ascii="Times New Roman" w:hAnsi="Times New Roman" w:cs="Times New Roman"/>
          <w:sz w:val="24"/>
          <w:szCs w:val="24"/>
        </w:rPr>
        <w:t>addresses the flexible challenges of cybersecurity and guarantees the conserving of delicate data. By joining following NIST's cybersecurity support, Reubens gains an orderly plans for recognizing, preserving, detecting, returning to, and reconstructing from potential cyber threats (Tatlow-Golden and Parker, 2020).</w:t>
      </w:r>
    </w:p>
    <w:p w14:paraId="74EE41B0"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sz w:val="24"/>
          <w:szCs w:val="24"/>
        </w:rPr>
        <w:drawing>
          <wp:inline distT="0" distB="0" distL="0" distR="0" wp14:anchorId="0F9647CE" wp14:editId="134D56CC">
            <wp:extent cx="3076326" cy="2887980"/>
            <wp:effectExtent l="0" t="0" r="0" b="7620"/>
            <wp:docPr id="14475932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82535" cy="2893809"/>
                    </a:xfrm>
                    <a:prstGeom prst="rect">
                      <a:avLst/>
                    </a:prstGeom>
                    <a:noFill/>
                  </pic:spPr>
                </pic:pic>
              </a:graphicData>
            </a:graphic>
          </wp:inline>
        </w:drawing>
      </w:r>
    </w:p>
    <w:p w14:paraId="735AE409" w14:textId="6F2A6B90" w:rsidR="00A84548" w:rsidRPr="00800EA1" w:rsidRDefault="00A84548" w:rsidP="00763220">
      <w:pPr>
        <w:pStyle w:val="Heading5"/>
        <w:rPr>
          <w:rFonts w:cs="Times New Roman"/>
        </w:rPr>
      </w:pPr>
      <w:bookmarkStart w:id="59" w:name="_Toc158334886"/>
      <w:r w:rsidRPr="00800EA1">
        <w:rPr>
          <w:rFonts w:cs="Times New Roman"/>
        </w:rPr>
        <w:t>Figure 2.8: Regulatory Compliance Framework</w:t>
      </w:r>
      <w:bookmarkEnd w:id="59"/>
    </w:p>
    <w:p w14:paraId="00EB2B14"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(governance, 2024)</w:t>
      </w:r>
    </w:p>
    <w:p w14:paraId="58E050D7"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Within the observation classifying the impact of virtual technologies on the food and beverage business, after focusing on the Reubens case, administrative agreement arises as a critical measure. The food and beverage sector is intricately woven into a web of requirements for bread safety, branding and offer care (Tatlow-Golden and Parker, 2020). The help of digital technologies within the corporation should be a part of seamless compliance with these surveillance requirements to ensure not only the most effective legal action, but in addition the enforcement of consent and respect to the action. The exam will examine how a business strategically navigates this complex administrative nation-state while embracing digital advances and addressing the symbiotic connection between alternative and knowledge (Tatlow-Golden and Parker, 2020).</w:t>
      </w:r>
    </w:p>
    <w:p w14:paraId="308A3940" w14:textId="77777777" w:rsidR="00A84548" w:rsidRPr="00800EA1" w:rsidRDefault="00A84548" w:rsidP="00763220">
      <w:pPr>
        <w:pStyle w:val="Heading3"/>
        <w:rPr>
          <w:rFonts w:cs="Times New Roman"/>
        </w:rPr>
      </w:pPr>
      <w:bookmarkStart w:id="60" w:name="_Toc158334918"/>
      <w:r w:rsidRPr="00800EA1">
        <w:rPr>
          <w:rFonts w:cs="Times New Roman"/>
        </w:rPr>
        <w:t>2.4.11. Data-Driven Decision Making with Digital technologies</w:t>
      </w:r>
      <w:bookmarkEnd w:id="60"/>
      <w:r w:rsidRPr="00800EA1">
        <w:rPr>
          <w:rFonts w:cs="Times New Roman"/>
        </w:rPr>
        <w:t xml:space="preserve"> </w:t>
      </w:r>
    </w:p>
    <w:p w14:paraId="41C315D4"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sz w:val="24"/>
          <w:szCs w:val="24"/>
        </w:rPr>
        <w:t xml:space="preserve">By </w:t>
      </w:r>
      <w:proofErr w:type="spellStart"/>
      <w:r w:rsidRPr="00800EA1">
        <w:rPr>
          <w:rFonts w:ascii="Times New Roman" w:hAnsi="Times New Roman" w:cs="Times New Roman"/>
          <w:sz w:val="24"/>
          <w:szCs w:val="24"/>
        </w:rPr>
        <w:t>skillfully</w:t>
      </w:r>
      <w:proofErr w:type="spellEnd"/>
      <w:r w:rsidRPr="00800EA1">
        <w:rPr>
          <w:rFonts w:ascii="Times New Roman" w:hAnsi="Times New Roman" w:cs="Times New Roman"/>
          <w:sz w:val="24"/>
          <w:szCs w:val="24"/>
        </w:rPr>
        <w:t xml:space="preserve"> performing record analysis, the agency gains valuable knowledge into flexible guidelines, including service </w:t>
      </w:r>
      <w:proofErr w:type="spellStart"/>
      <w:r w:rsidRPr="00800EA1">
        <w:rPr>
          <w:rFonts w:ascii="Times New Roman" w:hAnsi="Times New Roman" w:cs="Times New Roman"/>
          <w:sz w:val="24"/>
          <w:szCs w:val="24"/>
        </w:rPr>
        <w:t>behavior</w:t>
      </w:r>
      <w:proofErr w:type="spellEnd"/>
      <w:r w:rsidRPr="00800EA1">
        <w:rPr>
          <w:rFonts w:ascii="Times New Roman" w:hAnsi="Times New Roman" w:cs="Times New Roman"/>
          <w:sz w:val="24"/>
          <w:szCs w:val="24"/>
        </w:rPr>
        <w:t>, retail flows, and operational efficiency. This imaginative technique reflects a larger full-size industrial style, suggesting a transformational shift closer to information control as a superior strategic advantage (Ali et al., 2021). Utilizing data analysis, the agency links unconscious responsible methods, optimizes capacity distribution, and casts paintings development. The study aims to unravel the complications of how Reubens navigates this data-driven countryside, reveal not only the company's adaptability to technological progresses but also its assurance to accuracy and superiority in discussing the dynamic demands of the food and beverages advertise (Bakalis et al., 2020).</w:t>
      </w:r>
      <w:r w:rsidRPr="00800EA1">
        <w:rPr>
          <w:rFonts w:ascii="Times New Roman" w:hAnsi="Times New Roman" w:cs="Times New Roman"/>
          <w:vanish/>
          <w:sz w:val="24"/>
          <w:szCs w:val="24"/>
        </w:rPr>
        <w:t>Top of Form</w:t>
      </w:r>
      <w:r w:rsidRPr="00800EA1">
        <w:rPr>
          <w:rFonts w:ascii="Times New Roman" w:hAnsi="Times New Roman" w:cs="Times New Roman"/>
          <w:sz w:val="24"/>
          <w:szCs w:val="24"/>
        </w:rPr>
        <w:t xml:space="preserve"> A company strategically catches modern technologies like blockchain and IoT to transform its supply chain, with embellishing </w:t>
      </w:r>
      <w:proofErr w:type="spellStart"/>
      <w:r w:rsidRPr="00800EA1">
        <w:rPr>
          <w:rFonts w:ascii="Times New Roman" w:hAnsi="Times New Roman" w:cs="Times New Roman"/>
          <w:sz w:val="24"/>
          <w:szCs w:val="24"/>
        </w:rPr>
        <w:t>transparence</w:t>
      </w:r>
      <w:proofErr w:type="spellEnd"/>
      <w:r w:rsidRPr="00800EA1">
        <w:rPr>
          <w:rFonts w:ascii="Times New Roman" w:hAnsi="Times New Roman" w:cs="Times New Roman"/>
          <w:sz w:val="24"/>
          <w:szCs w:val="24"/>
        </w:rPr>
        <w:t xml:space="preserve">, traceability, and overall adeptness (Bakalis et al., 2020). This crucial action aligns following the broader industry flow of leveraging digital technologies to form a seamlessly </w:t>
      </w:r>
      <w:r w:rsidRPr="00A5537B">
        <w:rPr>
          <w:rFonts w:ascii="Times New Roman" w:hAnsi="Times New Roman" w:cs="Times New Roman"/>
          <w:color w:val="000000" w:themeColor="text1"/>
          <w:sz w:val="24"/>
          <w:szCs w:val="24"/>
        </w:rPr>
        <w:t>joined and naive supply chain. By considering challenges owned by common supply chain models, a company guarantees the convenient and figure transmittal of allure device to shoppers (Bakalis et al., 2020).</w:t>
      </w:r>
    </w:p>
    <w:p w14:paraId="74294E17" w14:textId="77777777" w:rsidR="00A84548" w:rsidRPr="00A5537B" w:rsidRDefault="00A84548" w:rsidP="00763220">
      <w:pPr>
        <w:pStyle w:val="Heading3"/>
        <w:rPr>
          <w:rFonts w:cs="Times New Roman"/>
        </w:rPr>
      </w:pPr>
      <w:bookmarkStart w:id="61" w:name="_Toc158334919"/>
      <w:r w:rsidRPr="00A5537B">
        <w:rPr>
          <w:rFonts w:cs="Times New Roman"/>
        </w:rPr>
        <w:t>2.4.12. Regulatory Compliance and Ethical Considerations</w:t>
      </w:r>
      <w:bookmarkEnd w:id="61"/>
    </w:p>
    <w:p w14:paraId="6FA5ADA8" w14:textId="77777777" w:rsidR="00A84548" w:rsidRPr="00800EA1" w:rsidRDefault="00A84548" w:rsidP="00763220">
      <w:pPr>
        <w:spacing w:line="360" w:lineRule="auto"/>
        <w:jc w:val="both"/>
        <w:rPr>
          <w:rFonts w:ascii="Times New Roman" w:hAnsi="Times New Roman" w:cs="Times New Roman"/>
          <w:sz w:val="24"/>
          <w:szCs w:val="24"/>
        </w:rPr>
      </w:pPr>
      <w:r w:rsidRPr="00A5537B">
        <w:rPr>
          <w:rFonts w:ascii="Times New Roman" w:hAnsi="Times New Roman" w:cs="Times New Roman"/>
          <w:color w:val="000000" w:themeColor="text1"/>
          <w:sz w:val="24"/>
          <w:szCs w:val="24"/>
        </w:rPr>
        <w:t xml:space="preserve">As digital technologies change industry practices, the study delves into how a company should upholds its responsibility to regulatory concurrence and ethical practices (Nanda, Xu and Zhang, 2021). A company should accompany a steadfast commitment to continuing consumer trust, ensuring data privacy, and promoting moral practices in the developing landscape of digital technologies inside the food and beverages </w:t>
      </w:r>
      <w:r w:rsidRPr="00800EA1">
        <w:rPr>
          <w:rFonts w:ascii="Times New Roman" w:hAnsi="Times New Roman" w:cs="Times New Roman"/>
          <w:sz w:val="24"/>
          <w:szCs w:val="24"/>
        </w:rPr>
        <w:t>subdivision (</w:t>
      </w:r>
      <w:proofErr w:type="spellStart"/>
      <w:r w:rsidRPr="00800EA1">
        <w:rPr>
          <w:rFonts w:ascii="Times New Roman" w:hAnsi="Times New Roman" w:cs="Times New Roman"/>
          <w:sz w:val="24"/>
          <w:szCs w:val="24"/>
        </w:rPr>
        <w:t>Irtyshcheva</w:t>
      </w:r>
      <w:proofErr w:type="spellEnd"/>
      <w:r w:rsidRPr="00800EA1">
        <w:rPr>
          <w:rFonts w:ascii="Times New Roman" w:hAnsi="Times New Roman" w:cs="Times New Roman"/>
          <w:sz w:val="24"/>
          <w:szCs w:val="24"/>
        </w:rPr>
        <w:t xml:space="preserve"> et al., 2021).</w:t>
      </w:r>
    </w:p>
    <w:p w14:paraId="4203F60D"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Diffusion of Innovations theory and the Technology Acceptance Model (TAM) constitute another important body of research concerning innovation adoption models. These models make it easier to understand how a company integrates digital technologies, by what method employees respond to it, and in what way or manner inclined the association is for change overall (</w:t>
      </w:r>
      <w:proofErr w:type="spellStart"/>
      <w:r w:rsidRPr="00800EA1">
        <w:rPr>
          <w:rFonts w:ascii="Times New Roman" w:hAnsi="Times New Roman" w:cs="Times New Roman"/>
          <w:sz w:val="24"/>
          <w:szCs w:val="24"/>
        </w:rPr>
        <w:t>Saryatmo</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Sukhotu</w:t>
      </w:r>
      <w:proofErr w:type="spellEnd"/>
      <w:r w:rsidRPr="00800EA1">
        <w:rPr>
          <w:rFonts w:ascii="Times New Roman" w:hAnsi="Times New Roman" w:cs="Times New Roman"/>
          <w:sz w:val="24"/>
          <w:szCs w:val="24"/>
        </w:rPr>
        <w:t xml:space="preserve">, 2021). By discussing the raised susceptibility to cyber dangers in an stage of raised confidence on digital technology, cybersecurity frameworks—such as those given by NIST—contribute to the drama. Furthermore, as the food and beverage industry struggles to obey various rules in the face of swift improvements in digital science, the regulatory agreement framework enhances even more influential. The literature stresses the careful compare act that Reubens must act in order to accept the advantages of digital technologies and </w:t>
      </w:r>
      <w:proofErr w:type="spellStart"/>
      <w:r w:rsidRPr="00800EA1">
        <w:rPr>
          <w:rFonts w:ascii="Times New Roman" w:hAnsi="Times New Roman" w:cs="Times New Roman"/>
          <w:sz w:val="24"/>
          <w:szCs w:val="24"/>
        </w:rPr>
        <w:t>favorably</w:t>
      </w:r>
      <w:proofErr w:type="spellEnd"/>
      <w:r w:rsidRPr="00800EA1">
        <w:rPr>
          <w:rFonts w:ascii="Times New Roman" w:hAnsi="Times New Roman" w:cs="Times New Roman"/>
          <w:sz w:val="24"/>
          <w:szCs w:val="24"/>
        </w:rPr>
        <w:t xml:space="preserve"> discuss the difficult regulatory environment (</w:t>
      </w:r>
      <w:proofErr w:type="spellStart"/>
      <w:r w:rsidRPr="00800EA1">
        <w:rPr>
          <w:rFonts w:ascii="Times New Roman" w:hAnsi="Times New Roman" w:cs="Times New Roman"/>
          <w:sz w:val="24"/>
          <w:szCs w:val="24"/>
        </w:rPr>
        <w:t>Saryatmo</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Sukhotu</w:t>
      </w:r>
      <w:proofErr w:type="spellEnd"/>
      <w:r w:rsidRPr="00800EA1">
        <w:rPr>
          <w:rFonts w:ascii="Times New Roman" w:hAnsi="Times New Roman" w:cs="Times New Roman"/>
          <w:sz w:val="24"/>
          <w:szCs w:val="24"/>
        </w:rPr>
        <w:t xml:space="preserve">, 2021).  </w:t>
      </w:r>
    </w:p>
    <w:p w14:paraId="2D03197B"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emphasis shifts to novelty theory as the hypothetical paradigm enters allure second state. This fundamental component of the theoretical foundation investigates the introduction and industry maintenance of new technologies. Next, so that gain a competitive advantage, raise functional efficiency, and reach sustainable growth, Reubens strategically influences digital technologies as strategic resources. This is </w:t>
      </w:r>
      <w:proofErr w:type="spellStart"/>
      <w:r w:rsidRPr="00800EA1">
        <w:rPr>
          <w:rFonts w:ascii="Times New Roman" w:hAnsi="Times New Roman" w:cs="Times New Roman"/>
          <w:sz w:val="24"/>
          <w:szCs w:val="24"/>
        </w:rPr>
        <w:t>molded</w:t>
      </w:r>
      <w:proofErr w:type="spellEnd"/>
      <w:r w:rsidRPr="00800EA1">
        <w:rPr>
          <w:rFonts w:ascii="Times New Roman" w:hAnsi="Times New Roman" w:cs="Times New Roman"/>
          <w:sz w:val="24"/>
          <w:szCs w:val="24"/>
        </w:rPr>
        <w:t xml:space="preserve"> achievable by the Resource-Based View (RBV) hypothesis, that takes </w:t>
      </w:r>
      <w:proofErr w:type="spellStart"/>
      <w:r w:rsidRPr="00800EA1">
        <w:rPr>
          <w:rFonts w:ascii="Times New Roman" w:hAnsi="Times New Roman" w:cs="Times New Roman"/>
          <w:sz w:val="24"/>
          <w:szCs w:val="24"/>
        </w:rPr>
        <w:t>center</w:t>
      </w:r>
      <w:proofErr w:type="spellEnd"/>
      <w:r w:rsidRPr="00800EA1">
        <w:rPr>
          <w:rFonts w:ascii="Times New Roman" w:hAnsi="Times New Roman" w:cs="Times New Roman"/>
          <w:sz w:val="24"/>
          <w:szCs w:val="24"/>
        </w:rPr>
        <w:t xml:space="preserve"> stage (</w:t>
      </w:r>
      <w:proofErr w:type="spellStart"/>
      <w:r w:rsidRPr="00800EA1">
        <w:rPr>
          <w:rFonts w:ascii="Times New Roman" w:hAnsi="Times New Roman" w:cs="Times New Roman"/>
          <w:sz w:val="24"/>
          <w:szCs w:val="24"/>
        </w:rPr>
        <w:t>Telukdarie</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Munsamy</w:t>
      </w:r>
      <w:proofErr w:type="spellEnd"/>
      <w:r w:rsidRPr="00800EA1">
        <w:rPr>
          <w:rFonts w:ascii="Times New Roman" w:hAnsi="Times New Roman" w:cs="Times New Roman"/>
          <w:sz w:val="24"/>
          <w:szCs w:val="24"/>
        </w:rPr>
        <w:t xml:space="preserve">, and Mohlala, 2020). The hypothesis of digital change serves as a critical foundation for resolving the various features of digital technologies and their new influence on business models. Similarly </w:t>
      </w:r>
      <w:proofErr w:type="spellStart"/>
      <w:r w:rsidRPr="00800EA1">
        <w:rPr>
          <w:rFonts w:ascii="Times New Roman" w:hAnsi="Times New Roman" w:cs="Times New Roman"/>
          <w:sz w:val="24"/>
          <w:szCs w:val="24"/>
        </w:rPr>
        <w:t>Telukdarie</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Munsamy</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Mohlala</w:t>
      </w:r>
      <w:proofErr w:type="spellEnd"/>
      <w:r w:rsidRPr="00800EA1">
        <w:rPr>
          <w:rFonts w:ascii="Times New Roman" w:hAnsi="Times New Roman" w:cs="Times New Roman"/>
          <w:sz w:val="24"/>
          <w:szCs w:val="24"/>
        </w:rPr>
        <w:t xml:space="preserve"> (2020), Organizational Learning Theory is a supposed paradigm that researches how a company learns from allure digital </w:t>
      </w:r>
      <w:proofErr w:type="spellStart"/>
      <w:r w:rsidRPr="00800EA1">
        <w:rPr>
          <w:rFonts w:ascii="Times New Roman" w:hAnsi="Times New Roman" w:cs="Times New Roman"/>
          <w:sz w:val="24"/>
          <w:szCs w:val="24"/>
        </w:rPr>
        <w:t>endeavors</w:t>
      </w:r>
      <w:proofErr w:type="spellEnd"/>
      <w:r w:rsidRPr="00800EA1">
        <w:rPr>
          <w:rFonts w:ascii="Times New Roman" w:hAnsi="Times New Roman" w:cs="Times New Roman"/>
          <w:sz w:val="24"/>
          <w:szCs w:val="24"/>
        </w:rPr>
        <w:t>, advances technologically, and promotes a culture of continuous improvement.</w:t>
      </w:r>
    </w:p>
    <w:p w14:paraId="6AF54578" w14:textId="77777777" w:rsidR="00A84548" w:rsidRPr="00800EA1" w:rsidRDefault="00A84548" w:rsidP="00763220">
      <w:pPr>
        <w:pStyle w:val="Heading2"/>
        <w:rPr>
          <w:b w:val="0"/>
          <w:bCs w:val="0"/>
        </w:rPr>
      </w:pPr>
      <w:bookmarkStart w:id="62" w:name="_Toc157360310"/>
      <w:bookmarkStart w:id="63" w:name="_Toc158334920"/>
      <w:r w:rsidRPr="00800EA1">
        <w:t>2.5 Gap of the   Literature</w:t>
      </w:r>
      <w:bookmarkEnd w:id="62"/>
      <w:bookmarkEnd w:id="63"/>
    </w:p>
    <w:p w14:paraId="5E76F8DD"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moral and administrative unions of the digital shift in the drink and drinks manufacturing wait underexplored in the existent information. It should to investigate how the guest navigates moral concerns and gives in accompanying regulations. Extending this gap will improve a more complete understanding of the responsible arrangement of digital technologies in the industry, concentrating on concerns related to data solitude, sustainability, and societal impact (Núñez-Merino et al., 2020).</w:t>
      </w:r>
    </w:p>
    <w:p w14:paraId="15362242"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human measure of digital transformation is frequently overlooked in the literature. Employee views, stances toward having to do with analyses change, and the influence work culture are detracting facets that demand deeper exploration. It could highlight the challenges and the plans active to foster a technologically </w:t>
      </w:r>
      <w:proofErr w:type="spellStart"/>
      <w:r w:rsidRPr="00800EA1">
        <w:rPr>
          <w:rFonts w:ascii="Times New Roman" w:hAnsi="Times New Roman" w:cs="Times New Roman"/>
          <w:sz w:val="24"/>
          <w:szCs w:val="24"/>
        </w:rPr>
        <w:t>skillful</w:t>
      </w:r>
      <w:proofErr w:type="spellEnd"/>
      <w:r w:rsidRPr="00800EA1">
        <w:rPr>
          <w:rFonts w:ascii="Times New Roman" w:hAnsi="Times New Roman" w:cs="Times New Roman"/>
          <w:sz w:val="24"/>
          <w:szCs w:val="24"/>
        </w:rPr>
        <w:t xml:space="preserve"> administrative culture (</w:t>
      </w:r>
      <w:proofErr w:type="spellStart"/>
      <w:r w:rsidRPr="00800EA1">
        <w:rPr>
          <w:rFonts w:ascii="Times New Roman" w:hAnsi="Times New Roman" w:cs="Times New Roman"/>
          <w:sz w:val="24"/>
          <w:szCs w:val="24"/>
        </w:rPr>
        <w:t>Amentae</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Gebresenbet</w:t>
      </w:r>
      <w:proofErr w:type="spellEnd"/>
      <w:r w:rsidRPr="00800EA1">
        <w:rPr>
          <w:rFonts w:ascii="Times New Roman" w:hAnsi="Times New Roman" w:cs="Times New Roman"/>
          <w:sz w:val="24"/>
          <w:szCs w:val="24"/>
        </w:rPr>
        <w:t>, 2021).</w:t>
      </w:r>
    </w:p>
    <w:p w14:paraId="58CD0E00"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As digital technologies enhance integral to business deals, the literature gap extends to a lack of inclusive analysis on the cybersecurity challenges faced by the fare and beverages industry. Reubens' case study can illuminate the distinguishing threats and alleviation approaches employed, providing to a broader understanding of the cybersecurity landscape in the digital age (Tsolakis et al., 2022).</w:t>
      </w:r>
    </w:p>
    <w:p w14:paraId="4D9EEF8A" w14:textId="77777777" w:rsidR="00A84548" w:rsidRPr="00800EA1" w:rsidRDefault="00A84548" w:rsidP="00763220">
      <w:pPr>
        <w:pStyle w:val="Heading2"/>
        <w:rPr>
          <w:bCs w:val="0"/>
        </w:rPr>
      </w:pPr>
      <w:bookmarkStart w:id="64" w:name="_Toc157360311"/>
      <w:bookmarkStart w:id="65" w:name="_Toc158334921"/>
      <w:r w:rsidRPr="00800EA1">
        <w:t>2.6. Summary</w:t>
      </w:r>
      <w:bookmarkEnd w:id="64"/>
      <w:bookmarkEnd w:id="65"/>
    </w:p>
    <w:p w14:paraId="65585D4B" w14:textId="77777777" w:rsidR="00A84548" w:rsidRPr="00800EA1" w:rsidRDefault="00A84548" w:rsidP="00763220">
      <w:pPr>
        <w:spacing w:line="360" w:lineRule="auto"/>
        <w:jc w:val="both"/>
        <w:rPr>
          <w:rFonts w:ascii="Times New Roman" w:eastAsia="Arial" w:hAnsi="Times New Roman" w:cs="Times New Roman"/>
          <w:b/>
          <w:bCs/>
          <w:sz w:val="24"/>
          <w:szCs w:val="24"/>
        </w:rPr>
      </w:pPr>
      <w:bookmarkStart w:id="66" w:name="_Toc157360312"/>
      <w:r w:rsidRPr="00800EA1">
        <w:rPr>
          <w:rFonts w:ascii="Tahoma" w:hAnsi="Tahoma" w:cs="Tahoma"/>
          <w:color w:val="FF0000"/>
          <w:sz w:val="24"/>
          <w:szCs w:val="24"/>
        </w:rPr>
        <w:t>﻿</w:t>
      </w:r>
      <w:r w:rsidRPr="00A5537B">
        <w:rPr>
          <w:rFonts w:ascii="Times New Roman" w:hAnsi="Times New Roman" w:cs="Times New Roman"/>
          <w:color w:val="000000" w:themeColor="text1"/>
          <w:sz w:val="24"/>
          <w:szCs w:val="24"/>
        </w:rPr>
        <w:t xml:space="preserve">Chapter 2 offers a complete review of the literature on the impact of virtual technologies on food and beverage businesses. It begins with a creation that outlines the purpose and scope of the literature review, accompanied by an exploration of conceptual frameworks such as Digital Transformation Theory, the Resource-Based View (RBV) and the Technology-Organization-Environment (TOE) Framework. Each framework is </w:t>
      </w:r>
      <w:proofErr w:type="spellStart"/>
      <w:r w:rsidRPr="00A5537B">
        <w:rPr>
          <w:rFonts w:ascii="Times New Roman" w:hAnsi="Times New Roman" w:cs="Times New Roman"/>
          <w:color w:val="000000" w:themeColor="text1"/>
          <w:sz w:val="24"/>
          <w:szCs w:val="24"/>
        </w:rPr>
        <w:t>analyzed</w:t>
      </w:r>
      <w:proofErr w:type="spellEnd"/>
      <w:r w:rsidRPr="00A5537B">
        <w:rPr>
          <w:rFonts w:ascii="Times New Roman" w:hAnsi="Times New Roman" w:cs="Times New Roman"/>
          <w:color w:val="000000" w:themeColor="text1"/>
          <w:sz w:val="24"/>
          <w:szCs w:val="24"/>
        </w:rPr>
        <w:t xml:space="preserve"> for its relevance and vigilance in the context of the industry. The literature review further examines various subjects, together with the extraordinary digital technologies used in the industry, the factors influencing changes in agencies and the competitiveness of companies following the adoption of digital technology. It also examines the cyber security threats facing the enterprise and the benefits of AI and ML technologies in increasing operational efficiency. The review concludes by identifying gaps in the literature, which include the need for further research on the ethical and administrative implications of virtual transformation, the human factor of digital adoption and cyber security challenges. Overall, Chapter 2 presents a complete assessment of current studies and forms the basis for the following assessment and discussion within the thesis.</w:t>
      </w:r>
      <w:r w:rsidRPr="00800EA1">
        <w:rPr>
          <w:rFonts w:ascii="Times New Roman" w:hAnsi="Times New Roman" w:cs="Times New Roman"/>
          <w:bCs/>
          <w:sz w:val="24"/>
          <w:szCs w:val="24"/>
        </w:rPr>
        <w:br w:type="page"/>
      </w:r>
    </w:p>
    <w:p w14:paraId="09FFF020" w14:textId="77777777" w:rsidR="00A84548" w:rsidRPr="00800EA1" w:rsidRDefault="00A84548" w:rsidP="00763220">
      <w:pPr>
        <w:pStyle w:val="Heading1"/>
        <w:rPr>
          <w:rFonts w:cs="Times New Roman"/>
          <w:b w:val="0"/>
          <w:bCs/>
          <w:color w:val="auto"/>
          <w:sz w:val="24"/>
          <w:szCs w:val="24"/>
        </w:rPr>
      </w:pPr>
      <w:bookmarkStart w:id="67" w:name="_Toc158334922"/>
      <w:r w:rsidRPr="00800EA1">
        <w:rPr>
          <w:rFonts w:cs="Times New Roman"/>
          <w:bCs/>
          <w:color w:val="auto"/>
          <w:sz w:val="24"/>
          <w:szCs w:val="24"/>
        </w:rPr>
        <w:t>Chapter 3: Methodology</w:t>
      </w:r>
      <w:bookmarkEnd w:id="66"/>
      <w:bookmarkEnd w:id="67"/>
    </w:p>
    <w:p w14:paraId="3AABA1FD" w14:textId="77777777" w:rsidR="00A84548" w:rsidRPr="00800EA1" w:rsidRDefault="00A84548" w:rsidP="00763220">
      <w:pPr>
        <w:pStyle w:val="Heading2"/>
        <w:rPr>
          <w:bCs w:val="0"/>
        </w:rPr>
      </w:pPr>
      <w:bookmarkStart w:id="68" w:name="_Toc157360313"/>
      <w:bookmarkStart w:id="69" w:name="_Toc158334923"/>
      <w:r w:rsidRPr="00800EA1">
        <w:t>3.1 Introduction</w:t>
      </w:r>
      <w:bookmarkEnd w:id="68"/>
      <w:bookmarkEnd w:id="69"/>
    </w:p>
    <w:p w14:paraId="657240BF"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A5537B">
        <w:rPr>
          <w:rFonts w:ascii="Times New Roman" w:hAnsi="Times New Roman" w:cs="Times New Roman"/>
          <w:color w:val="000000" w:themeColor="text1"/>
          <w:sz w:val="24"/>
          <w:szCs w:val="24"/>
        </w:rPr>
        <w:t>Chapter three serves as an in-depth explanation of the technique employed in this study to achieve its research objectives. This segment outlines the study design, data series and fact-finding techniques used to research the impact of virtual technologies on the UK food and drink business, with particular reference to the case of Reubens. By delineating the approaches and methods adopted, this bankruptcy aims to offer transparency and rigor within the research system and ensure the validity and reliability of the findings. In addition, it clarifies the purpose of the chosen methodology, addresses potential capacity barriers, and provides insight into how studies have turned into implementation. Through a systematic and nicely described technique, this study seeks to create solid empirical evidence and contribute valuable insights to the prevailing body of know-how on virtual transformation in the food and beverage business.</w:t>
      </w:r>
    </w:p>
    <w:p w14:paraId="6B2AD76B" w14:textId="77777777" w:rsidR="00A84548" w:rsidRPr="00800EA1" w:rsidRDefault="00A84548" w:rsidP="00763220">
      <w:pPr>
        <w:pStyle w:val="Heading2"/>
        <w:rPr>
          <w:b w:val="0"/>
          <w:bCs w:val="0"/>
        </w:rPr>
      </w:pPr>
      <w:bookmarkStart w:id="70" w:name="_Toc157360314"/>
      <w:bookmarkStart w:id="71" w:name="_Toc158334924"/>
      <w:r w:rsidRPr="00800EA1">
        <w:t>3.2 Research Onion</w:t>
      </w:r>
      <w:bookmarkEnd w:id="70"/>
      <w:bookmarkEnd w:id="71"/>
    </w:p>
    <w:p w14:paraId="6597239F" w14:textId="77777777" w:rsidR="00A84548" w:rsidRPr="00800EA1" w:rsidRDefault="00A84548" w:rsidP="00763220">
      <w:pPr>
        <w:spacing w:line="360" w:lineRule="auto"/>
        <w:jc w:val="center"/>
        <w:rPr>
          <w:rFonts w:ascii="Times New Roman" w:hAnsi="Times New Roman" w:cs="Times New Roman"/>
          <w:b/>
          <w:bCs/>
          <w:sz w:val="24"/>
          <w:szCs w:val="24"/>
        </w:rPr>
      </w:pPr>
      <w:r w:rsidRPr="00800EA1">
        <w:rPr>
          <w:rFonts w:ascii="Times New Roman" w:hAnsi="Times New Roman" w:cs="Times New Roman"/>
          <w:noProof/>
          <w:sz w:val="24"/>
          <w:szCs w:val="24"/>
        </w:rPr>
        <w:drawing>
          <wp:inline distT="0" distB="0" distL="0" distR="0" wp14:anchorId="190782FD" wp14:editId="5038E433">
            <wp:extent cx="4008338" cy="2562446"/>
            <wp:effectExtent l="0" t="0" r="0" b="9525"/>
            <wp:docPr id="191451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1113" t="1447" r="1663" b="1614"/>
                    <a:stretch/>
                  </pic:blipFill>
                  <pic:spPr bwMode="auto">
                    <a:xfrm>
                      <a:off x="0" y="0"/>
                      <a:ext cx="4017019" cy="2567995"/>
                    </a:xfrm>
                    <a:prstGeom prst="rect">
                      <a:avLst/>
                    </a:prstGeom>
                    <a:noFill/>
                    <a:ln>
                      <a:noFill/>
                    </a:ln>
                    <a:extLst>
                      <a:ext uri="{53640926-AAD7-44D8-BBD7-CCE9431645EC}">
                        <a14:shadowObscured xmlns:a14="http://schemas.microsoft.com/office/drawing/2010/main"/>
                      </a:ext>
                    </a:extLst>
                  </pic:spPr>
                </pic:pic>
              </a:graphicData>
            </a:graphic>
          </wp:inline>
        </w:drawing>
      </w:r>
    </w:p>
    <w:p w14:paraId="723E7F6C" w14:textId="6273C049" w:rsidR="00A84548" w:rsidRPr="00800EA1" w:rsidRDefault="00A84548" w:rsidP="00763220">
      <w:pPr>
        <w:pStyle w:val="Heading5"/>
        <w:rPr>
          <w:rFonts w:cs="Times New Roman"/>
        </w:rPr>
      </w:pPr>
      <w:bookmarkStart w:id="72" w:name="_Toc158334887"/>
      <w:r w:rsidRPr="00800EA1">
        <w:rPr>
          <w:rFonts w:cs="Times New Roman"/>
        </w:rPr>
        <w:t>Figure 3.1: Research onion</w:t>
      </w:r>
      <w:bookmarkEnd w:id="72"/>
    </w:p>
    <w:p w14:paraId="62AB4B51"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(Meher, 2022)</w:t>
      </w:r>
    </w:p>
    <w:p w14:paraId="607550A5"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research onion is a mechanics foundation that guides the orderly incident of research design. This study adopts Saunders et al.'s (2018) research onion model, which resides of diversified layers representing various stages of the research process. The outer layers include the research knowledge, approach, and designs, while the inner layers focus on data groups and reasoning methods (Thomas, 2021). By peeling through these coatings, the study guarantees a methodologically severe and all-encompassing case of the effect of digital technologies on the UK's food and drinks production, following Reubens as a case study. This wrap approach helps arrange progress from more thorough deliberate concerns to particular research finishes, reconstructing the study's genuineness and credibility (Thomas, 2021).</w:t>
      </w:r>
    </w:p>
    <w:p w14:paraId="0FA3AB34" w14:textId="77777777" w:rsidR="00A84548" w:rsidRPr="00800EA1" w:rsidRDefault="00A84548" w:rsidP="00763220">
      <w:pPr>
        <w:pStyle w:val="Heading2"/>
        <w:rPr>
          <w:b w:val="0"/>
          <w:bCs w:val="0"/>
        </w:rPr>
      </w:pPr>
      <w:bookmarkStart w:id="73" w:name="_Toc157360315"/>
      <w:bookmarkStart w:id="74" w:name="_Toc158334925"/>
      <w:r w:rsidRPr="00800EA1">
        <w:t>3.3 Research Strategy</w:t>
      </w:r>
      <w:bookmarkEnd w:id="73"/>
      <w:bookmarkEnd w:id="74"/>
    </w:p>
    <w:p w14:paraId="14EB9487" w14:textId="77777777" w:rsidR="00A84548" w:rsidRPr="00A5537B" w:rsidRDefault="00A84548"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sz w:val="24"/>
          <w:szCs w:val="24"/>
        </w:rPr>
        <w:t xml:space="preserve">The  opted research process for this study is a survey plan, formed to capture definable data on digital technology impact inside the UK's food and drinks production, following Reubens as the fundamental case </w:t>
      </w:r>
      <w:r w:rsidRPr="00A5537B">
        <w:rPr>
          <w:rFonts w:ascii="Times New Roman" w:hAnsi="Times New Roman" w:cs="Times New Roman"/>
          <w:color w:val="000000" w:themeColor="text1"/>
          <w:sz w:val="24"/>
          <w:szCs w:val="24"/>
        </w:rPr>
        <w:t>study. The structured survey exercise carefully contemplated to get reactions from Reubens' diverse range of stakeholders including customers, production expert, and appropriate shareholders (Pillai and Kaushal, 2020). The survey will connect 10 independent-finished and Likert scale questions made in google form, admitting for the statistical study of cause such as digital authorization rates, customer delight. The systematized online survey layout joins accompanying the positivist research standard, pursuing to disclose objective patterns and connections inside the data (Humble, 2020). Interview and secondary data collection were not preferred due to their limitations in efficiently capturing diverse perspectives and providing structured data for quantitative analysis.</w:t>
      </w:r>
    </w:p>
    <w:p w14:paraId="2CADC015" w14:textId="77777777" w:rsidR="00A84548" w:rsidRPr="00800EA1" w:rsidRDefault="00A84548" w:rsidP="00763220">
      <w:pPr>
        <w:pStyle w:val="Heading2"/>
        <w:rPr>
          <w:b w:val="0"/>
          <w:bCs w:val="0"/>
        </w:rPr>
      </w:pPr>
      <w:bookmarkStart w:id="75" w:name="_Toc157360316"/>
      <w:bookmarkStart w:id="76" w:name="_Toc158334926"/>
      <w:r w:rsidRPr="00800EA1">
        <w:t>3.4 Research Philosophy</w:t>
      </w:r>
      <w:bookmarkEnd w:id="75"/>
      <w:bookmarkEnd w:id="76"/>
      <w:r w:rsidRPr="00800EA1">
        <w:t xml:space="preserve"> </w:t>
      </w:r>
    </w:p>
    <w:p w14:paraId="20AEB295"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Positivism serves as the basis of research knowledge for this study, highlighting the objective and practical investigation of the impact of digital technologies on the UK's food and drinks manufacturing, accompanying Reubens as a focus. The study inquires to reveal determinable patterns, relationships, and regularities in the data, proposing for impartiality and generalizability (Dubey and Kothari, 2022). Positivism's emphasis on obvious and measurable phenomena led studies to frequently collect and deal with numerical information through surveys. This principle facilitates the identity of causal links and the idea of ​​generalizable objectives and presents a more widespread know-how about the impact of digital technologies on food and beverage businesses (Pillai and Kaushal, 2020). Interpretivism was not chosen due to the knowledge of subjective interpretations and qualitative data, which will not be suitable for systematic photography and study of the influence of virtual technologies in the food and beverage industry.</w:t>
      </w:r>
    </w:p>
    <w:p w14:paraId="6905C682" w14:textId="77777777" w:rsidR="00A84548" w:rsidRPr="00800EA1" w:rsidRDefault="00A84548" w:rsidP="00763220">
      <w:pPr>
        <w:pStyle w:val="Heading2"/>
        <w:rPr>
          <w:b w:val="0"/>
          <w:bCs w:val="0"/>
        </w:rPr>
      </w:pPr>
      <w:bookmarkStart w:id="77" w:name="_Toc157360317"/>
      <w:bookmarkStart w:id="78" w:name="_Toc158334927"/>
      <w:r w:rsidRPr="00800EA1">
        <w:t xml:space="preserve">3.5 Research </w:t>
      </w:r>
      <w:r w:rsidRPr="00800EA1">
        <w:rPr>
          <w:b w:val="0"/>
        </w:rPr>
        <w:t>Approach</w:t>
      </w:r>
      <w:bookmarkEnd w:id="77"/>
      <w:bookmarkEnd w:id="78"/>
      <w:r w:rsidRPr="00800EA1">
        <w:t xml:space="preserve"> </w:t>
      </w:r>
    </w:p>
    <w:p w14:paraId="1D9D54E7"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chosen study approach for this investigation is deductive reasoning, in which the research begins to accompany the theoretical foundation and formulate distinctive theories expected to be verified through realistic comments and statistics collection. The deductive approach joins with the positivist knowledge, emphasizing the verification of existent believes or the happening of new theories and established settled standards (Mellinger and Hanson, 2021). In this study, the deductive approach includes arising out of hypothetical propositions concerning the effect of digital technologies on food and drink manufacturing and experimenting with these theories through the group and reasoning of practical data (Shylet et al., 2021). </w:t>
      </w:r>
    </w:p>
    <w:p w14:paraId="37CED612"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rPr>
        <w:drawing>
          <wp:inline distT="0" distB="0" distL="0" distR="0" wp14:anchorId="31974C86" wp14:editId="145F7BE9">
            <wp:extent cx="5661660" cy="1752600"/>
            <wp:effectExtent l="0" t="0" r="0" b="0"/>
            <wp:docPr id="919202873" name="Picture 3" descr="Deductive Approach (Deductive Reasoning)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ductive Approach (Deductive Reasoning) - Research-Methodolog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61660" cy="1752600"/>
                    </a:xfrm>
                    <a:prstGeom prst="rect">
                      <a:avLst/>
                    </a:prstGeom>
                    <a:noFill/>
                    <a:ln>
                      <a:noFill/>
                    </a:ln>
                  </pic:spPr>
                </pic:pic>
              </a:graphicData>
            </a:graphic>
          </wp:inline>
        </w:drawing>
      </w:r>
    </w:p>
    <w:p w14:paraId="14F73434" w14:textId="13F75F17" w:rsidR="00A84548" w:rsidRPr="00800EA1" w:rsidRDefault="00A84548" w:rsidP="00763220">
      <w:pPr>
        <w:pStyle w:val="Heading5"/>
        <w:rPr>
          <w:rFonts w:cs="Times New Roman"/>
        </w:rPr>
      </w:pPr>
      <w:bookmarkStart w:id="79" w:name="_Toc158334888"/>
      <w:r w:rsidRPr="00800EA1">
        <w:rPr>
          <w:rFonts w:cs="Times New Roman"/>
        </w:rPr>
        <w:t>Figure 3.2: Research Approach</w:t>
      </w:r>
      <w:bookmarkEnd w:id="79"/>
    </w:p>
    <w:p w14:paraId="6A9A6330"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Humble, 2020)</w:t>
      </w:r>
    </w:p>
    <w:p w14:paraId="3FDC2066"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organized survey methods and the after-statistical analysis aim to either prove or discredit the formulated theories. This deductive approach guarantees orderly and reasonable progress from theory to attention, donating to the experimental rigor of the study and giving support for producing judgments appropriate to further the distinguishing case of Reubens to the fuller manufacturing context (Humble, 2020).</w:t>
      </w:r>
    </w:p>
    <w:p w14:paraId="7AD3BB79" w14:textId="77777777" w:rsidR="00A84548" w:rsidRPr="00800EA1" w:rsidRDefault="00A84548" w:rsidP="00763220">
      <w:pPr>
        <w:pStyle w:val="Heading2"/>
        <w:rPr>
          <w:b w:val="0"/>
          <w:bCs w:val="0"/>
        </w:rPr>
      </w:pPr>
      <w:bookmarkStart w:id="80" w:name="_Toc157360318"/>
      <w:bookmarkStart w:id="81" w:name="_Toc158334928"/>
      <w:r w:rsidRPr="00800EA1">
        <w:t>3.6 Research Design</w:t>
      </w:r>
      <w:bookmarkEnd w:id="80"/>
      <w:bookmarkEnd w:id="81"/>
      <w:r w:rsidRPr="00800EA1">
        <w:t xml:space="preserve"> </w:t>
      </w:r>
    </w:p>
    <w:p w14:paraId="27CC09AB"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preferred research design for this study is descriptive, directing to provide a particularized and inclusive account of the impact of digital technologies on the UK's food and drinks industry, accompanying a distinguishing focus on Reubens. The descriptive research is acceptable to the study's objective of imitating the current state of digital technology consolidation, functional influence, and customer obligation inside production (Shylet et al., 2021). The study collects rich data including customer delight, and supply chain operation at Reubens. The descriptive design admits for the survey of patterns and styles, and remarks into the differing ranges of the manufacturing's reaction to digital shifts. This design is particularly valuable in victorious a snapshot of the production's current countryside, providing a resistant organization for study and understanding (Shylet et al., 2021).</w:t>
      </w:r>
    </w:p>
    <w:p w14:paraId="599BB093" w14:textId="77777777" w:rsidR="00A84548" w:rsidRPr="00800EA1" w:rsidRDefault="00A84548" w:rsidP="00763220">
      <w:pPr>
        <w:pStyle w:val="Heading2"/>
        <w:rPr>
          <w:b w:val="0"/>
          <w:bCs w:val="0"/>
        </w:rPr>
      </w:pPr>
      <w:bookmarkStart w:id="82" w:name="_Toc157360319"/>
      <w:bookmarkStart w:id="83" w:name="_Toc158334929"/>
      <w:r w:rsidRPr="00800EA1">
        <w:t>3.7 Research Choices</w:t>
      </w:r>
      <w:bookmarkEnd w:id="82"/>
      <w:bookmarkEnd w:id="83"/>
    </w:p>
    <w:p w14:paraId="44D1CDDF"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research choices for this study comprehend a massive or mono approach, maintaining a singular course in contracts of research forms. By this research method, the study aims to claim methodological evenness and guarantee that data follow the study's particular aims. The monolithic approach is specifically appropriate in the framework of the study's mono choices that unified and streamlined methods including surveys to draw conclusions. This unique approach embellishes the study's within lawfulness, underrating the risk of methodological discrepancies (Pillai and Kaushal, 2020). The choice is compelled by apiece study's aim to supply an inclusive and united reasoning of the impact of digital technologies on Reubens and the more extensive food and beverages manufacturing. This details clearness improves the study's dependability and helps a fixated investigation of the connections between digital technology unification, consumer vindication, and functional adeptness inside the industry (Pillai and Kaushal, 2020) </w:t>
      </w:r>
    </w:p>
    <w:p w14:paraId="3FD3AF04" w14:textId="77777777" w:rsidR="00A84548" w:rsidRPr="00800EA1" w:rsidRDefault="00A84548" w:rsidP="00763220">
      <w:pPr>
        <w:pStyle w:val="Heading2"/>
        <w:rPr>
          <w:b w:val="0"/>
          <w:bCs w:val="0"/>
        </w:rPr>
      </w:pPr>
      <w:bookmarkStart w:id="84" w:name="_Toc157360320"/>
      <w:bookmarkStart w:id="85" w:name="_Toc158334930"/>
      <w:r w:rsidRPr="00800EA1">
        <w:t>3.8 Time Horizon</w:t>
      </w:r>
      <w:bookmarkEnd w:id="84"/>
      <w:bookmarkEnd w:id="85"/>
      <w:r w:rsidRPr="00800EA1">
        <w:t xml:space="preserve"> </w:t>
      </w:r>
    </w:p>
    <w:p w14:paraId="36EDFF79"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research design for this study adopts a cross-sectional method , meeting on a snapshot of the current state of the UK's food and drinks manufacturing accompanying particular consideration to Reubens. The cross-sectional approach allows the group of data at a single stage, contributing a perfect view of digital technology endorsement, consumer satisfaction, and functional adeptness inside the manufacturing (Ocaña-Fernández and Fuster-Guillén, 2021). This time horizon is useful for conquering the industry's action and Reubens' position in the digital landscape, giving a whole understanding outside the comprehensive period obligation necessary by longitudinal studies. The cross-localized approach guarantees adeptness in the data group, making it suitable for the study's descriptive  design and the investigation of current manufacturing styles (Gupta and Gupta, 2022).</w:t>
      </w:r>
    </w:p>
    <w:p w14:paraId="636EA8AF" w14:textId="77777777" w:rsidR="00A84548" w:rsidRPr="00800EA1" w:rsidRDefault="00A84548" w:rsidP="00763220">
      <w:pPr>
        <w:pStyle w:val="Heading2"/>
        <w:rPr>
          <w:b w:val="0"/>
          <w:bCs w:val="0"/>
        </w:rPr>
      </w:pPr>
      <w:bookmarkStart w:id="86" w:name="_Toc157360321"/>
      <w:bookmarkStart w:id="87" w:name="_Toc158334931"/>
      <w:r w:rsidRPr="00800EA1">
        <w:t>3.9 Data Collection</w:t>
      </w:r>
      <w:bookmarkEnd w:id="86"/>
      <w:bookmarkEnd w:id="87"/>
      <w:r w:rsidRPr="00800EA1">
        <w:t xml:space="preserve"> </w:t>
      </w:r>
    </w:p>
    <w:p w14:paraId="274A38B6"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chosen data group form for this study is primarily quantitative, including the systematic gathering of numerical facts to evaluate the impact of digital technologies on the UK's food and drinks industry. Surveys was spread to Reubens' customers, manufacturing professionals, and appropriate colleagues, picking up all-inclusive data on variables such as digital technology maintenance rates, consumer vindication levels, and seen functional bettering (Dubey and Kothari, 2022). The basic all-inclusive approach joins the study's positivist principles and systematic interpretation, pursuing to label patterns and relationships inside the data (Shylet et al., 2021). </w:t>
      </w:r>
    </w:p>
    <w:p w14:paraId="656E709C"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organized survey, created accompanying independent-ended guarantees patterned data collection, and permissive statistical reasoning for objective insights. The determinable data collected served as a company for practical experiments of theories planned established existing theories, providing to the study's overall aim of providing an exact and objective judgment of the impact of digital technologies on Reubens and the wider UK food and drinks industry (Mellinger and Hanson, 2021).</w:t>
      </w:r>
    </w:p>
    <w:p w14:paraId="58E31059" w14:textId="77777777" w:rsidR="00A84548" w:rsidRPr="00800EA1" w:rsidRDefault="00A84548" w:rsidP="00763220">
      <w:pPr>
        <w:pStyle w:val="Heading2"/>
        <w:rPr>
          <w:b w:val="0"/>
          <w:bCs w:val="0"/>
        </w:rPr>
      </w:pPr>
      <w:bookmarkStart w:id="88" w:name="_Toc157360322"/>
      <w:bookmarkStart w:id="89" w:name="_Toc158334932"/>
      <w:r w:rsidRPr="00800EA1">
        <w:t>3.10 Sampling</w:t>
      </w:r>
      <w:bookmarkEnd w:id="88"/>
      <w:bookmarkEnd w:id="89"/>
      <w:r w:rsidRPr="00800EA1">
        <w:t xml:space="preserve"> </w:t>
      </w:r>
    </w:p>
    <w:p w14:paraId="19F713F4"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sampling strategy in this place study is simple random sampling, guaranteeing that all individual inside the people of interest has an equal chance of being picked for participation. Random sampling is essential for gaining representativeness and underrating option bias, specifically when inspecting the impact of digital technologies on the various UK food and drinks manufacturing (Mishra and Alok, 2022). </w:t>
      </w:r>
    </w:p>
    <w:p w14:paraId="36C54784"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noProof/>
        </w:rPr>
        <w:drawing>
          <wp:inline distT="0" distB="0" distL="0" distR="0" wp14:anchorId="2E215B35" wp14:editId="50B4D79F">
            <wp:extent cx="3558540" cy="2209800"/>
            <wp:effectExtent l="0" t="0" r="3810" b="0"/>
            <wp:docPr id="1769318245" name="Picture 4" descr="Random Sampling Examples of Different Types | Your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andom Sampling Examples of Different Types | YourDictionary"/>
                    <pic:cNvPicPr>
                      <a:picLocks noChangeAspect="1" noChangeArrowheads="1"/>
                    </pic:cNvPicPr>
                  </pic:nvPicPr>
                  <pic:blipFill rotWithShape="1">
                    <a:blip r:embed="rId19">
                      <a:extLst>
                        <a:ext uri="{28A0092B-C50C-407E-A947-70E740481C1C}">
                          <a14:useLocalDpi xmlns:a14="http://schemas.microsoft.com/office/drawing/2010/main" val="0"/>
                        </a:ext>
                      </a:extLst>
                    </a:blip>
                    <a:srcRect l="19012" t="26326" r="18901" b="15838"/>
                    <a:stretch/>
                  </pic:blipFill>
                  <pic:spPr bwMode="auto">
                    <a:xfrm>
                      <a:off x="0" y="0"/>
                      <a:ext cx="3558540" cy="2209800"/>
                    </a:xfrm>
                    <a:prstGeom prst="rect">
                      <a:avLst/>
                    </a:prstGeom>
                    <a:noFill/>
                    <a:ln>
                      <a:noFill/>
                    </a:ln>
                    <a:extLst>
                      <a:ext uri="{53640926-AAD7-44D8-BBD7-CCE9431645EC}">
                        <a14:shadowObscured xmlns:a14="http://schemas.microsoft.com/office/drawing/2010/main"/>
                      </a:ext>
                    </a:extLst>
                  </pic:spPr>
                </pic:pic>
              </a:graphicData>
            </a:graphic>
          </wp:inline>
        </w:drawing>
      </w:r>
    </w:p>
    <w:p w14:paraId="49555E8E" w14:textId="067AAAA7" w:rsidR="00A84548" w:rsidRPr="00800EA1" w:rsidRDefault="00A84548" w:rsidP="00763220">
      <w:pPr>
        <w:pStyle w:val="Heading5"/>
        <w:rPr>
          <w:rFonts w:cs="Times New Roman"/>
        </w:rPr>
      </w:pPr>
      <w:bookmarkStart w:id="90" w:name="_Toc158334889"/>
      <w:r w:rsidRPr="00800EA1">
        <w:rPr>
          <w:rFonts w:cs="Times New Roman"/>
        </w:rPr>
        <w:t>Figure 3.3: Types of random sampling</w:t>
      </w:r>
      <w:bookmarkEnd w:id="90"/>
    </w:p>
    <w:p w14:paraId="6B1951FD" w14:textId="77777777" w:rsidR="00A84548" w:rsidRPr="00800EA1" w:rsidRDefault="00A84548" w:rsidP="00763220">
      <w:pPr>
        <w:spacing w:line="360" w:lineRule="auto"/>
        <w:jc w:val="center"/>
        <w:rPr>
          <w:rFonts w:ascii="Times New Roman" w:hAnsi="Times New Roman" w:cs="Times New Roman"/>
          <w:sz w:val="24"/>
          <w:szCs w:val="24"/>
        </w:rPr>
      </w:pPr>
      <w:r w:rsidRPr="00800EA1">
        <w:rPr>
          <w:rFonts w:ascii="Times New Roman" w:hAnsi="Times New Roman" w:cs="Times New Roman"/>
          <w:sz w:val="24"/>
          <w:szCs w:val="24"/>
        </w:rPr>
        <w:t>(Source: Mishra and Alok, 2022)</w:t>
      </w:r>
    </w:p>
    <w:p w14:paraId="456B4009"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study engaged random sampling methods to select players for the survey from Reubens' client base, manufacturing experts, and appropriate stakeholders. This method guarantees that the calm data is a fair and impartial likeness of the broader public, approving for generalizability of findings further the distinguishing case of Reubens. By adopting random sampling, the study embellishes the outside genuineness of its products, making them appropriate to a more expansive context inside the industry (</w:t>
      </w:r>
      <w:proofErr w:type="spellStart"/>
      <w:r w:rsidRPr="00800EA1">
        <w:rPr>
          <w:rFonts w:ascii="Times New Roman" w:hAnsi="Times New Roman" w:cs="Times New Roman"/>
          <w:sz w:val="24"/>
          <w:szCs w:val="24"/>
        </w:rPr>
        <w:t>Firdaus</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Zulfadilla</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Caniago</w:t>
      </w:r>
      <w:proofErr w:type="spellEnd"/>
      <w:r w:rsidRPr="00800EA1">
        <w:rPr>
          <w:rFonts w:ascii="Times New Roman" w:hAnsi="Times New Roman" w:cs="Times New Roman"/>
          <w:sz w:val="24"/>
          <w:szCs w:val="24"/>
        </w:rPr>
        <w:t>, 2021).</w:t>
      </w:r>
    </w:p>
    <w:p w14:paraId="3E846D1D" w14:textId="77777777" w:rsidR="00A84548" w:rsidRPr="00800EA1" w:rsidRDefault="00A84548" w:rsidP="00763220">
      <w:pPr>
        <w:pStyle w:val="Heading2"/>
        <w:rPr>
          <w:b w:val="0"/>
          <w:bCs w:val="0"/>
        </w:rPr>
      </w:pPr>
      <w:bookmarkStart w:id="91" w:name="_Toc157360323"/>
      <w:bookmarkStart w:id="92" w:name="_Toc158334933"/>
      <w:r w:rsidRPr="00800EA1">
        <w:t>3.11 Data Analysis Technique</w:t>
      </w:r>
      <w:bookmarkEnd w:id="91"/>
      <w:bookmarkEnd w:id="92"/>
      <w:r w:rsidRPr="00800EA1">
        <w:t xml:space="preserve"> </w:t>
      </w:r>
    </w:p>
    <w:p w14:paraId="795AD530"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The data analysis technique chosen for this study is descriptive reasoning, that includes compiling and giving the composed data to determine a particularized account of the impact of digital technologies on the UK's food and drinks industry, accompanying Reubens as a case study (Mishra and Alok, 2022). In the study the use of the SPSS analysis such as correlation regression and hypothesis testing will enhance the quality of the study.   Descriptive statistics, such as recurrences, percentages, and measures of principal bias, will undertake to present a clear exact likeness the digital endorsement rates, client satisfaction levels, and functional effectiveness inside the industry. Through graphical representations and numerical prospectus, the study aims to disclose patterns, currents, and connections in the data, providing an inclusive knowledge of the research variables (Mellinger and Hanson, 2021). </w:t>
      </w:r>
    </w:p>
    <w:p w14:paraId="2CB1829B"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The descriptive analysis is specifically fitting for the study's cross-sectional design and massive research selections, permissive a concentrated observation of the current state of the manufacturing. This approach joins the study's aim of giving an itemized and nuanced account of the impact of digital technologies, speeding both a wider manufacturing perspective and distinguishing intuitions into Reubens' situation inside the digital countryside (Gupta and Gupta, 2022).</w:t>
      </w:r>
    </w:p>
    <w:p w14:paraId="30EC4B00" w14:textId="77777777" w:rsidR="00A84548" w:rsidRPr="00800EA1" w:rsidRDefault="00A84548" w:rsidP="00763220">
      <w:pPr>
        <w:pStyle w:val="Heading2"/>
        <w:rPr>
          <w:b w:val="0"/>
          <w:bCs w:val="0"/>
        </w:rPr>
      </w:pPr>
      <w:bookmarkStart w:id="93" w:name="_Toc157360324"/>
      <w:bookmarkStart w:id="94" w:name="_Toc158334934"/>
      <w:r w:rsidRPr="00800EA1">
        <w:t>3.12 Accessibility, reliability, and validity</w:t>
      </w:r>
      <w:bookmarkEnd w:id="93"/>
      <w:bookmarkEnd w:id="94"/>
    </w:p>
    <w:p w14:paraId="74061EE8"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Accessibility</w:t>
      </w:r>
    </w:p>
    <w:p w14:paraId="29DC974E"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Accessibility, reliability, and validity are superior considerations in guaranteeing the strength and truthfulness of the research discoveries. In agreements of approachability, the survey designed in a user-friendly style to embellish participant commitment and response rates. Random sampling, as argued earlier, provides to the approachability of the study by providing equal space for partnership (Mishra and Alok, 2022).</w:t>
      </w:r>
    </w:p>
    <w:p w14:paraId="0EA549E8"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Reliability</w:t>
      </w:r>
    </w:p>
    <w:p w14:paraId="7610F017"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Reliability, referring to the constancy and balance of the research implements, was given through exact pilot testing. Pre-experimenting the survey pacts accompanying a limited sample of participants will help recognize some ambiguities, guaranteeing that the means yield logical results when used to a more extensive sample. Furthermore, inter-rater dependability will be deliberate, exceptionally in reasoning, to guarantee consistency in the understanding of reactions (</w:t>
      </w:r>
      <w:proofErr w:type="spellStart"/>
      <w:r w:rsidRPr="00800EA1">
        <w:rPr>
          <w:rFonts w:ascii="Times New Roman" w:hAnsi="Times New Roman" w:cs="Times New Roman"/>
          <w:sz w:val="24"/>
          <w:szCs w:val="24"/>
        </w:rPr>
        <w:t>Firdaus</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Zulfadilla</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Caniago</w:t>
      </w:r>
      <w:proofErr w:type="spellEnd"/>
      <w:r w:rsidRPr="00800EA1">
        <w:rPr>
          <w:rFonts w:ascii="Times New Roman" w:hAnsi="Times New Roman" w:cs="Times New Roman"/>
          <w:sz w:val="24"/>
          <w:szCs w:val="24"/>
        </w:rPr>
        <w:t>, 2021).</w:t>
      </w:r>
    </w:p>
    <w:p w14:paraId="02D7A602"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Validity</w:t>
      </w:r>
    </w:p>
    <w:p w14:paraId="260853C0"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Validity, which relates to the veracity and propriety of the research mechanisms in weighing what they determine to measure, was given through content validity, build validity, and criterion-connected validity (Mishra and Alok, 2022). Content validity will be guaranteed by including theme specialists in the survey and design. Construct validity will be determined by trying how well the research variables join accompanying settled hypothetical foundations while test-accompanying genuineness will include equating the results accompanying existing industry benchmarks (Gupta and Gupta, 2022).</w:t>
      </w:r>
    </w:p>
    <w:p w14:paraId="2881A8FF" w14:textId="77777777" w:rsidR="00A84548" w:rsidRPr="00800EA1" w:rsidRDefault="00A84548" w:rsidP="00763220">
      <w:pPr>
        <w:pStyle w:val="Heading2"/>
        <w:rPr>
          <w:b w:val="0"/>
          <w:bCs w:val="0"/>
        </w:rPr>
      </w:pPr>
      <w:bookmarkStart w:id="95" w:name="_Toc157360325"/>
      <w:bookmarkStart w:id="96" w:name="_Toc158334935"/>
      <w:r w:rsidRPr="00800EA1">
        <w:t>3.13 Ethical Consideration</w:t>
      </w:r>
      <w:bookmarkEnd w:id="95"/>
      <w:bookmarkEnd w:id="96"/>
    </w:p>
    <w:p w14:paraId="113D0A9E"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Ethical considerations are of extreme significance in controlling research, and this study is dedicated to supporting the highest righteous guidelines. Informed consent will be acquired from all partners, outlining the purpose of the study, their voluntary participation, and their confidence of solitude. Privacy and obscurity will be ensured, and accompanying private information treated accompanying the utmost caution  (Mellinger and Hanson, 2021). Participants will have the right to retire from the study at some stage without a result. The research will obey righteous directions concerning the situation of human matters, guaranteeing that participants are not harmed physically, psychologically, or culturally. The study will be understandable about the purpose and potential impact of the research, promoting a trustful relationship accompanying participants (Gupta and Gupta, 2022).</w:t>
      </w:r>
    </w:p>
    <w:p w14:paraId="6DCD09EA"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Furthermore, the study will respect intellectual property rights, guaranteeing that the information acquired from Reubens and added manufacturing collaborators is used ethically and outside negotiating cure or sensitive data. The research will accept ethical standards set by appropriate institutional review boards, guaranteeing that the study meets the ethical averages and rules commanding academic research (</w:t>
      </w:r>
      <w:proofErr w:type="spellStart"/>
      <w:r w:rsidRPr="00800EA1">
        <w:rPr>
          <w:rFonts w:ascii="Times New Roman" w:hAnsi="Times New Roman" w:cs="Times New Roman"/>
          <w:sz w:val="24"/>
          <w:szCs w:val="24"/>
        </w:rPr>
        <w:t>Firdaus</w:t>
      </w:r>
      <w:proofErr w:type="spellEnd"/>
      <w:r w:rsidRPr="00800EA1">
        <w:rPr>
          <w:rFonts w:ascii="Times New Roman" w:hAnsi="Times New Roman" w:cs="Times New Roman"/>
          <w:sz w:val="24"/>
          <w:szCs w:val="24"/>
        </w:rPr>
        <w:t xml:space="preserve">, </w:t>
      </w:r>
      <w:proofErr w:type="spellStart"/>
      <w:r w:rsidRPr="00800EA1">
        <w:rPr>
          <w:rFonts w:ascii="Times New Roman" w:hAnsi="Times New Roman" w:cs="Times New Roman"/>
          <w:sz w:val="24"/>
          <w:szCs w:val="24"/>
        </w:rPr>
        <w:t>Zulfadilla</w:t>
      </w:r>
      <w:proofErr w:type="spellEnd"/>
      <w:r w:rsidRPr="00800EA1">
        <w:rPr>
          <w:rFonts w:ascii="Times New Roman" w:hAnsi="Times New Roman" w:cs="Times New Roman"/>
          <w:sz w:val="24"/>
          <w:szCs w:val="24"/>
        </w:rPr>
        <w:t xml:space="preserve"> and </w:t>
      </w:r>
      <w:proofErr w:type="spellStart"/>
      <w:r w:rsidRPr="00800EA1">
        <w:rPr>
          <w:rFonts w:ascii="Times New Roman" w:hAnsi="Times New Roman" w:cs="Times New Roman"/>
          <w:sz w:val="24"/>
          <w:szCs w:val="24"/>
        </w:rPr>
        <w:t>Caniago</w:t>
      </w:r>
      <w:proofErr w:type="spellEnd"/>
      <w:r w:rsidRPr="00800EA1">
        <w:rPr>
          <w:rFonts w:ascii="Times New Roman" w:hAnsi="Times New Roman" w:cs="Times New Roman"/>
          <w:sz w:val="24"/>
          <w:szCs w:val="24"/>
        </w:rPr>
        <w:t>, 2021).</w:t>
      </w:r>
    </w:p>
    <w:p w14:paraId="6E0250E3" w14:textId="77777777" w:rsidR="00A84548" w:rsidRPr="00800EA1" w:rsidRDefault="00A84548" w:rsidP="00763220">
      <w:pPr>
        <w:pStyle w:val="Heading2"/>
        <w:rPr>
          <w:b w:val="0"/>
          <w:bCs w:val="0"/>
        </w:rPr>
      </w:pPr>
      <w:bookmarkStart w:id="97" w:name="_Toc157360326"/>
      <w:bookmarkStart w:id="98" w:name="_Toc158334936"/>
      <w:r w:rsidRPr="00800EA1">
        <w:t>3.14 Research Timeline  (Gantt chart)</w:t>
      </w:r>
      <w:bookmarkEnd w:id="97"/>
      <w:bookmarkEnd w:id="98"/>
    </w:p>
    <w:tbl>
      <w:tblPr>
        <w:tblStyle w:val="TableGrid"/>
        <w:tblW w:w="0" w:type="auto"/>
        <w:jc w:val="center"/>
        <w:tblLook w:val="04A0" w:firstRow="1" w:lastRow="0" w:firstColumn="1" w:lastColumn="0" w:noHBand="0" w:noVBand="1"/>
      </w:tblPr>
      <w:tblGrid>
        <w:gridCol w:w="2016"/>
        <w:gridCol w:w="1189"/>
        <w:gridCol w:w="1188"/>
        <w:gridCol w:w="1188"/>
        <w:gridCol w:w="1188"/>
        <w:gridCol w:w="1059"/>
        <w:gridCol w:w="1188"/>
      </w:tblGrid>
      <w:tr w:rsidR="00A84548" w:rsidRPr="00800EA1" w14:paraId="55A3E118" w14:textId="77777777" w:rsidTr="007F7FA5">
        <w:trPr>
          <w:jc w:val="center"/>
        </w:trPr>
        <w:tc>
          <w:tcPr>
            <w:tcW w:w="1403" w:type="dxa"/>
          </w:tcPr>
          <w:p w14:paraId="69E61078"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Research area</w:t>
            </w:r>
          </w:p>
        </w:tc>
        <w:tc>
          <w:tcPr>
            <w:tcW w:w="1297" w:type="dxa"/>
          </w:tcPr>
          <w:p w14:paraId="3A12BD1C"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Week 1</w:t>
            </w:r>
          </w:p>
        </w:tc>
        <w:tc>
          <w:tcPr>
            <w:tcW w:w="1296" w:type="dxa"/>
          </w:tcPr>
          <w:p w14:paraId="7BEDBC20"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Week 2</w:t>
            </w:r>
          </w:p>
        </w:tc>
        <w:tc>
          <w:tcPr>
            <w:tcW w:w="1296" w:type="dxa"/>
          </w:tcPr>
          <w:p w14:paraId="6A571979"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Week 3</w:t>
            </w:r>
          </w:p>
        </w:tc>
        <w:tc>
          <w:tcPr>
            <w:tcW w:w="1296" w:type="dxa"/>
          </w:tcPr>
          <w:p w14:paraId="2A792EEB"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Week 4</w:t>
            </w:r>
          </w:p>
        </w:tc>
        <w:tc>
          <w:tcPr>
            <w:tcW w:w="1132" w:type="dxa"/>
          </w:tcPr>
          <w:p w14:paraId="0609BFCC"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Week 5</w:t>
            </w:r>
          </w:p>
        </w:tc>
        <w:tc>
          <w:tcPr>
            <w:tcW w:w="1296" w:type="dxa"/>
          </w:tcPr>
          <w:p w14:paraId="3F0FA118"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Week 6</w:t>
            </w:r>
          </w:p>
        </w:tc>
      </w:tr>
      <w:tr w:rsidR="00A84548" w:rsidRPr="00800EA1" w14:paraId="5E93ADBF" w14:textId="77777777" w:rsidTr="007F7FA5">
        <w:trPr>
          <w:jc w:val="center"/>
        </w:trPr>
        <w:tc>
          <w:tcPr>
            <w:tcW w:w="1403" w:type="dxa"/>
          </w:tcPr>
          <w:p w14:paraId="0AFF4B96"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Introduction </w:t>
            </w:r>
          </w:p>
        </w:tc>
        <w:tc>
          <w:tcPr>
            <w:tcW w:w="1297" w:type="dxa"/>
            <w:shd w:val="clear" w:color="auto" w:fill="D0CECE" w:themeFill="background2" w:themeFillShade="E6"/>
          </w:tcPr>
          <w:p w14:paraId="7F036240"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3FDD2A42"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22AB0D4E"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172A2F52"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132" w:type="dxa"/>
          </w:tcPr>
          <w:p w14:paraId="4866294A"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124AE72F" w14:textId="77777777" w:rsidR="00A84548" w:rsidRPr="00800EA1" w:rsidRDefault="00A84548" w:rsidP="00763220">
            <w:pPr>
              <w:spacing w:line="360" w:lineRule="auto"/>
              <w:jc w:val="both"/>
              <w:rPr>
                <w:rFonts w:ascii="Times New Roman" w:hAnsi="Times New Roman" w:cs="Times New Roman"/>
                <w:b/>
                <w:bCs/>
                <w:sz w:val="24"/>
                <w:szCs w:val="24"/>
              </w:rPr>
            </w:pPr>
          </w:p>
        </w:tc>
      </w:tr>
      <w:tr w:rsidR="00A84548" w:rsidRPr="00800EA1" w14:paraId="594EA2C7" w14:textId="77777777" w:rsidTr="007F7FA5">
        <w:trPr>
          <w:jc w:val="center"/>
        </w:trPr>
        <w:tc>
          <w:tcPr>
            <w:tcW w:w="1403" w:type="dxa"/>
          </w:tcPr>
          <w:p w14:paraId="627D50A7"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Literature review </w:t>
            </w:r>
          </w:p>
        </w:tc>
        <w:tc>
          <w:tcPr>
            <w:tcW w:w="1297" w:type="dxa"/>
          </w:tcPr>
          <w:p w14:paraId="7C8BEF74"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shd w:val="clear" w:color="auto" w:fill="D0CECE" w:themeFill="background2" w:themeFillShade="E6"/>
          </w:tcPr>
          <w:p w14:paraId="1F6E3EB6"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63689279"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3DC81B4D"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132" w:type="dxa"/>
          </w:tcPr>
          <w:p w14:paraId="40CC2FAA"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744D6CAA" w14:textId="77777777" w:rsidR="00A84548" w:rsidRPr="00800EA1" w:rsidRDefault="00A84548" w:rsidP="00763220">
            <w:pPr>
              <w:spacing w:line="360" w:lineRule="auto"/>
              <w:jc w:val="both"/>
              <w:rPr>
                <w:rFonts w:ascii="Times New Roman" w:hAnsi="Times New Roman" w:cs="Times New Roman"/>
                <w:b/>
                <w:bCs/>
                <w:sz w:val="24"/>
                <w:szCs w:val="24"/>
              </w:rPr>
            </w:pPr>
          </w:p>
        </w:tc>
      </w:tr>
      <w:tr w:rsidR="00A84548" w:rsidRPr="00800EA1" w14:paraId="7CC2A4D0" w14:textId="77777777" w:rsidTr="007F7FA5">
        <w:trPr>
          <w:jc w:val="center"/>
        </w:trPr>
        <w:tc>
          <w:tcPr>
            <w:tcW w:w="1403" w:type="dxa"/>
          </w:tcPr>
          <w:p w14:paraId="38C79139"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Methodology </w:t>
            </w:r>
          </w:p>
        </w:tc>
        <w:tc>
          <w:tcPr>
            <w:tcW w:w="1297" w:type="dxa"/>
          </w:tcPr>
          <w:p w14:paraId="5B1B04E2"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36972F63"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shd w:val="clear" w:color="auto" w:fill="D0CECE" w:themeFill="background2" w:themeFillShade="E6"/>
          </w:tcPr>
          <w:p w14:paraId="6101C846"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1C6D0112"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132" w:type="dxa"/>
          </w:tcPr>
          <w:p w14:paraId="1CCEC8A3"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43F3D86D" w14:textId="77777777" w:rsidR="00A84548" w:rsidRPr="00800EA1" w:rsidRDefault="00A84548" w:rsidP="00763220">
            <w:pPr>
              <w:spacing w:line="360" w:lineRule="auto"/>
              <w:jc w:val="both"/>
              <w:rPr>
                <w:rFonts w:ascii="Times New Roman" w:hAnsi="Times New Roman" w:cs="Times New Roman"/>
                <w:b/>
                <w:bCs/>
                <w:sz w:val="24"/>
                <w:szCs w:val="24"/>
              </w:rPr>
            </w:pPr>
          </w:p>
        </w:tc>
      </w:tr>
      <w:tr w:rsidR="00A84548" w:rsidRPr="00800EA1" w14:paraId="0E0DE73F" w14:textId="77777777" w:rsidTr="007F7FA5">
        <w:trPr>
          <w:jc w:val="center"/>
        </w:trPr>
        <w:tc>
          <w:tcPr>
            <w:tcW w:w="1403" w:type="dxa"/>
          </w:tcPr>
          <w:p w14:paraId="5239A9E3"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Results </w:t>
            </w:r>
          </w:p>
        </w:tc>
        <w:tc>
          <w:tcPr>
            <w:tcW w:w="1297" w:type="dxa"/>
          </w:tcPr>
          <w:p w14:paraId="093739B7"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26ADE990"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78E6091C"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shd w:val="clear" w:color="auto" w:fill="D0CECE" w:themeFill="background2" w:themeFillShade="E6"/>
          </w:tcPr>
          <w:p w14:paraId="2BF8622C"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132" w:type="dxa"/>
          </w:tcPr>
          <w:p w14:paraId="72DAF425"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54D51831" w14:textId="77777777" w:rsidR="00A84548" w:rsidRPr="00800EA1" w:rsidRDefault="00A84548" w:rsidP="00763220">
            <w:pPr>
              <w:spacing w:line="360" w:lineRule="auto"/>
              <w:jc w:val="both"/>
              <w:rPr>
                <w:rFonts w:ascii="Times New Roman" w:hAnsi="Times New Roman" w:cs="Times New Roman"/>
                <w:b/>
                <w:bCs/>
                <w:sz w:val="24"/>
                <w:szCs w:val="24"/>
              </w:rPr>
            </w:pPr>
          </w:p>
        </w:tc>
      </w:tr>
      <w:tr w:rsidR="00A84548" w:rsidRPr="00800EA1" w14:paraId="0C573AE9" w14:textId="77777777" w:rsidTr="007F7FA5">
        <w:trPr>
          <w:jc w:val="center"/>
        </w:trPr>
        <w:tc>
          <w:tcPr>
            <w:tcW w:w="1403" w:type="dxa"/>
          </w:tcPr>
          <w:p w14:paraId="466D0E63"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Conclusion </w:t>
            </w:r>
          </w:p>
        </w:tc>
        <w:tc>
          <w:tcPr>
            <w:tcW w:w="1297" w:type="dxa"/>
          </w:tcPr>
          <w:p w14:paraId="60CDD623"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539CE550"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45161DC8"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7C8154D3"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132" w:type="dxa"/>
            <w:shd w:val="clear" w:color="auto" w:fill="D0CECE" w:themeFill="background2" w:themeFillShade="E6"/>
          </w:tcPr>
          <w:p w14:paraId="08A01453"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00385666" w14:textId="77777777" w:rsidR="00A84548" w:rsidRPr="00800EA1" w:rsidRDefault="00A84548" w:rsidP="00763220">
            <w:pPr>
              <w:spacing w:line="360" w:lineRule="auto"/>
              <w:jc w:val="both"/>
              <w:rPr>
                <w:rFonts w:ascii="Times New Roman" w:hAnsi="Times New Roman" w:cs="Times New Roman"/>
                <w:b/>
                <w:bCs/>
                <w:sz w:val="24"/>
                <w:szCs w:val="24"/>
              </w:rPr>
            </w:pPr>
          </w:p>
        </w:tc>
      </w:tr>
      <w:tr w:rsidR="00A84548" w:rsidRPr="00800EA1" w14:paraId="76637180" w14:textId="77777777" w:rsidTr="007F7FA5">
        <w:trPr>
          <w:jc w:val="center"/>
        </w:trPr>
        <w:tc>
          <w:tcPr>
            <w:tcW w:w="1403" w:type="dxa"/>
          </w:tcPr>
          <w:p w14:paraId="097BA470" w14:textId="77777777" w:rsidR="00A84548" w:rsidRPr="00800EA1" w:rsidRDefault="00A84548" w:rsidP="00763220">
            <w:pPr>
              <w:spacing w:line="360" w:lineRule="auto"/>
              <w:jc w:val="both"/>
              <w:rPr>
                <w:rFonts w:ascii="Times New Roman" w:hAnsi="Times New Roman" w:cs="Times New Roman"/>
                <w:b/>
                <w:bCs/>
                <w:sz w:val="24"/>
                <w:szCs w:val="24"/>
              </w:rPr>
            </w:pPr>
            <w:r w:rsidRPr="00800EA1">
              <w:rPr>
                <w:rFonts w:ascii="Times New Roman" w:hAnsi="Times New Roman" w:cs="Times New Roman"/>
                <w:b/>
                <w:bCs/>
                <w:sz w:val="24"/>
                <w:szCs w:val="24"/>
              </w:rPr>
              <w:t xml:space="preserve">Recommendation </w:t>
            </w:r>
          </w:p>
        </w:tc>
        <w:tc>
          <w:tcPr>
            <w:tcW w:w="1297" w:type="dxa"/>
          </w:tcPr>
          <w:p w14:paraId="6760097C"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6A58BC74"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6942A25A"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tcPr>
          <w:p w14:paraId="3C5B4C55"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132" w:type="dxa"/>
          </w:tcPr>
          <w:p w14:paraId="158C3977" w14:textId="77777777" w:rsidR="00A84548" w:rsidRPr="00800EA1" w:rsidRDefault="00A84548" w:rsidP="00763220">
            <w:pPr>
              <w:spacing w:line="360" w:lineRule="auto"/>
              <w:jc w:val="both"/>
              <w:rPr>
                <w:rFonts w:ascii="Times New Roman" w:hAnsi="Times New Roman" w:cs="Times New Roman"/>
                <w:b/>
                <w:bCs/>
                <w:sz w:val="24"/>
                <w:szCs w:val="24"/>
              </w:rPr>
            </w:pPr>
          </w:p>
        </w:tc>
        <w:tc>
          <w:tcPr>
            <w:tcW w:w="1296" w:type="dxa"/>
            <w:shd w:val="clear" w:color="auto" w:fill="D0CECE" w:themeFill="background2" w:themeFillShade="E6"/>
          </w:tcPr>
          <w:p w14:paraId="3F8542E0" w14:textId="77777777" w:rsidR="00A84548" w:rsidRPr="00800EA1" w:rsidRDefault="00A84548" w:rsidP="00763220">
            <w:pPr>
              <w:spacing w:line="360" w:lineRule="auto"/>
              <w:jc w:val="both"/>
              <w:rPr>
                <w:rFonts w:ascii="Times New Roman" w:hAnsi="Times New Roman" w:cs="Times New Roman"/>
                <w:b/>
                <w:bCs/>
                <w:sz w:val="24"/>
                <w:szCs w:val="24"/>
              </w:rPr>
            </w:pPr>
          </w:p>
        </w:tc>
      </w:tr>
    </w:tbl>
    <w:p w14:paraId="60062B71" w14:textId="77777777" w:rsidR="00A84548" w:rsidRPr="00800EA1" w:rsidRDefault="00A84548" w:rsidP="00763220">
      <w:pPr>
        <w:pStyle w:val="Heading2"/>
        <w:rPr>
          <w:b w:val="0"/>
          <w:bCs w:val="0"/>
        </w:rPr>
      </w:pPr>
      <w:bookmarkStart w:id="99" w:name="_Toc157360327"/>
      <w:bookmarkStart w:id="100" w:name="_Toc158334937"/>
      <w:r w:rsidRPr="00800EA1">
        <w:t>3.15 Summary</w:t>
      </w:r>
      <w:bookmarkEnd w:id="99"/>
      <w:bookmarkEnd w:id="100"/>
    </w:p>
    <w:p w14:paraId="67BD7646"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 xml:space="preserve">This research </w:t>
      </w:r>
      <w:proofErr w:type="spellStart"/>
      <w:r w:rsidRPr="00800EA1">
        <w:rPr>
          <w:rFonts w:ascii="Times New Roman" w:hAnsi="Times New Roman" w:cs="Times New Roman"/>
          <w:sz w:val="24"/>
          <w:szCs w:val="24"/>
        </w:rPr>
        <w:t>endeavors</w:t>
      </w:r>
      <w:proofErr w:type="spellEnd"/>
      <w:r w:rsidRPr="00800EA1">
        <w:rPr>
          <w:rFonts w:ascii="Times New Roman" w:hAnsi="Times New Roman" w:cs="Times New Roman"/>
          <w:sz w:val="24"/>
          <w:szCs w:val="24"/>
        </w:rPr>
        <w:t xml:space="preserve"> to completely inspect the impact of digital technologies on the UK's food and drinks industry, putting on the case study of Reubens. Ensuing the research onion model, the study espouses a positivist knowledge and adopts a deductive approach inside a descriptive  research design.. Random sampling is preferred to guarantee the representativeness of players, supporting the extrinsic genuineness of the study. Basic quantitative data group through surveys, completed by judgments from surveys, admits for a nuanced investigation of digital technology approval, functional adeptness, and customer engagement. The research design prioritizes approachability, dependability, and genuineness, accompanying works supervised at user-friendly means, severe experiments, and a thorough confirmation process.</w:t>
      </w:r>
    </w:p>
    <w:p w14:paraId="6A6F4EAB"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t>Ethical concerns are elemental to the study's foundation, emphasizing cognizant consent, solitude care, and devotion to righteous guidelines throughout the research method. Intellectual property rights and ethical directions commanding human subjects' situations are carefully observed. This study provided valuable acumens into the dynamic connection between digital technologies and the UK's cuisine and drinks manufacturing. By engaging strong methods, sending ethical concerns, and appropriating Reubens as a case study, the research inquires to offer a whole accepting of the industry's answer to digital revolutions, helping conversant decision-making for both academic and useful collaborators.</w:t>
      </w:r>
    </w:p>
    <w:p w14:paraId="4B29DDE5" w14:textId="77777777" w:rsidR="00A84548" w:rsidRPr="00800EA1" w:rsidRDefault="00A84548" w:rsidP="00763220">
      <w:pPr>
        <w:spacing w:line="360" w:lineRule="auto"/>
        <w:jc w:val="both"/>
        <w:rPr>
          <w:rFonts w:ascii="Times New Roman" w:hAnsi="Times New Roman" w:cs="Times New Roman"/>
          <w:sz w:val="24"/>
          <w:szCs w:val="24"/>
        </w:rPr>
      </w:pPr>
      <w:r w:rsidRPr="00800EA1">
        <w:rPr>
          <w:rFonts w:ascii="Times New Roman" w:hAnsi="Times New Roman" w:cs="Times New Roman"/>
          <w:sz w:val="24"/>
          <w:szCs w:val="24"/>
        </w:rPr>
        <w:br w:type="page"/>
      </w:r>
    </w:p>
    <w:p w14:paraId="520558EC" w14:textId="77777777" w:rsidR="00BA2146" w:rsidRPr="00800EA1" w:rsidRDefault="00BA2146" w:rsidP="00763220">
      <w:pPr>
        <w:pStyle w:val="Heading1"/>
        <w:rPr>
          <w:rFonts w:cs="Times New Roman"/>
        </w:rPr>
      </w:pPr>
      <w:bookmarkStart w:id="101" w:name="_Toc158334938"/>
      <w:r w:rsidRPr="00800EA1">
        <w:rPr>
          <w:rFonts w:cs="Times New Roman"/>
        </w:rPr>
        <w:t>Chapter 4: Findings</w:t>
      </w:r>
      <w:bookmarkEnd w:id="101"/>
    </w:p>
    <w:p w14:paraId="323131AC" w14:textId="77777777" w:rsidR="00BA2146" w:rsidRPr="00800EA1" w:rsidRDefault="00BA2146" w:rsidP="00763220">
      <w:pPr>
        <w:pStyle w:val="Heading2"/>
      </w:pPr>
      <w:bookmarkStart w:id="102" w:name="_Toc158334939"/>
      <w:r w:rsidRPr="00800EA1">
        <w:t>4.1 Introduction</w:t>
      </w:r>
      <w:bookmarkEnd w:id="102"/>
    </w:p>
    <w:p w14:paraId="244B68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present chapter of findings can be identified as a significant and integral part of the research that tends to illustrate the key findings that have been accumulated throughout the overall research and through the assessment of vital data that has been collected through the specific data collection method and its assessment with the use of SPSS. The current research seeks to examine the possible effects of adopting digital technology on financial performance, consumer satisfaction, and operational efficiency within the “Reuben’s” beverage and food industry. In addition to this, through the acute utilization of the SPSS software and analysis, the present research intends to explore the possible ways through which the demographic factors intersect with the integration of technology to impact the outcomes of business. </w:t>
      </w:r>
    </w:p>
    <w:p w14:paraId="7BF3033A" w14:textId="77777777" w:rsidR="00BA2146" w:rsidRPr="00800EA1" w:rsidRDefault="00BA2146" w:rsidP="00763220">
      <w:pPr>
        <w:pStyle w:val="Heading2"/>
      </w:pPr>
      <w:bookmarkStart w:id="103" w:name="_Toc158334940"/>
      <w:r w:rsidRPr="00800EA1">
        <w:t>4.2 Analysis of Findings</w:t>
      </w:r>
      <w:bookmarkEnd w:id="103"/>
    </w:p>
    <w:p w14:paraId="34CFC72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1. Descriptive Statistics</w:t>
      </w:r>
    </w:p>
    <w:tbl>
      <w:tblPr>
        <w:tblW w:w="0" w:type="auto"/>
        <w:jc w:val="center"/>
        <w:tblCellMar>
          <w:top w:w="15" w:type="dxa"/>
          <w:left w:w="15" w:type="dxa"/>
          <w:bottom w:w="15" w:type="dxa"/>
          <w:right w:w="15" w:type="dxa"/>
        </w:tblCellMar>
        <w:tblLook w:val="04A0" w:firstRow="1" w:lastRow="0" w:firstColumn="1" w:lastColumn="0" w:noHBand="0" w:noVBand="1"/>
      </w:tblPr>
      <w:tblGrid>
        <w:gridCol w:w="440"/>
        <w:gridCol w:w="1147"/>
        <w:gridCol w:w="907"/>
        <w:gridCol w:w="740"/>
        <w:gridCol w:w="1307"/>
      </w:tblGrid>
      <w:tr w:rsidR="00BA2146" w:rsidRPr="00800EA1" w14:paraId="07EE457B" w14:textId="77777777" w:rsidTr="009F4F89">
        <w:trPr>
          <w:trHeight w:val="540"/>
          <w:jc w:val="center"/>
        </w:trPr>
        <w:tc>
          <w:tcPr>
            <w:tcW w:w="0" w:type="auto"/>
            <w:gridSpan w:val="5"/>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17D90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Statistics</w:t>
            </w:r>
          </w:p>
        </w:tc>
      </w:tr>
      <w:tr w:rsidR="00BA2146" w:rsidRPr="00800EA1" w14:paraId="40DE134E" w14:textId="77777777" w:rsidTr="009F4F89">
        <w:trPr>
          <w:trHeight w:val="54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EC21E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DE5B5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Gender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61DA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FD34C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Occupation</w:t>
            </w:r>
          </w:p>
        </w:tc>
      </w:tr>
      <w:tr w:rsidR="00BA2146" w:rsidRPr="00800EA1" w14:paraId="1FFC6847" w14:textId="77777777" w:rsidTr="009F4F89">
        <w:trPr>
          <w:trHeight w:val="54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975FD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459AE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54157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C83A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7E793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190D9591"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13941F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A44FD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Missing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988E6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9CCDD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911CE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w:t>
            </w:r>
          </w:p>
        </w:tc>
      </w:tr>
      <w:tr w:rsidR="00BA2146" w:rsidRPr="00800EA1" w14:paraId="0F9B56BA" w14:textId="77777777" w:rsidTr="009F4F89">
        <w:trPr>
          <w:trHeight w:val="54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2FAD8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Mean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1FC87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1.76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5A433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2.02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D161A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3.22</w:t>
            </w:r>
          </w:p>
        </w:tc>
      </w:tr>
      <w:tr w:rsidR="00BA2146" w:rsidRPr="00800EA1" w14:paraId="3B275F92" w14:textId="77777777" w:rsidTr="009F4F89">
        <w:trPr>
          <w:trHeight w:val="54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5ACD0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Median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77520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92353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0FC5E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3.00</w:t>
            </w:r>
          </w:p>
        </w:tc>
      </w:tr>
      <w:tr w:rsidR="00BA2146" w:rsidRPr="00800EA1" w14:paraId="1602DE25" w14:textId="77777777" w:rsidTr="009F4F89">
        <w:trPr>
          <w:trHeight w:val="54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8A302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Mode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66AA1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978D9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20C3C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w:t>
            </w:r>
          </w:p>
        </w:tc>
      </w:tr>
      <w:tr w:rsidR="00BA2146" w:rsidRPr="00800EA1" w14:paraId="5669D37F" w14:textId="77777777" w:rsidTr="009F4F89">
        <w:trPr>
          <w:trHeight w:val="54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10DDC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Std. Deviation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19C95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4D7C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1.392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B888E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1.055</w:t>
            </w:r>
          </w:p>
        </w:tc>
      </w:tr>
    </w:tbl>
    <w:p w14:paraId="34E3A274" w14:textId="77777777" w:rsidR="00BA2146" w:rsidRPr="00800EA1" w:rsidRDefault="00BA2146" w:rsidP="00763220">
      <w:pPr>
        <w:pStyle w:val="Heading4"/>
        <w:rPr>
          <w:rFonts w:cs="Times New Roman"/>
        </w:rPr>
      </w:pPr>
      <w:bookmarkStart w:id="104" w:name="_Toc158333357"/>
      <w:r w:rsidRPr="00800EA1">
        <w:rPr>
          <w:rFonts w:cs="Times New Roman"/>
        </w:rPr>
        <w:t>Table 1: Descriptive Statistics</w:t>
      </w:r>
      <w:bookmarkEnd w:id="104"/>
    </w:p>
    <w:p w14:paraId="1BDC048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descriptive statistics that have been reflected above tend to offer an overview of the possible characteristics of the participants in the research. The sample in this regard involves around 50 people, with zero missing information for occupation, age, or gender. In consideration of gender distribution, the mean was around 1.76, which indicates that male participants are in the majority. The mode and median concerning gender have been found to be 1 for both, strengthening the male participant's predominance. With respect to age, the mean age has been identified to be around 2.02, which suggests that the participant's average age was young. The median age has been observed to be 1.00, which indicates that fifty percent of the participants are below this age group, further underlining the sample’s youthfulness. The mode concerning age is identified to be 1, which reflects a focus on participants in the category of younger age. In terms of occupation, the mean was around 3.22, which suggests, on average, participants were engaged in occupations that are categorized as “3”.  The “median occupation” was found to be 3.00, linking with the mean and reflecting a chief tendency towards this specific category. The mode related to occupation was identified to be 3, which indicates a focus of participants in this specific category. Generally, the descriptive statistics offer a valuable understanding of the study samples’ demographic profile, uncovering characteristics like age distribution, predominant occupations, and gender distribution.</w:t>
      </w:r>
    </w:p>
    <w:tbl>
      <w:tblPr>
        <w:tblW w:w="0" w:type="auto"/>
        <w:jc w:val="center"/>
        <w:tblCellMar>
          <w:top w:w="15" w:type="dxa"/>
          <w:left w:w="15" w:type="dxa"/>
          <w:bottom w:w="15" w:type="dxa"/>
          <w:right w:w="15" w:type="dxa"/>
        </w:tblCellMar>
        <w:tblLook w:val="04A0" w:firstRow="1" w:lastRow="0" w:firstColumn="1" w:lastColumn="0" w:noHBand="0" w:noVBand="1"/>
      </w:tblPr>
      <w:tblGrid>
        <w:gridCol w:w="707"/>
        <w:gridCol w:w="1780"/>
        <w:gridCol w:w="1213"/>
        <w:gridCol w:w="920"/>
        <w:gridCol w:w="1487"/>
        <w:gridCol w:w="2100"/>
      </w:tblGrid>
      <w:tr w:rsidR="00BA2146" w:rsidRPr="00800EA1" w14:paraId="210ABD6D" w14:textId="77777777" w:rsidTr="009F4F89">
        <w:trPr>
          <w:trHeight w:val="540"/>
          <w:jc w:val="center"/>
        </w:trPr>
        <w:tc>
          <w:tcPr>
            <w:tcW w:w="0" w:type="auto"/>
            <w:gridSpan w:val="6"/>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A64DF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Gender</w:t>
            </w:r>
          </w:p>
        </w:tc>
      </w:tr>
      <w:tr w:rsidR="00BA2146" w:rsidRPr="00800EA1" w14:paraId="02B63864" w14:textId="77777777" w:rsidTr="009F4F89">
        <w:trPr>
          <w:trHeight w:val="90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11C24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5638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Frequency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C7BD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Percent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B139C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 Percent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020C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Cumulative Percent</w:t>
            </w:r>
          </w:p>
        </w:tc>
      </w:tr>
      <w:tr w:rsidR="00BA2146" w:rsidRPr="00800EA1" w14:paraId="527B5CA3" w14:textId="77777777" w:rsidTr="009F4F89">
        <w:trPr>
          <w:trHeight w:val="54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9DFD9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174D1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Male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F5997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0E2F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3B222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9919A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54.0</w:t>
            </w:r>
          </w:p>
        </w:tc>
      </w:tr>
      <w:tr w:rsidR="00BA2146" w:rsidRPr="00800EA1" w14:paraId="1DC3BD9A"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19DC20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29D7E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Female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4C32F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4D538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8940E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8A900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80.0</w:t>
            </w:r>
          </w:p>
        </w:tc>
      </w:tr>
      <w:tr w:rsidR="00BA2146" w:rsidRPr="00800EA1" w14:paraId="1ABCD8C6"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94D6FB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C4D2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Non-binary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BBD4B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DCDBC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6E7627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B84F0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90.0</w:t>
            </w:r>
          </w:p>
        </w:tc>
      </w:tr>
      <w:tr w:rsidR="00BA2146" w:rsidRPr="00800EA1" w14:paraId="2F8B7565"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9D4E8D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F6445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Prefer not to say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A7D60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CBAFE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27079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5AA57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r>
      <w:tr w:rsidR="00BA2146" w:rsidRPr="00800EA1" w14:paraId="72725FC6"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4236B0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CD400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Total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1EE86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C6D06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3525A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F260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r>
    </w:tbl>
    <w:p w14:paraId="28D113DC" w14:textId="77777777" w:rsidR="00BA2146" w:rsidRPr="00800EA1" w:rsidRDefault="00BA2146" w:rsidP="00763220">
      <w:pPr>
        <w:pStyle w:val="Heading4"/>
        <w:rPr>
          <w:rFonts w:cs="Times New Roman"/>
        </w:rPr>
      </w:pPr>
      <w:bookmarkStart w:id="105" w:name="_Toc158333358"/>
      <w:r w:rsidRPr="00800EA1">
        <w:rPr>
          <w:rFonts w:cs="Times New Roman"/>
        </w:rPr>
        <w:t>Table 2: Gender</w:t>
      </w:r>
      <w:bookmarkEnd w:id="105"/>
    </w:p>
    <w:p w14:paraId="77F3AC2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distribution of gender in the study participants reflected that the major part consists of around 54% of the overall sample, which is recognized as male. The participants that are female account for only 26% of the whole sample, which indicates the volume of women participants is very low in comparison to the males. In addition to this, around 10% of the participants are recognized as “non-binary”, whereas another “10%” did not want to share their gender identity according to their own preference. Moreover, these figures illustrate gender identities' diverse representation in consideration of the sample, where males have been found to be the ones who are most prevalent as a group. Furthermore, the key findings reflect a requirement for a comprehensive approach in practice and research to ensure varied perspectives are represented and considered sufficiently. </w:t>
      </w:r>
    </w:p>
    <w:p w14:paraId="5A20F83D" w14:textId="77777777" w:rsidR="00BA2146" w:rsidRPr="00800EA1" w:rsidRDefault="00BA2146" w:rsidP="00763220">
      <w:pPr>
        <w:spacing w:line="360" w:lineRule="auto"/>
        <w:jc w:val="center"/>
        <w:rPr>
          <w:rFonts w:ascii="Times New Roman" w:hAnsi="Times New Roman" w:cs="Times New Roman"/>
          <w:color w:val="000000" w:themeColor="text1"/>
          <w:sz w:val="24"/>
          <w:szCs w:val="24"/>
        </w:rPr>
      </w:pPr>
      <w:r w:rsidRPr="00800EA1">
        <w:rPr>
          <w:rFonts w:ascii="Times New Roman" w:hAnsi="Times New Roman" w:cs="Times New Roman"/>
          <w:noProof/>
          <w:color w:val="000000" w:themeColor="text1"/>
          <w:sz w:val="24"/>
          <w:szCs w:val="24"/>
        </w:rPr>
        <w:drawing>
          <wp:inline distT="0" distB="0" distL="0" distR="0" wp14:anchorId="35A8ED42" wp14:editId="2CA2C655">
            <wp:extent cx="3647440" cy="2915920"/>
            <wp:effectExtent l="0" t="0" r="0" b="0"/>
            <wp:docPr id="1503293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47440" cy="2915920"/>
                    </a:xfrm>
                    <a:prstGeom prst="rect">
                      <a:avLst/>
                    </a:prstGeom>
                    <a:noFill/>
                    <a:ln>
                      <a:noFill/>
                    </a:ln>
                  </pic:spPr>
                </pic:pic>
              </a:graphicData>
            </a:graphic>
          </wp:inline>
        </w:drawing>
      </w:r>
    </w:p>
    <w:p w14:paraId="4C32C245" w14:textId="797AF50E" w:rsidR="00A84548" w:rsidRPr="00800EA1" w:rsidRDefault="00A84548" w:rsidP="00763220">
      <w:pPr>
        <w:pStyle w:val="Heading5"/>
        <w:rPr>
          <w:rFonts w:cs="Times New Roman"/>
        </w:rPr>
      </w:pPr>
      <w:bookmarkStart w:id="106" w:name="_Toc158334890"/>
      <w:r w:rsidRPr="00800EA1">
        <w:rPr>
          <w:rFonts w:cs="Times New Roman"/>
        </w:rPr>
        <w:t>Figure 4.1: Gender</w:t>
      </w:r>
      <w:bookmarkEnd w:id="106"/>
    </w:p>
    <w:p w14:paraId="3DE0178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bl>
      <w:tblPr>
        <w:tblW w:w="0" w:type="auto"/>
        <w:jc w:val="center"/>
        <w:tblCellMar>
          <w:top w:w="15" w:type="dxa"/>
          <w:left w:w="15" w:type="dxa"/>
          <w:bottom w:w="15" w:type="dxa"/>
          <w:right w:w="15" w:type="dxa"/>
        </w:tblCellMar>
        <w:tblLook w:val="04A0" w:firstRow="1" w:lastRow="0" w:firstColumn="1" w:lastColumn="0" w:noHBand="0" w:noVBand="1"/>
      </w:tblPr>
      <w:tblGrid>
        <w:gridCol w:w="707"/>
        <w:gridCol w:w="1480"/>
        <w:gridCol w:w="1213"/>
        <w:gridCol w:w="920"/>
        <w:gridCol w:w="1487"/>
        <w:gridCol w:w="2100"/>
      </w:tblGrid>
      <w:tr w:rsidR="00BA2146" w:rsidRPr="00800EA1" w14:paraId="628418AF" w14:textId="77777777" w:rsidTr="009F4F89">
        <w:trPr>
          <w:trHeight w:val="540"/>
          <w:jc w:val="center"/>
        </w:trPr>
        <w:tc>
          <w:tcPr>
            <w:tcW w:w="0" w:type="auto"/>
            <w:gridSpan w:val="6"/>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F24D1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Age</w:t>
            </w:r>
          </w:p>
        </w:tc>
      </w:tr>
      <w:tr w:rsidR="00BA2146" w:rsidRPr="00800EA1" w14:paraId="17047C89" w14:textId="77777777" w:rsidTr="009F4F89">
        <w:trPr>
          <w:trHeight w:val="90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B3EDA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B1181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Frequency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F58D2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Percent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343CD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 Percent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0EBA0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Cumulative Percent</w:t>
            </w:r>
          </w:p>
        </w:tc>
      </w:tr>
      <w:tr w:rsidR="00BA2146" w:rsidRPr="00800EA1" w14:paraId="320D509E" w14:textId="77777777" w:rsidTr="009F4F89">
        <w:trPr>
          <w:trHeight w:val="54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2A585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8B70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18-24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9574F6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8E461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22A24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B7C4F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54.0</w:t>
            </w:r>
          </w:p>
        </w:tc>
      </w:tr>
      <w:tr w:rsidR="00BA2146" w:rsidRPr="00800EA1" w14:paraId="4F289F1C"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3DA791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6544D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25-34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0E0CB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0AE64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31202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ABB41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74.0</w:t>
            </w:r>
          </w:p>
        </w:tc>
      </w:tr>
      <w:tr w:rsidR="00BA2146" w:rsidRPr="00800EA1" w14:paraId="27B00D0B"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46CDD5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737F1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35-44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DE4E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7075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5434A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73B9E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80.0</w:t>
            </w:r>
          </w:p>
        </w:tc>
      </w:tr>
      <w:tr w:rsidR="00BA2146" w:rsidRPr="00800EA1" w14:paraId="59E8532A"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7F1285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A5D7D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45-54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572AF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179B2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A8BA3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FD3BB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90.0</w:t>
            </w:r>
          </w:p>
        </w:tc>
      </w:tr>
      <w:tr w:rsidR="00BA2146" w:rsidRPr="00800EA1" w14:paraId="3AC479DE"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0CB45E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44977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55 and above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746C9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763F4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65AA7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4A12E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r>
      <w:tr w:rsidR="00BA2146" w:rsidRPr="00800EA1" w14:paraId="1EB6FC0F"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E8411D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AD36E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Total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21096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73609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4D00A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1E0BC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r>
    </w:tbl>
    <w:p w14:paraId="6CF0945A" w14:textId="77777777" w:rsidR="00BA2146" w:rsidRPr="00800EA1" w:rsidRDefault="00BA2146" w:rsidP="00763220">
      <w:pPr>
        <w:pStyle w:val="Heading4"/>
        <w:rPr>
          <w:rFonts w:cs="Times New Roman"/>
        </w:rPr>
      </w:pPr>
      <w:bookmarkStart w:id="107" w:name="_Toc158333359"/>
      <w:r w:rsidRPr="00800EA1">
        <w:rPr>
          <w:rFonts w:cs="Times New Roman"/>
        </w:rPr>
        <w:t>Table 3: Age</w:t>
      </w:r>
      <w:bookmarkEnd w:id="107"/>
    </w:p>
    <w:p w14:paraId="647836C8" w14:textId="77777777" w:rsidR="00BA2146" w:rsidRPr="00800EA1" w:rsidRDefault="00BA2146" w:rsidP="00763220">
      <w:pPr>
        <w:spacing w:line="360" w:lineRule="auto"/>
        <w:jc w:val="both"/>
        <w:rPr>
          <w:rFonts w:ascii="Times New Roman" w:hAnsi="Times New Roman" w:cs="Times New Roman"/>
          <w:b/>
          <w:bCs/>
          <w:color w:val="000000" w:themeColor="text1"/>
          <w:sz w:val="24"/>
          <w:szCs w:val="24"/>
        </w:rPr>
      </w:pPr>
      <w:r w:rsidRPr="00800EA1">
        <w:rPr>
          <w:rFonts w:ascii="Times New Roman" w:hAnsi="Times New Roman" w:cs="Times New Roman"/>
          <w:color w:val="000000" w:themeColor="text1"/>
          <w:sz w:val="24"/>
          <w:szCs w:val="24"/>
        </w:rPr>
        <w:t>The distribution of age concerning the chosen participants reflects a diversified reservation around various age groups. The larger part of the participants, consisting of 54% of the overall sample, are categorized within the age bracket of 18-24 years which indicates younger individuals are significantly present in the research. In consideration of this, around 20% of their overall participants belong to the age group of “25 and 34 years”. A small volume of the participants, each consisting of “6% and 10%” sequentially, belongs to age groups of 45 to 54 years and 35 to 44 years. In addition to this, approximately 10% of the participants have been found to be 55 years or above this age group. In fact, all these key findings reflect a varied range of the sample’s age demographics, with a noteworthy focus on the younger population. Hence, this distribution emphasizes the significance of considering the factors related to age in assessing the key results and drawing vital conclusions that are relevant to various age units within the study population. </w:t>
      </w:r>
    </w:p>
    <w:p w14:paraId="72DA7AAF" w14:textId="77777777" w:rsidR="00BA2146" w:rsidRPr="00800EA1" w:rsidRDefault="00BA2146" w:rsidP="00763220">
      <w:pPr>
        <w:spacing w:line="360" w:lineRule="auto"/>
        <w:jc w:val="center"/>
        <w:rPr>
          <w:rFonts w:ascii="Times New Roman" w:hAnsi="Times New Roman" w:cs="Times New Roman"/>
          <w:color w:val="000000" w:themeColor="text1"/>
          <w:sz w:val="24"/>
          <w:szCs w:val="24"/>
        </w:rPr>
      </w:pPr>
      <w:r w:rsidRPr="00800EA1">
        <w:rPr>
          <w:rFonts w:ascii="Times New Roman" w:hAnsi="Times New Roman" w:cs="Times New Roman"/>
          <w:noProof/>
          <w:color w:val="000000" w:themeColor="text1"/>
          <w:sz w:val="24"/>
          <w:szCs w:val="24"/>
        </w:rPr>
        <w:drawing>
          <wp:inline distT="0" distB="0" distL="0" distR="0" wp14:anchorId="7B9F7E0C" wp14:editId="30B38407">
            <wp:extent cx="3230880" cy="2580640"/>
            <wp:effectExtent l="0" t="0" r="7620" b="0"/>
            <wp:docPr id="17388709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30880" cy="2580640"/>
                    </a:xfrm>
                    <a:prstGeom prst="rect">
                      <a:avLst/>
                    </a:prstGeom>
                    <a:noFill/>
                    <a:ln>
                      <a:noFill/>
                    </a:ln>
                  </pic:spPr>
                </pic:pic>
              </a:graphicData>
            </a:graphic>
          </wp:inline>
        </w:drawing>
      </w:r>
    </w:p>
    <w:p w14:paraId="33E18D47" w14:textId="222DB1C5" w:rsidR="00A84548" w:rsidRPr="00800EA1" w:rsidRDefault="00A84548" w:rsidP="00763220">
      <w:pPr>
        <w:pStyle w:val="Heading5"/>
        <w:rPr>
          <w:rFonts w:cs="Times New Roman"/>
        </w:rPr>
      </w:pPr>
      <w:bookmarkStart w:id="108" w:name="_Toc158334891"/>
      <w:r w:rsidRPr="00800EA1">
        <w:rPr>
          <w:rFonts w:cs="Times New Roman"/>
        </w:rPr>
        <w:t>Figure 4.2: Age</w:t>
      </w:r>
      <w:bookmarkEnd w:id="108"/>
    </w:p>
    <w:p w14:paraId="42A178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07"/>
        <w:gridCol w:w="3388"/>
        <w:gridCol w:w="1213"/>
        <w:gridCol w:w="920"/>
        <w:gridCol w:w="1148"/>
        <w:gridCol w:w="1634"/>
      </w:tblGrid>
      <w:tr w:rsidR="00BA2146" w:rsidRPr="00800EA1" w14:paraId="29920166" w14:textId="77777777" w:rsidTr="009F4F89">
        <w:trPr>
          <w:trHeight w:val="540"/>
          <w:jc w:val="center"/>
        </w:trPr>
        <w:tc>
          <w:tcPr>
            <w:tcW w:w="0" w:type="auto"/>
            <w:gridSpan w:val="6"/>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8DE4D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Occupation</w:t>
            </w:r>
          </w:p>
        </w:tc>
      </w:tr>
      <w:tr w:rsidR="00BA2146" w:rsidRPr="00800EA1" w14:paraId="143164EF" w14:textId="77777777" w:rsidTr="009F4F89">
        <w:trPr>
          <w:trHeight w:val="90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4C7D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718A4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Frequency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D1F8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Percent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32FC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 Percent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01414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Cumulative Percent</w:t>
            </w:r>
          </w:p>
        </w:tc>
      </w:tr>
      <w:tr w:rsidR="00BA2146" w:rsidRPr="00800EA1" w14:paraId="33C7502C" w14:textId="77777777" w:rsidTr="009F4F89">
        <w:trPr>
          <w:trHeight w:val="54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F9E42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Valid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B1FF3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Restaurant/Cafe Owner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98950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9B1D2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B9CCD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F50B8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6.0</w:t>
            </w:r>
          </w:p>
        </w:tc>
      </w:tr>
      <w:tr w:rsidR="00BA2146" w:rsidRPr="00800EA1" w14:paraId="060EC2C6"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05B689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C798E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Chef</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41DD6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D716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9194D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0850C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18.0</w:t>
            </w:r>
          </w:p>
        </w:tc>
      </w:tr>
      <w:tr w:rsidR="00BA2146" w:rsidRPr="00800EA1" w14:paraId="7222087A" w14:textId="77777777" w:rsidTr="009F4F89">
        <w:trPr>
          <w:trHeight w:val="126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F52E46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11C97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Food and Beverage Industry Professional (non-owner)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69D58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31A85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12B9B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6C55B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70.0</w:t>
            </w:r>
          </w:p>
        </w:tc>
      </w:tr>
      <w:tr w:rsidR="00BA2146" w:rsidRPr="00800EA1" w14:paraId="0A7833DC"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EAC21D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9AEF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Consumer/General Public</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ED616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BDE05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55420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D3C6A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84.0</w:t>
            </w:r>
          </w:p>
        </w:tc>
      </w:tr>
      <w:tr w:rsidR="00BA2146" w:rsidRPr="00800EA1" w14:paraId="62310ADC"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06A2DD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6CEC9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Other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BE31A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82CB3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BB2C7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A5942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r>
      <w:tr w:rsidR="00BA2146" w:rsidRPr="00800EA1" w14:paraId="34D98988"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E7A755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F42EC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Total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B417A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FD6AA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F1F0A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A9D19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r>
    </w:tbl>
    <w:p w14:paraId="187E08CA" w14:textId="77777777" w:rsidR="00BA2146" w:rsidRPr="00800EA1" w:rsidRDefault="00BA2146" w:rsidP="00763220">
      <w:pPr>
        <w:pStyle w:val="Heading4"/>
        <w:rPr>
          <w:rFonts w:cs="Times New Roman"/>
        </w:rPr>
      </w:pPr>
      <w:bookmarkStart w:id="109" w:name="_Toc158333360"/>
      <w:r w:rsidRPr="00800EA1">
        <w:rPr>
          <w:rFonts w:cs="Times New Roman"/>
        </w:rPr>
        <w:t>Table 4: Occupation</w:t>
      </w:r>
      <w:bookmarkEnd w:id="109"/>
    </w:p>
    <w:p w14:paraId="3623F3D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background of occupation of the selected participants reflects a varied range of different roles within the “food and beverage” sector, as well as beyond. In consideration of the participants, around 6% have been recognized as cafe/restaurant owners, which indicates a noteworthy yet low presence of people who are directly associated with the management and ownership of food and beverage establishments. In addition to this, approximately 12% of the sample participants recognized themselves in the role of chefs, indicating the representation of professional people who are directly connected to the activities relating to culinary. In fact, the majority of the participants comprising around 52% of the overall sample, were recognised as professionals from the food and beverage industry, which excludes owners. This specific category likely involves individual people who tend to work in different capacities within the aforementioned industry, such as operations staff, marketers, and managers. Moreover, around 14% of the sample participants have been found to be classified as general public/consumers, which suggests the involvement of individuals who are outside the specified industry and who have experience and interest in beverage and food consumption. Finally, it has also been noted from the findings that around 16% of the total sample participants fall under the “other” category, surrounding a varied cluster of occupations not particularly classified in the given options. To be precise, all of these findings reflect the varied occupational backgrounds of the sample participants, illustrating the wide spectrum of experiences and perceptions within the research population. </w:t>
      </w:r>
    </w:p>
    <w:p w14:paraId="1C4D68E0" w14:textId="77777777" w:rsidR="00BA2146" w:rsidRPr="00800EA1" w:rsidRDefault="00BA2146" w:rsidP="00763220">
      <w:pPr>
        <w:spacing w:line="360" w:lineRule="auto"/>
        <w:jc w:val="center"/>
        <w:rPr>
          <w:rFonts w:ascii="Times New Roman" w:hAnsi="Times New Roman" w:cs="Times New Roman"/>
          <w:color w:val="000000" w:themeColor="text1"/>
          <w:sz w:val="24"/>
          <w:szCs w:val="24"/>
        </w:rPr>
      </w:pPr>
      <w:r w:rsidRPr="00800EA1">
        <w:rPr>
          <w:rFonts w:ascii="Times New Roman" w:hAnsi="Times New Roman" w:cs="Times New Roman"/>
          <w:noProof/>
          <w:color w:val="000000" w:themeColor="text1"/>
          <w:sz w:val="24"/>
          <w:szCs w:val="24"/>
        </w:rPr>
        <w:drawing>
          <wp:inline distT="0" distB="0" distL="0" distR="0" wp14:anchorId="71DCC925" wp14:editId="3E1D9105">
            <wp:extent cx="3307080" cy="2636520"/>
            <wp:effectExtent l="0" t="0" r="7620" b="0"/>
            <wp:docPr id="18468210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07080" cy="2636520"/>
                    </a:xfrm>
                    <a:prstGeom prst="rect">
                      <a:avLst/>
                    </a:prstGeom>
                    <a:noFill/>
                    <a:ln>
                      <a:noFill/>
                    </a:ln>
                  </pic:spPr>
                </pic:pic>
              </a:graphicData>
            </a:graphic>
          </wp:inline>
        </w:drawing>
      </w:r>
    </w:p>
    <w:p w14:paraId="027FF716" w14:textId="652E29D1" w:rsidR="00A84548" w:rsidRPr="00800EA1" w:rsidRDefault="00A84548" w:rsidP="00763220">
      <w:pPr>
        <w:pStyle w:val="Heading5"/>
        <w:rPr>
          <w:rFonts w:cs="Times New Roman"/>
        </w:rPr>
      </w:pPr>
      <w:bookmarkStart w:id="110" w:name="_Toc158334892"/>
      <w:r w:rsidRPr="00800EA1">
        <w:rPr>
          <w:rFonts w:cs="Times New Roman"/>
        </w:rPr>
        <w:t>Figure 4.3: Occupation</w:t>
      </w:r>
      <w:bookmarkEnd w:id="110"/>
    </w:p>
    <w:p w14:paraId="60BD2BF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2. Correlation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1133"/>
        <w:gridCol w:w="391"/>
        <w:gridCol w:w="324"/>
        <w:gridCol w:w="301"/>
        <w:gridCol w:w="394"/>
        <w:gridCol w:w="701"/>
        <w:gridCol w:w="941"/>
        <w:gridCol w:w="1132"/>
        <w:gridCol w:w="846"/>
        <w:gridCol w:w="932"/>
        <w:gridCol w:w="913"/>
        <w:gridCol w:w="1002"/>
      </w:tblGrid>
      <w:tr w:rsidR="00BA2146" w:rsidRPr="00800EA1" w14:paraId="798C3EA9" w14:textId="77777777" w:rsidTr="009F4F89">
        <w:trPr>
          <w:trHeight w:val="540"/>
          <w:jc w:val="center"/>
        </w:trPr>
        <w:tc>
          <w:tcPr>
            <w:tcW w:w="0" w:type="auto"/>
            <w:gridSpan w:val="1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4BC33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Correlations</w:t>
            </w:r>
          </w:p>
        </w:tc>
      </w:tr>
      <w:tr w:rsidR="00BA2146" w:rsidRPr="00800EA1" w14:paraId="4FEFC1DC" w14:textId="77777777" w:rsidTr="009F4F89">
        <w:trPr>
          <w:trHeight w:val="54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4CD00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D4A4E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Gender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C648D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E6538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Occupation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1F249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Food_and_bevarage_decision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CB26F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Digital_Technology_Impact_on_Operations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A3C75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Digital_Technology_Impact_on_Customer_satisfaction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2287F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Digital_Technology_Impact_on_Sales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C67C7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Digital_Technology_Impact_on_Marketing</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A1155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Digital_Technology_Adoption_challanges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BC114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Balance_of_traditional_and_digital_technology</w:t>
            </w:r>
            <w:proofErr w:type="spellEnd"/>
          </w:p>
        </w:tc>
      </w:tr>
      <w:tr w:rsidR="00BA2146" w:rsidRPr="00800EA1" w14:paraId="7C1EE362"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ECFDE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Gender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D526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2E88E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46865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.911</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9DA17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46FEA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.207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A3687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EC62D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.302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99C83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.282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A309E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C08D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F0489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-.240</w:t>
            </w:r>
          </w:p>
        </w:tc>
      </w:tr>
      <w:tr w:rsidR="00BA2146" w:rsidRPr="00800EA1" w14:paraId="0C78D8B8"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8062EE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41F09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B8A6A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DF2D6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DE0B0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.827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591AD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6806D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.468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DB6AA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976ED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.048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85319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CB1EE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6D699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.093</w:t>
            </w:r>
          </w:p>
        </w:tc>
      </w:tr>
      <w:tr w:rsidR="00BA2146" w:rsidRPr="00800EA1" w14:paraId="2E99227D"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31EBEE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8F206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DBD46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6F84D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47689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84762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B63F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B43F4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EBA82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9EF6E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73A74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E45B8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648BA923"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CCEF5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061BC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65100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.911</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924380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87395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AEB62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8F25B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A71A7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.376</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AE8B5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.302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25439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.310</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9F5C7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AAFBD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-.098</w:t>
            </w:r>
          </w:p>
        </w:tc>
      </w:tr>
      <w:tr w:rsidR="00BA2146" w:rsidRPr="00800EA1" w14:paraId="6ED5804C"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CE49B9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322E6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2AD58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4E40A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144C9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.983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CB46F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.052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6DA9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.734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FB2A5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953F6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AE116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DF9FF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.815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07F1D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.499</w:t>
            </w:r>
          </w:p>
        </w:tc>
      </w:tr>
      <w:tr w:rsidR="00BA2146" w:rsidRPr="00800EA1" w14:paraId="63622DA1"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FA7D0A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FB956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9FF70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D564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82ED4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D48BE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0762E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6AE17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582AB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6C30F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EA000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3A372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41300C1A"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7D534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Occupation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EFAF5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2593F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A92C0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0B4A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4586D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-.335</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53AB4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DF425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0226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-.217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8A18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CFDB4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-.347</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1C492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.043</w:t>
            </w:r>
          </w:p>
        </w:tc>
      </w:tr>
      <w:tr w:rsidR="00BA2146" w:rsidRPr="00800EA1" w14:paraId="4236DB60"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B4D29A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44785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CA49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.827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6CB2B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.983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104F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B661C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D1A2B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.937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5B889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.070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93E1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38DAA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29829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84156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.765</w:t>
            </w:r>
          </w:p>
        </w:tc>
      </w:tr>
      <w:tr w:rsidR="00BA2146" w:rsidRPr="00800EA1" w14:paraId="1A3EB2C6"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D8AD77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7948D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EC8B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AC5E0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9F550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8DF9B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B2755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4D69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CF38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C1DBA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1523D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0D889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31929E14"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5D113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Food_and_bevarage_decision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699F0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05BC5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.207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15FF8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F906A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-.335</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8042D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91826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.696</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44A81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.801</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F28D0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.852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18D7E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.798</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1F7FA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.426</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70EF2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-.245</w:t>
            </w:r>
          </w:p>
        </w:tc>
      </w:tr>
      <w:tr w:rsidR="00BA2146" w:rsidRPr="00800EA1" w14:paraId="2D95305F"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0C73DF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A1A26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E0D3B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926DC1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.052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D6123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85496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5DDF9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568D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89C57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6831B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4896D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CEBF7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.086</w:t>
            </w:r>
          </w:p>
        </w:tc>
      </w:tr>
      <w:tr w:rsidR="00BA2146" w:rsidRPr="00800EA1" w14:paraId="15290B96"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F6D80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D6873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0EBCB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6ADA5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4689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097A2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A13A1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3D3B4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16CC0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9D46B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AD9F3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C29DB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00D4114D"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AE435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Digital_Technology_Impact_on_Operations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5B711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0EA0E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3F89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7A587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A1DBA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.696</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735AA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695DC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.561</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3EB1F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.594</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3D5BE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.618</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FC19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.329</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66F5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-.279</w:t>
            </w:r>
          </w:p>
        </w:tc>
      </w:tr>
      <w:tr w:rsidR="00BA2146" w:rsidRPr="00800EA1" w14:paraId="6C0DFF5E"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2A86A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FA301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1402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.468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A4631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.734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7B6FE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.937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7FFFD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87245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8AD96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C41C0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74859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37045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AF81A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.050</w:t>
            </w:r>
          </w:p>
        </w:tc>
      </w:tr>
      <w:tr w:rsidR="00BA2146" w:rsidRPr="00800EA1" w14:paraId="72A1B828"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0AA4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4AE7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AFC15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981AF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4E533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DB194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65B0C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3AAE8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46901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139A4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12654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C4BD6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181C5027"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22BDC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Digital_Technology_Impact_on_Customer_satisfaction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D7872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69F4A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.302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DACDA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.376</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117C7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E04BB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.801</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C5F3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.561</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170E7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9365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.879</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AF201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.899</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6DFDB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.553</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AA877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-.265</w:t>
            </w:r>
          </w:p>
        </w:tc>
      </w:tr>
      <w:tr w:rsidR="00BA2146" w:rsidRPr="00800EA1" w14:paraId="4A2B6F26"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13BB32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55720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03741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898D7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05ED6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.070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72092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D4CFA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2E973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6B6A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DF9F5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F07B1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B007E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.063</w:t>
            </w:r>
          </w:p>
        </w:tc>
      </w:tr>
      <w:tr w:rsidR="00BA2146" w:rsidRPr="00800EA1" w14:paraId="3D38533F"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F53DCE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4F149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D5AA0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E8280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5486C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C48D1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666A2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04159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BE1CF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6B514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1B021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2CF82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05DDB71D"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DE6D6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Digital_Technology_Impact_on_Sales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1705B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442C4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.282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62987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.302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80322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-.217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10ADA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.852</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E1BA7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.594</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BABA1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.879</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832A4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F9B8B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.888</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31076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.320</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F68F2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-.314</w:t>
            </w:r>
            <w:r w:rsidRPr="00800EA1">
              <w:rPr>
                <w:rFonts w:ascii="Times New Roman" w:hAnsi="Times New Roman" w:cs="Times New Roman"/>
                <w:color w:val="000000" w:themeColor="text1"/>
                <w:sz w:val="24"/>
                <w:szCs w:val="24"/>
                <w:vertAlign w:val="superscript"/>
              </w:rPr>
              <w:t>*</w:t>
            </w:r>
          </w:p>
        </w:tc>
      </w:tr>
      <w:tr w:rsidR="00BA2146" w:rsidRPr="00800EA1" w14:paraId="684FC15A"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5C68A0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A94A9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9F50D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.048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EDBE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BC63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519B0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B5ADB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D632A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61FD2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3A45F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9C064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A9A5F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.026</w:t>
            </w:r>
          </w:p>
        </w:tc>
      </w:tr>
      <w:tr w:rsidR="00BA2146" w:rsidRPr="00800EA1" w14:paraId="7909BC17"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6B9796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72565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67AB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3AF51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D95F5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2AE98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4E2CA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149EA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1709D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E063A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5BD78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6767E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51C2FD96"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81C0F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Digital_Technology_Impact_on_Marketing</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D4418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E3DA8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431CC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.310</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B3A67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0597C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.798</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9C1C0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.618</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ED4DD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.899</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CFAAD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.888</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D8BD8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EB1D2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.414</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CA8E5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-.315</w:t>
            </w:r>
            <w:r w:rsidRPr="00800EA1">
              <w:rPr>
                <w:rFonts w:ascii="Times New Roman" w:hAnsi="Times New Roman" w:cs="Times New Roman"/>
                <w:color w:val="000000" w:themeColor="text1"/>
                <w:sz w:val="24"/>
                <w:szCs w:val="24"/>
                <w:vertAlign w:val="superscript"/>
              </w:rPr>
              <w:t>*</w:t>
            </w:r>
          </w:p>
        </w:tc>
      </w:tr>
      <w:tr w:rsidR="00BA2146" w:rsidRPr="00800EA1" w14:paraId="47194629"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08751D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5C541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13CBA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78ADD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B1173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D3C51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3BBFD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3C854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D3037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39998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C3454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44A27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.026</w:t>
            </w:r>
          </w:p>
        </w:tc>
      </w:tr>
      <w:tr w:rsidR="00BA2146" w:rsidRPr="00800EA1" w14:paraId="71F8FF3D"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FA55CB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E215A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6533E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842FF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308F2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F10AD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397FA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E2B6D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8DDF3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B89A1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FC5A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1DE57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720DD471"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64AE6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Digital_Technology_Adoption_challanges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83D7A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F5C01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D8288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98610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-.347</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CFC93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.426</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667A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.329</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660ED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.553</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54CD6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.320</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58230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.414</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44F97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234B5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.457</w:t>
            </w:r>
            <w:r w:rsidRPr="00800EA1">
              <w:rPr>
                <w:rFonts w:ascii="Times New Roman" w:hAnsi="Times New Roman" w:cs="Times New Roman"/>
                <w:color w:val="000000" w:themeColor="text1"/>
                <w:sz w:val="24"/>
                <w:szCs w:val="24"/>
                <w:vertAlign w:val="superscript"/>
              </w:rPr>
              <w:t>**</w:t>
            </w:r>
          </w:p>
        </w:tc>
      </w:tr>
      <w:tr w:rsidR="00BA2146" w:rsidRPr="00800EA1" w14:paraId="2AAA39DA"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79BF61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3D117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D31FA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71157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.815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5155F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5CA9F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F2625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B49BF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D0618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3AF34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93C63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27A9C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.001</w:t>
            </w:r>
          </w:p>
        </w:tc>
      </w:tr>
      <w:tr w:rsidR="00BA2146" w:rsidRPr="00800EA1" w14:paraId="4741AFD1"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F7A16E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CD199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5BC43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8376A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6CBF1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EA981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D9649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F43A6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71B44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1DAB0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3653C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39C4D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2EAE108B" w14:textId="77777777" w:rsidTr="009F4F89">
        <w:trPr>
          <w:trHeight w:val="90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02CFD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Balance_of_traditional_and_digital_technology</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EC996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Pearson Correlation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C557D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C783A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-.098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12B8D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.043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4A172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660C9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FE51F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-.265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9AC79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-.314</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E7F6C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-.315</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F2DAC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.457</w:t>
            </w:r>
            <w:r w:rsidRPr="00800EA1">
              <w:rPr>
                <w:rFonts w:ascii="Times New Roman" w:hAnsi="Times New Roman" w:cs="Times New Roman"/>
                <w:color w:val="000000" w:themeColor="text1"/>
                <w:sz w:val="24"/>
                <w:szCs w:val="24"/>
                <w:vertAlign w:val="superscript"/>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BFDDD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r>
      <w:tr w:rsidR="00BA2146" w:rsidRPr="00800EA1" w14:paraId="70BB5C92" w14:textId="77777777" w:rsidTr="009F4F89">
        <w:trPr>
          <w:trHeight w:val="90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6BD682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51A13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A1CCC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.093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39274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A407B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.765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C7B65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AA10E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5823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.063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4C145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B5A7F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F8D44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F511D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r>
      <w:tr w:rsidR="00BA2146" w:rsidRPr="00800EA1" w14:paraId="585EE6BD"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EDB2E9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976A3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D38B0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88DEA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D2DAC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20C96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DB79F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E1E04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64DEF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C9F91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6638B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9A3E9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r>
      <w:tr w:rsidR="00BA2146" w:rsidRPr="00800EA1" w14:paraId="23800011" w14:textId="77777777" w:rsidTr="009F4F89">
        <w:trPr>
          <w:trHeight w:val="540"/>
          <w:jc w:val="center"/>
        </w:trPr>
        <w:tc>
          <w:tcPr>
            <w:tcW w:w="0" w:type="auto"/>
            <w:gridSpan w:val="1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C6C4F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Correlation is significant at the 0.01 level (2-tailed).</w:t>
            </w:r>
          </w:p>
        </w:tc>
      </w:tr>
      <w:tr w:rsidR="00BA2146" w:rsidRPr="00800EA1" w14:paraId="17FEBC7D" w14:textId="77777777" w:rsidTr="009F4F89">
        <w:trPr>
          <w:trHeight w:val="540"/>
          <w:jc w:val="center"/>
        </w:trPr>
        <w:tc>
          <w:tcPr>
            <w:tcW w:w="0" w:type="auto"/>
            <w:gridSpan w:val="1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8F641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Correlation is significant at the 0.05 level (2-tailed).</w:t>
            </w:r>
          </w:p>
        </w:tc>
      </w:tr>
    </w:tbl>
    <w:p w14:paraId="2291D8DC" w14:textId="77777777" w:rsidR="00BA2146" w:rsidRPr="00800EA1" w:rsidRDefault="00BA2146" w:rsidP="00763220">
      <w:pPr>
        <w:pStyle w:val="Heading4"/>
        <w:rPr>
          <w:rFonts w:cs="Times New Roman"/>
        </w:rPr>
      </w:pPr>
      <w:bookmarkStart w:id="111" w:name="_Toc158333361"/>
      <w:r w:rsidRPr="00800EA1">
        <w:rPr>
          <w:rFonts w:cs="Times New Roman"/>
        </w:rPr>
        <w:t>Table 5: Correlational Analysis</w:t>
      </w:r>
      <w:bookmarkEnd w:id="111"/>
    </w:p>
    <w:p w14:paraId="50393FE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correlational analysis which has been portrayed above tends to reflect various important relations between the dependent variables (digital technology impacts various aspects of operations, food and beverage decision-making, sales, customer satisfaction, and marketing, as well as the balance between traditional and digital technology and the challenges in technology adoption) and independent variables (occupation, age, and gender). It is also noteworthy to reflect that the importance of value (Sig.) offers key insights into the direction and strength of these possible relations. </w:t>
      </w:r>
    </w:p>
    <w:p w14:paraId="3F55908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Firstly, the correlation between digital technology's influence on marketing and gender (Sig. = 0.087) exhibits a “moderate positive relationship”, which indicates that gender might have some impact on the perspective of the possible ways through which digital technologies tend to influence the marketing strategies within the food and beverage and food sector. However, this relation is not statistically important at the 0.05 level but it is essential given its closeness to the importance threshold. </w:t>
      </w:r>
    </w:p>
    <w:p w14:paraId="5096096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In a similar fashion, the correlation between the impact of digital technology on operations and age (Sig. = 0.007), is statistically important at the 0.01 level, reflecting the firm positive relation. This indicates that age might play a pivotal role in transforming perspectives regarding the possible means through which digital technology impacts operational aspects within the beverage and food businesses.  </w:t>
      </w:r>
    </w:p>
    <w:p w14:paraId="26F341A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Moreover, The correlation between the challenges of adopting digital technology and occupation (Sig. = 0.014) is statistically important at the 0.05 level, outlining a “Moderate negative relationship”. This indicates that individuals in specific roles of occupation within the sector might comprehend greater barriers to the adoption of digital technologies in comparison to others. </w:t>
      </w:r>
    </w:p>
    <w:p w14:paraId="5D2B8FD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Hence, these key findings connect with the objectives of the research, which probably seeks to discover the possible impacts of demographic factors such as occupation, age, and gender on different aspects related to technology adoption and decision-making within the beverage and food industry. In fact, through the assessment of the importance of values, the researchers can recognize which demographic element might have a more profound impact on particular aspects of interest, ultimately contributing to a profound comprehension concerning the dynamics that are at play within the aforementioned industry. </w:t>
      </w:r>
    </w:p>
    <w:p w14:paraId="6B393C6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correlation analysis acts as a critical lens through which to test the complex interplay between the key outcomes and important demographic variables within the beverage and food industry. It is also noteworthy to reflect that the important values that are derived from the evaluation provide important insights into the direction and strength of these relationships, and in doing so, it facilitates a subtle comprehension regarding the possible means through which occupation, age, and gender tend to intersect with several aspects of adoption of theology and decision-making. </w:t>
      </w:r>
    </w:p>
    <w:p w14:paraId="0DD063A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correlation analysis also offers significant insights regarding the interaction between the journey of digital transformation and demographic elements within Reubens, which is the organization in focus. Even though the correlation between the impact of digital technology on the strategies of marketing and gender falls just short of “conventional statistical importance”, it reflects an intriguing connection, which indicates that the dynamics of gender might have a subtle influence on the perspectives regarding the effectiveness of digital marketing within the specified industry (</w:t>
      </w:r>
      <w:bookmarkStart w:id="112" w:name="_Hlk158332025"/>
      <w:proofErr w:type="spellStart"/>
      <w:r w:rsidRPr="00800EA1">
        <w:rPr>
          <w:rFonts w:ascii="Times New Roman" w:hAnsi="Times New Roman" w:cs="Times New Roman"/>
          <w:color w:val="000000" w:themeColor="text1"/>
          <w:sz w:val="24"/>
          <w:szCs w:val="24"/>
        </w:rPr>
        <w:t>Saryatmo</w:t>
      </w:r>
      <w:proofErr w:type="spellEnd"/>
      <w:r w:rsidRPr="00800EA1">
        <w:rPr>
          <w:rFonts w:ascii="Times New Roman" w:hAnsi="Times New Roman" w:cs="Times New Roman"/>
          <w:color w:val="000000" w:themeColor="text1"/>
          <w:sz w:val="24"/>
          <w:szCs w:val="24"/>
        </w:rPr>
        <w:t xml:space="preserve"> and </w:t>
      </w:r>
      <w:proofErr w:type="spellStart"/>
      <w:r w:rsidRPr="00800EA1">
        <w:rPr>
          <w:rFonts w:ascii="Times New Roman" w:hAnsi="Times New Roman" w:cs="Times New Roman"/>
          <w:color w:val="000000" w:themeColor="text1"/>
          <w:sz w:val="24"/>
          <w:szCs w:val="24"/>
        </w:rPr>
        <w:t>Sukhotu</w:t>
      </w:r>
      <w:bookmarkEnd w:id="112"/>
      <w:proofErr w:type="spellEnd"/>
      <w:r w:rsidRPr="00800EA1">
        <w:rPr>
          <w:rFonts w:ascii="Times New Roman" w:hAnsi="Times New Roman" w:cs="Times New Roman"/>
          <w:color w:val="000000" w:themeColor="text1"/>
          <w:sz w:val="24"/>
          <w:szCs w:val="24"/>
        </w:rPr>
        <w:t>, 2021). In a similar fashion, the important correlation between the possible effects of digital technology on the operational aspects and age underscores the significance of factors related to age in transforming the response of the organization toward the advancements of technologies, which is deemed as a crucial element that needs to be considered by Reubens while planning strategically. </w:t>
      </w:r>
    </w:p>
    <w:p w14:paraId="0E8C359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Furthermore, the correlation between the challenges associated with the adoption of digital technologies and occupation tends to underline the varied experiences and perspectives among various roles within Reubens. These significant findings tend to highlight the necessity for effective approaches for addressing the unique opportunities and obstacles that are faced by individual people in several occupational positions while incorporating digital solutions in the operations of Reubens’. </w:t>
      </w:r>
    </w:p>
    <w:p w14:paraId="33F1C57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On the other hand, all these important findings tend to resonate with the objectives of the aforementioned organization Reuben’s, which probably seeks to comprehend the possible means through which the demographic elements impact the adoption of technology and processes of decision-making within the beverage and food industry. In fact, through leveraging these key insights, the company Reubens can craft its strategies in order to navigate the challenges related to digital transformation in an effective manner, which ensures the link with its market positioning and the goals of the business. </w:t>
      </w:r>
    </w:p>
    <w:p w14:paraId="5D31429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As a matter of fact, advancing with the analysis of the key findings, the </w:t>
      </w:r>
      <w:proofErr w:type="spellStart"/>
      <w:r w:rsidRPr="00800EA1">
        <w:rPr>
          <w:rFonts w:ascii="Times New Roman" w:hAnsi="Times New Roman" w:cs="Times New Roman"/>
          <w:color w:val="000000" w:themeColor="text1"/>
          <w:sz w:val="24"/>
          <w:szCs w:val="24"/>
        </w:rPr>
        <w:t>endeavors</w:t>
      </w:r>
      <w:proofErr w:type="spellEnd"/>
      <w:r w:rsidRPr="00800EA1">
        <w:rPr>
          <w:rFonts w:ascii="Times New Roman" w:hAnsi="Times New Roman" w:cs="Times New Roman"/>
          <w:color w:val="000000" w:themeColor="text1"/>
          <w:sz w:val="24"/>
          <w:szCs w:val="24"/>
        </w:rPr>
        <w:t xml:space="preserve"> regarding future research can dig deeper into the fundamental mechanisms that are driving these important correlations, discovering factors such as organizational contexts, socio-cultural norms, and technological literacy specific to Reubens. In addition to this, the longitudinal studies can offer further lucidity on the transforming nature of the relations, encouraging Reubens to adapt and anticipate emerging challenges and trends proactively in the digital environment. </w:t>
      </w:r>
    </w:p>
    <w:p w14:paraId="45D57FD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3. Regression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1189"/>
        <w:gridCol w:w="994"/>
        <w:gridCol w:w="1561"/>
        <w:gridCol w:w="2486"/>
        <w:gridCol w:w="2780"/>
      </w:tblGrid>
      <w:tr w:rsidR="00BA2146" w:rsidRPr="00800EA1" w14:paraId="392A32D9" w14:textId="77777777" w:rsidTr="009F4F89">
        <w:trPr>
          <w:trHeight w:val="540"/>
          <w:jc w:val="center"/>
        </w:trPr>
        <w:tc>
          <w:tcPr>
            <w:tcW w:w="0" w:type="auto"/>
            <w:gridSpan w:val="5"/>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95354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Model Summary</w:t>
            </w:r>
          </w:p>
        </w:tc>
      </w:tr>
      <w:tr w:rsidR="00BA2146" w:rsidRPr="00800EA1" w14:paraId="00AC75A2" w14:textId="77777777" w:rsidTr="009F4F89">
        <w:trPr>
          <w:trHeight w:val="90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ED75F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Model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D2607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3CC6F4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R Square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D4F44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Adjusted R Square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ABC4D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Std. Error of the Estimate</w:t>
            </w:r>
          </w:p>
        </w:tc>
      </w:tr>
      <w:tr w:rsidR="00BA2146" w:rsidRPr="00800EA1" w14:paraId="2F89EE32" w14:textId="77777777" w:rsidTr="009F4F89">
        <w:trPr>
          <w:trHeight w:val="61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297A6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4A98B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.893</w:t>
            </w:r>
            <w:r w:rsidRPr="00800EA1">
              <w:rPr>
                <w:rFonts w:ascii="Times New Roman" w:hAnsi="Times New Roman" w:cs="Times New Roman"/>
                <w:color w:val="000000" w:themeColor="text1"/>
                <w:sz w:val="24"/>
                <w:szCs w:val="24"/>
                <w:vertAlign w:val="superscript"/>
              </w:rPr>
              <w:t>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D27AA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.798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B92DE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.770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22650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.493</w:t>
            </w:r>
          </w:p>
        </w:tc>
      </w:tr>
      <w:tr w:rsidR="00BA2146" w:rsidRPr="00800EA1" w14:paraId="2E74C5B4" w14:textId="77777777" w:rsidTr="009F4F89">
        <w:trPr>
          <w:trHeight w:val="1620"/>
          <w:jc w:val="center"/>
        </w:trPr>
        <w:tc>
          <w:tcPr>
            <w:tcW w:w="0" w:type="auto"/>
            <w:gridSpan w:val="5"/>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83C04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a. Predictors: (Constant), </w:t>
            </w:r>
            <w:proofErr w:type="spellStart"/>
            <w:r w:rsidRPr="00800EA1">
              <w:rPr>
                <w:rFonts w:ascii="Times New Roman" w:hAnsi="Times New Roman" w:cs="Times New Roman"/>
                <w:color w:val="000000" w:themeColor="text1"/>
                <w:sz w:val="24"/>
                <w:szCs w:val="24"/>
              </w:rPr>
              <w:t>Balance_of_traditional_and_digital_technology</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Digital_Technology_Impact_on_Customer_satisfaction</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Digital_Technology_Impact_on_Operations</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Digital_Technology_Adoption_challanges</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Digital_Technology_Impact_on_Marketing</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Digital_Technology_Impact_on_Sales</w:t>
            </w:r>
            <w:proofErr w:type="spellEnd"/>
          </w:p>
        </w:tc>
      </w:tr>
    </w:tbl>
    <w:p w14:paraId="50D156AB" w14:textId="77777777" w:rsidR="00BA2146" w:rsidRPr="00800EA1" w:rsidRDefault="00BA2146" w:rsidP="00763220">
      <w:pPr>
        <w:pStyle w:val="Heading4"/>
        <w:rPr>
          <w:rFonts w:cs="Times New Roman"/>
        </w:rPr>
      </w:pPr>
      <w:bookmarkStart w:id="113" w:name="_Toc158333362"/>
      <w:r w:rsidRPr="00800EA1">
        <w:rPr>
          <w:rFonts w:cs="Times New Roman"/>
        </w:rPr>
        <w:t>Table 6: Regression Analysis</w:t>
      </w:r>
      <w:bookmarkEnd w:id="113"/>
    </w:p>
    <w:p w14:paraId="09F6B48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regression analysis tends to reflect the powerful relation between the dependent variable and the model, as revealed by the value of “R Square (R^2)”. In this evaluation, R Square is the representative of the volume concerning the dependent variable’s variance which is quite predictable from the “independent variables” that are involved in the model. In fact, with a value of 79.8% or .798 of the R Square, it reflects that around 79.8% of the dependent variable’s variability can be defined by the “independent variables'' in a collective manner. This result highlights a storing relationship between the result of interest and the model in consideration of the context of the research. </w:t>
      </w:r>
    </w:p>
    <w:p w14:paraId="5877EFF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value related to the adjusted “R Square”, which is .770 further boosts the strength concerning the relation, while considering the fact that it tends to adjust for the “number of predictors” in the model. This value which is adjusted takes into consideration the possible inflation of “R Square” because of the involvement of additional “independent variables”, offering a more appropriate image of the explanatory power of the model. </w:t>
      </w:r>
    </w:p>
    <w:p w14:paraId="0C3E94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To be precise, the high values related to the adjusted “R Square “ and “R Squared” reflect that the chosen independent variables involve elements such as the equilibrium of digital and traditional technology, and the influence of digital technology on several aspects of marketing, sales, customer satisfaction, and operation, collaboratively contribute importantly to defining the variability in the domain of dependent variable (</w:t>
      </w:r>
      <w:bookmarkStart w:id="114" w:name="_Hlk158332048"/>
      <w:r w:rsidRPr="00800EA1">
        <w:rPr>
          <w:rFonts w:ascii="Times New Roman" w:hAnsi="Times New Roman" w:cs="Times New Roman"/>
          <w:color w:val="000000" w:themeColor="text1"/>
          <w:sz w:val="24"/>
          <w:szCs w:val="24"/>
        </w:rPr>
        <w:t xml:space="preserve">Ali and </w:t>
      </w:r>
      <w:proofErr w:type="spellStart"/>
      <w:r w:rsidRPr="00800EA1">
        <w:rPr>
          <w:rFonts w:ascii="Times New Roman" w:hAnsi="Times New Roman" w:cs="Times New Roman"/>
          <w:color w:val="000000" w:themeColor="text1"/>
          <w:sz w:val="24"/>
          <w:szCs w:val="24"/>
        </w:rPr>
        <w:t>Aboelmaged</w:t>
      </w:r>
      <w:bookmarkEnd w:id="114"/>
      <w:proofErr w:type="spellEnd"/>
      <w:r w:rsidRPr="00800EA1">
        <w:rPr>
          <w:rFonts w:ascii="Times New Roman" w:hAnsi="Times New Roman" w:cs="Times New Roman"/>
          <w:color w:val="000000" w:themeColor="text1"/>
          <w:sz w:val="24"/>
          <w:szCs w:val="24"/>
        </w:rPr>
        <w:t>, 2022). This reflects that the model is well-suited to the information and appropriately records the relation between the outcome variables and predictors, providing essential insights into the elements that are impacting the adoption of technology and decisions mahjong within the sphere of the food and beverage industry. </w:t>
      </w:r>
    </w:p>
    <w:p w14:paraId="57C29A1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firm relation reflected by the regression analysis connects in proximity with the operations and objectives of the company, which is under investigation for this study. In fact, as a key player in the industry of food and beverage, the company probably confronts dynamic opportunities and challenges in guiding the digital environment to improve the operational efficacy, overall performance of the business, and consumer satisfaction (</w:t>
      </w:r>
      <w:bookmarkStart w:id="115" w:name="_Hlk158332078"/>
      <w:proofErr w:type="spellStart"/>
      <w:r w:rsidRPr="00800EA1">
        <w:rPr>
          <w:rFonts w:ascii="Times New Roman" w:hAnsi="Times New Roman" w:cs="Times New Roman"/>
          <w:color w:val="000000" w:themeColor="text1"/>
          <w:sz w:val="24"/>
          <w:szCs w:val="24"/>
        </w:rPr>
        <w:t>Telukdarie</w:t>
      </w:r>
      <w:bookmarkEnd w:id="115"/>
      <w:proofErr w:type="spellEnd"/>
      <w:r w:rsidRPr="00800EA1">
        <w:rPr>
          <w:rFonts w:ascii="Times New Roman" w:hAnsi="Times New Roman" w:cs="Times New Roman"/>
          <w:color w:val="000000" w:themeColor="text1"/>
          <w:sz w:val="24"/>
          <w:szCs w:val="24"/>
        </w:rPr>
        <w:t xml:space="preserve"> </w:t>
      </w:r>
      <w:r w:rsidRPr="00800EA1">
        <w:rPr>
          <w:rFonts w:ascii="Times New Roman" w:hAnsi="Times New Roman" w:cs="Times New Roman"/>
          <w:i/>
          <w:iCs/>
          <w:color w:val="000000" w:themeColor="text1"/>
          <w:sz w:val="24"/>
          <w:szCs w:val="24"/>
        </w:rPr>
        <w:t>et al.</w:t>
      </w:r>
      <w:r w:rsidRPr="00800EA1">
        <w:rPr>
          <w:rFonts w:ascii="Times New Roman" w:hAnsi="Times New Roman" w:cs="Times New Roman"/>
          <w:color w:val="000000" w:themeColor="text1"/>
          <w:sz w:val="24"/>
          <w:szCs w:val="24"/>
        </w:rPr>
        <w:t xml:space="preserve"> 2020). The firm explanatory power of the aforementioned model reveals the suitability of different important factors that are namely operational efficacy, customer-centric strategies, and digital technology adoption within the strategic framework of Reubens'.</w:t>
      </w:r>
    </w:p>
    <w:p w14:paraId="5F9DC58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Aside from that, the values related to the “adjusted R Square and R Square” imply that the company can leverage key insights that are derived from the aforementioned model for making informed decisions related to operational enhancements, technology investments, and marketing strategies. In fact, through the understanding of the delicate interaction between several factors that influence technology adoption and decision-making, the company can effectively craft its strategic approaches to remain responsive and captive to the growing marketing trends and the preferences of the customers. </w:t>
      </w:r>
    </w:p>
    <w:p w14:paraId="42B0E60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In addition to this, the regression analysis not only offers an important understanding of the wider dynamics of the beverage and food industry but also provides actionable intelligence for the optimization of the company's business processes, sustaining long-term growth and driving innovation in an appropriate landscape that is driven digitally. </w:t>
      </w:r>
    </w:p>
    <w:p w14:paraId="1776582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473"/>
        <w:gridCol w:w="1874"/>
        <w:gridCol w:w="1992"/>
        <w:gridCol w:w="651"/>
        <w:gridCol w:w="1712"/>
        <w:gridCol w:w="1272"/>
        <w:gridCol w:w="1036"/>
      </w:tblGrid>
      <w:tr w:rsidR="00BA2146" w:rsidRPr="00800EA1" w14:paraId="3B40BB70" w14:textId="77777777" w:rsidTr="009F4F89">
        <w:trPr>
          <w:trHeight w:val="615"/>
          <w:jc w:val="center"/>
        </w:trPr>
        <w:tc>
          <w:tcPr>
            <w:tcW w:w="0" w:type="auto"/>
            <w:gridSpan w:val="7"/>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211C2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b/>
                <w:bCs/>
                <w:color w:val="000000" w:themeColor="text1"/>
                <w:sz w:val="24"/>
                <w:szCs w:val="24"/>
              </w:rPr>
              <w:t>ANOVA</w:t>
            </w:r>
            <w:r w:rsidRPr="00800EA1">
              <w:rPr>
                <w:rFonts w:ascii="Times New Roman" w:hAnsi="Times New Roman" w:cs="Times New Roman"/>
                <w:b/>
                <w:bCs/>
                <w:color w:val="000000" w:themeColor="text1"/>
                <w:sz w:val="24"/>
                <w:szCs w:val="24"/>
                <w:vertAlign w:val="superscript"/>
              </w:rPr>
              <w:t>a</w:t>
            </w:r>
            <w:proofErr w:type="spellEnd"/>
          </w:p>
        </w:tc>
      </w:tr>
      <w:tr w:rsidR="00BA2146" w:rsidRPr="00800EA1" w14:paraId="4D647DC6" w14:textId="77777777" w:rsidTr="009F4F89">
        <w:trPr>
          <w:trHeight w:val="900"/>
          <w:jc w:val="center"/>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6379E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Model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4942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Sum of Squares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872F5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df</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2EDB5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Mean Square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A26DA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567F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w:t>
            </w:r>
          </w:p>
        </w:tc>
      </w:tr>
      <w:tr w:rsidR="00BA2146" w:rsidRPr="00800EA1" w14:paraId="5FA60F7C" w14:textId="77777777" w:rsidTr="009F4F89">
        <w:trPr>
          <w:trHeight w:val="615"/>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39FFD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192FC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Regression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49C59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41.332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2F3BA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1167B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6.889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C59C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28.350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06F30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r w:rsidRPr="00800EA1">
              <w:rPr>
                <w:rFonts w:ascii="Times New Roman" w:hAnsi="Times New Roman" w:cs="Times New Roman"/>
                <w:color w:val="000000" w:themeColor="text1"/>
                <w:sz w:val="24"/>
                <w:szCs w:val="24"/>
                <w:vertAlign w:val="superscript"/>
              </w:rPr>
              <w:t>b</w:t>
            </w:r>
          </w:p>
        </w:tc>
      </w:tr>
      <w:tr w:rsidR="00BA2146" w:rsidRPr="00800EA1" w14:paraId="641133E2"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0ACEDE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2E95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Residual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2825E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10.448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43256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FEE57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B6DD0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4A2F9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r>
      <w:tr w:rsidR="00BA2146" w:rsidRPr="00800EA1" w14:paraId="2CAB130E"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300587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4FA91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Total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17F1D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51.780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A4AA7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2C019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4551A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5A20D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r>
      <w:tr w:rsidR="00BA2146" w:rsidRPr="00800EA1" w14:paraId="2F40002F" w14:textId="77777777" w:rsidTr="009F4F89">
        <w:trPr>
          <w:trHeight w:val="540"/>
          <w:jc w:val="center"/>
        </w:trPr>
        <w:tc>
          <w:tcPr>
            <w:tcW w:w="0" w:type="auto"/>
            <w:gridSpan w:val="7"/>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06BAF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a. Dependent Variable: </w:t>
            </w:r>
            <w:proofErr w:type="spellStart"/>
            <w:r w:rsidRPr="00800EA1">
              <w:rPr>
                <w:rFonts w:ascii="Times New Roman" w:hAnsi="Times New Roman" w:cs="Times New Roman"/>
                <w:color w:val="000000" w:themeColor="text1"/>
                <w:sz w:val="24"/>
                <w:szCs w:val="24"/>
              </w:rPr>
              <w:t>Food_and_bevarage_decision</w:t>
            </w:r>
            <w:proofErr w:type="spellEnd"/>
          </w:p>
        </w:tc>
      </w:tr>
      <w:tr w:rsidR="00BA2146" w:rsidRPr="00800EA1" w14:paraId="3ACA417D" w14:textId="77777777" w:rsidTr="009F4F89">
        <w:trPr>
          <w:trHeight w:val="1620"/>
          <w:jc w:val="center"/>
        </w:trPr>
        <w:tc>
          <w:tcPr>
            <w:tcW w:w="0" w:type="auto"/>
            <w:gridSpan w:val="7"/>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53CC1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b. Predictors: (Constant), </w:t>
            </w:r>
            <w:proofErr w:type="spellStart"/>
            <w:r w:rsidRPr="00800EA1">
              <w:rPr>
                <w:rFonts w:ascii="Times New Roman" w:hAnsi="Times New Roman" w:cs="Times New Roman"/>
                <w:color w:val="000000" w:themeColor="text1"/>
                <w:sz w:val="24"/>
                <w:szCs w:val="24"/>
              </w:rPr>
              <w:t>Balance_of_traditional_and_digital_technology</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Digital_Technology_Impact_on_Customer_satisfaction</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Digital_Technology_Impact_on_Operations</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Digital_Technology_Adoption_challanges</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Digital_Technology_Impact_on_Marketing</w:t>
            </w:r>
            <w:proofErr w:type="spellEnd"/>
            <w:r w:rsidRPr="00800EA1">
              <w:rPr>
                <w:rFonts w:ascii="Times New Roman" w:hAnsi="Times New Roman" w:cs="Times New Roman"/>
                <w:color w:val="000000" w:themeColor="text1"/>
                <w:sz w:val="24"/>
                <w:szCs w:val="24"/>
              </w:rPr>
              <w:t xml:space="preserve">, </w:t>
            </w:r>
            <w:proofErr w:type="spellStart"/>
            <w:r w:rsidRPr="00800EA1">
              <w:rPr>
                <w:rFonts w:ascii="Times New Roman" w:hAnsi="Times New Roman" w:cs="Times New Roman"/>
                <w:color w:val="000000" w:themeColor="text1"/>
                <w:sz w:val="24"/>
                <w:szCs w:val="24"/>
              </w:rPr>
              <w:t>Digital_Technology_Impact_on_Sales</w:t>
            </w:r>
            <w:proofErr w:type="spellEnd"/>
          </w:p>
        </w:tc>
      </w:tr>
    </w:tbl>
    <w:p w14:paraId="7C3F20CA" w14:textId="77777777" w:rsidR="00BA2146" w:rsidRPr="00800EA1" w:rsidRDefault="00BA2146" w:rsidP="00763220">
      <w:pPr>
        <w:pStyle w:val="Heading4"/>
        <w:rPr>
          <w:rFonts w:cs="Times New Roman"/>
        </w:rPr>
      </w:pPr>
      <w:bookmarkStart w:id="116" w:name="_Toc158333363"/>
      <w:r w:rsidRPr="00800EA1">
        <w:rPr>
          <w:rFonts w:cs="Times New Roman"/>
        </w:rPr>
        <w:t>Table 7: ANOVA</w:t>
      </w:r>
      <w:bookmarkEnd w:id="116"/>
    </w:p>
    <w:p w14:paraId="1CD9D10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table related to ANOVA reflects that the model of regression is statistically important in the prediction of the dependent variables, beverage and food decisions, “F(6, 43) = 28.350, p &lt; .001”.  This reflects that the “independent variables” harmoniously contribute importantly to defining the variability in the beverage and food decision variable. The regression model also accounts for a considerable volume of the difference in the “dependent variable”, as indicated by the large “F statistic of 28.350”. </w:t>
      </w:r>
    </w:p>
    <w:p w14:paraId="6B35E0A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important F value indicates that there is a significant relation between the outcome variables, and predictors (digital technology, and balance of traditional operations, digital technology impact on customer satisfaction, marketing, adoption challenges, and sales). This important finding tends to support the concept that these important factors tend to play a critical role in impacting the princess of decision-making within the beverage and food industry. </w:t>
      </w:r>
    </w:p>
    <w:p w14:paraId="0CF9177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Aside from that, the low importance volume (p &lt; .001) highlights the firmness of the aforementioned model, which indicates that the possibility of acquiring such outcomes by chance is very low. Hence, based on the results of ANOVA, it can be stated that the regression model offers a significant framework in order to predict and comprehend the decision-making procedure of the food and beverage industry within the context of adopting digital technology and its possible effects on several operational aspects. </w:t>
      </w:r>
    </w:p>
    <w:p w14:paraId="4B0679D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302"/>
        <w:gridCol w:w="4722"/>
        <w:gridCol w:w="624"/>
        <w:gridCol w:w="885"/>
        <w:gridCol w:w="1263"/>
        <w:gridCol w:w="658"/>
        <w:gridCol w:w="556"/>
      </w:tblGrid>
      <w:tr w:rsidR="00BA2146" w:rsidRPr="00800EA1" w14:paraId="42D0E3E0" w14:textId="77777777" w:rsidTr="009F4F89">
        <w:trPr>
          <w:trHeight w:val="615"/>
          <w:jc w:val="center"/>
        </w:trPr>
        <w:tc>
          <w:tcPr>
            <w:tcW w:w="0" w:type="auto"/>
            <w:gridSpan w:val="7"/>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7DE54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Coefficients</w:t>
            </w:r>
          </w:p>
        </w:tc>
      </w:tr>
      <w:tr w:rsidR="00BA2146" w:rsidRPr="00800EA1" w14:paraId="3D9067E3" w14:textId="77777777" w:rsidTr="009F4F89">
        <w:trPr>
          <w:trHeight w:val="900"/>
          <w:jc w:val="center"/>
        </w:trPr>
        <w:tc>
          <w:tcPr>
            <w:tcW w:w="0" w:type="auto"/>
            <w:gridSpan w:val="2"/>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C2EC7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Model</w:t>
            </w:r>
          </w:p>
        </w:tc>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AF6F7E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Unstandardized Coefficients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92701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Standardized Coefficients</w:t>
            </w:r>
          </w:p>
        </w:tc>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E28A9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w:t>
            </w:r>
          </w:p>
        </w:tc>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EC1FE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w:t>
            </w:r>
          </w:p>
        </w:tc>
      </w:tr>
      <w:tr w:rsidR="00BA2146" w:rsidRPr="00800EA1" w14:paraId="39B8485E" w14:textId="77777777" w:rsidTr="009F4F89">
        <w:trPr>
          <w:trHeight w:val="900"/>
          <w:jc w:val="center"/>
        </w:trPr>
        <w:tc>
          <w:tcPr>
            <w:tcW w:w="0" w:type="auto"/>
            <w:gridSpan w:val="2"/>
            <w:vMerge/>
            <w:tcBorders>
              <w:top w:val="single" w:sz="6" w:space="0" w:color="000000"/>
              <w:left w:val="single" w:sz="6" w:space="0" w:color="000000"/>
              <w:bottom w:val="single" w:sz="6" w:space="0" w:color="000000"/>
              <w:right w:val="single" w:sz="6" w:space="0" w:color="000000"/>
            </w:tcBorders>
            <w:vAlign w:val="center"/>
            <w:hideMark/>
          </w:tcPr>
          <w:p w14:paraId="67EE45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E0EE1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B</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1BF12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Std. Error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FE5EF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Beta</w:t>
            </w: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D8E441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5D6BA5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r>
      <w:tr w:rsidR="00BA2146" w:rsidRPr="00800EA1" w14:paraId="0DA8B203" w14:textId="77777777" w:rsidTr="009F4F89">
        <w:trPr>
          <w:trHeight w:val="54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DBD1C0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E94F9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(Constant)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39F819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-.302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3C467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.343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691D2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91132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-.879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99784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.384</w:t>
            </w:r>
          </w:p>
        </w:tc>
      </w:tr>
      <w:tr w:rsidR="00BA2146" w:rsidRPr="00800EA1" w14:paraId="1E495636"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BC1CB9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AD64E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Digital_Technology_Impact_on_Operations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040EF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.510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BDE92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A5459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6BB14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2.625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7DFC6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.012</w:t>
            </w:r>
          </w:p>
        </w:tc>
      </w:tr>
      <w:tr w:rsidR="00BA2146" w:rsidRPr="00800EA1" w14:paraId="690BF2CE"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E7D181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11958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Digital_Technology_Impact_on_Customer_satisfaction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A2230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25915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4678E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-.012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97E5E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5C393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.960</w:t>
            </w:r>
          </w:p>
        </w:tc>
      </w:tr>
      <w:tr w:rsidR="00BA2146" w:rsidRPr="00800EA1" w14:paraId="448B49E2"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A6EC46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711E5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Digital_Technology_Impact_on_Sales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A5228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.685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6298C3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F54CF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.661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97372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3.512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2B208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.001</w:t>
            </w:r>
          </w:p>
        </w:tc>
      </w:tr>
      <w:tr w:rsidR="00BA2146" w:rsidRPr="00800EA1" w14:paraId="44E65F42"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E9E4C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E7C07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Digital_Technology_Impact_on_Marketing</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CEF27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-.037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388E4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.271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B72BD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-.025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1975C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C72BC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.892</w:t>
            </w:r>
          </w:p>
        </w:tc>
      </w:tr>
      <w:tr w:rsidR="00BA2146" w:rsidRPr="00800EA1" w14:paraId="1160C931"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4E1402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6684C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Digital_Technology_Adoption_challanges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0004F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CAF5D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46BE0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.177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F4185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1.174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566B5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.247</w:t>
            </w:r>
          </w:p>
        </w:tc>
      </w:tr>
      <w:tr w:rsidR="00BA2146" w:rsidRPr="00800EA1" w14:paraId="0581B6AB"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913157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2A9C8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Balance_of_traditional_and_digital_technology</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C44A1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-.082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5AA32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30F5D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-.059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55070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-.497</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FCBA3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.622</w:t>
            </w:r>
          </w:p>
        </w:tc>
      </w:tr>
      <w:tr w:rsidR="00BA2146" w:rsidRPr="00800EA1" w14:paraId="05CC0C76" w14:textId="77777777" w:rsidTr="009F4F89">
        <w:trPr>
          <w:trHeight w:val="540"/>
          <w:jc w:val="center"/>
        </w:trPr>
        <w:tc>
          <w:tcPr>
            <w:tcW w:w="0" w:type="auto"/>
            <w:gridSpan w:val="7"/>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495EF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a. Dependent Variable: </w:t>
            </w:r>
            <w:proofErr w:type="spellStart"/>
            <w:r w:rsidRPr="00800EA1">
              <w:rPr>
                <w:rFonts w:ascii="Times New Roman" w:hAnsi="Times New Roman" w:cs="Times New Roman"/>
                <w:color w:val="000000" w:themeColor="text1"/>
                <w:sz w:val="24"/>
                <w:szCs w:val="24"/>
              </w:rPr>
              <w:t>Food_and_bevarage_decision</w:t>
            </w:r>
            <w:proofErr w:type="spellEnd"/>
          </w:p>
        </w:tc>
      </w:tr>
    </w:tbl>
    <w:p w14:paraId="0006B43B" w14:textId="77777777" w:rsidR="00BA2146" w:rsidRPr="00800EA1" w:rsidRDefault="00BA2146" w:rsidP="00763220">
      <w:pPr>
        <w:pStyle w:val="Heading4"/>
        <w:rPr>
          <w:rFonts w:cs="Times New Roman"/>
        </w:rPr>
      </w:pPr>
      <w:bookmarkStart w:id="117" w:name="_Toc158333364"/>
      <w:r w:rsidRPr="00800EA1">
        <w:rPr>
          <w:rFonts w:cs="Times New Roman"/>
        </w:rPr>
        <w:t>Table 8: Coefficients</w:t>
      </w:r>
      <w:bookmarkEnd w:id="117"/>
    </w:p>
    <w:p w14:paraId="1C3CF91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“regression coefficients'' reflect the direction and strength of the relation between the dependent variable (food and beverage decision) and independent variables. In particular, the impact of digital technology on operations “(β = 0.250, p = 0.012)”, and the impacts of digital technology on sales “(β = 0.661, p = 0.001)” demonstrates statistically important positive relations, indicating that, as these elements increase, the beverage and food decisions are more likely to be impacted. On the other hand, the impact of digital technology on customer satisfaction “(β = -0.012, p = 0.960)” and the balance of digital and traditional technology “(β = -0.059, p = 0.622)” demonstrates non-significant connections with beverage and food decisions.</w:t>
      </w:r>
    </w:p>
    <w:p w14:paraId="6A2D20B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“regression coefficients” illuminate the possible means through which technology influences the processes of decision-making within the company Reubens, which is the focus company of the topic. To be precise, variables such as the impact of digital technology on sales and the impact of digital technology in operations exhibit significant positive relations, which implies their considerable impacts on the decision-making procedures within the firm Reubens’. In fact, these important findings indicate that the progression in the technologies and tools related to sales and different operational technologies can significantly transform the strategic choices of the company Reubens within the food and beverage industry (</w:t>
      </w:r>
      <w:bookmarkStart w:id="118" w:name="_Hlk158332102"/>
      <w:r w:rsidRPr="00800EA1">
        <w:rPr>
          <w:rFonts w:ascii="Times New Roman" w:hAnsi="Times New Roman" w:cs="Times New Roman"/>
          <w:color w:val="000000" w:themeColor="text1"/>
          <w:sz w:val="24"/>
          <w:szCs w:val="24"/>
        </w:rPr>
        <w:t>Fuentes</w:t>
      </w:r>
      <w:bookmarkEnd w:id="118"/>
      <w:r w:rsidRPr="00800EA1">
        <w:rPr>
          <w:rFonts w:ascii="Times New Roman" w:hAnsi="Times New Roman" w:cs="Times New Roman"/>
          <w:color w:val="000000" w:themeColor="text1"/>
          <w:sz w:val="24"/>
          <w:szCs w:val="24"/>
        </w:rPr>
        <w:t xml:space="preserve"> </w:t>
      </w:r>
      <w:r w:rsidRPr="00800EA1">
        <w:rPr>
          <w:rFonts w:ascii="Times New Roman" w:hAnsi="Times New Roman" w:cs="Times New Roman"/>
          <w:i/>
          <w:iCs/>
          <w:color w:val="000000" w:themeColor="text1"/>
          <w:sz w:val="24"/>
          <w:szCs w:val="24"/>
        </w:rPr>
        <w:t>et al</w:t>
      </w:r>
      <w:r w:rsidRPr="00800EA1">
        <w:rPr>
          <w:rFonts w:ascii="Times New Roman" w:hAnsi="Times New Roman" w:cs="Times New Roman"/>
          <w:color w:val="000000" w:themeColor="text1"/>
          <w:sz w:val="24"/>
          <w:szCs w:val="24"/>
        </w:rPr>
        <w:t>. 2021). On the other hand, elements such as the balance of digital and traditional technology and the influence of digital technology on the satisfaction of customers exhibit non-significant connections with decision-making, reflecting that while they might be significant, they may not be able to directly impact the decision-making procedure of the company Reuben’s as significantly.  Hence, comprehending these critical dynamics within the company enables crafted strategies that strengthen digital tools for optimizing sales performance and operational efficiency, linking with the marketing positioning and certain objectives of the company chosen for the study. </w:t>
      </w:r>
    </w:p>
    <w:p w14:paraId="604D759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4. One Sample T-Test</w:t>
      </w:r>
    </w:p>
    <w:tbl>
      <w:tblPr>
        <w:tblW w:w="0" w:type="auto"/>
        <w:jc w:val="center"/>
        <w:tblCellMar>
          <w:top w:w="15" w:type="dxa"/>
          <w:left w:w="15" w:type="dxa"/>
          <w:bottom w:w="15" w:type="dxa"/>
          <w:right w:w="15" w:type="dxa"/>
        </w:tblCellMar>
        <w:tblLook w:val="04A0" w:firstRow="1" w:lastRow="0" w:firstColumn="1" w:lastColumn="0" w:noHBand="0" w:noVBand="1"/>
      </w:tblPr>
      <w:tblGrid>
        <w:gridCol w:w="5529"/>
        <w:gridCol w:w="440"/>
        <w:gridCol w:w="747"/>
        <w:gridCol w:w="1269"/>
        <w:gridCol w:w="1025"/>
      </w:tblGrid>
      <w:tr w:rsidR="00BA2146" w:rsidRPr="00800EA1" w14:paraId="4754CC34" w14:textId="77777777" w:rsidTr="009F4F89">
        <w:trPr>
          <w:trHeight w:val="540"/>
          <w:jc w:val="center"/>
        </w:trPr>
        <w:tc>
          <w:tcPr>
            <w:tcW w:w="0" w:type="auto"/>
            <w:gridSpan w:val="5"/>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A4B23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One-Sample Statistics</w:t>
            </w:r>
          </w:p>
        </w:tc>
      </w:tr>
      <w:tr w:rsidR="00BA2146" w:rsidRPr="00800EA1" w14:paraId="57131B71" w14:textId="77777777" w:rsidTr="009F4F89">
        <w:trPr>
          <w:trHeight w:val="126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2ACEE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44FDF2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311C0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Mean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0D4D9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Std. Deviation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65E51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Std. Error Mean</w:t>
            </w:r>
          </w:p>
        </w:tc>
      </w:tr>
      <w:tr w:rsidR="00BA2146" w:rsidRPr="00800EA1" w14:paraId="023CF48F"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10A7B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Food_and_bevarage_decision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FE5C3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92469D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FC6DD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1.028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0E9A2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.145</w:t>
            </w:r>
          </w:p>
        </w:tc>
      </w:tr>
      <w:tr w:rsidR="00BA2146" w:rsidRPr="00800EA1" w14:paraId="45FE10EF"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7EC75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Digital_Technology_Impact_on_Operations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B374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98E0B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F0BC2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6F9D9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.071</w:t>
            </w:r>
          </w:p>
        </w:tc>
      </w:tr>
      <w:tr w:rsidR="00BA2146" w:rsidRPr="00800EA1" w14:paraId="07DA67C9"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DC818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Digital_Technology_Impact_on_Customer_satisfaction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C63118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A46C4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DB439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.995</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BC3F7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.141</w:t>
            </w:r>
          </w:p>
        </w:tc>
      </w:tr>
      <w:tr w:rsidR="00BA2146" w:rsidRPr="00800EA1" w14:paraId="10A284DB"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CC31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Digital_Technology_Impact_on_Sales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82D84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AFEEB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1.56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66A56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.993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E4F54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.140</w:t>
            </w:r>
          </w:p>
        </w:tc>
      </w:tr>
      <w:tr w:rsidR="00BA2146" w:rsidRPr="00800EA1" w14:paraId="1C7952E3"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CF73C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Digital_Technology_Impact_on_Marketing</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99E8F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8C459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56B29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.693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0DDA3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.098</w:t>
            </w:r>
          </w:p>
        </w:tc>
      </w:tr>
      <w:tr w:rsidR="00BA2146" w:rsidRPr="00800EA1" w14:paraId="652750D9"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6D9F4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Digital_Technology_Adoption_challanges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85998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5FA56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2.16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589C8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.934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79F7E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.132</w:t>
            </w:r>
          </w:p>
        </w:tc>
      </w:tr>
      <w:tr w:rsidR="00BA2146" w:rsidRPr="00800EA1" w14:paraId="1B648B81"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55741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Balance_of_traditional_and_digital_technology</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5284D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50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BF360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89538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.740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576FB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.105</w:t>
            </w:r>
          </w:p>
        </w:tc>
      </w:tr>
    </w:tbl>
    <w:p w14:paraId="7B48A229" w14:textId="77777777" w:rsidR="00BA2146" w:rsidRPr="00800EA1" w:rsidRDefault="00BA2146" w:rsidP="00763220">
      <w:pPr>
        <w:pStyle w:val="Heading4"/>
        <w:rPr>
          <w:rFonts w:cs="Times New Roman"/>
        </w:rPr>
      </w:pPr>
      <w:bookmarkStart w:id="119" w:name="_Toc158333365"/>
      <w:r w:rsidRPr="00800EA1">
        <w:rPr>
          <w:rFonts w:cs="Times New Roman"/>
        </w:rPr>
        <w:t>Table 9: One-Sample Test</w:t>
      </w:r>
      <w:bookmarkEnd w:id="119"/>
    </w:p>
    <w:p w14:paraId="2C81F7F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“one-sample t-test” tends to compare the mean concerning a sample to a “known value” (often a population mean) for determining if there is an important difference. In this evaluation, the mean scores regarding multiple digital technologies influence factors and the equilibrium between digital and traditional theology are compared to a perceived value (</w:t>
      </w:r>
      <w:bookmarkStart w:id="120" w:name="_Hlk158332136"/>
      <w:r w:rsidRPr="00800EA1">
        <w:rPr>
          <w:rFonts w:ascii="Times New Roman" w:hAnsi="Times New Roman" w:cs="Times New Roman"/>
          <w:color w:val="000000" w:themeColor="text1"/>
          <w:sz w:val="24"/>
          <w:szCs w:val="24"/>
        </w:rPr>
        <w:t>Memon</w:t>
      </w:r>
      <w:bookmarkEnd w:id="120"/>
      <w:r w:rsidRPr="00800EA1">
        <w:rPr>
          <w:rFonts w:ascii="Times New Roman" w:hAnsi="Times New Roman" w:cs="Times New Roman"/>
          <w:color w:val="000000" w:themeColor="text1"/>
          <w:sz w:val="24"/>
          <w:szCs w:val="24"/>
        </w:rPr>
        <w:t xml:space="preserve"> </w:t>
      </w:r>
      <w:r w:rsidRPr="00800EA1">
        <w:rPr>
          <w:rFonts w:ascii="Times New Roman" w:hAnsi="Times New Roman" w:cs="Times New Roman"/>
          <w:i/>
          <w:iCs/>
          <w:color w:val="000000" w:themeColor="text1"/>
          <w:sz w:val="24"/>
          <w:szCs w:val="24"/>
        </w:rPr>
        <w:t>et al.</w:t>
      </w:r>
      <w:r w:rsidRPr="00800EA1">
        <w:rPr>
          <w:rFonts w:ascii="Times New Roman" w:hAnsi="Times New Roman" w:cs="Times New Roman"/>
          <w:color w:val="000000" w:themeColor="text1"/>
          <w:sz w:val="24"/>
          <w:szCs w:val="24"/>
        </w:rPr>
        <w:t xml:space="preserve"> 2021). For example, the influence of digital technology in operations (M = 1.30, SD = 0.505) tends to exhibit a mean that is lower than the perceived value, which indicates possible importance in its impact.  Further evaluation with the hypothesis examination can be able to confirm whether these variations are statistically important. </w:t>
      </w:r>
    </w:p>
    <w:p w14:paraId="1113200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4661"/>
        <w:gridCol w:w="752"/>
        <w:gridCol w:w="401"/>
        <w:gridCol w:w="714"/>
        <w:gridCol w:w="1055"/>
        <w:gridCol w:w="725"/>
        <w:gridCol w:w="702"/>
      </w:tblGrid>
      <w:tr w:rsidR="00BA2146" w:rsidRPr="00800EA1" w14:paraId="784BFBD3" w14:textId="77777777" w:rsidTr="009F4F89">
        <w:trPr>
          <w:trHeight w:val="540"/>
          <w:jc w:val="center"/>
        </w:trPr>
        <w:tc>
          <w:tcPr>
            <w:tcW w:w="0" w:type="auto"/>
            <w:gridSpan w:val="7"/>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C100E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One-Sample Test</w:t>
            </w:r>
          </w:p>
        </w:tc>
      </w:tr>
      <w:tr w:rsidR="00BA2146" w:rsidRPr="00800EA1" w14:paraId="6B12F303" w14:textId="77777777" w:rsidTr="009F4F89">
        <w:trPr>
          <w:trHeight w:val="540"/>
          <w:jc w:val="center"/>
        </w:trPr>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08B50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w:t>
            </w:r>
          </w:p>
        </w:tc>
        <w:tc>
          <w:tcPr>
            <w:tcW w:w="0" w:type="auto"/>
            <w:gridSpan w:val="6"/>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16A70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Test Value = 0</w:t>
            </w:r>
          </w:p>
        </w:tc>
      </w:tr>
      <w:tr w:rsidR="00BA2146" w:rsidRPr="00800EA1" w14:paraId="1582C228" w14:textId="77777777" w:rsidTr="009F4F89">
        <w:trPr>
          <w:trHeight w:val="162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101A5C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41046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w:t>
            </w:r>
          </w:p>
        </w:tc>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53BA9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df</w:t>
            </w:r>
          </w:p>
        </w:tc>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2A096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Sig. (2-tailed)</w:t>
            </w:r>
          </w:p>
        </w:tc>
        <w:tc>
          <w:tcPr>
            <w:tcW w:w="0" w:type="auto"/>
            <w:vMerge w:val="restar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B7600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Mean Difference</w:t>
            </w:r>
          </w:p>
        </w:tc>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EBBB7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95% Confidence Interval of the Difference</w:t>
            </w:r>
          </w:p>
        </w:tc>
      </w:tr>
      <w:tr w:rsidR="00BA2146" w:rsidRPr="00800EA1" w14:paraId="5463C51E" w14:textId="77777777" w:rsidTr="009F4F89">
        <w:trPr>
          <w:trHeight w:val="540"/>
          <w:jc w:val="center"/>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45F45C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604EDE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627DED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29C6D6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61D714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8F12A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Lower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CC299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Upper</w:t>
            </w:r>
          </w:p>
        </w:tc>
      </w:tr>
      <w:tr w:rsidR="00BA2146" w:rsidRPr="00800EA1" w14:paraId="1E71BFD8"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8DEC2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Food_and_bevarage_decision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A8C53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11.143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A1D7C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DF7AC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7618D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A2820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64508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1.91</w:t>
            </w:r>
          </w:p>
        </w:tc>
      </w:tr>
      <w:tr w:rsidR="00BA2146" w:rsidRPr="00800EA1" w14:paraId="23B6E298"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D9823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Digital_Technology_Impact_on_Operations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6502B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18.200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253F8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03083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5F0E9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BF337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1.16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26EF4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1.44</w:t>
            </w:r>
          </w:p>
        </w:tc>
      </w:tr>
      <w:tr w:rsidR="00BA2146" w:rsidRPr="00800EA1" w14:paraId="40F2C87A"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1FAC99"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Digital_Technology_Impact_on_Customer_satisfaction</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2D391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10.521</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F3A9C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C423C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9CB0B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1.480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34B4F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1.20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90E9EE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1.76</w:t>
            </w:r>
          </w:p>
        </w:tc>
      </w:tr>
      <w:tr w:rsidR="00BA2146" w:rsidRPr="00800EA1" w14:paraId="0C56A9C6"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01D1F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Digital_Technology_Impact_on_Sales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E04B1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11.108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AE90B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F1CB7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18578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1.560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E3673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1.28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FC265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1.84</w:t>
            </w:r>
          </w:p>
        </w:tc>
      </w:tr>
      <w:tr w:rsidR="00BA2146" w:rsidRPr="00800EA1" w14:paraId="47A3AA44"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BBDB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Digital_Technology_Impact_on_Marketing</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D4742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13.880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78497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6A64F0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32138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1.360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253D5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1.16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AE73F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1.56</w:t>
            </w:r>
          </w:p>
        </w:tc>
      </w:tr>
      <w:tr w:rsidR="00BA2146" w:rsidRPr="00800EA1" w14:paraId="65D359AD"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C7BCE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Digital_Technology_Adoption_challanges</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A5FD3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16.358</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EF51F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2737C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94CEF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2.160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5D4168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1.89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70C8C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2.43</w:t>
            </w:r>
          </w:p>
        </w:tc>
      </w:tr>
      <w:tr w:rsidR="00BA2146" w:rsidRPr="00800EA1" w14:paraId="6648831B" w14:textId="77777777" w:rsidTr="009F4F89">
        <w:trPr>
          <w:trHeight w:val="540"/>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24247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Balance_of_traditional_and_digital_technology</w:t>
            </w:r>
            <w:proofErr w:type="spellEnd"/>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97517B"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18.542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11D9F5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49</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76CDA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.000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BB9174"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1.940</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C7BB4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1.73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6845B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2.15</w:t>
            </w:r>
          </w:p>
        </w:tc>
      </w:tr>
    </w:tbl>
    <w:p w14:paraId="06DA9108" w14:textId="77777777" w:rsidR="00BA2146" w:rsidRPr="00800EA1" w:rsidRDefault="00BA2146" w:rsidP="00763220">
      <w:pPr>
        <w:pStyle w:val="Heading4"/>
        <w:rPr>
          <w:rFonts w:cs="Times New Roman"/>
        </w:rPr>
      </w:pPr>
      <w:bookmarkStart w:id="121" w:name="_Toc158333366"/>
      <w:r w:rsidRPr="00800EA1">
        <w:rPr>
          <w:rFonts w:cs="Times New Roman"/>
        </w:rPr>
        <w:t>Table 10: One-Sample Test</w:t>
      </w:r>
      <w:bookmarkEnd w:id="121"/>
    </w:p>
    <w:p w14:paraId="09FA9AC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“one-sample t-tests” highlighted statistically important variations from the “test value” of 0 around all the significant variables, which indicates their considerable impact in the decision-making method in the food and beverage industry. For example, the challenges of adopting digital technologies “(t = 16.358, p &lt; .001)” and the balance of digital and traditional technology “(t = 18.542, p &lt; .001)” demonstrate important disparities. In a similar fashion, other elements such as Customer Satisfaction, Digital Technology Impact Operations as well as marketing have also exhibited important differences (p &lt; .001), underpinning the key roles in transforming the decisions within the beverage and food industry. </w:t>
      </w:r>
    </w:p>
    <w:p w14:paraId="6E117B7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color w:val="000000" w:themeColor="text1"/>
          <w:sz w:val="24"/>
          <w:szCs w:val="24"/>
        </w:rPr>
        <w:t>5. Hypothesis Test</w:t>
      </w:r>
    </w:p>
    <w:p w14:paraId="2FBA91FF"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To evaluate the statistical importance of the key hypothesis on the basis of the outcomes of the “t-tests”, the p-values attained from the tests have been compared with the importance level, typically fixed at 0.05. If the p-value has been found to be equal to or less than 0.05, the “null hypothesis” is rejected in approval of the alternative hypothesis, reflecting the statistical importance. However, if the “p-value” is far greater than the value of 0.05, the “null hypothesis” will not be rejected, which suggests no statistical importance. </w:t>
      </w:r>
    </w:p>
    <w:p w14:paraId="237FB09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Null Hypothesis (1H0):</w:t>
      </w:r>
      <w:r w:rsidRPr="00800EA1">
        <w:rPr>
          <w:rFonts w:ascii="Times New Roman" w:hAnsi="Times New Roman" w:cs="Times New Roman"/>
          <w:color w:val="000000" w:themeColor="text1"/>
          <w:sz w:val="24"/>
          <w:szCs w:val="24"/>
        </w:rPr>
        <w:t xml:space="preserve"> As the “t-test” regarding the challenges of adopting digital technology submitted a “p-value” of “less than” 0.05 (p &lt; .001), the “null hypothesis” has been found to be rejected. Thus, there is an important influence of adopting digital technology on the operational efficiency of the selected company which operates in the food and beverage industry. </w:t>
      </w:r>
    </w:p>
    <w:p w14:paraId="74A6593C"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Null Hypothesis (2H0):</w:t>
      </w:r>
      <w:r w:rsidRPr="00800EA1">
        <w:rPr>
          <w:rFonts w:ascii="Times New Roman" w:hAnsi="Times New Roman" w:cs="Times New Roman"/>
          <w:color w:val="000000" w:themeColor="text1"/>
          <w:sz w:val="24"/>
          <w:szCs w:val="24"/>
        </w:rPr>
        <w:t xml:space="preserve"> The t-test concerning the utilization of digital channels and its impacts on consumer satisfaction has resulted in a “p-value” of “lower than” 0.05 (p &lt; .001), which led to the non-acceptance of the “null hypothesis”. Therefore, the utilization of digital channels importantly improves consumer satisfaction within the business model of the company.</w:t>
      </w:r>
    </w:p>
    <w:p w14:paraId="2CBA3E78"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Null Hypothesis (3H0):</w:t>
      </w:r>
      <w:r w:rsidRPr="00800EA1">
        <w:rPr>
          <w:rFonts w:ascii="Times New Roman" w:hAnsi="Times New Roman" w:cs="Times New Roman"/>
          <w:color w:val="000000" w:themeColor="text1"/>
          <w:sz w:val="24"/>
          <w:szCs w:val="24"/>
        </w:rPr>
        <w:t xml:space="preserve"> The “t-test” regarding the effects of digital resolutions on economic performance also developed a “p-value” of lower than “0.05 (p &lt; .001)”. As a consequence, the “null hypothesis” is not accepted, which indicates that the usage of “digital solutions” importantly enhances the financial performance of the company.</w:t>
      </w:r>
    </w:p>
    <w:p w14:paraId="7FFB5C2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Null Hypothesis (4H0):</w:t>
      </w:r>
      <w:r w:rsidRPr="00800EA1">
        <w:rPr>
          <w:rFonts w:ascii="Times New Roman" w:hAnsi="Times New Roman" w:cs="Times New Roman"/>
          <w:color w:val="000000" w:themeColor="text1"/>
          <w:sz w:val="24"/>
          <w:szCs w:val="24"/>
        </w:rPr>
        <w:t xml:space="preserve"> The “t-test” regarding the opportunities and challenges connected with cybersecurity and data-driven “decision-making” submitted a “p-value” of lower than “0.05 (p &lt; .001)”, which has led to the non-acceptance of the “null hypothesis”. Thus, there are important opportunities and challenges connected with cybersecurity and decision-making that is data-driven in the company Reubens and the wider UK beverages and food industry.</w:t>
      </w:r>
    </w:p>
    <w:p w14:paraId="690C41B3" w14:textId="77777777" w:rsidR="00BA2146" w:rsidRPr="00800EA1" w:rsidRDefault="00BA2146" w:rsidP="00763220">
      <w:pPr>
        <w:pStyle w:val="Heading2"/>
      </w:pPr>
      <w:bookmarkStart w:id="122" w:name="_Toc158334941"/>
      <w:r w:rsidRPr="00800EA1">
        <w:t xml:space="preserve">4.3 </w:t>
      </w:r>
      <w:r w:rsidRPr="00800EA1">
        <w:rPr>
          <w:rStyle w:val="Heading2Char"/>
          <w:b/>
          <w:bCs/>
        </w:rPr>
        <w:t>Summary</w:t>
      </w:r>
      <w:bookmarkEnd w:id="122"/>
    </w:p>
    <w:p w14:paraId="650FAAEC" w14:textId="77777777" w:rsidR="00CA3E9C" w:rsidRPr="00800EA1" w:rsidRDefault="00CA3E9C" w:rsidP="00763220">
      <w:pPr>
        <w:pStyle w:val="NormalWeb"/>
        <w:spacing w:before="240" w:beforeAutospacing="0" w:after="240" w:afterAutospacing="0" w:line="360" w:lineRule="auto"/>
        <w:jc w:val="both"/>
      </w:pPr>
      <w:r w:rsidRPr="00800EA1">
        <w:rPr>
          <w:color w:val="000000"/>
        </w:rPr>
        <w:t>Based on the SPSS analysis, this present research dives deep into the complex connections between complex business metrics and the adoption of digital technology in the business domain of Reuben's. The chief results that have been obtained from the critical assessment of the findings above have given a concretized comprehension related to the enhancement of the operational methods, maximizing the satisfaction level of the consumers, and helping in understanding the rising economic progress within the industry of beverages and food due to the acute application of digital technologies and latest innovations.</w:t>
      </w:r>
    </w:p>
    <w:p w14:paraId="66FCDECB" w14:textId="77777777" w:rsidR="00BA2146" w:rsidRPr="00800EA1" w:rsidRDefault="00BA2146" w:rsidP="00763220">
      <w:pPr>
        <w:pStyle w:val="Heading1"/>
        <w:rPr>
          <w:rFonts w:cs="Times New Roman"/>
        </w:rPr>
      </w:pPr>
      <w:r w:rsidRPr="00800EA1">
        <w:rPr>
          <w:rFonts w:cs="Times New Roman"/>
        </w:rPr>
        <w:t> </w:t>
      </w:r>
      <w:bookmarkStart w:id="123" w:name="_Toc158334942"/>
      <w:r w:rsidRPr="00800EA1">
        <w:rPr>
          <w:rFonts w:cs="Times New Roman"/>
        </w:rPr>
        <w:t>Chapter 5: Analysis and Discussion</w:t>
      </w:r>
      <w:bookmarkEnd w:id="123"/>
    </w:p>
    <w:p w14:paraId="0DFC0703" w14:textId="77777777" w:rsidR="00BA2146" w:rsidRPr="00800EA1" w:rsidRDefault="00BA2146" w:rsidP="00763220">
      <w:pPr>
        <w:pStyle w:val="Heading2"/>
      </w:pPr>
      <w:bookmarkStart w:id="124" w:name="_Toc158334943"/>
      <w:r w:rsidRPr="00800EA1">
        <w:t>5.1 Introduction</w:t>
      </w:r>
      <w:bookmarkEnd w:id="124"/>
    </w:p>
    <w:p w14:paraId="18A5BBD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The evaluation has reflected important correlations between the technology adoption and demographic factors, underpinning the firm impact of occupation, age, and gender on financial performance, customer satisfaction, and operational efficacy. In particular, digital channels have emerged as the potential drivers of consumer satisfaction, underlining the significance of integrating strategic digital to improve customer experiences. Furthermore, the research has recognized the possible opportunities and challenges regarding the adoption of technology, implying the necessity of effective approaches for addressing the challenges and capitalize on the prospects of growth in the digital transformation journey of the company Reubens’. </w:t>
      </w:r>
    </w:p>
    <w:p w14:paraId="2923A7A2" w14:textId="77777777" w:rsidR="00BA2146" w:rsidRPr="00800EA1" w:rsidRDefault="00BA2146" w:rsidP="00763220">
      <w:pPr>
        <w:pStyle w:val="Heading2"/>
      </w:pPr>
      <w:bookmarkStart w:id="125" w:name="_Toc158334944"/>
      <w:r w:rsidRPr="00800EA1">
        <w:t>5.2 Analysis and Discussion</w:t>
      </w:r>
      <w:bookmarkEnd w:id="125"/>
    </w:p>
    <w:p w14:paraId="57E2AFB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Effects of Digital Technology (Such as ML and AI) Integration on Operational Efficacy of Reuben</w:t>
      </w:r>
    </w:p>
    <w:p w14:paraId="15F36239" w14:textId="77777777" w:rsidR="001F06FB" w:rsidRPr="00800EA1" w:rsidRDefault="001F06FB" w:rsidP="00763220">
      <w:pPr>
        <w:pStyle w:val="NormalWeb"/>
        <w:spacing w:before="240" w:beforeAutospacing="0" w:after="240" w:afterAutospacing="0" w:line="360" w:lineRule="auto"/>
        <w:jc w:val="both"/>
      </w:pPr>
      <w:r w:rsidRPr="00800EA1">
        <w:rPr>
          <w:color w:val="000000"/>
        </w:rPr>
        <w:t xml:space="preserve">The effectiveness of using digitalized innovation and technology, partially machine learning as well as the use of artificial intelligence, on the effectiveness of operational methods within the firm Reubens’ beverage and food sector is a crucial objective underpinned by the synthesis of the SPSS.  The chief outcomes have shown key correlations between the many operational factors and the use of digital innovations, illuminating the evolving possibilities of AI and ML in the betterment of operational methods. In fact, the correlational assessment tends to show a firm bond between the effects of digital innovation on the efficacy of operations (Galanakis </w:t>
      </w:r>
      <w:r w:rsidRPr="00800EA1">
        <w:rPr>
          <w:i/>
          <w:iCs/>
          <w:color w:val="000000"/>
        </w:rPr>
        <w:t>et al.</w:t>
      </w:r>
      <w:r w:rsidRPr="00800EA1">
        <w:rPr>
          <w:color w:val="000000"/>
        </w:rPr>
        <w:t xml:space="preserve"> 2021). This shows that as firms acknowledge ML and AI mitigation strategies for influencing the supply chain logistics, management of inventory, and production, they tend to experience good performance. </w:t>
      </w:r>
    </w:p>
    <w:p w14:paraId="09070074" w14:textId="77777777" w:rsidR="001F06FB" w:rsidRPr="00800EA1" w:rsidRDefault="001F06FB" w:rsidP="00763220">
      <w:pPr>
        <w:pStyle w:val="NormalWeb"/>
        <w:spacing w:before="240" w:beforeAutospacing="0" w:after="240" w:afterAutospacing="0" w:line="360" w:lineRule="auto"/>
        <w:jc w:val="both"/>
      </w:pPr>
      <w:r w:rsidRPr="00800EA1">
        <w:rPr>
          <w:color w:val="000000"/>
        </w:rPr>
        <w:t>On the other hand, the regression evaluation gives more power to the essentiality of digital innovation and its application in order to lead operational excellence. The involvement of the variables related to ML and AI as the key predictors inside the regression model show their potential effects on the operational findings (</w:t>
      </w:r>
      <w:proofErr w:type="spellStart"/>
      <w:r w:rsidRPr="00800EA1">
        <w:rPr>
          <w:color w:val="000000"/>
        </w:rPr>
        <w:t>Akyazi</w:t>
      </w:r>
      <w:proofErr w:type="spellEnd"/>
      <w:r w:rsidRPr="00800EA1">
        <w:rPr>
          <w:color w:val="000000"/>
        </w:rPr>
        <w:t xml:space="preserve"> </w:t>
      </w:r>
      <w:r w:rsidRPr="00800EA1">
        <w:rPr>
          <w:i/>
          <w:iCs/>
          <w:color w:val="000000"/>
        </w:rPr>
        <w:t>et al.</w:t>
      </w:r>
      <w:r w:rsidRPr="00800EA1">
        <w:rPr>
          <w:color w:val="000000"/>
        </w:rPr>
        <w:t xml:space="preserve"> 2020).  With coefficients showing good connections between the effectiveness of operations and the results of digitalized technology, it has become sure that the firm's operational methods are highly dependent on modern digital solutions. This interlinks with the traditional technology trends in the beverage and food sector, where predictive analytics as well as automation powered by AI have become necessary techniques for the betterment of production scheduling, and quality control, as well as resource allocation. </w:t>
      </w:r>
    </w:p>
    <w:p w14:paraId="1D6FA26D"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Impact of Digital Channels on Consumer Satisfaction of Reuben's</w:t>
      </w:r>
    </w:p>
    <w:p w14:paraId="3171E2EC" w14:textId="77777777" w:rsidR="007D702A" w:rsidRPr="00800EA1" w:rsidRDefault="007D702A" w:rsidP="00763220">
      <w:pPr>
        <w:pStyle w:val="NormalWeb"/>
        <w:spacing w:before="240" w:beforeAutospacing="0" w:after="240" w:afterAutospacing="0" w:line="360" w:lineRule="auto"/>
        <w:jc w:val="both"/>
      </w:pPr>
      <w:r w:rsidRPr="00800EA1">
        <w:rPr>
          <w:color w:val="000000"/>
        </w:rPr>
        <w:t xml:space="preserve">The synthesis of the effectiveness of modern innovations on the rate of satisfaction of consumers and clients in the selected corporation Reuben and its beverage and food industry tends to show crucial perception regarding the traditional </w:t>
      </w:r>
      <w:proofErr w:type="spellStart"/>
      <w:r w:rsidRPr="00800EA1">
        <w:rPr>
          <w:color w:val="000000"/>
        </w:rPr>
        <w:t>behavior</w:t>
      </w:r>
      <w:proofErr w:type="spellEnd"/>
      <w:r w:rsidRPr="00800EA1">
        <w:rPr>
          <w:color w:val="000000"/>
        </w:rPr>
        <w:t xml:space="preserve"> of customers as well as their choices and preferences (Memon </w:t>
      </w:r>
      <w:r w:rsidRPr="00800EA1">
        <w:rPr>
          <w:i/>
          <w:iCs/>
          <w:color w:val="000000"/>
        </w:rPr>
        <w:t>et al.</w:t>
      </w:r>
      <w:r w:rsidRPr="00800EA1">
        <w:rPr>
          <w:color w:val="000000"/>
        </w:rPr>
        <w:t xml:space="preserve"> 2021). The chief results that have been collected from the synthesis of SPSS have shown a powerful bond between client contentment and the usage of channels that are digital, which shows that the firm is highly dependent on the digitized platform for the betterment of the customer's dining experiences. This also shows a change of paradigm in the expectation of clients, with maximizing dependence on digitization and innovation which interplay for the betterment of personalized engagement, convenience, and accessibility. </w:t>
      </w:r>
    </w:p>
    <w:p w14:paraId="1C5CDA95" w14:textId="77777777" w:rsidR="007D702A" w:rsidRPr="00800EA1" w:rsidRDefault="00BA2146" w:rsidP="00763220">
      <w:pPr>
        <w:pStyle w:val="NormalWeb"/>
        <w:spacing w:before="240" w:beforeAutospacing="0" w:after="240" w:afterAutospacing="0" w:line="360" w:lineRule="auto"/>
        <w:jc w:val="both"/>
      </w:pPr>
      <w:r w:rsidRPr="00800EA1">
        <w:rPr>
          <w:color w:val="000000" w:themeColor="text1"/>
        </w:rPr>
        <w:t xml:space="preserve">One reasonable explanation regarding this observed connection is the convenience offered by the use of digital channels in the facilitation of several aspects related to the “Dining journey”, from the online reservation and menu browsing to payment processing and order placement. </w:t>
      </w:r>
      <w:r w:rsidR="007D702A" w:rsidRPr="00800EA1">
        <w:rPr>
          <w:color w:val="000000"/>
        </w:rPr>
        <w:t xml:space="preserve">In the current generation where rapid digitalization and rising connectivity are at their peak, the client wants issue-free, seamless experiences, and in this regard, the digitalized channels give an effective means to meet these needs of the clients (Fuentes </w:t>
      </w:r>
      <w:r w:rsidR="007D702A" w:rsidRPr="00800EA1">
        <w:rPr>
          <w:i/>
          <w:iCs/>
          <w:color w:val="000000"/>
        </w:rPr>
        <w:t>et al.</w:t>
      </w:r>
      <w:r w:rsidR="007D702A" w:rsidRPr="00800EA1">
        <w:rPr>
          <w:color w:val="000000"/>
        </w:rPr>
        <w:t xml:space="preserve"> 2021). Aside from that, the capacity of digitalized channels to accumulate and </w:t>
      </w:r>
      <w:proofErr w:type="spellStart"/>
      <w:r w:rsidR="007D702A" w:rsidRPr="00800EA1">
        <w:rPr>
          <w:color w:val="000000"/>
        </w:rPr>
        <w:t>syntehisze</w:t>
      </w:r>
      <w:proofErr w:type="spellEnd"/>
      <w:r w:rsidR="007D702A" w:rsidRPr="00800EA1">
        <w:rPr>
          <w:color w:val="000000"/>
        </w:rPr>
        <w:t xml:space="preserve"> clients' information provides the chosen corporation to design communication as well as offerings to personal needs, which maximizes the experiences and satisfaction rate of the customers. </w:t>
      </w:r>
    </w:p>
    <w:p w14:paraId="1031C2EC" w14:textId="313A5601"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The Role of Digital Solutions on the Economic Performance of Reuben</w:t>
      </w:r>
    </w:p>
    <w:p w14:paraId="6D62B67D" w14:textId="77777777" w:rsidR="00B74BC5" w:rsidRPr="00800EA1" w:rsidRDefault="00B74BC5" w:rsidP="00763220">
      <w:pPr>
        <w:pStyle w:val="NormalWeb"/>
        <w:spacing w:before="240" w:beforeAutospacing="0" w:after="240" w:afterAutospacing="0" w:line="360" w:lineRule="auto"/>
        <w:jc w:val="both"/>
      </w:pPr>
      <w:r w:rsidRPr="00800EA1">
        <w:rPr>
          <w:color w:val="000000"/>
        </w:rPr>
        <w:t>The critical evaluation of the information acquired from the use of SPSS information has highlighted an important understanding of the main role played by innovative digital mitigation strategies in changing the performance of finance and economy of the chosen firm, giving critical insights about the strategic and methodological “decision-making” within the selected corporation named Reuben. In fact, it has been noted that the necessary outcome is the statistically crucial effects of the “digital strategies” on the performance of the organizational economy, as shown by the significant hypothesis testing as well as the regression analysis (</w:t>
      </w:r>
      <w:proofErr w:type="spellStart"/>
      <w:r w:rsidRPr="00800EA1">
        <w:rPr>
          <w:color w:val="000000"/>
        </w:rPr>
        <w:t>Telukdarie</w:t>
      </w:r>
      <w:proofErr w:type="spellEnd"/>
      <w:r w:rsidRPr="00800EA1">
        <w:rPr>
          <w:color w:val="000000"/>
        </w:rPr>
        <w:t xml:space="preserve"> </w:t>
      </w:r>
      <w:r w:rsidRPr="00800EA1">
        <w:rPr>
          <w:i/>
          <w:iCs/>
          <w:color w:val="000000"/>
        </w:rPr>
        <w:t>et al.</w:t>
      </w:r>
      <w:r w:rsidRPr="00800EA1">
        <w:rPr>
          <w:color w:val="000000"/>
        </w:rPr>
        <w:t xml:space="preserve"> 2020). Apart from that, the “regression coefficients” have helped in observing that applying “digital technology”, especially in areas such as the performance of sales and the performance of operations, has a good influence on the outcomes of the economy. This helps in knowing that the wide investments in the domain of digital innovations as well as infrastructure have the capacity to help the company maximize cost efficiencies, complete profitability, and enhance revenue generation for the selected firm.</w:t>
      </w:r>
    </w:p>
    <w:p w14:paraId="4FB86426" w14:textId="22ACE9C7" w:rsidR="00BA2146" w:rsidRPr="00800EA1" w:rsidRDefault="00B74BC5" w:rsidP="00763220">
      <w:pPr>
        <w:pStyle w:val="NormalWeb"/>
        <w:spacing w:before="240" w:beforeAutospacing="0" w:after="240" w:afterAutospacing="0" w:line="360" w:lineRule="auto"/>
        <w:jc w:val="both"/>
      </w:pPr>
      <w:r w:rsidRPr="00800EA1">
        <w:rPr>
          <w:color w:val="000000"/>
        </w:rPr>
        <w:t xml:space="preserve">On the other hand, the “correlation analysis” has helped in knowing the extra assistance for the bond between the financial-economic performance and digital mitigation strategies. The essential correlations between varied aspects of “digital innovations” effectiveness and economic metrics tend to underpin the interconnectedness between the outcomes of finance and technological modernization (Ali and </w:t>
      </w:r>
      <w:proofErr w:type="spellStart"/>
      <w:r w:rsidRPr="00800EA1">
        <w:rPr>
          <w:color w:val="000000"/>
        </w:rPr>
        <w:t>Aboelmaged</w:t>
      </w:r>
      <w:proofErr w:type="spellEnd"/>
      <w:r w:rsidRPr="00800EA1">
        <w:rPr>
          <w:color w:val="000000"/>
        </w:rPr>
        <w:t>, 2022). For example, the interconnectedness between digital innovations' effects on the performance of finance as well as sales implies that digitization in “sales technologies”, like the mobile payment systems as well as online ordering platforms, can maximize bottom-line findings and the growth of revenue.</w:t>
      </w:r>
    </w:p>
    <w:p w14:paraId="6FE6F4C5"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b/>
          <w:bCs/>
          <w:i/>
          <w:iCs/>
          <w:color w:val="000000" w:themeColor="text1"/>
          <w:sz w:val="24"/>
          <w:szCs w:val="24"/>
        </w:rPr>
        <w:t>Challenges and Opportunities for the Growth of Reuben in Technology Adoption</w:t>
      </w:r>
    </w:p>
    <w:p w14:paraId="0A492A2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p w14:paraId="33E29B98" w14:textId="714E91F5" w:rsidR="00BA2146" w:rsidRPr="00800EA1" w:rsidRDefault="00CA3E9C" w:rsidP="00763220">
      <w:pPr>
        <w:pStyle w:val="NormalWeb"/>
        <w:spacing w:before="240" w:beforeAutospacing="0" w:after="240" w:afterAutospacing="0" w:line="360" w:lineRule="auto"/>
        <w:jc w:val="both"/>
      </w:pPr>
      <w:r w:rsidRPr="00800EA1">
        <w:rPr>
          <w:color w:val="000000"/>
        </w:rPr>
        <w:t>The development of the chosen organization Reuben with respect to the application of digital technology shows both the issues and possibilities that authorize appropriate reflection for making sure the proper use and application of “digital mitigation strategies” within the operations of the firm selected for this research</w:t>
      </w:r>
      <w:r w:rsidR="00BA2146" w:rsidRPr="00800EA1">
        <w:rPr>
          <w:color w:val="000000" w:themeColor="text1"/>
        </w:rPr>
        <w:t>. One important issue lies in the primary investment needed to incorporate new infrastructure and technologies (</w:t>
      </w:r>
      <w:proofErr w:type="spellStart"/>
      <w:r w:rsidR="00BA2146" w:rsidRPr="00800EA1">
        <w:rPr>
          <w:color w:val="000000" w:themeColor="text1"/>
        </w:rPr>
        <w:t>Saryatmo</w:t>
      </w:r>
      <w:proofErr w:type="spellEnd"/>
      <w:r w:rsidR="00BA2146" w:rsidRPr="00800EA1">
        <w:rPr>
          <w:color w:val="000000" w:themeColor="text1"/>
        </w:rPr>
        <w:t xml:space="preserve"> and </w:t>
      </w:r>
      <w:proofErr w:type="spellStart"/>
      <w:r w:rsidR="00BA2146" w:rsidRPr="00800EA1">
        <w:rPr>
          <w:color w:val="000000" w:themeColor="text1"/>
        </w:rPr>
        <w:t>Sukhotu</w:t>
      </w:r>
      <w:proofErr w:type="spellEnd"/>
      <w:r w:rsidR="00BA2146" w:rsidRPr="00800EA1">
        <w:rPr>
          <w:color w:val="000000" w:themeColor="text1"/>
        </w:rPr>
        <w:t>, 2021). Integrating and adopting “digital solutions” often makes it necessary for substantial economic resources, which might pose a challenge for smaller companies like Reuben's. In addition to this, the implications of implementing new innovations and technologies into existing workflows and systems can create supply chain management challenges, needing careful coordination and planning to reduce disruptions to daily operations.</w:t>
      </w:r>
    </w:p>
    <w:p w14:paraId="1777DB01"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Another critical challenge is the requirement for sufficient upskilling and training of workers to appropriately use new technologies. The successful integration of “digital solutions' ' heavily depends on the capabilities and competencies of the workforce. Hence, Reuben's must increase their investment in training initiatives and programs for ensuring that workers possess the required skills for leveraging technology appropriately (</w:t>
      </w:r>
      <w:r w:rsidRPr="00800EA1">
        <w:rPr>
          <w:rFonts w:ascii="Times New Roman" w:hAnsi="Times New Roman" w:cs="Times New Roman"/>
          <w:sz w:val="24"/>
          <w:szCs w:val="24"/>
        </w:rPr>
        <w:t>Demir and Dincer)</w:t>
      </w:r>
      <w:r w:rsidRPr="00800EA1">
        <w:rPr>
          <w:rFonts w:ascii="Times New Roman" w:hAnsi="Times New Roman" w:cs="Times New Roman"/>
          <w:color w:val="000000" w:themeColor="text1"/>
          <w:sz w:val="24"/>
          <w:szCs w:val="24"/>
        </w:rPr>
        <w:t>. Apart from that, the employee's resistance to change might also appear as a key challenge, underpinning the significance of appropriate communication efforts and strategies for change management for fostering support  and buy-in for the digital and technological initiatives.</w:t>
      </w:r>
    </w:p>
    <w:p w14:paraId="6C198576" w14:textId="77777777" w:rsidR="00BA2146" w:rsidRPr="00800EA1" w:rsidRDefault="00BA2146" w:rsidP="00763220">
      <w:pPr>
        <w:pStyle w:val="Heading2"/>
      </w:pPr>
      <w:bookmarkStart w:id="126" w:name="_Toc158334945"/>
      <w:r w:rsidRPr="00800EA1">
        <w:t>5.3 Chapter Summary</w:t>
      </w:r>
      <w:bookmarkEnd w:id="126"/>
    </w:p>
    <w:p w14:paraId="2A21E06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Based on the overall evaluation there various promising insights have been acquired which has helped in developing a deep understanding of the concept. The chapter has presented a detailed discussion of the possible impacts of digital technologies on the food and beverage industry of the United Kingdom. Apart from that the chapter has highlighted the possible opportunities and challenges related to the growth of the chosen company in an effective manner. On the other hand, the discussion in this chapter has also highlighted the possible impacts of then digital technologies on the financial and economic performance of the selected company in an appropriate manner. </w:t>
      </w:r>
      <w:r w:rsidRPr="00800EA1">
        <w:rPr>
          <w:rFonts w:ascii="Times New Roman" w:hAnsi="Times New Roman" w:cs="Times New Roman"/>
          <w:b/>
          <w:bCs/>
          <w:color w:val="000000" w:themeColor="text1"/>
          <w:sz w:val="24"/>
          <w:szCs w:val="24"/>
        </w:rPr>
        <w:br/>
      </w:r>
      <w:r w:rsidRPr="00800EA1">
        <w:rPr>
          <w:rFonts w:ascii="Times New Roman" w:hAnsi="Times New Roman" w:cs="Times New Roman"/>
          <w:b/>
          <w:bCs/>
          <w:color w:val="000000" w:themeColor="text1"/>
          <w:sz w:val="24"/>
          <w:szCs w:val="24"/>
        </w:rPr>
        <w:br/>
      </w:r>
    </w:p>
    <w:p w14:paraId="70A99AE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
    <w:p w14:paraId="6BB13F7E" w14:textId="77777777" w:rsidR="00BA2146" w:rsidRPr="00800EA1" w:rsidRDefault="00BA2146" w:rsidP="00763220">
      <w:pPr>
        <w:spacing w:line="360" w:lineRule="auto"/>
        <w:rPr>
          <w:rFonts w:ascii="Times New Roman" w:eastAsia="Arial" w:hAnsi="Times New Roman" w:cs="Times New Roman"/>
          <w:b/>
          <w:bCs/>
          <w:color w:val="000000" w:themeColor="text1"/>
          <w:sz w:val="24"/>
          <w:szCs w:val="24"/>
        </w:rPr>
      </w:pPr>
      <w:r w:rsidRPr="00800EA1">
        <w:rPr>
          <w:rFonts w:ascii="Times New Roman" w:hAnsi="Times New Roman" w:cs="Times New Roman"/>
          <w:bCs/>
          <w:sz w:val="24"/>
          <w:szCs w:val="24"/>
        </w:rPr>
        <w:br w:type="page"/>
      </w:r>
    </w:p>
    <w:p w14:paraId="36D59244" w14:textId="0765E93B" w:rsidR="00E86E02" w:rsidRPr="00800EA1" w:rsidRDefault="00E86E02" w:rsidP="00763220">
      <w:pPr>
        <w:pStyle w:val="Heading1"/>
        <w:rPr>
          <w:rFonts w:cs="Times New Roman"/>
          <w:b w:val="0"/>
          <w:bCs/>
          <w:sz w:val="24"/>
          <w:szCs w:val="24"/>
        </w:rPr>
      </w:pPr>
      <w:bookmarkStart w:id="127" w:name="_Toc158334946"/>
      <w:r w:rsidRPr="00800EA1">
        <w:rPr>
          <w:rFonts w:cs="Times New Roman"/>
          <w:bCs/>
          <w:sz w:val="24"/>
          <w:szCs w:val="24"/>
        </w:rPr>
        <w:t>References</w:t>
      </w:r>
      <w:bookmarkEnd w:id="127"/>
    </w:p>
    <w:p w14:paraId="33E8D1B9"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Aaldering</w:t>
      </w:r>
      <w:proofErr w:type="spellEnd"/>
      <w:r w:rsidRPr="00800EA1">
        <w:rPr>
          <w:color w:val="000000" w:themeColor="text1"/>
        </w:rPr>
        <w:t xml:space="preserve">, L.J. and Song, C.H. (2020). Of leaders and laggards - Towards digitalization of the process industries. </w:t>
      </w:r>
      <w:proofErr w:type="spellStart"/>
      <w:r w:rsidRPr="00800EA1">
        <w:rPr>
          <w:i/>
          <w:iCs/>
          <w:color w:val="000000" w:themeColor="text1"/>
        </w:rPr>
        <w:t>Technovation</w:t>
      </w:r>
      <w:proofErr w:type="spellEnd"/>
      <w:r w:rsidRPr="00800EA1">
        <w:rPr>
          <w:color w:val="000000" w:themeColor="text1"/>
        </w:rPr>
        <w:t xml:space="preserve">, p.102211. </w:t>
      </w:r>
      <w:proofErr w:type="spellStart"/>
      <w:r w:rsidRPr="00800EA1">
        <w:rPr>
          <w:color w:val="000000" w:themeColor="text1"/>
        </w:rPr>
        <w:t>doi:https</w:t>
      </w:r>
      <w:proofErr w:type="spellEnd"/>
      <w:r w:rsidRPr="00800EA1">
        <w:rPr>
          <w:color w:val="000000" w:themeColor="text1"/>
        </w:rPr>
        <w:t>://doi.org/10.1016/j.technovation.2020.102211.</w:t>
      </w:r>
    </w:p>
    <w:p w14:paraId="05C2721D"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Akyazi</w:t>
      </w:r>
      <w:proofErr w:type="spellEnd"/>
      <w:r w:rsidRPr="00800EA1">
        <w:rPr>
          <w:color w:val="000000" w:themeColor="text1"/>
        </w:rPr>
        <w:t xml:space="preserve">, T., </w:t>
      </w:r>
      <w:proofErr w:type="spellStart"/>
      <w:r w:rsidRPr="00800EA1">
        <w:rPr>
          <w:color w:val="000000" w:themeColor="text1"/>
        </w:rPr>
        <w:t>Goti</w:t>
      </w:r>
      <w:proofErr w:type="spellEnd"/>
      <w:r w:rsidRPr="00800EA1">
        <w:rPr>
          <w:color w:val="000000" w:themeColor="text1"/>
        </w:rPr>
        <w:t xml:space="preserve">, A., </w:t>
      </w:r>
      <w:proofErr w:type="spellStart"/>
      <w:r w:rsidRPr="00800EA1">
        <w:rPr>
          <w:color w:val="000000" w:themeColor="text1"/>
        </w:rPr>
        <w:t>Oyarbide</w:t>
      </w:r>
      <w:proofErr w:type="spellEnd"/>
      <w:r w:rsidRPr="00800EA1">
        <w:rPr>
          <w:color w:val="000000" w:themeColor="text1"/>
        </w:rPr>
        <w:t xml:space="preserve">, A., Alberdi, E. and Bayon, F. (2020). A Guide for the Food Industry to Meet the Future Skills Requirements Emerging with Industry 4.0. </w:t>
      </w:r>
      <w:r w:rsidRPr="00800EA1">
        <w:rPr>
          <w:i/>
          <w:iCs/>
          <w:color w:val="000000" w:themeColor="text1"/>
        </w:rPr>
        <w:t>Foods</w:t>
      </w:r>
      <w:r w:rsidRPr="00800EA1">
        <w:rPr>
          <w:color w:val="000000" w:themeColor="text1"/>
        </w:rPr>
        <w:t xml:space="preserve">, 9(4), p.492. </w:t>
      </w:r>
      <w:proofErr w:type="spellStart"/>
      <w:r w:rsidRPr="00800EA1">
        <w:rPr>
          <w:color w:val="000000" w:themeColor="text1"/>
        </w:rPr>
        <w:t>doi:https</w:t>
      </w:r>
      <w:proofErr w:type="spellEnd"/>
      <w:r w:rsidRPr="00800EA1">
        <w:rPr>
          <w:color w:val="000000" w:themeColor="text1"/>
        </w:rPr>
        <w:t>://doi.org/10.3390/foods9040492.</w:t>
      </w:r>
    </w:p>
    <w:p w14:paraId="0FA07617"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bookmarkStart w:id="128" w:name="_Hlk158332165"/>
      <w:proofErr w:type="spellStart"/>
      <w:r w:rsidRPr="00800EA1">
        <w:rPr>
          <w:rFonts w:ascii="Times New Roman" w:hAnsi="Times New Roman" w:cs="Times New Roman"/>
          <w:color w:val="000000" w:themeColor="text1"/>
          <w:sz w:val="24"/>
          <w:szCs w:val="24"/>
        </w:rPr>
        <w:t>Akyazi</w:t>
      </w:r>
      <w:bookmarkEnd w:id="128"/>
      <w:proofErr w:type="spellEnd"/>
      <w:r w:rsidRPr="00800EA1">
        <w:rPr>
          <w:rFonts w:ascii="Times New Roman" w:hAnsi="Times New Roman" w:cs="Times New Roman"/>
          <w:color w:val="000000" w:themeColor="text1"/>
          <w:sz w:val="24"/>
          <w:szCs w:val="24"/>
        </w:rPr>
        <w:t xml:space="preserve">, T., </w:t>
      </w:r>
      <w:proofErr w:type="spellStart"/>
      <w:r w:rsidRPr="00800EA1">
        <w:rPr>
          <w:rFonts w:ascii="Times New Roman" w:hAnsi="Times New Roman" w:cs="Times New Roman"/>
          <w:color w:val="000000" w:themeColor="text1"/>
          <w:sz w:val="24"/>
          <w:szCs w:val="24"/>
        </w:rPr>
        <w:t>Goti</w:t>
      </w:r>
      <w:proofErr w:type="spellEnd"/>
      <w:r w:rsidRPr="00800EA1">
        <w:rPr>
          <w:rFonts w:ascii="Times New Roman" w:hAnsi="Times New Roman" w:cs="Times New Roman"/>
          <w:color w:val="000000" w:themeColor="text1"/>
          <w:sz w:val="24"/>
          <w:szCs w:val="24"/>
        </w:rPr>
        <w:t xml:space="preserve">, A., </w:t>
      </w:r>
      <w:proofErr w:type="spellStart"/>
      <w:r w:rsidRPr="00800EA1">
        <w:rPr>
          <w:rFonts w:ascii="Times New Roman" w:hAnsi="Times New Roman" w:cs="Times New Roman"/>
          <w:color w:val="000000" w:themeColor="text1"/>
          <w:sz w:val="24"/>
          <w:szCs w:val="24"/>
        </w:rPr>
        <w:t>Oyarbide</w:t>
      </w:r>
      <w:proofErr w:type="spellEnd"/>
      <w:r w:rsidRPr="00800EA1">
        <w:rPr>
          <w:rFonts w:ascii="Times New Roman" w:hAnsi="Times New Roman" w:cs="Times New Roman"/>
          <w:color w:val="000000" w:themeColor="text1"/>
          <w:sz w:val="24"/>
          <w:szCs w:val="24"/>
        </w:rPr>
        <w:t>, A., Alberdi, E. and Bayon, F., 2020. A guide for the food industry to meet the future skills requirements emerging with industry 4.0. </w:t>
      </w:r>
      <w:r w:rsidRPr="00800EA1">
        <w:rPr>
          <w:rFonts w:ascii="Times New Roman" w:hAnsi="Times New Roman" w:cs="Times New Roman"/>
          <w:i/>
          <w:iCs/>
          <w:color w:val="000000" w:themeColor="text1"/>
          <w:sz w:val="24"/>
          <w:szCs w:val="24"/>
        </w:rPr>
        <w:t>Foods</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9</w:t>
      </w:r>
      <w:r w:rsidRPr="00800EA1">
        <w:rPr>
          <w:rFonts w:ascii="Times New Roman" w:hAnsi="Times New Roman" w:cs="Times New Roman"/>
          <w:color w:val="000000" w:themeColor="text1"/>
          <w:sz w:val="24"/>
          <w:szCs w:val="24"/>
        </w:rPr>
        <w:t>(4), p.492.</w:t>
      </w:r>
    </w:p>
    <w:p w14:paraId="19DF02A3"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 xml:space="preserve">Ali, I. and </w:t>
      </w:r>
      <w:proofErr w:type="spellStart"/>
      <w:r w:rsidRPr="00800EA1">
        <w:rPr>
          <w:rFonts w:ascii="Times New Roman" w:hAnsi="Times New Roman" w:cs="Times New Roman"/>
          <w:color w:val="000000" w:themeColor="text1"/>
          <w:sz w:val="24"/>
          <w:szCs w:val="24"/>
        </w:rPr>
        <w:t>Aboelmaged</w:t>
      </w:r>
      <w:proofErr w:type="spellEnd"/>
      <w:r w:rsidRPr="00800EA1">
        <w:rPr>
          <w:rFonts w:ascii="Times New Roman" w:hAnsi="Times New Roman" w:cs="Times New Roman"/>
          <w:color w:val="000000" w:themeColor="text1"/>
          <w:sz w:val="24"/>
          <w:szCs w:val="24"/>
        </w:rPr>
        <w:t>, M.G.S., 2022. Implementation of supply chain 4.0 in the food and beverage industry: perceived drivers and barriers. </w:t>
      </w:r>
      <w:r w:rsidRPr="00800EA1">
        <w:rPr>
          <w:rFonts w:ascii="Times New Roman" w:hAnsi="Times New Roman" w:cs="Times New Roman"/>
          <w:i/>
          <w:iCs/>
          <w:color w:val="000000" w:themeColor="text1"/>
          <w:sz w:val="24"/>
          <w:szCs w:val="24"/>
        </w:rPr>
        <w:t>International Journal of Productivity and Performance Management</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71</w:t>
      </w:r>
      <w:r w:rsidRPr="00800EA1">
        <w:rPr>
          <w:rFonts w:ascii="Times New Roman" w:hAnsi="Times New Roman" w:cs="Times New Roman"/>
          <w:color w:val="000000" w:themeColor="text1"/>
          <w:sz w:val="24"/>
          <w:szCs w:val="24"/>
        </w:rPr>
        <w:t>(4), pp.1426-1443.</w:t>
      </w:r>
    </w:p>
    <w:p w14:paraId="1B74D61F"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Ali, I., Arslan, A., Khan, Z. and </w:t>
      </w:r>
      <w:proofErr w:type="spellStart"/>
      <w:r w:rsidRPr="00800EA1">
        <w:rPr>
          <w:color w:val="000000" w:themeColor="text1"/>
        </w:rPr>
        <w:t>Tarba</w:t>
      </w:r>
      <w:proofErr w:type="spellEnd"/>
      <w:r w:rsidRPr="00800EA1">
        <w:rPr>
          <w:color w:val="000000" w:themeColor="text1"/>
        </w:rPr>
        <w:t xml:space="preserve">, S.Y. (2021). The Role of Industry 4.0 Technologies in Mitigating Supply Chain Disruption: Empirical Evidence From the Australian Food Processing Industry. </w:t>
      </w:r>
      <w:r w:rsidRPr="00800EA1">
        <w:rPr>
          <w:i/>
          <w:iCs/>
          <w:color w:val="000000" w:themeColor="text1"/>
        </w:rPr>
        <w:t>IEEE Transactions on Engineering Management</w:t>
      </w:r>
      <w:r w:rsidRPr="00800EA1">
        <w:rPr>
          <w:color w:val="000000" w:themeColor="text1"/>
        </w:rPr>
        <w:t xml:space="preserve">, pp.1–11. </w:t>
      </w:r>
      <w:proofErr w:type="spellStart"/>
      <w:r w:rsidRPr="00800EA1">
        <w:rPr>
          <w:color w:val="000000" w:themeColor="text1"/>
        </w:rPr>
        <w:t>doi:https</w:t>
      </w:r>
      <w:proofErr w:type="spellEnd"/>
      <w:r w:rsidRPr="00800EA1">
        <w:rPr>
          <w:color w:val="000000" w:themeColor="text1"/>
        </w:rPr>
        <w:t>://doi.org/10.1109/tem.2021.3088518.</w:t>
      </w:r>
    </w:p>
    <w:p w14:paraId="6C4731DC"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Amentae</w:t>
      </w:r>
      <w:proofErr w:type="spellEnd"/>
      <w:r w:rsidRPr="00800EA1">
        <w:rPr>
          <w:color w:val="000000" w:themeColor="text1"/>
        </w:rPr>
        <w:t xml:space="preserve">, T.K. and </w:t>
      </w:r>
      <w:proofErr w:type="spellStart"/>
      <w:r w:rsidRPr="00800EA1">
        <w:rPr>
          <w:color w:val="000000" w:themeColor="text1"/>
        </w:rPr>
        <w:t>Gebresenbet</w:t>
      </w:r>
      <w:proofErr w:type="spellEnd"/>
      <w:r w:rsidRPr="00800EA1">
        <w:rPr>
          <w:color w:val="000000" w:themeColor="text1"/>
        </w:rPr>
        <w:t xml:space="preserve">, G. (2021). Digitalization and Future Agro-Food Supply Chain Management: A Literature-Based Implications. </w:t>
      </w:r>
      <w:r w:rsidRPr="00800EA1">
        <w:rPr>
          <w:i/>
          <w:iCs/>
          <w:color w:val="000000" w:themeColor="text1"/>
        </w:rPr>
        <w:t>Sustainability</w:t>
      </w:r>
      <w:r w:rsidRPr="00800EA1">
        <w:rPr>
          <w:color w:val="000000" w:themeColor="text1"/>
        </w:rPr>
        <w:t xml:space="preserve">, 13(21), p.12181. </w:t>
      </w:r>
      <w:proofErr w:type="spellStart"/>
      <w:r w:rsidRPr="00800EA1">
        <w:rPr>
          <w:color w:val="000000" w:themeColor="text1"/>
        </w:rPr>
        <w:t>doi:https</w:t>
      </w:r>
      <w:proofErr w:type="spellEnd"/>
      <w:r w:rsidRPr="00800EA1">
        <w:rPr>
          <w:color w:val="000000" w:themeColor="text1"/>
        </w:rPr>
        <w:t>://doi.org/10.3390/su132112181.</w:t>
      </w:r>
    </w:p>
    <w:p w14:paraId="0250B385"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Bai, C., </w:t>
      </w:r>
      <w:proofErr w:type="spellStart"/>
      <w:r w:rsidRPr="00800EA1">
        <w:rPr>
          <w:color w:val="000000" w:themeColor="text1"/>
        </w:rPr>
        <w:t>Dallasega</w:t>
      </w:r>
      <w:proofErr w:type="spellEnd"/>
      <w:r w:rsidRPr="00800EA1">
        <w:rPr>
          <w:color w:val="000000" w:themeColor="text1"/>
        </w:rPr>
        <w:t xml:space="preserve">, P., </w:t>
      </w:r>
      <w:proofErr w:type="spellStart"/>
      <w:r w:rsidRPr="00800EA1">
        <w:rPr>
          <w:color w:val="000000" w:themeColor="text1"/>
        </w:rPr>
        <w:t>Orzes</w:t>
      </w:r>
      <w:proofErr w:type="spellEnd"/>
      <w:r w:rsidRPr="00800EA1">
        <w:rPr>
          <w:color w:val="000000" w:themeColor="text1"/>
        </w:rPr>
        <w:t xml:space="preserve">, G. and Sarkis, J. (2020). Industry 4.0 technologies assessment: A sustainability perspective. </w:t>
      </w:r>
      <w:r w:rsidRPr="00800EA1">
        <w:rPr>
          <w:i/>
          <w:iCs/>
          <w:color w:val="000000" w:themeColor="text1"/>
        </w:rPr>
        <w:t>International Journal of Production Economics</w:t>
      </w:r>
      <w:r w:rsidRPr="00800EA1">
        <w:rPr>
          <w:color w:val="000000" w:themeColor="text1"/>
        </w:rPr>
        <w:t xml:space="preserve">, [online] 229(229), p.107776. </w:t>
      </w:r>
      <w:proofErr w:type="spellStart"/>
      <w:r w:rsidRPr="00800EA1">
        <w:rPr>
          <w:color w:val="000000" w:themeColor="text1"/>
        </w:rPr>
        <w:t>doi:https</w:t>
      </w:r>
      <w:proofErr w:type="spellEnd"/>
      <w:r w:rsidRPr="00800EA1">
        <w:rPr>
          <w:color w:val="000000" w:themeColor="text1"/>
        </w:rPr>
        <w:t>://doi.org/10.1016/j.ijpe.2020.107776.</w:t>
      </w:r>
    </w:p>
    <w:p w14:paraId="6D03ACB0"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Bakalis, S., </w:t>
      </w:r>
      <w:proofErr w:type="spellStart"/>
      <w:r w:rsidRPr="00800EA1">
        <w:rPr>
          <w:color w:val="000000" w:themeColor="text1"/>
        </w:rPr>
        <w:t>Valdramidis</w:t>
      </w:r>
      <w:proofErr w:type="spellEnd"/>
      <w:r w:rsidRPr="00800EA1">
        <w:rPr>
          <w:color w:val="000000" w:themeColor="text1"/>
        </w:rPr>
        <w:t xml:space="preserve">, V.P., </w:t>
      </w:r>
      <w:proofErr w:type="spellStart"/>
      <w:r w:rsidRPr="00800EA1">
        <w:rPr>
          <w:color w:val="000000" w:themeColor="text1"/>
        </w:rPr>
        <w:t>Argyropoulos</w:t>
      </w:r>
      <w:proofErr w:type="spellEnd"/>
      <w:r w:rsidRPr="00800EA1">
        <w:rPr>
          <w:color w:val="000000" w:themeColor="text1"/>
        </w:rPr>
        <w:t xml:space="preserve">, D., Ahrne, L., Chen, J., Cullen, P.J., Cummins, E., Datta, A.K., Emmanouilidis, C., Foster, T., Fryer, P.J., </w:t>
      </w:r>
      <w:proofErr w:type="spellStart"/>
      <w:r w:rsidRPr="00800EA1">
        <w:rPr>
          <w:color w:val="000000" w:themeColor="text1"/>
        </w:rPr>
        <w:t>Gouseti</w:t>
      </w:r>
      <w:proofErr w:type="spellEnd"/>
      <w:r w:rsidRPr="00800EA1">
        <w:rPr>
          <w:color w:val="000000" w:themeColor="text1"/>
        </w:rPr>
        <w:t xml:space="preserve">, O., </w:t>
      </w:r>
      <w:proofErr w:type="spellStart"/>
      <w:r w:rsidRPr="00800EA1">
        <w:rPr>
          <w:color w:val="000000" w:themeColor="text1"/>
        </w:rPr>
        <w:t>Hospido</w:t>
      </w:r>
      <w:proofErr w:type="spellEnd"/>
      <w:r w:rsidRPr="00800EA1">
        <w:rPr>
          <w:color w:val="000000" w:themeColor="text1"/>
        </w:rPr>
        <w:t xml:space="preserve">, A., Knoerzer, K., </w:t>
      </w:r>
      <w:proofErr w:type="spellStart"/>
      <w:r w:rsidRPr="00800EA1">
        <w:rPr>
          <w:color w:val="000000" w:themeColor="text1"/>
        </w:rPr>
        <w:t>LeBail</w:t>
      </w:r>
      <w:proofErr w:type="spellEnd"/>
      <w:r w:rsidRPr="00800EA1">
        <w:rPr>
          <w:color w:val="000000" w:themeColor="text1"/>
        </w:rPr>
        <w:t xml:space="preserve">, A., Marangoni, A.G., Rao, P., </w:t>
      </w:r>
      <w:proofErr w:type="spellStart"/>
      <w:r w:rsidRPr="00800EA1">
        <w:rPr>
          <w:color w:val="000000" w:themeColor="text1"/>
        </w:rPr>
        <w:t>Schlüter</w:t>
      </w:r>
      <w:proofErr w:type="spellEnd"/>
      <w:r w:rsidRPr="00800EA1">
        <w:rPr>
          <w:color w:val="000000" w:themeColor="text1"/>
        </w:rPr>
        <w:t xml:space="preserve">, O.K., </w:t>
      </w:r>
      <w:proofErr w:type="spellStart"/>
      <w:r w:rsidRPr="00800EA1">
        <w:rPr>
          <w:color w:val="000000" w:themeColor="text1"/>
        </w:rPr>
        <w:t>Taoukis</w:t>
      </w:r>
      <w:proofErr w:type="spellEnd"/>
      <w:r w:rsidRPr="00800EA1">
        <w:rPr>
          <w:color w:val="000000" w:themeColor="text1"/>
        </w:rPr>
        <w:t xml:space="preserve">, P. and </w:t>
      </w:r>
      <w:proofErr w:type="spellStart"/>
      <w:r w:rsidRPr="00800EA1">
        <w:rPr>
          <w:color w:val="000000" w:themeColor="text1"/>
        </w:rPr>
        <w:t>Xanthakis</w:t>
      </w:r>
      <w:proofErr w:type="spellEnd"/>
      <w:r w:rsidRPr="00800EA1">
        <w:rPr>
          <w:color w:val="000000" w:themeColor="text1"/>
        </w:rPr>
        <w:t xml:space="preserve">, E. (2020). Perspectives from CO+RE: How COVID-19 changed our food systems and food security paradigms. </w:t>
      </w:r>
      <w:r w:rsidRPr="00800EA1">
        <w:rPr>
          <w:i/>
          <w:iCs/>
          <w:color w:val="000000" w:themeColor="text1"/>
        </w:rPr>
        <w:t>Current Research in Food Science</w:t>
      </w:r>
      <w:r w:rsidRPr="00800EA1">
        <w:rPr>
          <w:color w:val="000000" w:themeColor="text1"/>
        </w:rPr>
        <w:t xml:space="preserve">, [online] 3, pp.166–172. </w:t>
      </w:r>
      <w:proofErr w:type="spellStart"/>
      <w:r w:rsidRPr="00800EA1">
        <w:rPr>
          <w:color w:val="000000" w:themeColor="text1"/>
        </w:rPr>
        <w:t>doi:https</w:t>
      </w:r>
      <w:proofErr w:type="spellEnd"/>
      <w:r w:rsidRPr="00800EA1">
        <w:rPr>
          <w:color w:val="000000" w:themeColor="text1"/>
        </w:rPr>
        <w:t>://doi.org/10.1016/j.crfs.2020.05.003.</w:t>
      </w:r>
    </w:p>
    <w:p w14:paraId="4104BEB2"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Banga, K. (2021). Digital Technologies and Product Upgrading in Global Value Chains: Empirical Evidence from Indian Manufacturing Firms. </w:t>
      </w:r>
      <w:r w:rsidRPr="00800EA1">
        <w:rPr>
          <w:i/>
          <w:iCs/>
          <w:color w:val="000000" w:themeColor="text1"/>
        </w:rPr>
        <w:t>The European Journal of Development Research</w:t>
      </w:r>
      <w:r w:rsidRPr="00800EA1">
        <w:rPr>
          <w:color w:val="000000" w:themeColor="text1"/>
        </w:rPr>
        <w:t xml:space="preserve">. </w:t>
      </w:r>
      <w:proofErr w:type="spellStart"/>
      <w:r w:rsidRPr="00800EA1">
        <w:rPr>
          <w:color w:val="000000" w:themeColor="text1"/>
        </w:rPr>
        <w:t>doi:https</w:t>
      </w:r>
      <w:proofErr w:type="spellEnd"/>
      <w:r w:rsidRPr="00800EA1">
        <w:rPr>
          <w:color w:val="000000" w:themeColor="text1"/>
        </w:rPr>
        <w:t>://doi.org/10.1057/s41287-020-00357-x.</w:t>
      </w:r>
    </w:p>
    <w:p w14:paraId="6E148CA7"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Blichfeldt, H. and </w:t>
      </w:r>
      <w:proofErr w:type="spellStart"/>
      <w:r w:rsidRPr="00800EA1">
        <w:rPr>
          <w:color w:val="000000" w:themeColor="text1"/>
        </w:rPr>
        <w:t>Faullant</w:t>
      </w:r>
      <w:proofErr w:type="spellEnd"/>
      <w:r w:rsidRPr="00800EA1">
        <w:rPr>
          <w:color w:val="000000" w:themeColor="text1"/>
        </w:rPr>
        <w:t xml:space="preserve">, R. (2021). Performance effects of digital technology adoption and product &amp; service innovation – A process-industry perspective. </w:t>
      </w:r>
      <w:proofErr w:type="spellStart"/>
      <w:r w:rsidRPr="00800EA1">
        <w:rPr>
          <w:i/>
          <w:iCs/>
          <w:color w:val="000000" w:themeColor="text1"/>
        </w:rPr>
        <w:t>Technovation</w:t>
      </w:r>
      <w:proofErr w:type="spellEnd"/>
      <w:r w:rsidRPr="00800EA1">
        <w:rPr>
          <w:color w:val="000000" w:themeColor="text1"/>
        </w:rPr>
        <w:t xml:space="preserve">, 105, p.102275. </w:t>
      </w:r>
      <w:proofErr w:type="spellStart"/>
      <w:r w:rsidRPr="00800EA1">
        <w:rPr>
          <w:color w:val="000000" w:themeColor="text1"/>
        </w:rPr>
        <w:t>doi:https</w:t>
      </w:r>
      <w:proofErr w:type="spellEnd"/>
      <w:r w:rsidRPr="00800EA1">
        <w:rPr>
          <w:color w:val="000000" w:themeColor="text1"/>
        </w:rPr>
        <w:t>://doi.org/10.1016/j.technovation.2021.102275.</w:t>
      </w:r>
    </w:p>
    <w:p w14:paraId="2564C247" w14:textId="77777777" w:rsidR="00BA2146" w:rsidRPr="00800EA1" w:rsidRDefault="00BA2146" w:rsidP="00763220">
      <w:pPr>
        <w:spacing w:line="360" w:lineRule="auto"/>
        <w:jc w:val="both"/>
        <w:rPr>
          <w:rFonts w:ascii="Times New Roman" w:hAnsi="Times New Roman" w:cs="Times New Roman"/>
          <w:sz w:val="24"/>
          <w:szCs w:val="24"/>
        </w:rPr>
      </w:pPr>
      <w:bookmarkStart w:id="129" w:name="_Hlk158331995"/>
      <w:r w:rsidRPr="00800EA1">
        <w:rPr>
          <w:rFonts w:ascii="Times New Roman" w:hAnsi="Times New Roman" w:cs="Times New Roman"/>
          <w:sz w:val="24"/>
          <w:szCs w:val="24"/>
        </w:rPr>
        <w:t>Demir, Y. and Dincer</w:t>
      </w:r>
      <w:bookmarkEnd w:id="129"/>
      <w:r w:rsidRPr="00800EA1">
        <w:rPr>
          <w:rFonts w:ascii="Times New Roman" w:hAnsi="Times New Roman" w:cs="Times New Roman"/>
          <w:sz w:val="24"/>
          <w:szCs w:val="24"/>
        </w:rPr>
        <w:t>, F.I., 2020. The effects of Industry 4.0 on the food and beverage industry. </w:t>
      </w:r>
      <w:r w:rsidRPr="00800EA1">
        <w:rPr>
          <w:rFonts w:ascii="Times New Roman" w:hAnsi="Times New Roman" w:cs="Times New Roman"/>
          <w:i/>
          <w:iCs/>
          <w:sz w:val="24"/>
          <w:szCs w:val="24"/>
        </w:rPr>
        <w:t xml:space="preserve">Journal of </w:t>
      </w:r>
      <w:proofErr w:type="spellStart"/>
      <w:r w:rsidRPr="00800EA1">
        <w:rPr>
          <w:rFonts w:ascii="Times New Roman" w:hAnsi="Times New Roman" w:cs="Times New Roman"/>
          <w:i/>
          <w:iCs/>
          <w:sz w:val="24"/>
          <w:szCs w:val="24"/>
        </w:rPr>
        <w:t>Tourismology</w:t>
      </w:r>
      <w:proofErr w:type="spellEnd"/>
      <w:r w:rsidRPr="00800EA1">
        <w:rPr>
          <w:rFonts w:ascii="Times New Roman" w:hAnsi="Times New Roman" w:cs="Times New Roman"/>
          <w:sz w:val="24"/>
          <w:szCs w:val="24"/>
        </w:rPr>
        <w:t>, </w:t>
      </w:r>
      <w:r w:rsidRPr="00800EA1">
        <w:rPr>
          <w:rFonts w:ascii="Times New Roman" w:hAnsi="Times New Roman" w:cs="Times New Roman"/>
          <w:i/>
          <w:iCs/>
          <w:sz w:val="24"/>
          <w:szCs w:val="24"/>
        </w:rPr>
        <w:t>6</w:t>
      </w:r>
      <w:r w:rsidRPr="00800EA1">
        <w:rPr>
          <w:rFonts w:ascii="Times New Roman" w:hAnsi="Times New Roman" w:cs="Times New Roman"/>
          <w:sz w:val="24"/>
          <w:szCs w:val="24"/>
        </w:rPr>
        <w:t>(1), pp.133-145.</w:t>
      </w:r>
    </w:p>
    <w:p w14:paraId="257DEEF1"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Dubey, U.K.B. and Kothari, D.P. (2022). </w:t>
      </w:r>
      <w:r w:rsidRPr="00800EA1">
        <w:rPr>
          <w:i/>
          <w:iCs/>
          <w:color w:val="000000" w:themeColor="text1"/>
        </w:rPr>
        <w:t>Research Methodology: Techniques and Trends</w:t>
      </w:r>
      <w:r w:rsidRPr="00800EA1">
        <w:rPr>
          <w:color w:val="000000" w:themeColor="text1"/>
        </w:rPr>
        <w:t xml:space="preserve">. [online] </w:t>
      </w:r>
      <w:r w:rsidRPr="00800EA1">
        <w:rPr>
          <w:i/>
          <w:iCs/>
          <w:color w:val="000000" w:themeColor="text1"/>
        </w:rPr>
        <w:t>Google Books</w:t>
      </w:r>
      <w:r w:rsidRPr="00800EA1">
        <w:rPr>
          <w:color w:val="000000" w:themeColor="text1"/>
        </w:rPr>
        <w:t>. CRC Press. Available at: https://books.google.com/books?hl=en&amp;lr=&amp;id=C0dpEAAAQBAJ&amp;oi=fnd&amp;pg=PP1&amp;dq=research+methodology&amp;ots=4zIcOh45Yk&amp;sig=lsX1s9HcFmsJebnRS8mIqGk4dQk [Accessed 28 Jan. 2024].</w:t>
      </w:r>
    </w:p>
    <w:p w14:paraId="6B446286"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Firdaus, F., </w:t>
      </w:r>
      <w:proofErr w:type="spellStart"/>
      <w:r w:rsidRPr="00800EA1">
        <w:rPr>
          <w:color w:val="000000" w:themeColor="text1"/>
        </w:rPr>
        <w:t>Zulfadilla</w:t>
      </w:r>
      <w:proofErr w:type="spellEnd"/>
      <w:r w:rsidRPr="00800EA1">
        <w:rPr>
          <w:color w:val="000000" w:themeColor="text1"/>
        </w:rPr>
        <w:t xml:space="preserve">, Z. and Caniago, F. (2021). Research Methodology : Types in the New Perspective. </w:t>
      </w:r>
      <w:r w:rsidRPr="00800EA1">
        <w:rPr>
          <w:i/>
          <w:iCs/>
          <w:color w:val="000000" w:themeColor="text1"/>
        </w:rPr>
        <w:t>MANAZHIM</w:t>
      </w:r>
      <w:r w:rsidRPr="00800EA1">
        <w:rPr>
          <w:color w:val="000000" w:themeColor="text1"/>
        </w:rPr>
        <w:t xml:space="preserve">, 3(1), pp.1–16. </w:t>
      </w:r>
      <w:proofErr w:type="spellStart"/>
      <w:r w:rsidRPr="00800EA1">
        <w:rPr>
          <w:color w:val="000000" w:themeColor="text1"/>
        </w:rPr>
        <w:t>doi:https</w:t>
      </w:r>
      <w:proofErr w:type="spellEnd"/>
      <w:r w:rsidRPr="00800EA1">
        <w:rPr>
          <w:color w:val="000000" w:themeColor="text1"/>
        </w:rPr>
        <w:t>://doi.org/10.36088/manazhim.v3i1.903.</w:t>
      </w:r>
    </w:p>
    <w:p w14:paraId="398499C1"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Fuentes, S., Tongson, E. and Gonzalez Viejo, C. (2021). Novel digital technologies implemented in sensory science and consumer perception. </w:t>
      </w:r>
      <w:r w:rsidRPr="00800EA1">
        <w:rPr>
          <w:i/>
          <w:iCs/>
          <w:color w:val="000000" w:themeColor="text1"/>
        </w:rPr>
        <w:t>Current Opinion in Food Science</w:t>
      </w:r>
      <w:r w:rsidRPr="00800EA1">
        <w:rPr>
          <w:color w:val="000000" w:themeColor="text1"/>
        </w:rPr>
        <w:t xml:space="preserve">, 41, pp.99–106. </w:t>
      </w:r>
      <w:proofErr w:type="spellStart"/>
      <w:r w:rsidRPr="00800EA1">
        <w:rPr>
          <w:color w:val="000000" w:themeColor="text1"/>
        </w:rPr>
        <w:t>doi:https</w:t>
      </w:r>
      <w:proofErr w:type="spellEnd"/>
      <w:r w:rsidRPr="00800EA1">
        <w:rPr>
          <w:color w:val="000000" w:themeColor="text1"/>
        </w:rPr>
        <w:t>://doi.org/10.1016/j.cofs.2021.03.014.</w:t>
      </w:r>
    </w:p>
    <w:p w14:paraId="2F0B4A52"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t>Fuentes, S., Tongson, E. and Viejo, C.G., 2021. Novel digital technologies implemented in sensory science and consumer perception. </w:t>
      </w:r>
      <w:r w:rsidRPr="00800EA1">
        <w:rPr>
          <w:rFonts w:ascii="Times New Roman" w:hAnsi="Times New Roman" w:cs="Times New Roman"/>
          <w:i/>
          <w:iCs/>
          <w:color w:val="000000" w:themeColor="text1"/>
          <w:sz w:val="24"/>
          <w:szCs w:val="24"/>
        </w:rPr>
        <w:t>Current Opinion in Food Science</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41</w:t>
      </w:r>
      <w:r w:rsidRPr="00800EA1">
        <w:rPr>
          <w:rFonts w:ascii="Times New Roman" w:hAnsi="Times New Roman" w:cs="Times New Roman"/>
          <w:color w:val="000000" w:themeColor="text1"/>
          <w:sz w:val="24"/>
          <w:szCs w:val="24"/>
        </w:rPr>
        <w:t>, pp.99-106.</w:t>
      </w:r>
    </w:p>
    <w:p w14:paraId="5F2EF105"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Galanakis, C.M. (2021). Innovations and technology disruptions in the food sector within the COVID-19 pandemic and post-lockdown era. </w:t>
      </w:r>
      <w:r w:rsidRPr="00800EA1">
        <w:rPr>
          <w:i/>
          <w:iCs/>
          <w:color w:val="000000" w:themeColor="text1"/>
        </w:rPr>
        <w:t>Trends in Food Science &amp; Technology</w:t>
      </w:r>
      <w:r w:rsidRPr="00800EA1">
        <w:rPr>
          <w:color w:val="000000" w:themeColor="text1"/>
        </w:rPr>
        <w:t xml:space="preserve">, [online] 110, pp.193–200. </w:t>
      </w:r>
      <w:proofErr w:type="spellStart"/>
      <w:r w:rsidRPr="00800EA1">
        <w:rPr>
          <w:color w:val="000000" w:themeColor="text1"/>
        </w:rPr>
        <w:t>doi:https</w:t>
      </w:r>
      <w:proofErr w:type="spellEnd"/>
      <w:r w:rsidRPr="00800EA1">
        <w:rPr>
          <w:color w:val="000000" w:themeColor="text1"/>
        </w:rPr>
        <w:t>://doi.org/10.1016/j.tifs.2021.02.002.</w:t>
      </w:r>
    </w:p>
    <w:p w14:paraId="26E146BA"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bookmarkStart w:id="130" w:name="_Hlk158332192"/>
      <w:r w:rsidRPr="00800EA1">
        <w:rPr>
          <w:rFonts w:ascii="Times New Roman" w:hAnsi="Times New Roman" w:cs="Times New Roman"/>
          <w:color w:val="000000" w:themeColor="text1"/>
          <w:sz w:val="24"/>
          <w:szCs w:val="24"/>
        </w:rPr>
        <w:t>Galanakis</w:t>
      </w:r>
      <w:bookmarkEnd w:id="130"/>
      <w:r w:rsidRPr="00800EA1">
        <w:rPr>
          <w:rFonts w:ascii="Times New Roman" w:hAnsi="Times New Roman" w:cs="Times New Roman"/>
          <w:color w:val="000000" w:themeColor="text1"/>
          <w:sz w:val="24"/>
          <w:szCs w:val="24"/>
        </w:rPr>
        <w:t xml:space="preserve">, C.M., Rizou, M., </w:t>
      </w:r>
      <w:proofErr w:type="spellStart"/>
      <w:r w:rsidRPr="00800EA1">
        <w:rPr>
          <w:rFonts w:ascii="Times New Roman" w:hAnsi="Times New Roman" w:cs="Times New Roman"/>
          <w:color w:val="000000" w:themeColor="text1"/>
          <w:sz w:val="24"/>
          <w:szCs w:val="24"/>
        </w:rPr>
        <w:t>Aldawoud</w:t>
      </w:r>
      <w:proofErr w:type="spellEnd"/>
      <w:r w:rsidRPr="00800EA1">
        <w:rPr>
          <w:rFonts w:ascii="Times New Roman" w:hAnsi="Times New Roman" w:cs="Times New Roman"/>
          <w:color w:val="000000" w:themeColor="text1"/>
          <w:sz w:val="24"/>
          <w:szCs w:val="24"/>
        </w:rPr>
        <w:t xml:space="preserve">, T.M., </w:t>
      </w:r>
      <w:proofErr w:type="spellStart"/>
      <w:r w:rsidRPr="00800EA1">
        <w:rPr>
          <w:rFonts w:ascii="Times New Roman" w:hAnsi="Times New Roman" w:cs="Times New Roman"/>
          <w:color w:val="000000" w:themeColor="text1"/>
          <w:sz w:val="24"/>
          <w:szCs w:val="24"/>
        </w:rPr>
        <w:t>Ucak</w:t>
      </w:r>
      <w:proofErr w:type="spellEnd"/>
      <w:r w:rsidRPr="00800EA1">
        <w:rPr>
          <w:rFonts w:ascii="Times New Roman" w:hAnsi="Times New Roman" w:cs="Times New Roman"/>
          <w:color w:val="000000" w:themeColor="text1"/>
          <w:sz w:val="24"/>
          <w:szCs w:val="24"/>
        </w:rPr>
        <w:t>, I. and Rowan, N.J., 2021. Innovations and technology disruptions in the food sector within the COVID-19 pandemic and post-lockdown era. </w:t>
      </w:r>
      <w:r w:rsidRPr="00800EA1">
        <w:rPr>
          <w:rFonts w:ascii="Times New Roman" w:hAnsi="Times New Roman" w:cs="Times New Roman"/>
          <w:i/>
          <w:iCs/>
          <w:color w:val="000000" w:themeColor="text1"/>
          <w:sz w:val="24"/>
          <w:szCs w:val="24"/>
        </w:rPr>
        <w:t>Trends in Food Science &amp; Technology</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110</w:t>
      </w:r>
      <w:r w:rsidRPr="00800EA1">
        <w:rPr>
          <w:rFonts w:ascii="Times New Roman" w:hAnsi="Times New Roman" w:cs="Times New Roman"/>
          <w:color w:val="000000" w:themeColor="text1"/>
          <w:sz w:val="24"/>
          <w:szCs w:val="24"/>
        </w:rPr>
        <w:t>, pp.193-200.</w:t>
      </w:r>
    </w:p>
    <w:p w14:paraId="2B63155A"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Gupta, D.A. and Gupta, N. (2022). </w:t>
      </w:r>
      <w:r w:rsidRPr="00800EA1">
        <w:rPr>
          <w:i/>
          <w:iCs/>
          <w:color w:val="000000" w:themeColor="text1"/>
        </w:rPr>
        <w:t>Research Methodology</w:t>
      </w:r>
      <w:r w:rsidRPr="00800EA1">
        <w:rPr>
          <w:color w:val="000000" w:themeColor="text1"/>
        </w:rPr>
        <w:t xml:space="preserve">. [online] </w:t>
      </w:r>
      <w:r w:rsidRPr="00800EA1">
        <w:rPr>
          <w:i/>
          <w:iCs/>
          <w:color w:val="000000" w:themeColor="text1"/>
        </w:rPr>
        <w:t>Google Books</w:t>
      </w:r>
      <w:r w:rsidRPr="00800EA1">
        <w:rPr>
          <w:color w:val="000000" w:themeColor="text1"/>
        </w:rPr>
        <w:t>. SBPD Publications. Available at: https://books.google.com/books?hl=en&amp;lr=&amp;id=PzSYEAAAQBAJ&amp;oi=fnd&amp;pg=PP1&amp;dq=research+methodology&amp;ots=CrkNt4Gv_j&amp;sig=VkdoPCIZuE4KxoCXz2Fz4847_2s [Accessed 28 Jan. 2024].</w:t>
      </w:r>
    </w:p>
    <w:p w14:paraId="1336F7FD"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Humble, S. (2020). </w:t>
      </w:r>
      <w:r w:rsidRPr="00800EA1">
        <w:rPr>
          <w:i/>
          <w:iCs/>
          <w:color w:val="000000" w:themeColor="text1"/>
        </w:rPr>
        <w:t>Quantitative Analysis of Questionnaires: Techniques to Explore Structures and Relationships</w:t>
      </w:r>
      <w:r w:rsidRPr="00800EA1">
        <w:rPr>
          <w:color w:val="000000" w:themeColor="text1"/>
        </w:rPr>
        <w:t xml:space="preserve">. [online] </w:t>
      </w:r>
      <w:r w:rsidRPr="00800EA1">
        <w:rPr>
          <w:i/>
          <w:iCs/>
          <w:color w:val="000000" w:themeColor="text1"/>
        </w:rPr>
        <w:t>Google Books</w:t>
      </w:r>
      <w:r w:rsidRPr="00800EA1">
        <w:rPr>
          <w:color w:val="000000" w:themeColor="text1"/>
        </w:rPr>
        <w:t>. Routledge. Available at: https://books.google.com/books?hl=en&amp;lr=&amp;id=NkrpDwAAQBAJ&amp;oi=fnd&amp;pg=PP1&amp;dq=quantitative+analysis&amp;ots=98892PnhiL&amp;sig=zN8-yVTvTYQkNqgnyDdYhoE413E [Accessed 28 Jan. 2024].</w:t>
      </w:r>
    </w:p>
    <w:p w14:paraId="3ED453AA"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Irtyshcheva</w:t>
      </w:r>
      <w:proofErr w:type="spellEnd"/>
      <w:r w:rsidRPr="00800EA1">
        <w:rPr>
          <w:color w:val="000000" w:themeColor="text1"/>
        </w:rPr>
        <w:t xml:space="preserve">, I., Stehnei, M., </w:t>
      </w:r>
      <w:proofErr w:type="spellStart"/>
      <w:r w:rsidRPr="00800EA1">
        <w:rPr>
          <w:color w:val="000000" w:themeColor="text1"/>
        </w:rPr>
        <w:t>Стегней</w:t>
      </w:r>
      <w:proofErr w:type="spellEnd"/>
      <w:r w:rsidRPr="00800EA1">
        <w:rPr>
          <w:color w:val="000000" w:themeColor="text1"/>
        </w:rPr>
        <w:t xml:space="preserve">, </w:t>
      </w:r>
      <w:proofErr w:type="spellStart"/>
      <w:r w:rsidRPr="00800EA1">
        <w:rPr>
          <w:color w:val="000000" w:themeColor="text1"/>
        </w:rPr>
        <w:t>Маріанна</w:t>
      </w:r>
      <w:proofErr w:type="spellEnd"/>
      <w:r w:rsidRPr="00800EA1">
        <w:rPr>
          <w:color w:val="000000" w:themeColor="text1"/>
        </w:rPr>
        <w:t xml:space="preserve"> </w:t>
      </w:r>
      <w:proofErr w:type="spellStart"/>
      <w:r w:rsidRPr="00800EA1">
        <w:rPr>
          <w:color w:val="000000" w:themeColor="text1"/>
        </w:rPr>
        <w:t>Іванівна</w:t>
      </w:r>
      <w:proofErr w:type="spellEnd"/>
      <w:r w:rsidRPr="00800EA1">
        <w:rPr>
          <w:color w:val="000000" w:themeColor="text1"/>
        </w:rPr>
        <w:t xml:space="preserve">, </w:t>
      </w:r>
      <w:proofErr w:type="spellStart"/>
      <w:r w:rsidRPr="00800EA1">
        <w:rPr>
          <w:color w:val="000000" w:themeColor="text1"/>
        </w:rPr>
        <w:t>Popadynet</w:t>
      </w:r>
      <w:proofErr w:type="spellEnd"/>
      <w:r w:rsidRPr="00800EA1">
        <w:rPr>
          <w:color w:val="000000" w:themeColor="text1"/>
        </w:rPr>
        <w:t xml:space="preserve">, N., </w:t>
      </w:r>
      <w:proofErr w:type="spellStart"/>
      <w:r w:rsidRPr="00800EA1">
        <w:rPr>
          <w:color w:val="000000" w:themeColor="text1"/>
        </w:rPr>
        <w:t>Bogatyrev</w:t>
      </w:r>
      <w:proofErr w:type="spellEnd"/>
      <w:r w:rsidRPr="00800EA1">
        <w:rPr>
          <w:color w:val="000000" w:themeColor="text1"/>
        </w:rPr>
        <w:t xml:space="preserve">, K., Boiko, Y., Kramarenko, I., Senkevich, O., </w:t>
      </w:r>
      <w:proofErr w:type="spellStart"/>
      <w:r w:rsidRPr="00800EA1">
        <w:rPr>
          <w:color w:val="000000" w:themeColor="text1"/>
        </w:rPr>
        <w:t>Hryshyna</w:t>
      </w:r>
      <w:proofErr w:type="spellEnd"/>
      <w:r w:rsidRPr="00800EA1">
        <w:rPr>
          <w:color w:val="000000" w:themeColor="text1"/>
        </w:rPr>
        <w:t xml:space="preserve">, N., Kozak, I. and </w:t>
      </w:r>
      <w:proofErr w:type="spellStart"/>
      <w:r w:rsidRPr="00800EA1">
        <w:rPr>
          <w:color w:val="000000" w:themeColor="text1"/>
        </w:rPr>
        <w:t>Ishchenko</w:t>
      </w:r>
      <w:proofErr w:type="spellEnd"/>
      <w:r w:rsidRPr="00800EA1">
        <w:rPr>
          <w:color w:val="000000" w:themeColor="text1"/>
        </w:rPr>
        <w:t xml:space="preserve">, O. (2021). The effect of digital technology development on economic growth. </w:t>
      </w:r>
      <w:r w:rsidRPr="00800EA1">
        <w:rPr>
          <w:i/>
          <w:iCs/>
          <w:color w:val="000000" w:themeColor="text1"/>
        </w:rPr>
        <w:t>Msu.edu.ua</w:t>
      </w:r>
      <w:r w:rsidRPr="00800EA1">
        <w:rPr>
          <w:color w:val="000000" w:themeColor="text1"/>
        </w:rPr>
        <w:t xml:space="preserve">. [online] </w:t>
      </w:r>
      <w:proofErr w:type="spellStart"/>
      <w:r w:rsidRPr="00800EA1">
        <w:rPr>
          <w:color w:val="000000" w:themeColor="text1"/>
        </w:rPr>
        <w:t>doi:http</w:t>
      </w:r>
      <w:proofErr w:type="spellEnd"/>
      <w:r w:rsidRPr="00800EA1">
        <w:rPr>
          <w:color w:val="000000" w:themeColor="text1"/>
        </w:rPr>
        <w:t>://dspace.msu.edu.ua:8080/</w:t>
      </w:r>
      <w:proofErr w:type="spellStart"/>
      <w:r w:rsidRPr="00800EA1">
        <w:rPr>
          <w:color w:val="000000" w:themeColor="text1"/>
        </w:rPr>
        <w:t>jspui</w:t>
      </w:r>
      <w:proofErr w:type="spellEnd"/>
      <w:r w:rsidRPr="00800EA1">
        <w:rPr>
          <w:color w:val="000000" w:themeColor="text1"/>
        </w:rPr>
        <w:t>/handle/123456789/7818.</w:t>
      </w:r>
    </w:p>
    <w:p w14:paraId="729A87C8"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Khalil, A., Abdelli, M.E.A. and </w:t>
      </w:r>
      <w:proofErr w:type="spellStart"/>
      <w:r w:rsidRPr="00800EA1">
        <w:rPr>
          <w:color w:val="000000" w:themeColor="text1"/>
        </w:rPr>
        <w:t>Mogaji</w:t>
      </w:r>
      <w:proofErr w:type="spellEnd"/>
      <w:r w:rsidRPr="00800EA1">
        <w:rPr>
          <w:color w:val="000000" w:themeColor="text1"/>
        </w:rPr>
        <w:t xml:space="preserve">, E. (2022). Do Digital Technologies Influence the Relationship between the COVID-19 Crisis and SMEs’ Resilience in Developing Countries? </w:t>
      </w:r>
      <w:r w:rsidRPr="00800EA1">
        <w:rPr>
          <w:i/>
          <w:iCs/>
          <w:color w:val="000000" w:themeColor="text1"/>
        </w:rPr>
        <w:t>Journal of Open Innovation: Technology, Market, and Complexity</w:t>
      </w:r>
      <w:r w:rsidRPr="00800EA1">
        <w:rPr>
          <w:color w:val="000000" w:themeColor="text1"/>
        </w:rPr>
        <w:t xml:space="preserve">, 8(2), p.100. </w:t>
      </w:r>
      <w:proofErr w:type="spellStart"/>
      <w:r w:rsidRPr="00800EA1">
        <w:rPr>
          <w:color w:val="000000" w:themeColor="text1"/>
        </w:rPr>
        <w:t>doi:https</w:t>
      </w:r>
      <w:proofErr w:type="spellEnd"/>
      <w:r w:rsidRPr="00800EA1">
        <w:rPr>
          <w:color w:val="000000" w:themeColor="text1"/>
        </w:rPr>
        <w:t>://doi.org/10.3390/joitmc8020100.</w:t>
      </w:r>
    </w:p>
    <w:p w14:paraId="2D57FA7E"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Köbnick</w:t>
      </w:r>
      <w:proofErr w:type="spellEnd"/>
      <w:r w:rsidRPr="00800EA1">
        <w:rPr>
          <w:color w:val="000000" w:themeColor="text1"/>
        </w:rPr>
        <w:t xml:space="preserve">, P., Velu, C. and McFarlane, D. (2020). Preparing for Industry 4.0: digital business model innovation in the food and beverage industry. </w:t>
      </w:r>
      <w:r w:rsidRPr="00800EA1">
        <w:rPr>
          <w:i/>
          <w:iCs/>
          <w:color w:val="000000" w:themeColor="text1"/>
        </w:rPr>
        <w:t>International Journal of Mechatronics and Manufacturing Systems</w:t>
      </w:r>
      <w:r w:rsidRPr="00800EA1">
        <w:rPr>
          <w:color w:val="000000" w:themeColor="text1"/>
        </w:rPr>
        <w:t xml:space="preserve">, 13(1), p.59. </w:t>
      </w:r>
      <w:proofErr w:type="spellStart"/>
      <w:r w:rsidRPr="00800EA1">
        <w:rPr>
          <w:color w:val="000000" w:themeColor="text1"/>
        </w:rPr>
        <w:t>doi:https</w:t>
      </w:r>
      <w:proofErr w:type="spellEnd"/>
      <w:r w:rsidRPr="00800EA1">
        <w:rPr>
          <w:color w:val="000000" w:themeColor="text1"/>
        </w:rPr>
        <w:t>://doi.org/10.1504/ijmms.2020.108334.</w:t>
      </w:r>
    </w:p>
    <w:p w14:paraId="233190E9"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Lee, K., Azmi, N., </w:t>
      </w:r>
      <w:proofErr w:type="spellStart"/>
      <w:r w:rsidRPr="00800EA1">
        <w:rPr>
          <w:color w:val="000000" w:themeColor="text1"/>
        </w:rPr>
        <w:t>Hanaysha</w:t>
      </w:r>
      <w:proofErr w:type="spellEnd"/>
      <w:r w:rsidRPr="00800EA1">
        <w:rPr>
          <w:color w:val="000000" w:themeColor="text1"/>
        </w:rPr>
        <w:t xml:space="preserve">, J., Alzoubi, H. and </w:t>
      </w:r>
      <w:proofErr w:type="spellStart"/>
      <w:r w:rsidRPr="00800EA1">
        <w:rPr>
          <w:color w:val="000000" w:themeColor="text1"/>
        </w:rPr>
        <w:t>Alshurideh</w:t>
      </w:r>
      <w:proofErr w:type="spellEnd"/>
      <w:r w:rsidRPr="00800EA1">
        <w:rPr>
          <w:color w:val="000000" w:themeColor="text1"/>
        </w:rPr>
        <w:t xml:space="preserve">, M. (2022). The effect of digital supply chain on organizational performance: An empirical study in Malaysia manufacturing industry. </w:t>
      </w:r>
      <w:r w:rsidRPr="00800EA1">
        <w:rPr>
          <w:i/>
          <w:iCs/>
          <w:color w:val="000000" w:themeColor="text1"/>
        </w:rPr>
        <w:t>Uncertain Supply Chain Management</w:t>
      </w:r>
      <w:r w:rsidRPr="00800EA1">
        <w:rPr>
          <w:color w:val="000000" w:themeColor="text1"/>
        </w:rPr>
        <w:t>, [online] 10(2), pp.495–510. Available at: http://m.growingscience.com/beta/uscm/5274-the-effect-of-digital-supply-chain-on-organizational-performance-an-empirical-study-in-malaysia-manufacturing-industry.html.</w:t>
      </w:r>
    </w:p>
    <w:p w14:paraId="3F910C04"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Lloyd, C. and Payne, J. (2021). Food for thought: Robots, jobs and skills in food and drink processing in Norway and the UK. </w:t>
      </w:r>
      <w:r w:rsidRPr="00800EA1">
        <w:rPr>
          <w:i/>
          <w:iCs/>
          <w:color w:val="000000" w:themeColor="text1"/>
        </w:rPr>
        <w:t>New Technology, Work and Employment</w:t>
      </w:r>
      <w:r w:rsidRPr="00800EA1">
        <w:rPr>
          <w:color w:val="000000" w:themeColor="text1"/>
        </w:rPr>
        <w:t xml:space="preserve">, 38(2). </w:t>
      </w:r>
      <w:proofErr w:type="spellStart"/>
      <w:r w:rsidRPr="00800EA1">
        <w:rPr>
          <w:color w:val="000000" w:themeColor="text1"/>
        </w:rPr>
        <w:t>doi:https</w:t>
      </w:r>
      <w:proofErr w:type="spellEnd"/>
      <w:r w:rsidRPr="00800EA1">
        <w:rPr>
          <w:color w:val="000000" w:themeColor="text1"/>
        </w:rPr>
        <w:t>://doi.org/10.1111/ntwe.12194.</w:t>
      </w:r>
    </w:p>
    <w:p w14:paraId="3A86D955"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Martindale, W., Duong, L., Hollands, T.Æ. and Swainson, M. (2020). Testing the data platforms required for the 21st century food system using an industry ecosystem approach. </w:t>
      </w:r>
      <w:r w:rsidRPr="00800EA1">
        <w:rPr>
          <w:i/>
          <w:iCs/>
          <w:color w:val="000000" w:themeColor="text1"/>
        </w:rPr>
        <w:t>Science of The Total Environment</w:t>
      </w:r>
      <w:r w:rsidRPr="00800EA1">
        <w:rPr>
          <w:color w:val="000000" w:themeColor="text1"/>
        </w:rPr>
        <w:t xml:space="preserve">, 724, p.137871. </w:t>
      </w:r>
      <w:proofErr w:type="spellStart"/>
      <w:r w:rsidRPr="00800EA1">
        <w:rPr>
          <w:color w:val="000000" w:themeColor="text1"/>
        </w:rPr>
        <w:t>doi:https</w:t>
      </w:r>
      <w:proofErr w:type="spellEnd"/>
      <w:r w:rsidRPr="00800EA1">
        <w:rPr>
          <w:color w:val="000000" w:themeColor="text1"/>
        </w:rPr>
        <w:t>://doi.org/10.1016/j.scitotenv.2020.137871.</w:t>
      </w:r>
    </w:p>
    <w:p w14:paraId="624C7096"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Meher (2022). Available at: https://www.researchgate.net/figure/Research-Onion-Source-Saunders-Lewis-and-Thornhill-2009-As-per-research-onion-this_fig3_337563138.</w:t>
      </w:r>
    </w:p>
    <w:p w14:paraId="29881B1C"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Mellinger, C.D. and Hanson, T.A. (2021). Methodological Considerations for Survey research: Validity, reliability, and Quantitative Analysis. </w:t>
      </w:r>
      <w:proofErr w:type="spellStart"/>
      <w:r w:rsidRPr="00800EA1">
        <w:rPr>
          <w:i/>
          <w:iCs/>
          <w:color w:val="000000" w:themeColor="text1"/>
        </w:rPr>
        <w:t>Linguistica</w:t>
      </w:r>
      <w:proofErr w:type="spellEnd"/>
      <w:r w:rsidRPr="00800EA1">
        <w:rPr>
          <w:i/>
          <w:iCs/>
          <w:color w:val="000000" w:themeColor="text1"/>
        </w:rPr>
        <w:t xml:space="preserve"> </w:t>
      </w:r>
      <w:proofErr w:type="spellStart"/>
      <w:r w:rsidRPr="00800EA1">
        <w:rPr>
          <w:i/>
          <w:iCs/>
          <w:color w:val="000000" w:themeColor="text1"/>
        </w:rPr>
        <w:t>Antverpiensia</w:t>
      </w:r>
      <w:proofErr w:type="spellEnd"/>
      <w:r w:rsidRPr="00800EA1">
        <w:rPr>
          <w:i/>
          <w:iCs/>
          <w:color w:val="000000" w:themeColor="text1"/>
        </w:rPr>
        <w:t>, New Series – Themes in Translation Studies</w:t>
      </w:r>
      <w:r w:rsidRPr="00800EA1">
        <w:rPr>
          <w:color w:val="000000" w:themeColor="text1"/>
        </w:rPr>
        <w:t xml:space="preserve">, [online] 19. </w:t>
      </w:r>
      <w:proofErr w:type="spellStart"/>
      <w:r w:rsidRPr="00800EA1">
        <w:rPr>
          <w:color w:val="000000" w:themeColor="text1"/>
        </w:rPr>
        <w:t>doi:https</w:t>
      </w:r>
      <w:proofErr w:type="spellEnd"/>
      <w:r w:rsidRPr="00800EA1">
        <w:rPr>
          <w:color w:val="000000" w:themeColor="text1"/>
        </w:rPr>
        <w:t>://doi.org/10.52034/lanstts.v19i0.549.</w:t>
      </w:r>
    </w:p>
    <w:p w14:paraId="6584DB3C"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Memon</w:t>
      </w:r>
      <w:proofErr w:type="spellEnd"/>
      <w:r w:rsidRPr="00800EA1">
        <w:rPr>
          <w:color w:val="000000" w:themeColor="text1"/>
        </w:rPr>
        <w:t xml:space="preserve">, S.U.R., </w:t>
      </w:r>
      <w:proofErr w:type="spellStart"/>
      <w:r w:rsidRPr="00800EA1">
        <w:rPr>
          <w:color w:val="000000" w:themeColor="text1"/>
        </w:rPr>
        <w:t>Pawase</w:t>
      </w:r>
      <w:proofErr w:type="spellEnd"/>
      <w:r w:rsidRPr="00800EA1">
        <w:rPr>
          <w:color w:val="000000" w:themeColor="text1"/>
        </w:rPr>
        <w:t xml:space="preserve">, V.R., </w:t>
      </w:r>
      <w:proofErr w:type="spellStart"/>
      <w:r w:rsidRPr="00800EA1">
        <w:rPr>
          <w:color w:val="000000" w:themeColor="text1"/>
        </w:rPr>
        <w:t>Pavase</w:t>
      </w:r>
      <w:proofErr w:type="spellEnd"/>
      <w:r w:rsidRPr="00800EA1">
        <w:rPr>
          <w:color w:val="000000" w:themeColor="text1"/>
        </w:rPr>
        <w:t xml:space="preserve">, T.R. and Soomro, M.A. (2021). Investigation of COVID-19 Impact on the Food and Beverages Industry: China and India Perspective. </w:t>
      </w:r>
      <w:r w:rsidRPr="00800EA1">
        <w:rPr>
          <w:i/>
          <w:iCs/>
          <w:color w:val="000000" w:themeColor="text1"/>
        </w:rPr>
        <w:t>Foods</w:t>
      </w:r>
      <w:r w:rsidRPr="00800EA1">
        <w:rPr>
          <w:color w:val="000000" w:themeColor="text1"/>
        </w:rPr>
        <w:t xml:space="preserve">, [online] 10(5), p.1069. </w:t>
      </w:r>
      <w:proofErr w:type="spellStart"/>
      <w:r w:rsidRPr="00800EA1">
        <w:rPr>
          <w:color w:val="000000" w:themeColor="text1"/>
        </w:rPr>
        <w:t>doi:https</w:t>
      </w:r>
      <w:proofErr w:type="spellEnd"/>
      <w:r w:rsidRPr="00800EA1">
        <w:rPr>
          <w:color w:val="000000" w:themeColor="text1"/>
        </w:rPr>
        <w:t>://doi.org/10.3390/foods10051069.</w:t>
      </w:r>
    </w:p>
    <w:p w14:paraId="34DB7360"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Memon</w:t>
      </w:r>
      <w:proofErr w:type="spellEnd"/>
      <w:r w:rsidRPr="00800EA1">
        <w:rPr>
          <w:rFonts w:ascii="Times New Roman" w:hAnsi="Times New Roman" w:cs="Times New Roman"/>
          <w:color w:val="000000" w:themeColor="text1"/>
          <w:sz w:val="24"/>
          <w:szCs w:val="24"/>
        </w:rPr>
        <w:t xml:space="preserve">, S.U.R., </w:t>
      </w:r>
      <w:proofErr w:type="spellStart"/>
      <w:r w:rsidRPr="00800EA1">
        <w:rPr>
          <w:rFonts w:ascii="Times New Roman" w:hAnsi="Times New Roman" w:cs="Times New Roman"/>
          <w:color w:val="000000" w:themeColor="text1"/>
          <w:sz w:val="24"/>
          <w:szCs w:val="24"/>
        </w:rPr>
        <w:t>Pawase</w:t>
      </w:r>
      <w:proofErr w:type="spellEnd"/>
      <w:r w:rsidRPr="00800EA1">
        <w:rPr>
          <w:rFonts w:ascii="Times New Roman" w:hAnsi="Times New Roman" w:cs="Times New Roman"/>
          <w:color w:val="000000" w:themeColor="text1"/>
          <w:sz w:val="24"/>
          <w:szCs w:val="24"/>
        </w:rPr>
        <w:t xml:space="preserve">, V.R., </w:t>
      </w:r>
      <w:proofErr w:type="spellStart"/>
      <w:r w:rsidRPr="00800EA1">
        <w:rPr>
          <w:rFonts w:ascii="Times New Roman" w:hAnsi="Times New Roman" w:cs="Times New Roman"/>
          <w:color w:val="000000" w:themeColor="text1"/>
          <w:sz w:val="24"/>
          <w:szCs w:val="24"/>
        </w:rPr>
        <w:t>Pavase</w:t>
      </w:r>
      <w:proofErr w:type="spellEnd"/>
      <w:r w:rsidRPr="00800EA1">
        <w:rPr>
          <w:rFonts w:ascii="Times New Roman" w:hAnsi="Times New Roman" w:cs="Times New Roman"/>
          <w:color w:val="000000" w:themeColor="text1"/>
          <w:sz w:val="24"/>
          <w:szCs w:val="24"/>
        </w:rPr>
        <w:t>, T.R. and Soomro, M.A., 2021. Investigation of COVID-19 impact on the food and beverages industry: China and India perspective. </w:t>
      </w:r>
      <w:r w:rsidRPr="00800EA1">
        <w:rPr>
          <w:rFonts w:ascii="Times New Roman" w:hAnsi="Times New Roman" w:cs="Times New Roman"/>
          <w:i/>
          <w:iCs/>
          <w:color w:val="000000" w:themeColor="text1"/>
          <w:sz w:val="24"/>
          <w:szCs w:val="24"/>
        </w:rPr>
        <w:t>Foods</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10</w:t>
      </w:r>
      <w:r w:rsidRPr="00800EA1">
        <w:rPr>
          <w:rFonts w:ascii="Times New Roman" w:hAnsi="Times New Roman" w:cs="Times New Roman"/>
          <w:color w:val="000000" w:themeColor="text1"/>
          <w:sz w:val="24"/>
          <w:szCs w:val="24"/>
        </w:rPr>
        <w:t>(5), p.1069.</w:t>
      </w:r>
    </w:p>
    <w:p w14:paraId="61E5F6E6"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Mishra, S. and Alok, S. (2022). </w:t>
      </w:r>
      <w:r w:rsidRPr="00800EA1">
        <w:rPr>
          <w:i/>
          <w:iCs/>
          <w:color w:val="000000" w:themeColor="text1"/>
        </w:rPr>
        <w:t>Handbook of Research Methodology</w:t>
      </w:r>
      <w:r w:rsidRPr="00800EA1">
        <w:rPr>
          <w:color w:val="000000" w:themeColor="text1"/>
        </w:rPr>
        <w:t>.</w:t>
      </w:r>
    </w:p>
    <w:p w14:paraId="4E3DCB44"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Mytton</w:t>
      </w:r>
      <w:proofErr w:type="spellEnd"/>
      <w:r w:rsidRPr="00800EA1">
        <w:rPr>
          <w:color w:val="000000" w:themeColor="text1"/>
        </w:rPr>
        <w:t xml:space="preserve">, O.T., </w:t>
      </w:r>
      <w:proofErr w:type="spellStart"/>
      <w:r w:rsidRPr="00800EA1">
        <w:rPr>
          <w:color w:val="000000" w:themeColor="text1"/>
        </w:rPr>
        <w:t>Boyland</w:t>
      </w:r>
      <w:proofErr w:type="spellEnd"/>
      <w:r w:rsidRPr="00800EA1">
        <w:rPr>
          <w:color w:val="000000" w:themeColor="text1"/>
        </w:rPr>
        <w:t xml:space="preserve">, E., Adams, J., Collins, B., O’Connell, M., Russell, S.J., Smith, K., Stroud, R., Viner, R.M. and </w:t>
      </w:r>
      <w:proofErr w:type="spellStart"/>
      <w:r w:rsidRPr="00800EA1">
        <w:rPr>
          <w:color w:val="000000" w:themeColor="text1"/>
        </w:rPr>
        <w:t>Cobiac</w:t>
      </w:r>
      <w:proofErr w:type="spellEnd"/>
      <w:r w:rsidRPr="00800EA1">
        <w:rPr>
          <w:color w:val="000000" w:themeColor="text1"/>
        </w:rPr>
        <w:t xml:space="preserve">, L.J. (2020). The potential health impact of restricting less-healthy food and beverage advertising on UK television between 05.30 and 21.00 hours: A modelling study. </w:t>
      </w:r>
      <w:r w:rsidRPr="00800EA1">
        <w:rPr>
          <w:i/>
          <w:iCs/>
          <w:color w:val="000000" w:themeColor="text1"/>
        </w:rPr>
        <w:t>PLOS Medicine</w:t>
      </w:r>
      <w:r w:rsidRPr="00800EA1">
        <w:rPr>
          <w:color w:val="000000" w:themeColor="text1"/>
        </w:rPr>
        <w:t xml:space="preserve">, [online] 17(10), p.e1003212. </w:t>
      </w:r>
      <w:proofErr w:type="spellStart"/>
      <w:r w:rsidRPr="00800EA1">
        <w:rPr>
          <w:color w:val="000000" w:themeColor="text1"/>
        </w:rPr>
        <w:t>doi:https</w:t>
      </w:r>
      <w:proofErr w:type="spellEnd"/>
      <w:r w:rsidRPr="00800EA1">
        <w:rPr>
          <w:color w:val="000000" w:themeColor="text1"/>
        </w:rPr>
        <w:t>://doi.org/10.1371/journal.pmed.1003212.</w:t>
      </w:r>
    </w:p>
    <w:p w14:paraId="33ABD741"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Nanda, A., Xu, Y. and Zhang, F. (2021). How would the COVID-19 pandemic reshape retail real estate and high streets through acceleration of E-commerce and digitalization? </w:t>
      </w:r>
      <w:r w:rsidRPr="00800EA1">
        <w:rPr>
          <w:i/>
          <w:iCs/>
          <w:color w:val="000000" w:themeColor="text1"/>
        </w:rPr>
        <w:t>Journal of Urban Management</w:t>
      </w:r>
      <w:r w:rsidRPr="00800EA1">
        <w:rPr>
          <w:color w:val="000000" w:themeColor="text1"/>
        </w:rPr>
        <w:t>, [online] 10(2), pp.110–124. Available at: https://www.sciencedirect.com/science/article/pii/S2226585621000327.</w:t>
      </w:r>
    </w:p>
    <w:p w14:paraId="626DB380"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Núñez-Merino, M., Maqueira-Marín, J.M., Moyano-Fuentes, J. and Martínez-Jurado, P.J. (2020). Information and digital technologies of Industry 4.0 and Lean supply chain management: a systematic literature review. </w:t>
      </w:r>
      <w:r w:rsidRPr="00800EA1">
        <w:rPr>
          <w:i/>
          <w:iCs/>
          <w:color w:val="000000" w:themeColor="text1"/>
        </w:rPr>
        <w:t>International Journal of Production Research</w:t>
      </w:r>
      <w:r w:rsidRPr="00800EA1">
        <w:rPr>
          <w:color w:val="000000" w:themeColor="text1"/>
        </w:rPr>
        <w:t xml:space="preserve">, 58(16), pp.5034–5061. </w:t>
      </w:r>
      <w:proofErr w:type="spellStart"/>
      <w:r w:rsidRPr="00800EA1">
        <w:rPr>
          <w:color w:val="000000" w:themeColor="text1"/>
        </w:rPr>
        <w:t>doi:https</w:t>
      </w:r>
      <w:proofErr w:type="spellEnd"/>
      <w:r w:rsidRPr="00800EA1">
        <w:rPr>
          <w:color w:val="000000" w:themeColor="text1"/>
        </w:rPr>
        <w:t>://doi.org/10.1080/00207543.2020.1743896.</w:t>
      </w:r>
    </w:p>
    <w:p w14:paraId="258C1C01"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Ocaña-Fernández, Y. and Fuster-Guillén, D. (2021). The bibliographical review as a research methodology. </w:t>
      </w:r>
      <w:proofErr w:type="spellStart"/>
      <w:r w:rsidRPr="00800EA1">
        <w:rPr>
          <w:i/>
          <w:iCs/>
          <w:color w:val="000000" w:themeColor="text1"/>
        </w:rPr>
        <w:t>Revista</w:t>
      </w:r>
      <w:proofErr w:type="spellEnd"/>
      <w:r w:rsidRPr="00800EA1">
        <w:rPr>
          <w:i/>
          <w:iCs/>
          <w:color w:val="000000" w:themeColor="text1"/>
        </w:rPr>
        <w:t xml:space="preserve"> Tempos e </w:t>
      </w:r>
      <w:proofErr w:type="spellStart"/>
      <w:r w:rsidRPr="00800EA1">
        <w:rPr>
          <w:i/>
          <w:iCs/>
          <w:color w:val="000000" w:themeColor="text1"/>
        </w:rPr>
        <w:t>Espaços</w:t>
      </w:r>
      <w:proofErr w:type="spellEnd"/>
      <w:r w:rsidRPr="00800EA1">
        <w:rPr>
          <w:i/>
          <w:iCs/>
          <w:color w:val="000000" w:themeColor="text1"/>
        </w:rPr>
        <w:t xml:space="preserve"> </w:t>
      </w:r>
      <w:proofErr w:type="spellStart"/>
      <w:r w:rsidRPr="00800EA1">
        <w:rPr>
          <w:i/>
          <w:iCs/>
          <w:color w:val="000000" w:themeColor="text1"/>
        </w:rPr>
        <w:t>em</w:t>
      </w:r>
      <w:proofErr w:type="spellEnd"/>
      <w:r w:rsidRPr="00800EA1">
        <w:rPr>
          <w:i/>
          <w:iCs/>
          <w:color w:val="000000" w:themeColor="text1"/>
        </w:rPr>
        <w:t xml:space="preserve"> </w:t>
      </w:r>
      <w:proofErr w:type="spellStart"/>
      <w:r w:rsidRPr="00800EA1">
        <w:rPr>
          <w:i/>
          <w:iCs/>
          <w:color w:val="000000" w:themeColor="text1"/>
        </w:rPr>
        <w:t>Educação</w:t>
      </w:r>
      <w:proofErr w:type="spellEnd"/>
      <w:r w:rsidRPr="00800EA1">
        <w:rPr>
          <w:color w:val="000000" w:themeColor="text1"/>
        </w:rPr>
        <w:t xml:space="preserve">, 14(33), p.e15614. </w:t>
      </w:r>
      <w:proofErr w:type="spellStart"/>
      <w:r w:rsidRPr="00800EA1">
        <w:rPr>
          <w:color w:val="000000" w:themeColor="text1"/>
        </w:rPr>
        <w:t>doi:https</w:t>
      </w:r>
      <w:proofErr w:type="spellEnd"/>
      <w:r w:rsidRPr="00800EA1">
        <w:rPr>
          <w:color w:val="000000" w:themeColor="text1"/>
        </w:rPr>
        <w:t>://doi.org/10.20952/revtee.v14i33.15614.</w:t>
      </w:r>
    </w:p>
    <w:p w14:paraId="0B1B186D"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Pillai, A.A. and Kaushal, D.U. (2020). Research Methodology- An Introduction To Literary Studies. </w:t>
      </w:r>
      <w:r w:rsidRPr="00800EA1">
        <w:rPr>
          <w:i/>
          <w:iCs/>
          <w:color w:val="000000" w:themeColor="text1"/>
        </w:rPr>
        <w:t>CENTRAL ASIAN JOURNAL OF LITERATURE, PHILOSOPHY AND CULTURE</w:t>
      </w:r>
      <w:r w:rsidRPr="00800EA1">
        <w:rPr>
          <w:color w:val="000000" w:themeColor="text1"/>
        </w:rPr>
        <w:t xml:space="preserve">, [online] 1(1), pp.1–11. </w:t>
      </w:r>
      <w:proofErr w:type="spellStart"/>
      <w:r w:rsidRPr="00800EA1">
        <w:rPr>
          <w:color w:val="000000" w:themeColor="text1"/>
        </w:rPr>
        <w:t>doi:https</w:t>
      </w:r>
      <w:proofErr w:type="spellEnd"/>
      <w:r w:rsidRPr="00800EA1">
        <w:rPr>
          <w:color w:val="000000" w:themeColor="text1"/>
        </w:rPr>
        <w:t>://doi.org/10.47494/cajlpc.v1i1.18.</w:t>
      </w:r>
    </w:p>
    <w:p w14:paraId="2984BAB5"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Samoggia</w:t>
      </w:r>
      <w:proofErr w:type="spellEnd"/>
      <w:r w:rsidRPr="00800EA1">
        <w:rPr>
          <w:color w:val="000000" w:themeColor="text1"/>
        </w:rPr>
        <w:t xml:space="preserve">, A., </w:t>
      </w:r>
      <w:proofErr w:type="spellStart"/>
      <w:r w:rsidRPr="00800EA1">
        <w:rPr>
          <w:color w:val="000000" w:themeColor="text1"/>
        </w:rPr>
        <w:t>Monticone</w:t>
      </w:r>
      <w:proofErr w:type="spellEnd"/>
      <w:r w:rsidRPr="00800EA1">
        <w:rPr>
          <w:color w:val="000000" w:themeColor="text1"/>
        </w:rPr>
        <w:t xml:space="preserve">, F. and </w:t>
      </w:r>
      <w:proofErr w:type="spellStart"/>
      <w:r w:rsidRPr="00800EA1">
        <w:rPr>
          <w:color w:val="000000" w:themeColor="text1"/>
        </w:rPr>
        <w:t>Bertazzoli</w:t>
      </w:r>
      <w:proofErr w:type="spellEnd"/>
      <w:r w:rsidRPr="00800EA1">
        <w:rPr>
          <w:color w:val="000000" w:themeColor="text1"/>
        </w:rPr>
        <w:t xml:space="preserve">, A. (2021). Innovative Digital Technologies for Purchasing and Consumption in Urban and Regional Agro-Food Systems: A Systematic Review. </w:t>
      </w:r>
      <w:r w:rsidRPr="00800EA1">
        <w:rPr>
          <w:i/>
          <w:iCs/>
          <w:color w:val="000000" w:themeColor="text1"/>
        </w:rPr>
        <w:t>Foods</w:t>
      </w:r>
      <w:r w:rsidRPr="00800EA1">
        <w:rPr>
          <w:color w:val="000000" w:themeColor="text1"/>
        </w:rPr>
        <w:t xml:space="preserve">, 10(2), p.208. </w:t>
      </w:r>
      <w:proofErr w:type="spellStart"/>
      <w:r w:rsidRPr="00800EA1">
        <w:rPr>
          <w:color w:val="000000" w:themeColor="text1"/>
        </w:rPr>
        <w:t>doi:https</w:t>
      </w:r>
      <w:proofErr w:type="spellEnd"/>
      <w:r w:rsidRPr="00800EA1">
        <w:rPr>
          <w:color w:val="000000" w:themeColor="text1"/>
        </w:rPr>
        <w:t>://doi.org/10.3390/foods10020208.</w:t>
      </w:r>
    </w:p>
    <w:p w14:paraId="63FB7291"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Saryatmo</w:t>
      </w:r>
      <w:proofErr w:type="spellEnd"/>
      <w:r w:rsidRPr="00800EA1">
        <w:rPr>
          <w:color w:val="000000" w:themeColor="text1"/>
        </w:rPr>
        <w:t xml:space="preserve">, M.A. and </w:t>
      </w:r>
      <w:proofErr w:type="spellStart"/>
      <w:r w:rsidRPr="00800EA1">
        <w:rPr>
          <w:color w:val="000000" w:themeColor="text1"/>
        </w:rPr>
        <w:t>Sukhotu</w:t>
      </w:r>
      <w:proofErr w:type="spellEnd"/>
      <w:r w:rsidRPr="00800EA1">
        <w:rPr>
          <w:color w:val="000000" w:themeColor="text1"/>
        </w:rPr>
        <w:t xml:space="preserve">, V. (2021). The Influence of the Digital Supply Chain on Operational Performance: A Study of the Food and Beverage Industry in Indonesia. </w:t>
      </w:r>
      <w:r w:rsidRPr="00800EA1">
        <w:rPr>
          <w:i/>
          <w:iCs/>
          <w:color w:val="000000" w:themeColor="text1"/>
        </w:rPr>
        <w:t>Sustainability</w:t>
      </w:r>
      <w:r w:rsidRPr="00800EA1">
        <w:rPr>
          <w:color w:val="000000" w:themeColor="text1"/>
        </w:rPr>
        <w:t xml:space="preserve">, 13(9), p.5109. </w:t>
      </w:r>
      <w:proofErr w:type="spellStart"/>
      <w:r w:rsidRPr="00800EA1">
        <w:rPr>
          <w:color w:val="000000" w:themeColor="text1"/>
        </w:rPr>
        <w:t>doi:https</w:t>
      </w:r>
      <w:proofErr w:type="spellEnd"/>
      <w:r w:rsidRPr="00800EA1">
        <w:rPr>
          <w:color w:val="000000" w:themeColor="text1"/>
        </w:rPr>
        <w:t>://doi.org/10.3390/su13095109.</w:t>
      </w:r>
    </w:p>
    <w:p w14:paraId="40670316"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Saryatmo</w:t>
      </w:r>
      <w:proofErr w:type="spellEnd"/>
      <w:r w:rsidRPr="00800EA1">
        <w:rPr>
          <w:rFonts w:ascii="Times New Roman" w:hAnsi="Times New Roman" w:cs="Times New Roman"/>
          <w:color w:val="000000" w:themeColor="text1"/>
          <w:sz w:val="24"/>
          <w:szCs w:val="24"/>
        </w:rPr>
        <w:t xml:space="preserve">, M.A. and </w:t>
      </w:r>
      <w:proofErr w:type="spellStart"/>
      <w:r w:rsidRPr="00800EA1">
        <w:rPr>
          <w:rFonts w:ascii="Times New Roman" w:hAnsi="Times New Roman" w:cs="Times New Roman"/>
          <w:color w:val="000000" w:themeColor="text1"/>
          <w:sz w:val="24"/>
          <w:szCs w:val="24"/>
        </w:rPr>
        <w:t>Sukhotu</w:t>
      </w:r>
      <w:proofErr w:type="spellEnd"/>
      <w:r w:rsidRPr="00800EA1">
        <w:rPr>
          <w:rFonts w:ascii="Times New Roman" w:hAnsi="Times New Roman" w:cs="Times New Roman"/>
          <w:color w:val="000000" w:themeColor="text1"/>
          <w:sz w:val="24"/>
          <w:szCs w:val="24"/>
        </w:rPr>
        <w:t>, V., 2021. The influence of the digital supply chain on operational performance: a study of the food and beverage industry in Indonesia. </w:t>
      </w:r>
      <w:r w:rsidRPr="00800EA1">
        <w:rPr>
          <w:rFonts w:ascii="Times New Roman" w:hAnsi="Times New Roman" w:cs="Times New Roman"/>
          <w:i/>
          <w:iCs/>
          <w:color w:val="000000" w:themeColor="text1"/>
          <w:sz w:val="24"/>
          <w:szCs w:val="24"/>
        </w:rPr>
        <w:t>Sustainability</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13</w:t>
      </w:r>
      <w:r w:rsidRPr="00800EA1">
        <w:rPr>
          <w:rFonts w:ascii="Times New Roman" w:hAnsi="Times New Roman" w:cs="Times New Roman"/>
          <w:color w:val="000000" w:themeColor="text1"/>
          <w:sz w:val="24"/>
          <w:szCs w:val="24"/>
        </w:rPr>
        <w:t>(9), p.5109.</w:t>
      </w:r>
    </w:p>
    <w:p w14:paraId="4AEE37BC"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Shylet, Y., </w:t>
      </w:r>
      <w:proofErr w:type="spellStart"/>
      <w:r w:rsidRPr="00800EA1">
        <w:rPr>
          <w:color w:val="000000" w:themeColor="text1"/>
        </w:rPr>
        <w:t>Chivanga</w:t>
      </w:r>
      <w:proofErr w:type="spellEnd"/>
      <w:r w:rsidRPr="00800EA1">
        <w:rPr>
          <w:color w:val="000000" w:themeColor="text1"/>
        </w:rPr>
        <w:t xml:space="preserve">, </w:t>
      </w:r>
      <w:proofErr w:type="spellStart"/>
      <w:r w:rsidRPr="00800EA1">
        <w:rPr>
          <w:color w:val="000000" w:themeColor="text1"/>
        </w:rPr>
        <w:t>Vanga@ufh</w:t>
      </w:r>
      <w:proofErr w:type="spellEnd"/>
      <w:r w:rsidRPr="00800EA1">
        <w:rPr>
          <w:color w:val="000000" w:themeColor="text1"/>
        </w:rPr>
        <w:t xml:space="preserve">, S., Za and Priscilla (2021). </w:t>
      </w:r>
      <w:r w:rsidRPr="00800EA1">
        <w:rPr>
          <w:i/>
          <w:iCs/>
          <w:color w:val="000000" w:themeColor="text1"/>
        </w:rPr>
        <w:t>JOURNAL OF CRITICAL REVIEWS BACK TO BASICS: QUALITATIVE RESEARCH METHODOLOGY FOR BEGINNERS</w:t>
      </w:r>
      <w:r w:rsidRPr="00800EA1">
        <w:rPr>
          <w:color w:val="000000" w:themeColor="text1"/>
        </w:rPr>
        <w:t>. [online] Available at: https://www.jcreview.com/admin/Uploads/Files/61c19809c67a19.50998997.pdf.</w:t>
      </w:r>
    </w:p>
    <w:p w14:paraId="2FDD11D9" w14:textId="77777777" w:rsidR="00BA2146" w:rsidRPr="00800EA1" w:rsidRDefault="00BA2146" w:rsidP="00763220">
      <w:pPr>
        <w:pStyle w:val="NormalWeb"/>
        <w:spacing w:before="0" w:beforeAutospacing="0" w:after="240" w:afterAutospacing="0" w:line="360" w:lineRule="auto"/>
        <w:jc w:val="both"/>
        <w:rPr>
          <w:color w:val="000000" w:themeColor="text1"/>
        </w:rPr>
      </w:pPr>
      <w:bookmarkStart w:id="131" w:name="_Hlk158332825"/>
      <w:r w:rsidRPr="00800EA1">
        <w:rPr>
          <w:color w:val="000000" w:themeColor="text1"/>
        </w:rPr>
        <w:t xml:space="preserve">Statista, 2024. </w:t>
      </w:r>
      <w:r w:rsidRPr="00800EA1">
        <w:rPr>
          <w:i/>
          <w:iCs/>
          <w:color w:val="000000" w:themeColor="text1"/>
        </w:rPr>
        <w:t>Number of enterprises in the food and beverage serving industry in the United Kingdom (UK) from 2008 to 2021</w:t>
      </w:r>
      <w:r w:rsidRPr="00800EA1">
        <w:rPr>
          <w:color w:val="000000" w:themeColor="text1"/>
        </w:rPr>
        <w:t xml:space="preserve">. </w:t>
      </w:r>
      <w:hyperlink r:id="rId23" w:history="1">
        <w:r w:rsidRPr="00800EA1">
          <w:rPr>
            <w:rStyle w:val="Hyperlink"/>
            <w:color w:val="000000" w:themeColor="text1"/>
          </w:rPr>
          <w:t>https://www.statista.com/statistics/558058/food-and-beverage-services-number-of-enteprises-uk/</w:t>
        </w:r>
      </w:hyperlink>
    </w:p>
    <w:p w14:paraId="4F02708C"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Statista. (2024). Share of population buying food and drink online in the United Kingdom from July 2019 to June 2023. Available at: </w:t>
      </w:r>
      <w:hyperlink r:id="rId24" w:history="1">
        <w:r w:rsidRPr="00800EA1">
          <w:rPr>
            <w:rStyle w:val="Hyperlink"/>
            <w:color w:val="000000" w:themeColor="text1"/>
          </w:rPr>
          <w:t>https://www.statista.com/statistics/1401366/uk-food-drink-e-commerce-penetration/</w:t>
        </w:r>
      </w:hyperlink>
      <w:r w:rsidRPr="00800EA1">
        <w:rPr>
          <w:color w:val="000000" w:themeColor="text1"/>
        </w:rPr>
        <w:t xml:space="preserve"> [Accessed on 7</w:t>
      </w:r>
      <w:r w:rsidRPr="00800EA1">
        <w:rPr>
          <w:color w:val="000000" w:themeColor="text1"/>
          <w:vertAlign w:val="superscript"/>
        </w:rPr>
        <w:t>th</w:t>
      </w:r>
      <w:r w:rsidRPr="00800EA1">
        <w:rPr>
          <w:color w:val="000000" w:themeColor="text1"/>
        </w:rPr>
        <w:t xml:space="preserve"> February 2024]</w:t>
      </w:r>
    </w:p>
    <w:p w14:paraId="2BA485F9"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Tatlow-Golden, M. and Parker, D. (2020). The Devil Is in the Detail: Challenging the UK Government’s 2019 Impact Assessment of the Extent of Online Marketing of Unhealthy Foods to Children. </w:t>
      </w:r>
      <w:r w:rsidRPr="00800EA1">
        <w:rPr>
          <w:i/>
          <w:iCs/>
          <w:color w:val="000000" w:themeColor="text1"/>
        </w:rPr>
        <w:t>International Journal of Environmental Research and Public Health</w:t>
      </w:r>
      <w:r w:rsidRPr="00800EA1">
        <w:rPr>
          <w:color w:val="000000" w:themeColor="text1"/>
        </w:rPr>
        <w:t xml:space="preserve">, 17(19), p.7231. </w:t>
      </w:r>
      <w:proofErr w:type="spellStart"/>
      <w:r w:rsidRPr="00800EA1">
        <w:rPr>
          <w:color w:val="000000" w:themeColor="text1"/>
        </w:rPr>
        <w:t>doi:https</w:t>
      </w:r>
      <w:proofErr w:type="spellEnd"/>
      <w:r w:rsidRPr="00800EA1">
        <w:rPr>
          <w:color w:val="000000" w:themeColor="text1"/>
        </w:rPr>
        <w:t>://doi.org/10.3390/ijerph17197231.</w:t>
      </w:r>
    </w:p>
    <w:p w14:paraId="61B47680" w14:textId="77777777" w:rsidR="00BA2146" w:rsidRPr="00800EA1" w:rsidRDefault="00BA2146" w:rsidP="00763220">
      <w:pPr>
        <w:pStyle w:val="NormalWeb"/>
        <w:spacing w:before="0" w:beforeAutospacing="0" w:after="240" w:afterAutospacing="0" w:line="360" w:lineRule="auto"/>
        <w:jc w:val="both"/>
        <w:rPr>
          <w:color w:val="000000" w:themeColor="text1"/>
        </w:rPr>
      </w:pPr>
      <w:proofErr w:type="spellStart"/>
      <w:r w:rsidRPr="00800EA1">
        <w:rPr>
          <w:color w:val="000000" w:themeColor="text1"/>
        </w:rPr>
        <w:t>Telukdarie</w:t>
      </w:r>
      <w:proofErr w:type="spellEnd"/>
      <w:r w:rsidRPr="00800EA1">
        <w:rPr>
          <w:color w:val="000000" w:themeColor="text1"/>
        </w:rPr>
        <w:t xml:space="preserve">, A., </w:t>
      </w:r>
      <w:proofErr w:type="spellStart"/>
      <w:r w:rsidRPr="00800EA1">
        <w:rPr>
          <w:color w:val="000000" w:themeColor="text1"/>
        </w:rPr>
        <w:t>Munsamy</w:t>
      </w:r>
      <w:proofErr w:type="spellEnd"/>
      <w:r w:rsidRPr="00800EA1">
        <w:rPr>
          <w:color w:val="000000" w:themeColor="text1"/>
        </w:rPr>
        <w:t xml:space="preserve">, M. and Mohlala, P. (2020). Analysis of the Impact of COVID-19 on the Food and Beverages Manufacturing Sector. </w:t>
      </w:r>
      <w:r w:rsidRPr="00800EA1">
        <w:rPr>
          <w:i/>
          <w:iCs/>
          <w:color w:val="000000" w:themeColor="text1"/>
        </w:rPr>
        <w:t>Sustainability</w:t>
      </w:r>
      <w:r w:rsidRPr="00800EA1">
        <w:rPr>
          <w:color w:val="000000" w:themeColor="text1"/>
        </w:rPr>
        <w:t xml:space="preserve">, [online] 12(22), p.9331. </w:t>
      </w:r>
      <w:proofErr w:type="spellStart"/>
      <w:r w:rsidRPr="00800EA1">
        <w:rPr>
          <w:color w:val="000000" w:themeColor="text1"/>
        </w:rPr>
        <w:t>doi:https</w:t>
      </w:r>
      <w:proofErr w:type="spellEnd"/>
      <w:r w:rsidRPr="00800EA1">
        <w:rPr>
          <w:color w:val="000000" w:themeColor="text1"/>
        </w:rPr>
        <w:t>://doi.org/10.3390/su12229331.</w:t>
      </w:r>
    </w:p>
    <w:p w14:paraId="6332EC8E" w14:textId="77777777" w:rsidR="00BA2146" w:rsidRPr="00800EA1" w:rsidRDefault="00BA2146" w:rsidP="00763220">
      <w:pPr>
        <w:spacing w:line="360" w:lineRule="auto"/>
        <w:jc w:val="both"/>
        <w:rPr>
          <w:rFonts w:ascii="Times New Roman" w:hAnsi="Times New Roman" w:cs="Times New Roman"/>
          <w:color w:val="000000" w:themeColor="text1"/>
          <w:sz w:val="24"/>
          <w:szCs w:val="24"/>
        </w:rPr>
      </w:pPr>
      <w:proofErr w:type="spellStart"/>
      <w:r w:rsidRPr="00800EA1">
        <w:rPr>
          <w:rFonts w:ascii="Times New Roman" w:hAnsi="Times New Roman" w:cs="Times New Roman"/>
          <w:color w:val="000000" w:themeColor="text1"/>
          <w:sz w:val="24"/>
          <w:szCs w:val="24"/>
        </w:rPr>
        <w:t>Telukdarie</w:t>
      </w:r>
      <w:proofErr w:type="spellEnd"/>
      <w:r w:rsidRPr="00800EA1">
        <w:rPr>
          <w:rFonts w:ascii="Times New Roman" w:hAnsi="Times New Roman" w:cs="Times New Roman"/>
          <w:color w:val="000000" w:themeColor="text1"/>
          <w:sz w:val="24"/>
          <w:szCs w:val="24"/>
        </w:rPr>
        <w:t xml:space="preserve">, A., </w:t>
      </w:r>
      <w:proofErr w:type="spellStart"/>
      <w:r w:rsidRPr="00800EA1">
        <w:rPr>
          <w:rFonts w:ascii="Times New Roman" w:hAnsi="Times New Roman" w:cs="Times New Roman"/>
          <w:color w:val="000000" w:themeColor="text1"/>
          <w:sz w:val="24"/>
          <w:szCs w:val="24"/>
        </w:rPr>
        <w:t>Munsamy</w:t>
      </w:r>
      <w:proofErr w:type="spellEnd"/>
      <w:r w:rsidRPr="00800EA1">
        <w:rPr>
          <w:rFonts w:ascii="Times New Roman" w:hAnsi="Times New Roman" w:cs="Times New Roman"/>
          <w:color w:val="000000" w:themeColor="text1"/>
          <w:sz w:val="24"/>
          <w:szCs w:val="24"/>
        </w:rPr>
        <w:t>, M. and Mohlala, P., 2020. Analysis of the Impact of COVID-19 on the Food and Beverages Manufacturing Sector. </w:t>
      </w:r>
      <w:r w:rsidRPr="00800EA1">
        <w:rPr>
          <w:rFonts w:ascii="Times New Roman" w:hAnsi="Times New Roman" w:cs="Times New Roman"/>
          <w:i/>
          <w:iCs/>
          <w:color w:val="000000" w:themeColor="text1"/>
          <w:sz w:val="24"/>
          <w:szCs w:val="24"/>
        </w:rPr>
        <w:t>Sustainability</w:t>
      </w:r>
      <w:r w:rsidRPr="00800EA1">
        <w:rPr>
          <w:rFonts w:ascii="Times New Roman" w:hAnsi="Times New Roman" w:cs="Times New Roman"/>
          <w:color w:val="000000" w:themeColor="text1"/>
          <w:sz w:val="24"/>
          <w:szCs w:val="24"/>
        </w:rPr>
        <w:t>, </w:t>
      </w:r>
      <w:r w:rsidRPr="00800EA1">
        <w:rPr>
          <w:rFonts w:ascii="Times New Roman" w:hAnsi="Times New Roman" w:cs="Times New Roman"/>
          <w:i/>
          <w:iCs/>
          <w:color w:val="000000" w:themeColor="text1"/>
          <w:sz w:val="24"/>
          <w:szCs w:val="24"/>
        </w:rPr>
        <w:t>12</w:t>
      </w:r>
      <w:r w:rsidRPr="00800EA1">
        <w:rPr>
          <w:rFonts w:ascii="Times New Roman" w:hAnsi="Times New Roman" w:cs="Times New Roman"/>
          <w:color w:val="000000" w:themeColor="text1"/>
          <w:sz w:val="24"/>
          <w:szCs w:val="24"/>
        </w:rPr>
        <w:t>(22), p.9331.</w:t>
      </w:r>
    </w:p>
    <w:p w14:paraId="33A9FE8B"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Thomas, C.G. (2021). </w:t>
      </w:r>
      <w:r w:rsidRPr="00800EA1">
        <w:rPr>
          <w:i/>
          <w:iCs/>
          <w:color w:val="000000" w:themeColor="text1"/>
        </w:rPr>
        <w:t>Research Methodology and Scientific Writing</w:t>
      </w:r>
      <w:r w:rsidRPr="00800EA1">
        <w:rPr>
          <w:color w:val="000000" w:themeColor="text1"/>
        </w:rPr>
        <w:t xml:space="preserve">. Cham: Springer International Publishing. </w:t>
      </w:r>
      <w:proofErr w:type="spellStart"/>
      <w:r w:rsidRPr="00800EA1">
        <w:rPr>
          <w:color w:val="000000" w:themeColor="text1"/>
        </w:rPr>
        <w:t>doi:https</w:t>
      </w:r>
      <w:proofErr w:type="spellEnd"/>
      <w:r w:rsidRPr="00800EA1">
        <w:rPr>
          <w:color w:val="000000" w:themeColor="text1"/>
        </w:rPr>
        <w:t>://doi.org/10.1007/978-3-030-64865-7.</w:t>
      </w:r>
    </w:p>
    <w:p w14:paraId="1B96F71C"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Tsolakis, N., Schumacher, R., Dora, M. and Kumar, M. (2022). Artificial intelligence and blockchain implementation in supply chains: a pathway to sustainability and data monetisation? </w:t>
      </w:r>
      <w:r w:rsidRPr="00800EA1">
        <w:rPr>
          <w:i/>
          <w:iCs/>
          <w:color w:val="000000" w:themeColor="text1"/>
        </w:rPr>
        <w:t>Annals of Operations Research</w:t>
      </w:r>
      <w:r w:rsidRPr="00800EA1">
        <w:rPr>
          <w:color w:val="000000" w:themeColor="text1"/>
        </w:rPr>
        <w:t xml:space="preserve">. [online] </w:t>
      </w:r>
      <w:proofErr w:type="spellStart"/>
      <w:r w:rsidRPr="00800EA1">
        <w:rPr>
          <w:color w:val="000000" w:themeColor="text1"/>
        </w:rPr>
        <w:t>doi:https</w:t>
      </w:r>
      <w:proofErr w:type="spellEnd"/>
      <w:r w:rsidRPr="00800EA1">
        <w:rPr>
          <w:color w:val="000000" w:themeColor="text1"/>
        </w:rPr>
        <w:t>://doi.org/10.1007/s10479-022-04785-2.</w:t>
      </w:r>
    </w:p>
    <w:bookmarkEnd w:id="131"/>
    <w:p w14:paraId="0992B422" w14:textId="77777777" w:rsidR="00BA2146" w:rsidRPr="00800EA1" w:rsidRDefault="00BA2146" w:rsidP="00763220">
      <w:pPr>
        <w:pStyle w:val="NormalWeb"/>
        <w:spacing w:before="0" w:beforeAutospacing="0" w:after="240" w:afterAutospacing="0" w:line="360" w:lineRule="auto"/>
        <w:jc w:val="both"/>
        <w:rPr>
          <w:color w:val="000000" w:themeColor="text1"/>
        </w:rPr>
      </w:pPr>
      <w:r w:rsidRPr="00800EA1">
        <w:rPr>
          <w:color w:val="000000" w:themeColor="text1"/>
        </w:rPr>
        <w:t xml:space="preserve">Zawacki-Richter, O., </w:t>
      </w:r>
      <w:proofErr w:type="spellStart"/>
      <w:r w:rsidRPr="00800EA1">
        <w:rPr>
          <w:color w:val="000000" w:themeColor="text1"/>
        </w:rPr>
        <w:t>Kerres</w:t>
      </w:r>
      <w:proofErr w:type="spellEnd"/>
      <w:r w:rsidRPr="00800EA1">
        <w:rPr>
          <w:color w:val="000000" w:themeColor="text1"/>
        </w:rPr>
        <w:t xml:space="preserve">, M., </w:t>
      </w:r>
      <w:proofErr w:type="spellStart"/>
      <w:r w:rsidRPr="00800EA1">
        <w:rPr>
          <w:color w:val="000000" w:themeColor="text1"/>
        </w:rPr>
        <w:t>Bedenlier</w:t>
      </w:r>
      <w:proofErr w:type="spellEnd"/>
      <w:r w:rsidRPr="00800EA1">
        <w:rPr>
          <w:color w:val="000000" w:themeColor="text1"/>
        </w:rPr>
        <w:t xml:space="preserve">, S., Bond, M. and Katja (2020). </w:t>
      </w:r>
      <w:r w:rsidRPr="00800EA1">
        <w:rPr>
          <w:i/>
          <w:iCs/>
          <w:color w:val="000000" w:themeColor="text1"/>
        </w:rPr>
        <w:t>Systematic Reviews in Educational Research Methodology, Perspectives and Application</w:t>
      </w:r>
      <w:r w:rsidRPr="00800EA1">
        <w:rPr>
          <w:color w:val="000000" w:themeColor="text1"/>
        </w:rPr>
        <w:t>.</w:t>
      </w:r>
    </w:p>
    <w:p w14:paraId="0BE634CA" w14:textId="77777777" w:rsidR="00BA2146" w:rsidRPr="00800EA1" w:rsidRDefault="00BA2146" w:rsidP="00763220">
      <w:pPr>
        <w:pStyle w:val="NormalWeb"/>
        <w:spacing w:before="0" w:beforeAutospacing="0" w:after="240" w:afterAutospacing="0" w:line="360" w:lineRule="auto"/>
        <w:jc w:val="both"/>
        <w:rPr>
          <w:color w:val="000000" w:themeColor="text1"/>
        </w:rPr>
      </w:pPr>
    </w:p>
    <w:p w14:paraId="3E4F771A" w14:textId="77777777" w:rsidR="00E86E02" w:rsidRPr="00800EA1" w:rsidRDefault="00E86E02" w:rsidP="00763220">
      <w:pPr>
        <w:spacing w:line="360" w:lineRule="auto"/>
        <w:jc w:val="both"/>
        <w:rPr>
          <w:rFonts w:ascii="Times New Roman" w:hAnsi="Times New Roman" w:cs="Times New Roman"/>
          <w:color w:val="000000" w:themeColor="text1"/>
          <w:sz w:val="24"/>
          <w:szCs w:val="24"/>
        </w:rPr>
      </w:pPr>
      <w:r w:rsidRPr="00800EA1">
        <w:rPr>
          <w:rFonts w:ascii="Times New Roman" w:hAnsi="Times New Roman" w:cs="Times New Roman"/>
          <w:color w:val="000000" w:themeColor="text1"/>
          <w:sz w:val="24"/>
          <w:szCs w:val="24"/>
        </w:rPr>
        <w:br w:type="page"/>
      </w:r>
    </w:p>
    <w:p w14:paraId="4C41AF32" w14:textId="3670C42B" w:rsidR="00E86E02" w:rsidRPr="00800EA1" w:rsidRDefault="00E86E02" w:rsidP="00763220">
      <w:pPr>
        <w:pStyle w:val="Heading1"/>
        <w:rPr>
          <w:rFonts w:cs="Times New Roman"/>
          <w:bCs/>
          <w:sz w:val="24"/>
          <w:szCs w:val="24"/>
        </w:rPr>
      </w:pPr>
      <w:bookmarkStart w:id="132" w:name="_Toc158334947"/>
      <w:r w:rsidRPr="00800EA1">
        <w:rPr>
          <w:rFonts w:cs="Times New Roman"/>
          <w:bCs/>
          <w:sz w:val="24"/>
          <w:szCs w:val="24"/>
        </w:rPr>
        <w:t>Appendi</w:t>
      </w:r>
      <w:r w:rsidR="00F923D0" w:rsidRPr="00800EA1">
        <w:rPr>
          <w:rFonts w:cs="Times New Roman"/>
          <w:bCs/>
          <w:sz w:val="24"/>
          <w:szCs w:val="24"/>
        </w:rPr>
        <w:t>ces</w:t>
      </w:r>
      <w:bookmarkEnd w:id="132"/>
    </w:p>
    <w:p w14:paraId="643CAFD4" w14:textId="77777777" w:rsidR="002626E4" w:rsidRPr="00800EA1" w:rsidRDefault="002626E4" w:rsidP="00763220">
      <w:pPr>
        <w:pStyle w:val="Heading2"/>
      </w:pPr>
      <w:bookmarkStart w:id="133" w:name="_Hlk158458258"/>
      <w:r w:rsidRPr="00800EA1">
        <w:t>Appendix 1: Questionnaire</w:t>
      </w:r>
    </w:p>
    <w:p w14:paraId="7469F4F4" w14:textId="4B285CA4"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1.</w:t>
      </w:r>
      <w:r w:rsidR="00800EA1">
        <w:rPr>
          <w:rFonts w:ascii="Times New Roman" w:hAnsi="Times New Roman" w:cs="Times New Roman"/>
        </w:rPr>
        <w:t xml:space="preserve"> Gender</w:t>
      </w:r>
    </w:p>
    <w:p w14:paraId="001A5FE1"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Male</w:t>
      </w:r>
    </w:p>
    <w:p w14:paraId="0EDCDD0F"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Female</w:t>
      </w:r>
    </w:p>
    <w:p w14:paraId="4A194345"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Non-binary</w:t>
      </w:r>
    </w:p>
    <w:p w14:paraId="46368677"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Prefer not to say</w:t>
      </w:r>
    </w:p>
    <w:p w14:paraId="34D14B76" w14:textId="37FE6F36"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2.</w:t>
      </w:r>
      <w:r w:rsidR="00800EA1">
        <w:rPr>
          <w:rFonts w:ascii="Times New Roman" w:hAnsi="Times New Roman" w:cs="Times New Roman"/>
        </w:rPr>
        <w:t xml:space="preserve"> Age</w:t>
      </w:r>
    </w:p>
    <w:p w14:paraId="6FB7B5B3"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18-24</w:t>
      </w:r>
    </w:p>
    <w:p w14:paraId="75C27D4C"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25-34</w:t>
      </w:r>
    </w:p>
    <w:p w14:paraId="414DD4C1"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35-44</w:t>
      </w:r>
    </w:p>
    <w:p w14:paraId="61E7CB99"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45-54</w:t>
      </w:r>
    </w:p>
    <w:p w14:paraId="147AA478"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55 and above</w:t>
      </w:r>
    </w:p>
    <w:p w14:paraId="40045B0C" w14:textId="02CAE76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3.</w:t>
      </w:r>
      <w:r w:rsidR="00800EA1">
        <w:rPr>
          <w:rFonts w:ascii="Times New Roman" w:hAnsi="Times New Roman" w:cs="Times New Roman"/>
        </w:rPr>
        <w:t xml:space="preserve"> </w:t>
      </w:r>
      <w:r w:rsidR="00800EA1" w:rsidRPr="00800EA1">
        <w:rPr>
          <w:rFonts w:ascii="Times New Roman" w:hAnsi="Times New Roman" w:cs="Times New Roman"/>
        </w:rPr>
        <w:t>Occupation</w:t>
      </w:r>
    </w:p>
    <w:p w14:paraId="7B23DD0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Restaurant/Cafe Owner</w:t>
      </w:r>
    </w:p>
    <w:p w14:paraId="29E2DBD7"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Chef</w:t>
      </w:r>
    </w:p>
    <w:p w14:paraId="7F189B8C"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Food and Beverage Industry Professional (non-owner)</w:t>
      </w:r>
    </w:p>
    <w:p w14:paraId="6E143EE5"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Consumer/General Public</w:t>
      </w:r>
    </w:p>
    <w:p w14:paraId="4BC3E345" w14:textId="19BDCCE8"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Other</w:t>
      </w:r>
    </w:p>
    <w:p w14:paraId="7F0FC986" w14:textId="3DCD0944" w:rsidR="00800EA1"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4.</w:t>
      </w:r>
      <w:r w:rsidR="00800EA1" w:rsidRPr="00800EA1">
        <w:t xml:space="preserve"> </w:t>
      </w:r>
      <w:r w:rsidR="00800EA1" w:rsidRPr="00800EA1">
        <w:rPr>
          <w:rFonts w:ascii="Times New Roman" w:hAnsi="Times New Roman" w:cs="Times New Roman"/>
        </w:rPr>
        <w:t>How frequently do you use digital technologies (e.g., online platforms,</w:t>
      </w:r>
    </w:p>
    <w:p w14:paraId="3502B091" w14:textId="1BB304D4" w:rsidR="002626E4" w:rsidRPr="00800EA1" w:rsidRDefault="00800EA1" w:rsidP="00763220">
      <w:pPr>
        <w:spacing w:line="360" w:lineRule="auto"/>
        <w:rPr>
          <w:rFonts w:ascii="Times New Roman" w:hAnsi="Times New Roman" w:cs="Times New Roman"/>
        </w:rPr>
      </w:pPr>
      <w:r w:rsidRPr="00800EA1">
        <w:rPr>
          <w:rFonts w:ascii="Times New Roman" w:hAnsi="Times New Roman" w:cs="Times New Roman"/>
        </w:rPr>
        <w:t>apps, etc.) when making food and beverage-related decisions?</w:t>
      </w:r>
    </w:p>
    <w:p w14:paraId="013C2A15"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Always</w:t>
      </w:r>
    </w:p>
    <w:p w14:paraId="7C270C91"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Often</w:t>
      </w:r>
    </w:p>
    <w:p w14:paraId="011A0593"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Occasionally</w:t>
      </w:r>
    </w:p>
    <w:p w14:paraId="5E5490D2"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Rarely</w:t>
      </w:r>
    </w:p>
    <w:p w14:paraId="74AA5F8A" w14:textId="77777777" w:rsidR="00800EA1"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5.</w:t>
      </w:r>
      <w:r w:rsidR="00800EA1">
        <w:rPr>
          <w:rFonts w:ascii="Times New Roman" w:hAnsi="Times New Roman" w:cs="Times New Roman"/>
        </w:rPr>
        <w:t xml:space="preserve"> </w:t>
      </w:r>
      <w:r w:rsidR="00800EA1" w:rsidRPr="00800EA1">
        <w:rPr>
          <w:rFonts w:ascii="Times New Roman" w:hAnsi="Times New Roman" w:cs="Times New Roman"/>
        </w:rPr>
        <w:t>In your opinion, how has the use of digital technologies impacted the</w:t>
      </w:r>
    </w:p>
    <w:p w14:paraId="6D44BFE0" w14:textId="6B2B5174" w:rsidR="002626E4" w:rsidRPr="00800EA1" w:rsidRDefault="00800EA1" w:rsidP="00763220">
      <w:pPr>
        <w:spacing w:line="360" w:lineRule="auto"/>
        <w:rPr>
          <w:rFonts w:ascii="Times New Roman" w:hAnsi="Times New Roman" w:cs="Times New Roman"/>
        </w:rPr>
      </w:pPr>
      <w:r w:rsidRPr="00800EA1">
        <w:rPr>
          <w:rFonts w:ascii="Times New Roman" w:hAnsi="Times New Roman" w:cs="Times New Roman"/>
        </w:rPr>
        <w:t>efficiency of operations in the food and beverages industry?</w:t>
      </w:r>
    </w:p>
    <w:p w14:paraId="6CF33897"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Significantly Improved</w:t>
      </w:r>
    </w:p>
    <w:p w14:paraId="49CED80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Improved</w:t>
      </w:r>
    </w:p>
    <w:p w14:paraId="1F41EAB2"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No Change</w:t>
      </w:r>
    </w:p>
    <w:p w14:paraId="3ED56EF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Declined</w:t>
      </w:r>
    </w:p>
    <w:p w14:paraId="39E9743E" w14:textId="77777777" w:rsidR="00800EA1"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6.</w:t>
      </w:r>
      <w:r w:rsidR="00800EA1">
        <w:rPr>
          <w:rFonts w:ascii="Times New Roman" w:hAnsi="Times New Roman" w:cs="Times New Roman"/>
        </w:rPr>
        <w:t xml:space="preserve"> </w:t>
      </w:r>
      <w:r w:rsidR="00800EA1" w:rsidRPr="00800EA1">
        <w:rPr>
          <w:rFonts w:ascii="Times New Roman" w:hAnsi="Times New Roman" w:cs="Times New Roman"/>
        </w:rPr>
        <w:t>Have you noticed any changes in customer engagement and satisfaction</w:t>
      </w:r>
    </w:p>
    <w:p w14:paraId="1D0E5AA3" w14:textId="4C1D49DC" w:rsidR="002626E4" w:rsidRPr="00800EA1" w:rsidRDefault="00800EA1" w:rsidP="00763220">
      <w:pPr>
        <w:spacing w:line="360" w:lineRule="auto"/>
        <w:rPr>
          <w:rFonts w:ascii="Times New Roman" w:hAnsi="Times New Roman" w:cs="Times New Roman"/>
        </w:rPr>
      </w:pPr>
      <w:r w:rsidRPr="00800EA1">
        <w:rPr>
          <w:rFonts w:ascii="Times New Roman" w:hAnsi="Times New Roman" w:cs="Times New Roman"/>
        </w:rPr>
        <w:t>since the implementation of digital technologies at Reubens?</w:t>
      </w:r>
    </w:p>
    <w:p w14:paraId="0CA9D8FB"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Yes, significantly positive changes</w:t>
      </w:r>
    </w:p>
    <w:p w14:paraId="6AF5C62F"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Yes, positive changes</w:t>
      </w:r>
    </w:p>
    <w:p w14:paraId="71C0F155"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No significant change</w:t>
      </w:r>
    </w:p>
    <w:p w14:paraId="12C4335B" w14:textId="11F73840"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Negative changes</w:t>
      </w:r>
    </w:p>
    <w:p w14:paraId="1CAC9982" w14:textId="77777777" w:rsidR="00800EA1"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7.</w:t>
      </w:r>
      <w:r w:rsidR="00800EA1">
        <w:rPr>
          <w:rFonts w:ascii="Times New Roman" w:hAnsi="Times New Roman" w:cs="Times New Roman"/>
        </w:rPr>
        <w:t xml:space="preserve"> </w:t>
      </w:r>
      <w:r w:rsidR="00800EA1" w:rsidRPr="00800EA1">
        <w:rPr>
          <w:rFonts w:ascii="Times New Roman" w:hAnsi="Times New Roman" w:cs="Times New Roman"/>
        </w:rPr>
        <w:t>How do you perceive the impact of digital technologies on the sales</w:t>
      </w:r>
    </w:p>
    <w:p w14:paraId="09B1A3F5" w14:textId="2489CCFF" w:rsidR="002626E4" w:rsidRPr="00800EA1" w:rsidRDefault="00800EA1" w:rsidP="00763220">
      <w:pPr>
        <w:spacing w:line="360" w:lineRule="auto"/>
        <w:rPr>
          <w:rFonts w:ascii="Times New Roman" w:hAnsi="Times New Roman" w:cs="Times New Roman"/>
        </w:rPr>
      </w:pPr>
      <w:r w:rsidRPr="00800EA1">
        <w:rPr>
          <w:rFonts w:ascii="Times New Roman" w:hAnsi="Times New Roman" w:cs="Times New Roman"/>
        </w:rPr>
        <w:t>performance at Reubens?</w:t>
      </w:r>
    </w:p>
    <w:p w14:paraId="7EEBAA05"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Mark only one oval.</w:t>
      </w:r>
    </w:p>
    <w:p w14:paraId="31E66E9D"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Highly positive</w:t>
      </w:r>
    </w:p>
    <w:p w14:paraId="702E4CFB"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Positive</w:t>
      </w:r>
    </w:p>
    <w:p w14:paraId="3B4C321E"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Neutral</w:t>
      </w:r>
    </w:p>
    <w:p w14:paraId="752B895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Negative</w:t>
      </w:r>
    </w:p>
    <w:p w14:paraId="29C6ED1D" w14:textId="77777777" w:rsidR="00800EA1"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8.</w:t>
      </w:r>
      <w:r w:rsidR="00800EA1">
        <w:rPr>
          <w:rFonts w:ascii="Times New Roman" w:hAnsi="Times New Roman" w:cs="Times New Roman"/>
        </w:rPr>
        <w:t xml:space="preserve"> </w:t>
      </w:r>
      <w:r w:rsidR="00800EA1" w:rsidRPr="00800EA1">
        <w:rPr>
          <w:rFonts w:ascii="Times New Roman" w:hAnsi="Times New Roman" w:cs="Times New Roman"/>
        </w:rPr>
        <w:t>To what extent do you believe digital technologies have influenced the</w:t>
      </w:r>
    </w:p>
    <w:p w14:paraId="224052F4" w14:textId="4F834B13" w:rsidR="002626E4" w:rsidRPr="00800EA1" w:rsidRDefault="00800EA1" w:rsidP="00763220">
      <w:pPr>
        <w:spacing w:line="360" w:lineRule="auto"/>
        <w:rPr>
          <w:rFonts w:ascii="Times New Roman" w:hAnsi="Times New Roman" w:cs="Times New Roman"/>
        </w:rPr>
      </w:pPr>
      <w:r w:rsidRPr="00800EA1">
        <w:rPr>
          <w:rFonts w:ascii="Times New Roman" w:hAnsi="Times New Roman" w:cs="Times New Roman"/>
        </w:rPr>
        <w:t>marketing and promotion strategies of Reubens?</w:t>
      </w:r>
    </w:p>
    <w:p w14:paraId="18BB22CD"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Mark only one oval.</w:t>
      </w:r>
    </w:p>
    <w:p w14:paraId="5E32C2E0"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Major influence</w:t>
      </w:r>
    </w:p>
    <w:p w14:paraId="5C6AF240"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Moderate influence</w:t>
      </w:r>
    </w:p>
    <w:p w14:paraId="0DDC6A27"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Minor influence</w:t>
      </w:r>
    </w:p>
    <w:p w14:paraId="5BE11908"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No influence</w:t>
      </w:r>
    </w:p>
    <w:p w14:paraId="658A30F4" w14:textId="6886162E"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9.</w:t>
      </w:r>
      <w:r w:rsidR="00800EA1">
        <w:rPr>
          <w:rFonts w:ascii="Times New Roman" w:hAnsi="Times New Roman" w:cs="Times New Roman"/>
        </w:rPr>
        <w:t xml:space="preserve"> </w:t>
      </w:r>
      <w:r w:rsidR="00800EA1" w:rsidRPr="00800EA1">
        <w:rPr>
          <w:rFonts w:ascii="Times New Roman" w:hAnsi="Times New Roman" w:cs="Times New Roman"/>
        </w:rPr>
        <w:t>In your opinion, what challenges, if any, has Reubens faced in adopting</w:t>
      </w:r>
      <w:r w:rsidR="00763220">
        <w:rPr>
          <w:rFonts w:ascii="Times New Roman" w:hAnsi="Times New Roman" w:cs="Times New Roman"/>
        </w:rPr>
        <w:t xml:space="preserve"> </w:t>
      </w:r>
      <w:r w:rsidR="00800EA1" w:rsidRPr="00800EA1">
        <w:rPr>
          <w:rFonts w:ascii="Times New Roman" w:hAnsi="Times New Roman" w:cs="Times New Roman"/>
        </w:rPr>
        <w:t>and implementing digital technologies within its operations?</w:t>
      </w:r>
    </w:p>
    <w:p w14:paraId="0184F3CF"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Mark only one oval.</w:t>
      </w:r>
    </w:p>
    <w:p w14:paraId="648A06A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Technical challenges</w:t>
      </w:r>
    </w:p>
    <w:p w14:paraId="1E2DB57F"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Resistance from staff</w:t>
      </w:r>
    </w:p>
    <w:p w14:paraId="5A988800"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Financial constraints</w:t>
      </w:r>
    </w:p>
    <w:p w14:paraId="2BE6A642" w14:textId="28A6510D"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No challenges</w:t>
      </w:r>
    </w:p>
    <w:p w14:paraId="71E1BB61" w14:textId="5ED83BE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10. Would you prefer a balance between traditional and digital approaches</w:t>
      </w:r>
      <w:r w:rsidR="00763220">
        <w:rPr>
          <w:rFonts w:ascii="Times New Roman" w:hAnsi="Times New Roman" w:cs="Times New Roman"/>
        </w:rPr>
        <w:t xml:space="preserve"> </w:t>
      </w:r>
      <w:r w:rsidRPr="00800EA1">
        <w:rPr>
          <w:rFonts w:ascii="Times New Roman" w:hAnsi="Times New Roman" w:cs="Times New Roman"/>
        </w:rPr>
        <w:t>in the food and beverages industry, or do you lean towards one over the</w:t>
      </w:r>
    </w:p>
    <w:p w14:paraId="4338F17D" w14:textId="7BDE7C8F"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other?</w:t>
      </w:r>
    </w:p>
    <w:p w14:paraId="0747F1C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Prefer traditional approaches</w:t>
      </w:r>
    </w:p>
    <w:p w14:paraId="6E129244"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Prefer a balance between traditional and digital</w:t>
      </w:r>
    </w:p>
    <w:p w14:paraId="59821F08" w14:textId="77777777"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Prefer digital approaches</w:t>
      </w:r>
    </w:p>
    <w:p w14:paraId="18E20A67" w14:textId="7F5B1592" w:rsidR="002626E4" w:rsidRPr="00800EA1" w:rsidRDefault="002626E4" w:rsidP="00763220">
      <w:pPr>
        <w:spacing w:line="360" w:lineRule="auto"/>
        <w:rPr>
          <w:rFonts w:ascii="Times New Roman" w:hAnsi="Times New Roman" w:cs="Times New Roman"/>
        </w:rPr>
      </w:pPr>
      <w:r w:rsidRPr="00800EA1">
        <w:rPr>
          <w:rFonts w:ascii="Times New Roman" w:hAnsi="Times New Roman" w:cs="Times New Roman"/>
        </w:rPr>
        <w:t>No preference</w:t>
      </w:r>
    </w:p>
    <w:p w14:paraId="0B81DE25" w14:textId="46BE952E" w:rsidR="002626E4" w:rsidRPr="00800EA1" w:rsidRDefault="002626E4" w:rsidP="00763220">
      <w:pPr>
        <w:pStyle w:val="Heading2"/>
      </w:pPr>
      <w:r w:rsidRPr="00800EA1">
        <w:t>Appendix 2: Survey Responses</w:t>
      </w:r>
    </w:p>
    <w:p w14:paraId="2E3BDBBD" w14:textId="678CE3E6"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4A48D3D0" wp14:editId="15F0DE58">
            <wp:extent cx="5731510" cy="2413000"/>
            <wp:effectExtent l="0" t="0" r="2540" b="6350"/>
            <wp:docPr id="866065316" name="Picture 1" descr="Forms response chart. Question title: 1. Gender.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Gender. Number of responses: 5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5F92AEF" w14:textId="10D1CC67"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461348ED" wp14:editId="1DD8819B">
            <wp:extent cx="5731510" cy="2413000"/>
            <wp:effectExtent l="0" t="0" r="2540" b="6350"/>
            <wp:docPr id="1272792669" name="Picture 2" descr="Forms response chart. Question title: 2. Age&#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Age&#10;. Number of responses: 5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D806CF7" w14:textId="31EB8629"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159D1A84" wp14:editId="4F702F6E">
            <wp:extent cx="5731510" cy="2413000"/>
            <wp:effectExtent l="0" t="0" r="2540" b="6350"/>
            <wp:docPr id="207015422" name="Picture 3" descr="Forms response chart. Question title: 3. Occupation. Number of responses: 4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Occupation. Number of responses: 49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6FA61B4" w14:textId="710737A4"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57DC0A2F" wp14:editId="02C15F43">
            <wp:extent cx="5731510" cy="2600960"/>
            <wp:effectExtent l="0" t="0" r="2540" b="8890"/>
            <wp:docPr id="1857795399" name="Picture 4" descr="Forms response chart. Question title: 4. How frequently do you use digital technologies (e.g., online platforms, apps, etc.) when making food and beverage-related decisions?&#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How frequently do you use digital technologies (e.g., online platforms, apps, etc.) when making food and beverage-related decisions?&#10;. Number of responses: 5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9127A93" w14:textId="15E6CAB2"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5EC94D14" wp14:editId="25D54B95">
            <wp:extent cx="5731510" cy="2600960"/>
            <wp:effectExtent l="0" t="0" r="2540" b="8890"/>
            <wp:docPr id="734405206" name="Picture 5" descr="Forms response chart. Question title: 5. In your opinion, how has the use of digital technologies impacted the efficiency of operations in the food and beverages industry?&#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In your opinion, how has the use of digital technologies impacted the efficiency of operations in the food and beverages industry?&#10;. Number of responses: 5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FE19143" w14:textId="76DC75CB"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506A2423" wp14:editId="43E43BC2">
            <wp:extent cx="5731510" cy="2600960"/>
            <wp:effectExtent l="0" t="0" r="2540" b="8890"/>
            <wp:docPr id="649221760" name="Picture 6" descr="Forms response chart. Question title: 6. Have you noticed any changes in customer engagement and satisfaction since the implementation of digital technologies at Reubens?&#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Have you noticed any changes in customer engagement and satisfaction since the implementation of digital technologies at Reubens?&#10;. Number of responses: 5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84EEFCD" w14:textId="51B3E441"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122598AB" wp14:editId="66A7869E">
            <wp:extent cx="5731510" cy="2413000"/>
            <wp:effectExtent l="0" t="0" r="2540" b="6350"/>
            <wp:docPr id="528300833" name="Picture 7" descr="Forms response chart. Question title: 7. How do you perceive the impact of digital technologies on the sales performance at Reubens?&#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 How do you perceive the impact of digital technologies on the sales performance at Reubens?&#10;. Number of responses: 5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AD4366D" w14:textId="42192FEE"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6176D8D8" wp14:editId="2E329C6B">
            <wp:extent cx="5731510" cy="2600960"/>
            <wp:effectExtent l="0" t="0" r="2540" b="8890"/>
            <wp:docPr id="1422716075" name="Picture 8" descr="Forms response chart. Question title: 8. To what extent do you believe digital technologies have influenced the marketing and promotion strategies of Reubens?&#10;. Number of responses: 4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To what extent do you believe digital technologies have influenced the marketing and promotion strategies of Reubens?&#10;. Number of responses: 49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0821AE2C" w14:textId="69259337"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48A8AB02" wp14:editId="6C30FBA3">
            <wp:extent cx="5731510" cy="2600960"/>
            <wp:effectExtent l="0" t="0" r="2540" b="8890"/>
            <wp:docPr id="1217515109" name="Picture 9" descr="Forms response chart. Question title: 9. In your opinion, what challenges, if any, has Reubens faced in adopting and implementing digital technologies within its operations?&#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In your opinion, what challenges, if any, has Reubens faced in adopting and implementing digital technologies within its operations?&#10;. Number of responses: 50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722752C" w14:textId="6B9E72C6" w:rsidR="0049355C" w:rsidRPr="00800EA1" w:rsidRDefault="0049355C" w:rsidP="00763220">
      <w:pPr>
        <w:spacing w:line="360" w:lineRule="auto"/>
        <w:rPr>
          <w:rFonts w:ascii="Times New Roman" w:hAnsi="Times New Roman" w:cs="Times New Roman"/>
        </w:rPr>
      </w:pPr>
      <w:r w:rsidRPr="00800EA1">
        <w:rPr>
          <w:rFonts w:ascii="Times New Roman" w:hAnsi="Times New Roman" w:cs="Times New Roman"/>
          <w:noProof/>
        </w:rPr>
        <w:drawing>
          <wp:inline distT="0" distB="0" distL="0" distR="0" wp14:anchorId="4A515FB7" wp14:editId="7DCAE7F1">
            <wp:extent cx="5731510" cy="2600960"/>
            <wp:effectExtent l="0" t="0" r="2540" b="8890"/>
            <wp:docPr id="1238126262" name="Picture 10" descr="Forms response chart. Question title: 10. Would you prefer a balance between traditional and digital approaches in the food and beverages industry, or do you lean towards one over the other?&#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Would you prefer a balance between traditional and digital approaches in the food and beverages industry, or do you lean towards one over the other?&#10;. Number of responses: 50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bookmarkEnd w:id="133"/>
    <w:p w14:paraId="69FAA78E" w14:textId="77777777" w:rsidR="00A808A1" w:rsidRPr="00800EA1" w:rsidRDefault="00A808A1" w:rsidP="00763220">
      <w:pPr>
        <w:spacing w:line="360" w:lineRule="auto"/>
        <w:rPr>
          <w:rFonts w:ascii="Times New Roman" w:hAnsi="Times New Roman" w:cs="Times New Roman"/>
          <w:color w:val="000000" w:themeColor="text1"/>
        </w:rPr>
      </w:pPr>
    </w:p>
    <w:sectPr w:rsidR="00A808A1" w:rsidRPr="00800EA1" w:rsidSect="00400690">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49F76" w14:textId="77777777" w:rsidR="007B1F27" w:rsidRDefault="007B1F27">
      <w:pPr>
        <w:spacing w:after="0" w:line="240" w:lineRule="auto"/>
      </w:pPr>
      <w:r>
        <w:separator/>
      </w:r>
    </w:p>
  </w:endnote>
  <w:endnote w:type="continuationSeparator" w:id="0">
    <w:p w14:paraId="309A03E2" w14:textId="77777777" w:rsidR="007B1F27" w:rsidRDefault="007B1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456758"/>
      <w:docPartObj>
        <w:docPartGallery w:val="Page Numbers (Bottom of Page)"/>
        <w:docPartUnique/>
      </w:docPartObj>
    </w:sdtPr>
    <w:sdtEndPr>
      <w:rPr>
        <w:noProof/>
      </w:rPr>
    </w:sdtEndPr>
    <w:sdtContent>
      <w:p w14:paraId="1D799E43" w14:textId="77777777" w:rsidR="00F714B4" w:rsidRDefault="00FC03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B9351F" w14:textId="77777777" w:rsidR="00F714B4" w:rsidRDefault="00F71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4FC0A" w14:textId="77777777" w:rsidR="007B1F27" w:rsidRDefault="007B1F27">
      <w:pPr>
        <w:spacing w:after="0" w:line="240" w:lineRule="auto"/>
      </w:pPr>
      <w:r>
        <w:separator/>
      </w:r>
    </w:p>
  </w:footnote>
  <w:footnote w:type="continuationSeparator" w:id="0">
    <w:p w14:paraId="3826514A" w14:textId="77777777" w:rsidR="007B1F27" w:rsidRDefault="007B1F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1AE0"/>
    <w:multiLevelType w:val="hybridMultilevel"/>
    <w:tmpl w:val="8B966372"/>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05E0BC0"/>
    <w:multiLevelType w:val="hybridMultilevel"/>
    <w:tmpl w:val="6376296E"/>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54529484">
    <w:abstractNumId w:val="1"/>
  </w:num>
  <w:num w:numId="2" w16cid:durableId="1975329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E02"/>
    <w:rsid w:val="00030FD4"/>
    <w:rsid w:val="00032CB9"/>
    <w:rsid w:val="0008716D"/>
    <w:rsid w:val="00090A3A"/>
    <w:rsid w:val="000A6C01"/>
    <w:rsid w:val="000C230F"/>
    <w:rsid w:val="000C2CAB"/>
    <w:rsid w:val="000D6F0E"/>
    <w:rsid w:val="00127ECD"/>
    <w:rsid w:val="00153027"/>
    <w:rsid w:val="00186991"/>
    <w:rsid w:val="001A6DC6"/>
    <w:rsid w:val="001D169E"/>
    <w:rsid w:val="001F06FB"/>
    <w:rsid w:val="001F1E66"/>
    <w:rsid w:val="001F7A7D"/>
    <w:rsid w:val="0021276D"/>
    <w:rsid w:val="002258D6"/>
    <w:rsid w:val="00247EDC"/>
    <w:rsid w:val="00261603"/>
    <w:rsid w:val="002626E4"/>
    <w:rsid w:val="002802CC"/>
    <w:rsid w:val="002B3C52"/>
    <w:rsid w:val="00400690"/>
    <w:rsid w:val="00424426"/>
    <w:rsid w:val="0042508B"/>
    <w:rsid w:val="004345B1"/>
    <w:rsid w:val="00437F48"/>
    <w:rsid w:val="0049355C"/>
    <w:rsid w:val="004A04C3"/>
    <w:rsid w:val="004A4109"/>
    <w:rsid w:val="004A534C"/>
    <w:rsid w:val="004A6C7D"/>
    <w:rsid w:val="005572A9"/>
    <w:rsid w:val="00557510"/>
    <w:rsid w:val="0056482B"/>
    <w:rsid w:val="00595E9F"/>
    <w:rsid w:val="005B786C"/>
    <w:rsid w:val="005C08F0"/>
    <w:rsid w:val="005C1ED0"/>
    <w:rsid w:val="005F42FD"/>
    <w:rsid w:val="005F7034"/>
    <w:rsid w:val="00611BA9"/>
    <w:rsid w:val="006147FE"/>
    <w:rsid w:val="00645A6E"/>
    <w:rsid w:val="00662CB6"/>
    <w:rsid w:val="006821C4"/>
    <w:rsid w:val="006A4EEE"/>
    <w:rsid w:val="006D0130"/>
    <w:rsid w:val="006F7567"/>
    <w:rsid w:val="00723A31"/>
    <w:rsid w:val="00763220"/>
    <w:rsid w:val="00777054"/>
    <w:rsid w:val="00782D17"/>
    <w:rsid w:val="007976EF"/>
    <w:rsid w:val="007B1F27"/>
    <w:rsid w:val="007D3B02"/>
    <w:rsid w:val="007D702A"/>
    <w:rsid w:val="00800EA1"/>
    <w:rsid w:val="00814071"/>
    <w:rsid w:val="0088099F"/>
    <w:rsid w:val="008D5E60"/>
    <w:rsid w:val="009425E3"/>
    <w:rsid w:val="009A428D"/>
    <w:rsid w:val="009C6C79"/>
    <w:rsid w:val="009D396D"/>
    <w:rsid w:val="009E129C"/>
    <w:rsid w:val="009E18EC"/>
    <w:rsid w:val="00A5537B"/>
    <w:rsid w:val="00A6070E"/>
    <w:rsid w:val="00A7735A"/>
    <w:rsid w:val="00A808A1"/>
    <w:rsid w:val="00A84548"/>
    <w:rsid w:val="00B74BC5"/>
    <w:rsid w:val="00BA2146"/>
    <w:rsid w:val="00C51A53"/>
    <w:rsid w:val="00C54725"/>
    <w:rsid w:val="00C572E0"/>
    <w:rsid w:val="00C772A8"/>
    <w:rsid w:val="00C8433E"/>
    <w:rsid w:val="00C87330"/>
    <w:rsid w:val="00CA3E9C"/>
    <w:rsid w:val="00CC687F"/>
    <w:rsid w:val="00CD266C"/>
    <w:rsid w:val="00CF0E99"/>
    <w:rsid w:val="00D436A9"/>
    <w:rsid w:val="00D7534B"/>
    <w:rsid w:val="00DB78A8"/>
    <w:rsid w:val="00DC2F46"/>
    <w:rsid w:val="00DD640C"/>
    <w:rsid w:val="00E01F2B"/>
    <w:rsid w:val="00E24584"/>
    <w:rsid w:val="00E72F4A"/>
    <w:rsid w:val="00E8010C"/>
    <w:rsid w:val="00E80A79"/>
    <w:rsid w:val="00E86E02"/>
    <w:rsid w:val="00EA45FF"/>
    <w:rsid w:val="00EC2FE3"/>
    <w:rsid w:val="00EF5E67"/>
    <w:rsid w:val="00F710AB"/>
    <w:rsid w:val="00F714B4"/>
    <w:rsid w:val="00F72CD4"/>
    <w:rsid w:val="00F923D0"/>
    <w:rsid w:val="00FA453C"/>
    <w:rsid w:val="00FC03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F83E4"/>
  <w15:chartTrackingRefBased/>
  <w15:docId w15:val="{1BFCDDF0-DC51-4EDB-A593-BAB18A4DC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E02"/>
  </w:style>
  <w:style w:type="paragraph" w:styleId="Heading1">
    <w:name w:val="heading 1"/>
    <w:basedOn w:val="Normal"/>
    <w:next w:val="Normal"/>
    <w:link w:val="Heading1Char"/>
    <w:autoRedefine/>
    <w:uiPriority w:val="9"/>
    <w:qFormat/>
    <w:rsid w:val="000C230F"/>
    <w:pPr>
      <w:keepNext/>
      <w:keepLines/>
      <w:spacing w:before="400" w:after="120" w:line="360" w:lineRule="auto"/>
      <w:jc w:val="both"/>
      <w:outlineLvl w:val="0"/>
    </w:pPr>
    <w:rPr>
      <w:rFonts w:ascii="Times New Roman" w:eastAsia="Arial" w:hAnsi="Times New Roman" w:cs="Arial"/>
      <w:b/>
      <w:color w:val="000000" w:themeColor="text1"/>
      <w:sz w:val="28"/>
      <w:szCs w:val="40"/>
    </w:rPr>
  </w:style>
  <w:style w:type="paragraph" w:styleId="Heading2">
    <w:name w:val="heading 2"/>
    <w:basedOn w:val="Normal"/>
    <w:next w:val="Normal"/>
    <w:link w:val="Heading2Char"/>
    <w:autoRedefine/>
    <w:uiPriority w:val="9"/>
    <w:qFormat/>
    <w:rsid w:val="00A84548"/>
    <w:pPr>
      <w:keepNext/>
      <w:keepLines/>
      <w:spacing w:before="360" w:after="120" w:line="360" w:lineRule="auto"/>
      <w:jc w:val="both"/>
      <w:outlineLvl w:val="1"/>
    </w:pPr>
    <w:rPr>
      <w:rFonts w:ascii="Times New Roman" w:eastAsia="Arial" w:hAnsi="Times New Roman" w:cs="Times New Roman"/>
      <w:b/>
      <w:bCs/>
      <w:color w:val="000000" w:themeColor="text1"/>
      <w:sz w:val="24"/>
      <w:szCs w:val="24"/>
    </w:rPr>
  </w:style>
  <w:style w:type="paragraph" w:styleId="Heading3">
    <w:name w:val="heading 3"/>
    <w:basedOn w:val="Normal"/>
    <w:next w:val="Normal"/>
    <w:link w:val="Heading3Char"/>
    <w:autoRedefine/>
    <w:uiPriority w:val="9"/>
    <w:unhideWhenUsed/>
    <w:qFormat/>
    <w:rsid w:val="00A84548"/>
    <w:pPr>
      <w:keepNext/>
      <w:keepLines/>
      <w:spacing w:before="40" w:after="0" w:line="360" w:lineRule="auto"/>
      <w:jc w:val="both"/>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rsid w:val="00BA2146"/>
    <w:pPr>
      <w:keepNext/>
      <w:keepLines/>
      <w:spacing w:before="40" w:after="0" w:line="360" w:lineRule="auto"/>
      <w:jc w:val="center"/>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unhideWhenUsed/>
    <w:qFormat/>
    <w:rsid w:val="00BA2146"/>
    <w:pPr>
      <w:keepNext/>
      <w:keepLines/>
      <w:spacing w:before="40" w:after="0" w:line="360" w:lineRule="auto"/>
      <w:jc w:val="center"/>
      <w:outlineLvl w:val="4"/>
    </w:pPr>
    <w:rPr>
      <w:rFonts w:ascii="Times New Roman" w:eastAsiaTheme="majorEastAsia" w:hAnsi="Times New Roman"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30F"/>
    <w:rPr>
      <w:rFonts w:ascii="Times New Roman" w:eastAsia="Arial" w:hAnsi="Times New Roman" w:cs="Arial"/>
      <w:b/>
      <w:color w:val="000000" w:themeColor="text1"/>
      <w:sz w:val="28"/>
      <w:szCs w:val="40"/>
    </w:rPr>
  </w:style>
  <w:style w:type="character" w:customStyle="1" w:styleId="Heading2Char">
    <w:name w:val="Heading 2 Char"/>
    <w:basedOn w:val="DefaultParagraphFont"/>
    <w:link w:val="Heading2"/>
    <w:uiPriority w:val="9"/>
    <w:rsid w:val="00A84548"/>
    <w:rPr>
      <w:rFonts w:ascii="Times New Roman" w:eastAsia="Arial" w:hAnsi="Times New Roman" w:cs="Times New Roman"/>
      <w:b/>
      <w:bCs/>
      <w:color w:val="000000" w:themeColor="text1"/>
      <w:sz w:val="24"/>
      <w:szCs w:val="24"/>
    </w:rPr>
  </w:style>
  <w:style w:type="paragraph" w:styleId="NormalWeb">
    <w:name w:val="Normal (Web)"/>
    <w:basedOn w:val="Normal"/>
    <w:uiPriority w:val="99"/>
    <w:unhideWhenUsed/>
    <w:rsid w:val="00E86E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E86E02"/>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86E02"/>
    <w:pPr>
      <w:spacing w:after="100"/>
    </w:pPr>
  </w:style>
  <w:style w:type="paragraph" w:styleId="TOC2">
    <w:name w:val="toc 2"/>
    <w:basedOn w:val="Normal"/>
    <w:next w:val="Normal"/>
    <w:autoRedefine/>
    <w:uiPriority w:val="39"/>
    <w:unhideWhenUsed/>
    <w:rsid w:val="00E86E02"/>
    <w:pPr>
      <w:spacing w:after="100"/>
      <w:ind w:left="220"/>
    </w:pPr>
  </w:style>
  <w:style w:type="character" w:styleId="Hyperlink">
    <w:name w:val="Hyperlink"/>
    <w:basedOn w:val="DefaultParagraphFont"/>
    <w:uiPriority w:val="99"/>
    <w:unhideWhenUsed/>
    <w:rsid w:val="00E86E02"/>
    <w:rPr>
      <w:color w:val="0563C1" w:themeColor="hyperlink"/>
      <w:u w:val="single"/>
    </w:rPr>
  </w:style>
  <w:style w:type="paragraph" w:styleId="Footer">
    <w:name w:val="footer"/>
    <w:basedOn w:val="Normal"/>
    <w:link w:val="FooterChar"/>
    <w:uiPriority w:val="99"/>
    <w:unhideWhenUsed/>
    <w:rsid w:val="00E8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E02"/>
  </w:style>
  <w:style w:type="paragraph" w:styleId="ListParagraph">
    <w:name w:val="List Paragraph"/>
    <w:basedOn w:val="Normal"/>
    <w:uiPriority w:val="34"/>
    <w:qFormat/>
    <w:rsid w:val="00E86E02"/>
    <w:pPr>
      <w:ind w:left="720"/>
      <w:contextualSpacing/>
    </w:pPr>
    <w:rPr>
      <w:szCs w:val="28"/>
      <w:lang w:bidi="th-TH"/>
    </w:rPr>
  </w:style>
  <w:style w:type="table" w:styleId="TableGrid">
    <w:name w:val="Table Grid"/>
    <w:basedOn w:val="TableNormal"/>
    <w:uiPriority w:val="39"/>
    <w:rsid w:val="00E86E02"/>
    <w:pPr>
      <w:spacing w:after="0" w:line="240" w:lineRule="auto"/>
    </w:pPr>
    <w:rPr>
      <w:szCs w:val="28"/>
      <w:lang w:bidi="th-TH"/>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90A3A"/>
    <w:rPr>
      <w:sz w:val="16"/>
      <w:szCs w:val="16"/>
    </w:rPr>
  </w:style>
  <w:style w:type="paragraph" w:styleId="CommentText">
    <w:name w:val="annotation text"/>
    <w:basedOn w:val="Normal"/>
    <w:link w:val="CommentTextChar"/>
    <w:uiPriority w:val="99"/>
    <w:semiHidden/>
    <w:unhideWhenUsed/>
    <w:rsid w:val="00090A3A"/>
    <w:pPr>
      <w:spacing w:line="240" w:lineRule="auto"/>
    </w:pPr>
    <w:rPr>
      <w:sz w:val="20"/>
      <w:szCs w:val="20"/>
    </w:rPr>
  </w:style>
  <w:style w:type="character" w:customStyle="1" w:styleId="CommentTextChar">
    <w:name w:val="Comment Text Char"/>
    <w:basedOn w:val="DefaultParagraphFont"/>
    <w:link w:val="CommentText"/>
    <w:uiPriority w:val="99"/>
    <w:semiHidden/>
    <w:rsid w:val="00090A3A"/>
    <w:rPr>
      <w:sz w:val="20"/>
      <w:szCs w:val="20"/>
    </w:rPr>
  </w:style>
  <w:style w:type="paragraph" w:styleId="CommentSubject">
    <w:name w:val="annotation subject"/>
    <w:basedOn w:val="CommentText"/>
    <w:next w:val="CommentText"/>
    <w:link w:val="CommentSubjectChar"/>
    <w:uiPriority w:val="99"/>
    <w:semiHidden/>
    <w:unhideWhenUsed/>
    <w:rsid w:val="00090A3A"/>
    <w:rPr>
      <w:b/>
      <w:bCs/>
    </w:rPr>
  </w:style>
  <w:style w:type="character" w:customStyle="1" w:styleId="CommentSubjectChar">
    <w:name w:val="Comment Subject Char"/>
    <w:basedOn w:val="CommentTextChar"/>
    <w:link w:val="CommentSubject"/>
    <w:uiPriority w:val="99"/>
    <w:semiHidden/>
    <w:rsid w:val="00090A3A"/>
    <w:rPr>
      <w:b/>
      <w:bCs/>
      <w:sz w:val="20"/>
      <w:szCs w:val="20"/>
    </w:rPr>
  </w:style>
  <w:style w:type="character" w:customStyle="1" w:styleId="Heading3Char">
    <w:name w:val="Heading 3 Char"/>
    <w:basedOn w:val="DefaultParagraphFont"/>
    <w:link w:val="Heading3"/>
    <w:uiPriority w:val="9"/>
    <w:rsid w:val="00A84548"/>
    <w:rPr>
      <w:rFonts w:ascii="Times New Roman" w:eastAsiaTheme="majorEastAsia" w:hAnsi="Times New Roman" w:cstheme="majorBidi"/>
      <w:b/>
      <w:color w:val="000000" w:themeColor="text1"/>
      <w:sz w:val="24"/>
      <w:szCs w:val="24"/>
    </w:rPr>
  </w:style>
  <w:style w:type="character" w:styleId="UnresolvedMention">
    <w:name w:val="Unresolved Mention"/>
    <w:basedOn w:val="DefaultParagraphFont"/>
    <w:uiPriority w:val="99"/>
    <w:semiHidden/>
    <w:unhideWhenUsed/>
    <w:rsid w:val="001A6DC6"/>
    <w:rPr>
      <w:color w:val="605E5C"/>
      <w:shd w:val="clear" w:color="auto" w:fill="E1DFDD"/>
    </w:rPr>
  </w:style>
  <w:style w:type="paragraph" w:customStyle="1" w:styleId="msonormal0">
    <w:name w:val="msonormal"/>
    <w:basedOn w:val="Normal"/>
    <w:rsid w:val="000C230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4Char">
    <w:name w:val="Heading 4 Char"/>
    <w:basedOn w:val="DefaultParagraphFont"/>
    <w:link w:val="Heading4"/>
    <w:uiPriority w:val="9"/>
    <w:rsid w:val="00BA2146"/>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rsid w:val="00BA2146"/>
    <w:rPr>
      <w:rFonts w:ascii="Times New Roman" w:eastAsiaTheme="majorEastAsia" w:hAnsi="Times New Roman" w:cstheme="majorBidi"/>
      <w:b/>
      <w:color w:val="000000" w:themeColor="text1"/>
      <w:sz w:val="24"/>
    </w:rPr>
  </w:style>
  <w:style w:type="paragraph" w:styleId="TableofFigures">
    <w:name w:val="table of figures"/>
    <w:basedOn w:val="Normal"/>
    <w:next w:val="Normal"/>
    <w:uiPriority w:val="99"/>
    <w:unhideWhenUsed/>
    <w:rsid w:val="00BA2146"/>
    <w:pPr>
      <w:spacing w:after="0"/>
    </w:pPr>
  </w:style>
  <w:style w:type="paragraph" w:styleId="TOC3">
    <w:name w:val="toc 3"/>
    <w:basedOn w:val="Normal"/>
    <w:next w:val="Normal"/>
    <w:autoRedefine/>
    <w:uiPriority w:val="39"/>
    <w:unhideWhenUsed/>
    <w:rsid w:val="00BA214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70836">
      <w:bodyDiv w:val="1"/>
      <w:marLeft w:val="0"/>
      <w:marRight w:val="0"/>
      <w:marTop w:val="0"/>
      <w:marBottom w:val="0"/>
      <w:divBdr>
        <w:top w:val="none" w:sz="0" w:space="0" w:color="auto"/>
        <w:left w:val="none" w:sz="0" w:space="0" w:color="auto"/>
        <w:bottom w:val="none" w:sz="0" w:space="0" w:color="auto"/>
        <w:right w:val="none" w:sz="0" w:space="0" w:color="auto"/>
      </w:divBdr>
    </w:div>
    <w:div w:id="155195738">
      <w:bodyDiv w:val="1"/>
      <w:marLeft w:val="0"/>
      <w:marRight w:val="0"/>
      <w:marTop w:val="0"/>
      <w:marBottom w:val="0"/>
      <w:divBdr>
        <w:top w:val="none" w:sz="0" w:space="0" w:color="auto"/>
        <w:left w:val="none" w:sz="0" w:space="0" w:color="auto"/>
        <w:bottom w:val="none" w:sz="0" w:space="0" w:color="auto"/>
        <w:right w:val="none" w:sz="0" w:space="0" w:color="auto"/>
      </w:divBdr>
    </w:div>
    <w:div w:id="445540760">
      <w:bodyDiv w:val="1"/>
      <w:marLeft w:val="0"/>
      <w:marRight w:val="0"/>
      <w:marTop w:val="0"/>
      <w:marBottom w:val="0"/>
      <w:divBdr>
        <w:top w:val="none" w:sz="0" w:space="0" w:color="auto"/>
        <w:left w:val="none" w:sz="0" w:space="0" w:color="auto"/>
        <w:bottom w:val="none" w:sz="0" w:space="0" w:color="auto"/>
        <w:right w:val="none" w:sz="0" w:space="0" w:color="auto"/>
      </w:divBdr>
    </w:div>
    <w:div w:id="505484377">
      <w:bodyDiv w:val="1"/>
      <w:marLeft w:val="0"/>
      <w:marRight w:val="0"/>
      <w:marTop w:val="0"/>
      <w:marBottom w:val="0"/>
      <w:divBdr>
        <w:top w:val="none" w:sz="0" w:space="0" w:color="auto"/>
        <w:left w:val="none" w:sz="0" w:space="0" w:color="auto"/>
        <w:bottom w:val="none" w:sz="0" w:space="0" w:color="auto"/>
        <w:right w:val="none" w:sz="0" w:space="0" w:color="auto"/>
      </w:divBdr>
    </w:div>
    <w:div w:id="626158758">
      <w:bodyDiv w:val="1"/>
      <w:marLeft w:val="0"/>
      <w:marRight w:val="0"/>
      <w:marTop w:val="0"/>
      <w:marBottom w:val="0"/>
      <w:divBdr>
        <w:top w:val="none" w:sz="0" w:space="0" w:color="auto"/>
        <w:left w:val="none" w:sz="0" w:space="0" w:color="auto"/>
        <w:bottom w:val="none" w:sz="0" w:space="0" w:color="auto"/>
        <w:right w:val="none" w:sz="0" w:space="0" w:color="auto"/>
      </w:divBdr>
    </w:div>
    <w:div w:id="1576208475">
      <w:bodyDiv w:val="1"/>
      <w:marLeft w:val="0"/>
      <w:marRight w:val="0"/>
      <w:marTop w:val="0"/>
      <w:marBottom w:val="0"/>
      <w:divBdr>
        <w:top w:val="none" w:sz="0" w:space="0" w:color="auto"/>
        <w:left w:val="none" w:sz="0" w:space="0" w:color="auto"/>
        <w:bottom w:val="none" w:sz="0" w:space="0" w:color="auto"/>
        <w:right w:val="none" w:sz="0" w:space="0" w:color="auto"/>
      </w:divBdr>
    </w:div>
    <w:div w:id="1678726370">
      <w:bodyDiv w:val="1"/>
      <w:marLeft w:val="0"/>
      <w:marRight w:val="0"/>
      <w:marTop w:val="0"/>
      <w:marBottom w:val="0"/>
      <w:divBdr>
        <w:top w:val="none" w:sz="0" w:space="0" w:color="auto"/>
        <w:left w:val="none" w:sz="0" w:space="0" w:color="auto"/>
        <w:bottom w:val="none" w:sz="0" w:space="0" w:color="auto"/>
        <w:right w:val="none" w:sz="0" w:space="0" w:color="auto"/>
      </w:divBdr>
    </w:div>
    <w:div w:id="1700009456">
      <w:bodyDiv w:val="1"/>
      <w:marLeft w:val="0"/>
      <w:marRight w:val="0"/>
      <w:marTop w:val="0"/>
      <w:marBottom w:val="0"/>
      <w:divBdr>
        <w:top w:val="none" w:sz="0" w:space="0" w:color="auto"/>
        <w:left w:val="none" w:sz="0" w:space="0" w:color="auto"/>
        <w:bottom w:val="none" w:sz="0" w:space="0" w:color="auto"/>
        <w:right w:val="none" w:sz="0" w:space="0" w:color="auto"/>
      </w:divBdr>
    </w:div>
    <w:div w:id="1725179793">
      <w:bodyDiv w:val="1"/>
      <w:marLeft w:val="0"/>
      <w:marRight w:val="0"/>
      <w:marTop w:val="0"/>
      <w:marBottom w:val="0"/>
      <w:divBdr>
        <w:top w:val="none" w:sz="0" w:space="0" w:color="auto"/>
        <w:left w:val="none" w:sz="0" w:space="0" w:color="auto"/>
        <w:bottom w:val="none" w:sz="0" w:space="0" w:color="auto"/>
        <w:right w:val="none" w:sz="0" w:space="0" w:color="auto"/>
      </w:divBdr>
    </w:div>
    <w:div w:id="2004122513">
      <w:bodyDiv w:val="1"/>
      <w:marLeft w:val="0"/>
      <w:marRight w:val="0"/>
      <w:marTop w:val="0"/>
      <w:marBottom w:val="0"/>
      <w:divBdr>
        <w:top w:val="none" w:sz="0" w:space="0" w:color="auto"/>
        <w:left w:val="none" w:sz="0" w:space="0" w:color="auto"/>
        <w:bottom w:val="none" w:sz="0" w:space="0" w:color="auto"/>
        <w:right w:val="none" w:sz="0" w:space="0" w:color="auto"/>
      </w:divBdr>
    </w:div>
    <w:div w:id="2034768550">
      <w:bodyDiv w:val="1"/>
      <w:marLeft w:val="0"/>
      <w:marRight w:val="0"/>
      <w:marTop w:val="0"/>
      <w:marBottom w:val="0"/>
      <w:divBdr>
        <w:top w:val="none" w:sz="0" w:space="0" w:color="auto"/>
        <w:left w:val="none" w:sz="0" w:space="0" w:color="auto"/>
        <w:bottom w:val="none" w:sz="0" w:space="0" w:color="auto"/>
        <w:right w:val="none" w:sz="0" w:space="0" w:color="auto"/>
      </w:divBdr>
    </w:div>
    <w:div w:id="213105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7.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5.png"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jpeg" /><Relationship Id="rId25" Type="http://schemas.openxmlformats.org/officeDocument/2006/relationships/image" Target="media/image16.png" /><Relationship Id="rId33" Type="http://schemas.openxmlformats.org/officeDocument/2006/relationships/image" Target="media/image24.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0.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statista.com/statistics/1401366/uk-food-drink-e-commerce-penetration/" TargetMode="External" /><Relationship Id="rId32" Type="http://schemas.openxmlformats.org/officeDocument/2006/relationships/image" Target="media/image23.png"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statista.com/statistics/558058/food-and-beverage-services-number-of-enteprises-uk/" TargetMode="External" /><Relationship Id="rId28" Type="http://schemas.openxmlformats.org/officeDocument/2006/relationships/image" Target="media/image19.png"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jpeg" /><Relationship Id="rId31" Type="http://schemas.openxmlformats.org/officeDocument/2006/relationships/image" Target="media/image2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18.png" /><Relationship Id="rId30" Type="http://schemas.openxmlformats.org/officeDocument/2006/relationships/image" Target="media/image21.png"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F9905-C856-4CA0-A882-CA98F41F0D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18262</Words>
  <Characters>104097</Characters>
  <Application>Microsoft Office Word</Application>
  <DocSecurity>0</DocSecurity>
  <Lines>867</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Samrath</dc:creator>
  <cp:keywords/>
  <dc:description/>
  <cp:lastModifiedBy>Simranpreet Kaur (2226227)</cp:lastModifiedBy>
  <cp:revision>2</cp:revision>
  <dcterms:created xsi:type="dcterms:W3CDTF">2024-02-12T13:48:00Z</dcterms:created>
  <dcterms:modified xsi:type="dcterms:W3CDTF">2024-02-12T13:48:00Z</dcterms:modified>
</cp:coreProperties>
</file>