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25AE5F2" w:rsidR="00A35E44" w:rsidRPr="003C7DED" w:rsidRDefault="00671694" w:rsidP="00A35E44">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DA723C2" w:rsidR="00A80868" w:rsidRPr="003C7DED" w:rsidRDefault="00671694" w:rsidP="008C14E9">
            <w:pPr>
              <w:rPr>
                <w:rFonts w:ascii="Arial" w:hAnsi="Arial" w:cs="Arial"/>
                <w:sz w:val="22"/>
                <w:szCs w:val="22"/>
              </w:rPr>
            </w:pPr>
            <w:r>
              <w:rPr>
                <w:rFonts w:ascii="Arial" w:hAnsi="Arial" w:cs="Arial"/>
                <w:sz w:val="22"/>
                <w:szCs w:val="22"/>
              </w:rPr>
              <w:t>Supria Alam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C256656" w:rsidR="00B60A98" w:rsidRPr="003C7DED" w:rsidRDefault="0067169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E6D609D" w:rsidR="00A80868" w:rsidRPr="003C7DED" w:rsidRDefault="00671694"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B9F434F" w:rsidR="00A80868" w:rsidRPr="003C7DED" w:rsidRDefault="00671694" w:rsidP="008C14E9">
            <w:pPr>
              <w:rPr>
                <w:rFonts w:ascii="Arial" w:hAnsi="Arial" w:cs="Arial"/>
                <w:sz w:val="22"/>
                <w:szCs w:val="22"/>
              </w:rPr>
            </w:pPr>
            <w:r>
              <w:rPr>
                <w:rFonts w:ascii="Arial" w:hAnsi="Arial" w:cs="Arial"/>
                <w:sz w:val="22"/>
                <w:szCs w:val="22"/>
              </w:rPr>
              <w:t>Birmingham-Quay Place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582F468" w:rsidR="00A80868" w:rsidRPr="003C7DED" w:rsidRDefault="00196586" w:rsidP="008C14E9">
            <w:pPr>
              <w:rPr>
                <w:rFonts w:ascii="Arial" w:hAnsi="Arial" w:cs="Arial"/>
                <w:sz w:val="22"/>
                <w:szCs w:val="22"/>
              </w:rPr>
            </w:pPr>
            <w:hyperlink r:id="rId11" w:history="1">
              <w:r w:rsidRPr="002670D1">
                <w:rPr>
                  <w:rStyle w:val="Hyperlink"/>
                  <w:rFonts w:ascii="Arial" w:hAnsi="Arial" w:cs="Arial"/>
                  <w:sz w:val="22"/>
                  <w:szCs w:val="22"/>
                </w:rPr>
                <w:t>2435898@student.uwtsd.ac.uk</w:t>
              </w:r>
            </w:hyperlink>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19DB076D" w:rsidR="00A80868" w:rsidRPr="003C7DED" w:rsidRDefault="00671694" w:rsidP="008C14E9">
            <w:pPr>
              <w:rPr>
                <w:rFonts w:ascii="Arial" w:hAnsi="Arial" w:cs="Arial"/>
                <w:sz w:val="22"/>
                <w:szCs w:val="22"/>
              </w:rPr>
            </w:pPr>
            <w:r>
              <w:rPr>
                <w:rFonts w:ascii="Arial" w:hAnsi="Arial" w:cs="Arial"/>
                <w:sz w:val="22"/>
                <w:szCs w:val="22"/>
              </w:rPr>
              <w:t>07459086513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82D951C" w:rsidR="0069797A" w:rsidRPr="00671694" w:rsidRDefault="00671694" w:rsidP="008C14E9">
            <w:pPr>
              <w:rPr>
                <w:rFonts w:ascii="Arial" w:hAnsi="Arial" w:cs="Arial"/>
                <w:sz w:val="22"/>
                <w:szCs w:val="22"/>
              </w:rPr>
            </w:pPr>
            <w:r w:rsidRPr="00671694">
              <w:rPr>
                <w:rFonts w:ascii="Arial" w:hAnsi="Arial" w:cs="Arial"/>
                <w:sz w:val="22"/>
                <w:szCs w:val="22"/>
              </w:rPr>
              <w:t>Strategic Human Capital Management as a tool to Manage Organisational Risk and Enhancing Performance in UK Organisations</w:t>
            </w:r>
            <w:r>
              <w:rPr>
                <w:rFonts w:ascii="Arial" w:hAnsi="Arial" w:cs="Arial"/>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056B55F" w:rsidR="0069797A" w:rsidRPr="003C7DED" w:rsidRDefault="00671694" w:rsidP="008C14E9">
            <w:pPr>
              <w:rPr>
                <w:rFonts w:ascii="Arial" w:hAnsi="Arial" w:cs="Arial"/>
                <w:sz w:val="22"/>
                <w:szCs w:val="22"/>
              </w:rPr>
            </w:pPr>
            <w:r>
              <w:rPr>
                <w:rFonts w:ascii="Arial" w:hAnsi="Arial" w:cs="Arial"/>
                <w:sz w:val="22"/>
                <w:szCs w:val="22"/>
              </w:rPr>
              <w:t>12</w:t>
            </w:r>
            <w:r w:rsidRPr="00671694">
              <w:rPr>
                <w:rFonts w:ascii="Arial" w:hAnsi="Arial" w:cs="Arial"/>
                <w:sz w:val="22"/>
                <w:szCs w:val="22"/>
                <w:vertAlign w:val="superscript"/>
              </w:rPr>
              <w:t>th</w:t>
            </w:r>
            <w:r>
              <w:rPr>
                <w:rFonts w:ascii="Arial" w:hAnsi="Arial" w:cs="Arial"/>
                <w:sz w:val="22"/>
                <w:szCs w:val="22"/>
              </w:rPr>
              <w:t xml:space="preserve"> January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A3212BB" w:rsidR="0069797A" w:rsidRPr="003C7DED" w:rsidRDefault="00671694" w:rsidP="008C14E9">
            <w:pPr>
              <w:rPr>
                <w:rFonts w:ascii="Arial" w:hAnsi="Arial" w:cs="Arial"/>
                <w:sz w:val="22"/>
                <w:szCs w:val="22"/>
              </w:rPr>
            </w:pPr>
            <w:r>
              <w:rPr>
                <w:rFonts w:ascii="Arial" w:hAnsi="Arial" w:cs="Arial"/>
                <w:sz w:val="22"/>
                <w:szCs w:val="22"/>
              </w:rPr>
              <w:t>6</w:t>
            </w:r>
            <w:r w:rsidRPr="00671694">
              <w:rPr>
                <w:rFonts w:ascii="Arial" w:hAnsi="Arial" w:cs="Arial"/>
                <w:sz w:val="22"/>
                <w:szCs w:val="22"/>
                <w:vertAlign w:val="superscript"/>
              </w:rPr>
              <w:t>th</w:t>
            </w:r>
            <w:r>
              <w:rPr>
                <w:rFonts w:ascii="Arial" w:hAnsi="Arial" w:cs="Arial"/>
                <w:sz w:val="22"/>
                <w:szCs w:val="22"/>
              </w:rPr>
              <w:t xml:space="preserve">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67D185B" w:rsidR="00A80868" w:rsidRPr="003C7DED" w:rsidRDefault="00671694" w:rsidP="008C14E9">
            <w:pPr>
              <w:rPr>
                <w:rFonts w:ascii="Arial" w:hAnsi="Arial" w:cs="Arial"/>
                <w:sz w:val="22"/>
                <w:szCs w:val="22"/>
              </w:rPr>
            </w:pPr>
            <w:r>
              <w:rPr>
                <w:rFonts w:ascii="Arial" w:hAnsi="Arial" w:cs="Arial"/>
                <w:sz w:val="22"/>
                <w:szCs w:val="22"/>
              </w:rPr>
              <w:t>2435898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587286A" w:rsidR="00A80868" w:rsidRPr="003C7DED" w:rsidRDefault="00671694" w:rsidP="008C14E9">
            <w:pPr>
              <w:rPr>
                <w:rFonts w:ascii="Arial" w:hAnsi="Arial" w:cs="Arial"/>
                <w:sz w:val="22"/>
                <w:szCs w:val="22"/>
              </w:rPr>
            </w:pPr>
            <w:r>
              <w:rPr>
                <w:rFonts w:ascii="Arial" w:hAnsi="Arial" w:cs="Arial"/>
                <w:sz w:val="22"/>
                <w:szCs w:val="22"/>
              </w:rPr>
              <w:t>MBA-International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AEED99D" w:rsidR="00A80868" w:rsidRPr="003C7DED" w:rsidRDefault="00671694" w:rsidP="008C14E9">
            <w:pPr>
              <w:rPr>
                <w:rFonts w:ascii="Arial" w:hAnsi="Arial" w:cs="Arial"/>
                <w:sz w:val="22"/>
                <w:szCs w:val="22"/>
              </w:rPr>
            </w:pPr>
            <w:r>
              <w:rPr>
                <w:rFonts w:ascii="Arial" w:hAnsi="Arial" w:cs="Arial"/>
                <w:sz w:val="22"/>
                <w:szCs w:val="22"/>
              </w:rPr>
              <w:t xml:space="preserve">Taonga Kaonga </w:t>
            </w:r>
            <w:proofErr w:type="spellStart"/>
            <w:r>
              <w:rPr>
                <w:rFonts w:ascii="Arial" w:hAnsi="Arial" w:cs="Arial"/>
                <w:sz w:val="22"/>
                <w:szCs w:val="22"/>
              </w:rPr>
              <w:t>Sobere-Snithers</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C42A79A" w:rsidR="00A35E44" w:rsidRPr="003C7DED" w:rsidRDefault="00671694"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E3DA316" w:rsidR="00F150A6" w:rsidRPr="003C7DED" w:rsidRDefault="0067169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1CB069A" w:rsidR="00F150A6" w:rsidRPr="003C7DED" w:rsidRDefault="0067169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EE2EFFB" w:rsidR="00F150A6" w:rsidRPr="003C7DED" w:rsidRDefault="0067169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5D67712" w:rsidR="00A35E44" w:rsidRPr="003C7DED" w:rsidRDefault="00671694"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1AAFC2" w14:textId="77777777" w:rsidR="00671694" w:rsidRPr="00777D9B" w:rsidRDefault="00671694" w:rsidP="00671694">
            <w:pPr>
              <w:spacing w:line="360" w:lineRule="auto"/>
              <w:jc w:val="both"/>
              <w:rPr>
                <w:rFonts w:ascii="Arial" w:hAnsi="Arial" w:cs="Arial"/>
                <w:b/>
                <w:bCs/>
                <w:sz w:val="22"/>
                <w:szCs w:val="22"/>
              </w:rPr>
            </w:pPr>
            <w:r w:rsidRPr="00C25990">
              <w:rPr>
                <w:rFonts w:ascii="Arial" w:hAnsi="Arial" w:cs="Arial"/>
                <w:sz w:val="22"/>
                <w:szCs w:val="22"/>
              </w:rPr>
              <w:t>The aim of this research is to thoroughly explore the way strategic human capital management contributes to managing organizational risk and improving organizational performance in UK organisation world and create a conceptual framework connecting human capital strategy with risk governance and sustainable competitive advantage.</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1C62D5E4"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7ED9C657" w:rsidR="003F1A54" w:rsidRPr="00772CAC" w:rsidRDefault="00772CAC" w:rsidP="00772CAC">
            <w:pPr>
              <w:spacing w:line="360" w:lineRule="auto"/>
              <w:jc w:val="both"/>
              <w:rPr>
                <w:rFonts w:ascii="Arial" w:hAnsi="Arial" w:cs="Arial"/>
                <w:color w:val="000000" w:themeColor="text1"/>
                <w:sz w:val="22"/>
                <w:szCs w:val="22"/>
              </w:rPr>
            </w:pPr>
            <w:r w:rsidRPr="00772CAC">
              <w:rPr>
                <w:rFonts w:ascii="Arial" w:hAnsi="Arial" w:cs="Arial"/>
                <w:color w:val="000000" w:themeColor="text1"/>
                <w:sz w:val="22"/>
                <w:szCs w:val="22"/>
              </w:rPr>
              <w:t xml:space="preserve">The importance of this study within the field of Strategic Human Capital Management (SHCM) and beyond is that it offers a comprehensive conceptual framework by integrating the scattered literature on HR strategy, organisational risk, and performance. Although the Resource-Based View (Barney, 1991) and Human Capital Theory (Becker, 1993) are foundational theories that highlight the competitive advantage of human capital, this study builds on existing knowledge by treating SHCM as a value creation and risk mitigation capability. By integrating the latest findings on resilience, sustainability, and dynamic capabilities (Teece, 2018; Dirani et al., 2020), this study creates new knowledge on the relationship between strategic HR practices and enterprise risk management and performance. The study is particularly relevant in the current context of post-pandemic workforce instability, digitalisation, the volatility of the UK labour market, and the increasing demands of ESG, all of which increase human capital risks. The study has the potential to create economic value by improving the resilience and productivity of organisations, social value by advancing employee well-being and sustainable work practices, and environmental value by aligning with sustainable </w:t>
            </w:r>
            <w:r w:rsidRPr="00772CAC">
              <w:rPr>
                <w:rFonts w:ascii="Arial" w:hAnsi="Arial" w:cs="Arial"/>
                <w:color w:val="000000" w:themeColor="text1"/>
                <w:sz w:val="22"/>
                <w:szCs w:val="22"/>
              </w:rPr>
              <w:lastRenderedPageBreak/>
              <w:t>HRM practices. In general, this study contributes to the current debates on workforce governance and strategic organisational sustainability</w:t>
            </w:r>
          </w:p>
          <w:p w14:paraId="5A191D88" w14:textId="77777777" w:rsidR="003F1A54" w:rsidRPr="003C7DED" w:rsidRDefault="003F1A54" w:rsidP="008C14E9">
            <w:pPr>
              <w:rPr>
                <w:rFonts w:ascii="Arial" w:hAnsi="Arial" w:cs="Arial"/>
                <w:color w:val="808080"/>
                <w:sz w:val="18"/>
                <w:szCs w:val="18"/>
              </w:rPr>
            </w:pPr>
          </w:p>
          <w:p w14:paraId="54A60189" w14:textId="16B447A0"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2A8F145" w14:textId="77777777" w:rsidR="00772CAC" w:rsidRPr="00772CAC" w:rsidRDefault="00772CAC" w:rsidP="00772CAC">
            <w:pPr>
              <w:autoSpaceDE w:val="0"/>
              <w:autoSpaceDN w:val="0"/>
              <w:adjustRightInd w:val="0"/>
              <w:spacing w:line="360" w:lineRule="auto"/>
              <w:jc w:val="both"/>
              <w:rPr>
                <w:rFonts w:ascii="Arial" w:hAnsi="Arial" w:cs="Arial"/>
                <w:color w:val="000000" w:themeColor="text1"/>
                <w:sz w:val="22"/>
                <w:szCs w:val="22"/>
              </w:rPr>
            </w:pPr>
            <w:r w:rsidRPr="00772CAC">
              <w:rPr>
                <w:rFonts w:ascii="Arial" w:hAnsi="Arial" w:cs="Arial"/>
                <w:color w:val="000000" w:themeColor="text1"/>
                <w:sz w:val="22"/>
                <w:szCs w:val="22"/>
              </w:rPr>
              <w:t>This research proposes an interpretivist research philosophy and inductive qualitative research design with a Systematic Literature Review (SLR) as the methodological framework. The data will be gathered from peer-reviewed journal articles published mainly between 2015-2025 through structured database searches with inclusion and exclusion criteria. The SLR methodology, with well-defined management research protocols (</w:t>
            </w:r>
            <w:proofErr w:type="spellStart"/>
            <w:r w:rsidRPr="00772CAC">
              <w:rPr>
                <w:rFonts w:ascii="Arial" w:hAnsi="Arial" w:cs="Arial"/>
                <w:color w:val="000000" w:themeColor="text1"/>
                <w:sz w:val="22"/>
                <w:szCs w:val="22"/>
              </w:rPr>
              <w:t>Tranfield</w:t>
            </w:r>
            <w:proofErr w:type="spellEnd"/>
            <w:r w:rsidRPr="00772CAC">
              <w:rPr>
                <w:rFonts w:ascii="Arial" w:hAnsi="Arial" w:cs="Arial"/>
                <w:color w:val="000000" w:themeColor="text1"/>
                <w:sz w:val="22"/>
                <w:szCs w:val="22"/>
              </w:rPr>
              <w:t>, Denyer &amp; Smart, 2003), will ensure transparency, rigor, and replicability. The data analysis will be conducted using thematic analysis (Braun &amp; Clarke, 2006), where systematic coding of selected studies will be done to reveal emerging themes about SHCM practices, human capital risk management, and multidimensional performance results.</w:t>
            </w:r>
          </w:p>
          <w:p w14:paraId="1C2B5857" w14:textId="763CA4F4" w:rsidR="003F1A54" w:rsidRPr="00772CAC" w:rsidRDefault="00772CAC" w:rsidP="00772CAC">
            <w:pPr>
              <w:spacing w:line="360" w:lineRule="auto"/>
              <w:jc w:val="both"/>
              <w:rPr>
                <w:rFonts w:ascii="Arial" w:hAnsi="Arial" w:cs="Arial"/>
                <w:color w:val="000000" w:themeColor="text1"/>
                <w:sz w:val="22"/>
                <w:szCs w:val="22"/>
              </w:rPr>
            </w:pPr>
            <w:r w:rsidRPr="00772CAC">
              <w:rPr>
                <w:rFonts w:ascii="Arial" w:hAnsi="Arial" w:cs="Arial"/>
                <w:color w:val="000000" w:themeColor="text1"/>
                <w:sz w:val="22"/>
                <w:szCs w:val="22"/>
              </w:rPr>
              <w:t xml:space="preserve">This research design is preferred because it aims to integrate scattered theoretical and empirical knowledge rather than collecting primary data. It is practical within the project duration, economically viable, and appropriate in relation to the research aims because it allows for systematic integration of diverse knowledge while maintaining academic rigor. Some possible risks include publication bias and a lack of studies specific to the UK context; these will be addressed by using clear selection criteria and including comparative international studies if applicable. The research will maximize its impact by providing evidence-based recommendations for practitioners and informing future empirical studies and </w:t>
            </w:r>
            <w:proofErr w:type="gramStart"/>
            <w:r w:rsidRPr="00772CAC">
              <w:rPr>
                <w:rFonts w:ascii="Arial" w:hAnsi="Arial" w:cs="Arial"/>
                <w:color w:val="000000" w:themeColor="text1"/>
                <w:sz w:val="22"/>
                <w:szCs w:val="22"/>
              </w:rPr>
              <w:t>policy-making</w:t>
            </w:r>
            <w:proofErr w:type="gramEnd"/>
            <w:r w:rsidRPr="00772CAC">
              <w:rPr>
                <w:rFonts w:ascii="Arial" w:hAnsi="Arial" w:cs="Arial"/>
                <w:color w:val="000000" w:themeColor="text1"/>
                <w:sz w:val="22"/>
                <w:szCs w:val="22"/>
              </w:rPr>
              <w:t>.</w:t>
            </w:r>
          </w:p>
          <w:p w14:paraId="45E8B681" w14:textId="0BE68950" w:rsidR="003F1A54" w:rsidRPr="003C7DED" w:rsidRDefault="003F1A54" w:rsidP="00772CAC">
            <w:pPr>
              <w:autoSpaceDE w:val="0"/>
              <w:autoSpaceDN w:val="0"/>
              <w:adjustRightInd w:val="0"/>
              <w:spacing w:line="360" w:lineRule="auto"/>
              <w:jc w:val="both"/>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3CDE4655"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 </w:t>
            </w:r>
          </w:p>
          <w:p w14:paraId="7BFA90EF" w14:textId="6A9E115A" w:rsidR="00401CCA" w:rsidRPr="00772CAC" w:rsidRDefault="00401CCA" w:rsidP="00772CAC">
            <w:pPr>
              <w:pStyle w:val="ListParagraph"/>
              <w:numPr>
                <w:ilvl w:val="0"/>
                <w:numId w:val="14"/>
              </w:numPr>
              <w:rPr>
                <w:rFonts w:ascii="Arial" w:hAnsi="Arial" w:cs="Arial"/>
                <w:color w:val="000000" w:themeColor="text1"/>
                <w:sz w:val="22"/>
                <w:szCs w:val="22"/>
              </w:rPr>
            </w:pPr>
            <w:r w:rsidRPr="00772CAC">
              <w:rPr>
                <w:rFonts w:ascii="Arial" w:hAnsi="Arial" w:cs="Arial"/>
                <w:color w:val="000000" w:themeColor="text1"/>
                <w:sz w:val="22"/>
                <w:szCs w:val="22"/>
              </w:rPr>
              <w:t xml:space="preserve">UWTSD Campus </w:t>
            </w:r>
            <w:r w:rsidR="00772CAC" w:rsidRPr="00772CAC">
              <w:rPr>
                <w:rFonts w:ascii="Arial" w:hAnsi="Arial" w:cs="Arial"/>
                <w:color w:val="000000" w:themeColor="text1"/>
                <w:sz w:val="22"/>
                <w:szCs w:val="22"/>
              </w:rPr>
              <w:t>Birmingham-Quay Place</w:t>
            </w:r>
          </w:p>
          <w:p w14:paraId="792C763E" w14:textId="44B05CA0" w:rsidR="00772CAC" w:rsidRPr="00772CAC" w:rsidRDefault="00772CAC" w:rsidP="00772CAC">
            <w:pPr>
              <w:pStyle w:val="ListParagraph"/>
              <w:numPr>
                <w:ilvl w:val="0"/>
                <w:numId w:val="14"/>
              </w:numPr>
              <w:rPr>
                <w:rFonts w:ascii="Arial" w:hAnsi="Arial" w:cs="Arial"/>
                <w:color w:val="000000" w:themeColor="text1"/>
                <w:sz w:val="22"/>
                <w:szCs w:val="22"/>
              </w:rPr>
            </w:pPr>
            <w:r w:rsidRPr="00772CAC">
              <w:rPr>
                <w:rFonts w:ascii="Arial" w:hAnsi="Arial" w:cs="Arial"/>
                <w:color w:val="000000" w:themeColor="text1"/>
                <w:sz w:val="22"/>
                <w:szCs w:val="22"/>
              </w:rPr>
              <w:t>Home</w:t>
            </w:r>
          </w:p>
          <w:p w14:paraId="47502C04" w14:textId="77777777" w:rsidR="003F1A54" w:rsidRPr="003C7DED" w:rsidRDefault="003F1A54" w:rsidP="008C14E9">
            <w:pPr>
              <w:rPr>
                <w:rFonts w:ascii="Arial" w:hAnsi="Arial" w:cs="Arial"/>
                <w:sz w:val="22"/>
                <w:szCs w:val="22"/>
              </w:rPr>
            </w:pPr>
          </w:p>
          <w:p w14:paraId="69B5749C" w14:textId="1A37A2E0"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C107C60" w:rsidR="00A35E44" w:rsidRPr="003C7DED" w:rsidRDefault="00772CAC"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72CAC" w:rsidRPr="003C7DED" w14:paraId="72CEB708" w14:textId="77777777" w:rsidTr="00C777E4">
        <w:trPr>
          <w:trHeight w:val="217"/>
        </w:trPr>
        <w:tc>
          <w:tcPr>
            <w:tcW w:w="701" w:type="dxa"/>
            <w:shd w:val="clear" w:color="auto" w:fill="F2F2F2" w:themeFill="background1" w:themeFillShade="F2"/>
            <w:vAlign w:val="center"/>
          </w:tcPr>
          <w:p w14:paraId="08466D4B" w14:textId="41FC1223" w:rsidR="00772CAC" w:rsidRPr="003C7DED" w:rsidRDefault="00772CAC" w:rsidP="00772CAC">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772CAC" w:rsidRPr="003C7DED" w:rsidRDefault="00772CAC" w:rsidP="00772C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13A317A4" w14:textId="4B2D142D"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33758119" w14:textId="77777777" w:rsidTr="00C777E4">
        <w:trPr>
          <w:trHeight w:val="193"/>
        </w:trPr>
        <w:tc>
          <w:tcPr>
            <w:tcW w:w="701" w:type="dxa"/>
            <w:shd w:val="clear" w:color="auto" w:fill="F2F2F2" w:themeFill="background1" w:themeFillShade="F2"/>
            <w:vAlign w:val="center"/>
          </w:tcPr>
          <w:p w14:paraId="512B30C9" w14:textId="7E5093B7"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57D8CE77" w14:textId="138653A4"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7C399D6" w14:textId="77777777" w:rsidTr="00C777E4">
        <w:trPr>
          <w:trHeight w:val="183"/>
        </w:trPr>
        <w:tc>
          <w:tcPr>
            <w:tcW w:w="701" w:type="dxa"/>
            <w:shd w:val="clear" w:color="auto" w:fill="F2F2F2" w:themeFill="background1" w:themeFillShade="F2"/>
            <w:vAlign w:val="center"/>
          </w:tcPr>
          <w:p w14:paraId="467442CB" w14:textId="743FCCD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E784A34" w14:textId="6B6F1170"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5FD9B1DD" w14:textId="77777777" w:rsidTr="00C777E4">
        <w:trPr>
          <w:trHeight w:val="160"/>
        </w:trPr>
        <w:tc>
          <w:tcPr>
            <w:tcW w:w="701" w:type="dxa"/>
            <w:shd w:val="clear" w:color="auto" w:fill="F2F2F2" w:themeFill="background1" w:themeFillShade="F2"/>
            <w:vAlign w:val="center"/>
          </w:tcPr>
          <w:p w14:paraId="4BB08865" w14:textId="4EA31E04"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3F2ACBE" w14:textId="688EE7B7"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05B8854" w14:textId="77777777" w:rsidTr="00C777E4">
        <w:trPr>
          <w:trHeight w:val="149"/>
        </w:trPr>
        <w:tc>
          <w:tcPr>
            <w:tcW w:w="701" w:type="dxa"/>
            <w:shd w:val="clear" w:color="auto" w:fill="F2F2F2" w:themeFill="background1" w:themeFillShade="F2"/>
            <w:vAlign w:val="center"/>
          </w:tcPr>
          <w:p w14:paraId="539A1F64" w14:textId="62C3504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ED4AF72" w14:textId="67976908"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581DD8D2" w14:textId="77777777" w:rsidTr="00C777E4">
        <w:trPr>
          <w:trHeight w:val="267"/>
        </w:trPr>
        <w:tc>
          <w:tcPr>
            <w:tcW w:w="701" w:type="dxa"/>
            <w:shd w:val="clear" w:color="auto" w:fill="F2F2F2" w:themeFill="background1" w:themeFillShade="F2"/>
            <w:vAlign w:val="center"/>
          </w:tcPr>
          <w:p w14:paraId="24E78C23" w14:textId="79EC736F"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4871FDAE" w14:textId="7F886378"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72E6B0B" w14:textId="77777777" w:rsidTr="00C777E4">
        <w:trPr>
          <w:trHeight w:val="243"/>
        </w:trPr>
        <w:tc>
          <w:tcPr>
            <w:tcW w:w="701" w:type="dxa"/>
            <w:shd w:val="clear" w:color="auto" w:fill="F2F2F2" w:themeFill="background1" w:themeFillShade="F2"/>
            <w:vAlign w:val="center"/>
          </w:tcPr>
          <w:p w14:paraId="7FCCC47F" w14:textId="7F1564E1"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0BB295B" w14:textId="40BB5855"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EFC687E" w14:textId="77777777" w:rsidTr="00C777E4">
        <w:trPr>
          <w:trHeight w:val="219"/>
        </w:trPr>
        <w:tc>
          <w:tcPr>
            <w:tcW w:w="701" w:type="dxa"/>
            <w:shd w:val="clear" w:color="auto" w:fill="F2F2F2" w:themeFill="background1" w:themeFillShade="F2"/>
            <w:vAlign w:val="center"/>
          </w:tcPr>
          <w:p w14:paraId="776C6717" w14:textId="72CBF9CE"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1810DD4" w14:textId="0D267F3B"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140BE969" w14:textId="77777777" w:rsidTr="00C777E4">
        <w:trPr>
          <w:trHeight w:val="209"/>
        </w:trPr>
        <w:tc>
          <w:tcPr>
            <w:tcW w:w="701" w:type="dxa"/>
            <w:shd w:val="clear" w:color="auto" w:fill="F2F2F2" w:themeFill="background1" w:themeFillShade="F2"/>
            <w:vAlign w:val="center"/>
          </w:tcPr>
          <w:p w14:paraId="05F04B8C" w14:textId="163B4D99"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F6C97E4" w14:textId="2658BFDA"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75911445" w14:textId="77777777" w:rsidTr="00C777E4">
        <w:trPr>
          <w:trHeight w:val="403"/>
        </w:trPr>
        <w:tc>
          <w:tcPr>
            <w:tcW w:w="701" w:type="dxa"/>
            <w:shd w:val="clear" w:color="auto" w:fill="F2F2F2" w:themeFill="background1" w:themeFillShade="F2"/>
            <w:vAlign w:val="center"/>
          </w:tcPr>
          <w:p w14:paraId="7984CCD2" w14:textId="714637FF"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0BD7EC4E" w14:textId="592CAACF"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4DA68AF" w14:textId="77777777" w:rsidTr="00C777E4">
        <w:trPr>
          <w:trHeight w:val="282"/>
        </w:trPr>
        <w:tc>
          <w:tcPr>
            <w:tcW w:w="701" w:type="dxa"/>
            <w:shd w:val="clear" w:color="auto" w:fill="F2F2F2" w:themeFill="background1" w:themeFillShade="F2"/>
            <w:vAlign w:val="center"/>
          </w:tcPr>
          <w:p w14:paraId="3A090DC4" w14:textId="6517E767"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F651B6F" w14:textId="52F0742E"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BE15992" w14:textId="77777777" w:rsidTr="00C777E4">
        <w:trPr>
          <w:trHeight w:val="117"/>
        </w:trPr>
        <w:tc>
          <w:tcPr>
            <w:tcW w:w="701" w:type="dxa"/>
            <w:shd w:val="clear" w:color="auto" w:fill="F2F2F2" w:themeFill="background1" w:themeFillShade="F2"/>
            <w:vAlign w:val="center"/>
          </w:tcPr>
          <w:p w14:paraId="2E89F8F3" w14:textId="0ACC7CB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6815D33" w14:textId="119A79C2"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7AA93CFE" w14:textId="77777777" w:rsidTr="00C777E4">
        <w:trPr>
          <w:trHeight w:val="234"/>
        </w:trPr>
        <w:tc>
          <w:tcPr>
            <w:tcW w:w="701" w:type="dxa"/>
            <w:shd w:val="clear" w:color="auto" w:fill="F2F2F2" w:themeFill="background1" w:themeFillShade="F2"/>
            <w:vAlign w:val="center"/>
          </w:tcPr>
          <w:p w14:paraId="36982951" w14:textId="08386065"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D421194" w14:textId="51C3EE1B"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46DAB5B" w14:textId="77777777" w:rsidTr="00C777E4">
        <w:trPr>
          <w:trHeight w:val="224"/>
        </w:trPr>
        <w:tc>
          <w:tcPr>
            <w:tcW w:w="701" w:type="dxa"/>
            <w:shd w:val="clear" w:color="auto" w:fill="F2F2F2" w:themeFill="background1" w:themeFillShade="F2"/>
            <w:vAlign w:val="center"/>
          </w:tcPr>
          <w:p w14:paraId="745C1207" w14:textId="4B5EE70A"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DBE3113" w14:textId="5CE14BD7"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7D4FBC7" w14:textId="77777777" w:rsidTr="00C777E4">
        <w:trPr>
          <w:trHeight w:val="342"/>
        </w:trPr>
        <w:tc>
          <w:tcPr>
            <w:tcW w:w="701" w:type="dxa"/>
            <w:shd w:val="clear" w:color="auto" w:fill="F2F2F2" w:themeFill="background1" w:themeFillShade="F2"/>
            <w:vAlign w:val="center"/>
          </w:tcPr>
          <w:p w14:paraId="4524D739" w14:textId="28A7DB79"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77BEA37" w14:textId="616A64CF"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34008640" w14:textId="77777777" w:rsidTr="00C777E4">
        <w:trPr>
          <w:trHeight w:val="403"/>
        </w:trPr>
        <w:tc>
          <w:tcPr>
            <w:tcW w:w="701" w:type="dxa"/>
            <w:shd w:val="clear" w:color="auto" w:fill="F2F2F2" w:themeFill="background1" w:themeFillShade="F2"/>
            <w:vAlign w:val="center"/>
          </w:tcPr>
          <w:p w14:paraId="071BB05E" w14:textId="4B878D06"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F0F2B64" w14:textId="236EC18C"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EF777A">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F777A" w:rsidRPr="003C7DED" w14:paraId="5510F102" w14:textId="77777777" w:rsidTr="00BA0C93">
        <w:trPr>
          <w:trHeight w:val="439"/>
        </w:trPr>
        <w:tc>
          <w:tcPr>
            <w:tcW w:w="551" w:type="dxa"/>
            <w:shd w:val="clear" w:color="auto" w:fill="F2F2F2" w:themeFill="background1" w:themeFillShade="F2"/>
            <w:vAlign w:val="center"/>
          </w:tcPr>
          <w:p w14:paraId="4E463A53"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1A298FF" w14:textId="77FE39D5"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5614989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B91813A" w14:textId="77777777" w:rsidTr="00BA0C93">
        <w:trPr>
          <w:trHeight w:val="403"/>
        </w:trPr>
        <w:tc>
          <w:tcPr>
            <w:tcW w:w="551" w:type="dxa"/>
            <w:shd w:val="clear" w:color="auto" w:fill="F2F2F2" w:themeFill="background1" w:themeFillShade="F2"/>
            <w:vAlign w:val="center"/>
          </w:tcPr>
          <w:p w14:paraId="49EEF34A" w14:textId="09B47FF9"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4A437F48" w14:textId="7A468ED7"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564913691"/>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9C17F94" w14:textId="77777777" w:rsidTr="00BA0C93">
        <w:trPr>
          <w:trHeight w:val="403"/>
        </w:trPr>
        <w:tc>
          <w:tcPr>
            <w:tcW w:w="551" w:type="dxa"/>
            <w:shd w:val="clear" w:color="auto" w:fill="F2F2F2" w:themeFill="background1" w:themeFillShade="F2"/>
            <w:vAlign w:val="center"/>
          </w:tcPr>
          <w:p w14:paraId="4239A850" w14:textId="20541AC5"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4BD7DB3B" w14:textId="7123C9B2"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87195435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35034673" w14:textId="77777777" w:rsidTr="00BA0C93">
        <w:trPr>
          <w:trHeight w:val="403"/>
        </w:trPr>
        <w:tc>
          <w:tcPr>
            <w:tcW w:w="551" w:type="dxa"/>
            <w:shd w:val="clear" w:color="auto" w:fill="F2F2F2" w:themeFill="background1" w:themeFillShade="F2"/>
            <w:vAlign w:val="center"/>
          </w:tcPr>
          <w:p w14:paraId="1F831951" w14:textId="1672B62C"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63ECF1E6" w14:textId="3795AA4B"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530841093"/>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57A4BBB" w14:textId="77777777" w:rsidTr="00BA0C93">
        <w:trPr>
          <w:trHeight w:val="403"/>
        </w:trPr>
        <w:tc>
          <w:tcPr>
            <w:tcW w:w="551" w:type="dxa"/>
            <w:shd w:val="clear" w:color="auto" w:fill="F2F2F2" w:themeFill="background1" w:themeFillShade="F2"/>
            <w:vAlign w:val="center"/>
          </w:tcPr>
          <w:p w14:paraId="4FD2755F" w14:textId="6B8604F2"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17A2E0F8" w14:textId="6D52070A"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8862990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0219E7C1" w14:textId="77777777" w:rsidTr="00BA0C93">
        <w:trPr>
          <w:trHeight w:val="439"/>
        </w:trPr>
        <w:tc>
          <w:tcPr>
            <w:tcW w:w="551" w:type="dxa"/>
            <w:shd w:val="clear" w:color="auto" w:fill="F2F2F2" w:themeFill="background1" w:themeFillShade="F2"/>
            <w:vAlign w:val="center"/>
          </w:tcPr>
          <w:p w14:paraId="107A1BF4" w14:textId="24C36E14"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522E2D2" w14:textId="2DF4025F"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9297063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6940332" w14:textId="77777777" w:rsidTr="00BA0C93">
        <w:trPr>
          <w:trHeight w:val="403"/>
        </w:trPr>
        <w:tc>
          <w:tcPr>
            <w:tcW w:w="551" w:type="dxa"/>
            <w:shd w:val="clear" w:color="auto" w:fill="F2F2F2" w:themeFill="background1" w:themeFillShade="F2"/>
            <w:vAlign w:val="center"/>
          </w:tcPr>
          <w:p w14:paraId="36DC95AE" w14:textId="7FDB858F"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6EC7BEDA" w14:textId="458740EF"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40929591"/>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8242895" w14:textId="77777777" w:rsidTr="00BA0C93">
        <w:trPr>
          <w:trHeight w:val="403"/>
        </w:trPr>
        <w:tc>
          <w:tcPr>
            <w:tcW w:w="551" w:type="dxa"/>
            <w:shd w:val="clear" w:color="auto" w:fill="F2F2F2" w:themeFill="background1" w:themeFillShade="F2"/>
            <w:vAlign w:val="center"/>
          </w:tcPr>
          <w:p w14:paraId="715DD38E" w14:textId="4FF29851"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3DF01957" w14:textId="1FF4BFB5"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857741382"/>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3845AF45" w14:textId="77777777" w:rsidTr="00BA0C93">
        <w:trPr>
          <w:trHeight w:val="403"/>
        </w:trPr>
        <w:tc>
          <w:tcPr>
            <w:tcW w:w="551" w:type="dxa"/>
            <w:shd w:val="clear" w:color="auto" w:fill="F2F2F2" w:themeFill="background1" w:themeFillShade="F2"/>
            <w:vAlign w:val="center"/>
          </w:tcPr>
          <w:p w14:paraId="7E35C15B" w14:textId="6F678F03"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tcPr>
          <w:p w14:paraId="541B2857" w14:textId="04E27639"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480644335"/>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0BB3637" w14:textId="77777777" w:rsidTr="00BA0C93">
        <w:trPr>
          <w:trHeight w:val="439"/>
        </w:trPr>
        <w:tc>
          <w:tcPr>
            <w:tcW w:w="551" w:type="dxa"/>
            <w:shd w:val="clear" w:color="auto" w:fill="F2F2F2" w:themeFill="background1" w:themeFillShade="F2"/>
            <w:vAlign w:val="center"/>
          </w:tcPr>
          <w:p w14:paraId="6461B525" w14:textId="1ECF4FF4"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7BA1972F" w14:textId="15DE6D9C"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37196226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5D1BBD3" w14:textId="77777777" w:rsidTr="00BA0C93">
        <w:trPr>
          <w:trHeight w:val="439"/>
        </w:trPr>
        <w:tc>
          <w:tcPr>
            <w:tcW w:w="551" w:type="dxa"/>
            <w:shd w:val="clear" w:color="auto" w:fill="F2F2F2" w:themeFill="background1" w:themeFillShade="F2"/>
            <w:vAlign w:val="center"/>
          </w:tcPr>
          <w:p w14:paraId="6355B752" w14:textId="7B74A813"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F777A" w:rsidRDefault="00EF777A" w:rsidP="00EF777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0C41CC4D" w14:textId="02855F27"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21724397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2A29F27" w:rsidR="00CD54AD" w:rsidRPr="0067399A" w:rsidRDefault="0067399A" w:rsidP="000747E1">
            <w:pPr>
              <w:pStyle w:val="ListParagraph"/>
              <w:numPr>
                <w:ilvl w:val="0"/>
                <w:numId w:val="13"/>
              </w:numPr>
              <w:rPr>
                <w:rFonts w:ascii="Arial" w:hAnsi="Arial" w:cs="Arial"/>
                <w:b/>
                <w:color w:val="000000" w:themeColor="text1"/>
                <w:sz w:val="22"/>
                <w:szCs w:val="22"/>
              </w:rPr>
            </w:pPr>
            <w:r w:rsidRPr="0067399A">
              <w:rPr>
                <w:rFonts w:ascii="Arial" w:hAnsi="Arial" w:cs="Arial"/>
                <w:bCs/>
                <w:color w:val="000000" w:themeColor="text1"/>
                <w:sz w:val="22"/>
                <w:szCs w:val="22"/>
              </w:rPr>
              <w:t>The types of data include fifty (50) research articles available in the University database.</w:t>
            </w:r>
          </w:p>
          <w:p w14:paraId="598E87D1" w14:textId="44DC9998" w:rsidR="00CD54AD" w:rsidRPr="0067399A"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017C6A2E" w14:textId="472FE951" w:rsidR="005B201D" w:rsidRPr="005B201D" w:rsidRDefault="005B201D" w:rsidP="005B201D">
            <w:pPr>
              <w:pStyle w:val="ListParagraph"/>
              <w:rPr>
                <w:rFonts w:ascii="Arial" w:hAnsi="Arial" w:cs="Arial"/>
                <w:color w:val="000000" w:themeColor="text1"/>
                <w:sz w:val="22"/>
                <w:szCs w:val="22"/>
              </w:rPr>
            </w:pPr>
            <w:r w:rsidRPr="005B201D">
              <w:rPr>
                <w:rFonts w:ascii="Arial" w:hAnsi="Arial" w:cs="Arial"/>
                <w:color w:val="000000" w:themeColor="text1"/>
                <w:sz w:val="22"/>
                <w:szCs w:val="22"/>
              </w:rPr>
              <w:t>Supria Alam</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5D1600D" w14:textId="37DEEBCC" w:rsidR="005B201D" w:rsidRPr="005B201D" w:rsidRDefault="005B201D" w:rsidP="005B201D">
            <w:pPr>
              <w:pStyle w:val="ListParagraph"/>
              <w:rPr>
                <w:rFonts w:ascii="Arial" w:hAnsi="Arial" w:cs="Arial"/>
                <w:color w:val="000000" w:themeColor="text1"/>
                <w:sz w:val="22"/>
                <w:szCs w:val="22"/>
              </w:rPr>
            </w:pPr>
            <w:r w:rsidRPr="005B201D">
              <w:rPr>
                <w:rFonts w:ascii="Arial" w:hAnsi="Arial" w:cs="Arial"/>
                <w:color w:val="000000" w:themeColor="text1"/>
                <w:sz w:val="22"/>
                <w:szCs w:val="22"/>
              </w:rPr>
              <w:t>Not Applicable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5B201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2F5C409C" w14:textId="0EE1063F"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Research articles will be reviewed for potential gaps in the literature.</w:t>
            </w:r>
          </w:p>
          <w:p w14:paraId="5B6FB8B4" w14:textId="3EA44DF4" w:rsidR="00CD54AD" w:rsidRPr="005B201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08F039EE" w14:textId="77473A9C"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The absence of integration between the frameworks of Strategic Human Capital Management (SHCM) and Enterprise Risk Management (ERM).</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60528DE5" w14:textId="2933ABFF" w:rsidR="005B201D" w:rsidRPr="005B201D" w:rsidRDefault="005B201D" w:rsidP="005B201D">
            <w:pPr>
              <w:pStyle w:val="ListParagraph"/>
              <w:rPr>
                <w:rFonts w:ascii="Arial" w:hAnsi="Arial" w:cs="Arial"/>
                <w:bCs/>
                <w:color w:val="000000" w:themeColor="text1"/>
                <w:sz w:val="22"/>
                <w:szCs w:val="22"/>
              </w:rPr>
            </w:pPr>
            <w:r w:rsidRPr="005B201D">
              <w:rPr>
                <w:rFonts w:ascii="Arial" w:hAnsi="Arial" w:cs="Arial"/>
                <w:bCs/>
                <w:color w:val="000000" w:themeColor="text1"/>
                <w:sz w:val="22"/>
                <w:szCs w:val="22"/>
              </w:rPr>
              <w:t>PRISMA and CASP will be used.</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072BC50B" w:rsidR="00CD54AD" w:rsidRPr="005B201D" w:rsidRDefault="005B201D" w:rsidP="005B201D">
            <w:pPr>
              <w:pStyle w:val="ListParagraph"/>
              <w:rPr>
                <w:rFonts w:ascii="Arial" w:hAnsi="Arial" w:cs="Arial"/>
                <w:bCs/>
                <w:color w:val="000000" w:themeColor="text1"/>
                <w:sz w:val="22"/>
                <w:szCs w:val="22"/>
              </w:rPr>
            </w:pPr>
            <w:r w:rsidRPr="005B201D">
              <w:rPr>
                <w:rFonts w:ascii="Arial" w:hAnsi="Arial" w:cs="Arial"/>
                <w:bCs/>
                <w:color w:val="000000" w:themeColor="text1"/>
                <w:sz w:val="22"/>
                <w:szCs w:val="22"/>
              </w:rPr>
              <w:t>PRISMA and CASP will be used.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5B201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7B434DAE" w14:textId="2ADCE247"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University OneDrive</w:t>
            </w:r>
          </w:p>
          <w:p w14:paraId="6FA6A48C" w14:textId="67037E47" w:rsidR="00CD54AD" w:rsidRPr="005B201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57AAAEE" w14:textId="1E321963"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University security OneDrive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Which data are of long-term value and should be retained, shared, and/or preserved?</w:t>
            </w:r>
          </w:p>
          <w:p w14:paraId="236F1F15" w14:textId="23CB8088" w:rsidR="007F649C" w:rsidRPr="007F649C" w:rsidRDefault="007F649C" w:rsidP="007F649C">
            <w:pPr>
              <w:pStyle w:val="ListParagraph"/>
              <w:rPr>
                <w:rFonts w:ascii="Arial" w:hAnsi="Arial" w:cs="Arial"/>
                <w:bCs/>
                <w:color w:val="000000" w:themeColor="text1"/>
                <w:sz w:val="22"/>
                <w:szCs w:val="22"/>
              </w:rPr>
            </w:pPr>
            <w:r w:rsidRPr="007F649C">
              <w:rPr>
                <w:rFonts w:ascii="Arial" w:hAnsi="Arial" w:cs="Arial"/>
                <w:bCs/>
                <w:color w:val="000000" w:themeColor="text1"/>
                <w:sz w:val="22"/>
                <w:szCs w:val="22"/>
              </w:rPr>
              <w:t xml:space="preserve">Academic </w:t>
            </w:r>
            <w:proofErr w:type="gramStart"/>
            <w:r w:rsidRPr="007F649C">
              <w:rPr>
                <w:rFonts w:ascii="Arial" w:hAnsi="Arial" w:cs="Arial"/>
                <w:bCs/>
                <w:color w:val="000000" w:themeColor="text1"/>
                <w:sz w:val="22"/>
                <w:szCs w:val="22"/>
              </w:rPr>
              <w:t>articles(</w:t>
            </w:r>
            <w:proofErr w:type="gramEnd"/>
            <w:r w:rsidRPr="007F649C">
              <w:rPr>
                <w:rFonts w:ascii="Arial" w:hAnsi="Arial" w:cs="Arial"/>
                <w:bCs/>
                <w:color w:val="000000" w:themeColor="text1"/>
                <w:sz w:val="22"/>
                <w:szCs w:val="22"/>
              </w:rPr>
              <w:t>50)</w:t>
            </w:r>
          </w:p>
          <w:p w14:paraId="3C6A69DD"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39AE7A0A" w14:textId="774746F4" w:rsidR="007F649C" w:rsidRPr="007F649C" w:rsidRDefault="007F649C" w:rsidP="007F649C">
            <w:pPr>
              <w:ind w:left="360"/>
              <w:rPr>
                <w:rFonts w:ascii="Arial" w:hAnsi="Arial" w:cs="Arial"/>
                <w:bCs/>
                <w:color w:val="000000" w:themeColor="text1"/>
                <w:sz w:val="22"/>
                <w:szCs w:val="22"/>
              </w:rPr>
            </w:pPr>
            <w:r w:rsidRPr="007F649C">
              <w:rPr>
                <w:rFonts w:ascii="Arial" w:hAnsi="Arial" w:cs="Arial"/>
                <w:bCs/>
                <w:color w:val="000000" w:themeColor="text1"/>
                <w:sz w:val="22"/>
                <w:szCs w:val="22"/>
              </w:rPr>
              <w:t>Personal Computer.</w:t>
            </w:r>
          </w:p>
          <w:p w14:paraId="551BCE45" w14:textId="77777777" w:rsidR="007F649C"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Are the plans for preparing and documenting data for sharing and archiving with an external data repository (e.g. the UK Data Service) or the UWTSD data repository?</w:t>
            </w:r>
          </w:p>
          <w:p w14:paraId="45D7B735" w14:textId="527CC916" w:rsidR="00CD54AD" w:rsidRPr="007F649C" w:rsidRDefault="007F649C" w:rsidP="007F649C">
            <w:pPr>
              <w:pStyle w:val="ListParagraph"/>
              <w:rPr>
                <w:rFonts w:ascii="Arial" w:hAnsi="Arial" w:cs="Arial"/>
                <w:bCs/>
                <w:color w:val="000000" w:themeColor="text1"/>
                <w:sz w:val="22"/>
                <w:szCs w:val="22"/>
              </w:rPr>
            </w:pPr>
            <w:r w:rsidRPr="007F649C">
              <w:rPr>
                <w:rFonts w:ascii="Arial" w:hAnsi="Arial" w:cs="Arial"/>
                <w:bCs/>
                <w:color w:val="000000" w:themeColor="text1"/>
                <w:sz w:val="22"/>
                <w:szCs w:val="22"/>
              </w:rPr>
              <w:t>Not Applicable</w:t>
            </w:r>
            <w:r w:rsidR="00CD54AD" w:rsidRPr="007F649C">
              <w:rPr>
                <w:rFonts w:ascii="Arial" w:hAnsi="Arial" w:cs="Arial"/>
                <w:bCs/>
                <w:color w:val="000000" w:themeColor="text1"/>
                <w:sz w:val="22"/>
                <w:szCs w:val="22"/>
              </w:rPr>
              <w:t xml:space="preserve">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2FF2AA0B" w14:textId="7C906423"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2 Years, until start of my career.</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28F21639" w14:textId="714D351A"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Not Applicable</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716892AC" w14:textId="1D422D67"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University OneDrive</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8B03138" w14:textId="4A9FB7D2" w:rsidR="007F649C" w:rsidRPr="003C7DED"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06063CDE" w14:textId="1977558D"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7FD52044" w14:textId="47BA2AAB"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859C1F4"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46FB1648" w14:textId="08151AEB"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6672750C"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6BFAB828" w14:textId="140079FD"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50012B2B"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3B1BAF3" w14:textId="5FCB2B23"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57E1FA58"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6FC1381E" w14:textId="2B026692"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F5696EA" w14:textId="77777777" w:rsidR="00CD54AD" w:rsidRPr="007F649C"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3D7F1AE1"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68A840E9" w:rsidR="00CD54AD"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39E28D11" w14:textId="6FBC61DC"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788A7BDB" w14:textId="0D992FED" w:rsidR="007F649C" w:rsidRDefault="00CD54AD" w:rsidP="007F649C">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78313176" w14:textId="6BD3937A"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1F332EB6" w14:textId="6D10BC86"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4567D7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0762E8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F8037E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4EAF30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5CBF1E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6C84A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018419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 xml:space="preserve">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A0DEA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86747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B7411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03CA4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A4F55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320CEE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32A9E93" w:rsidR="00CD54AD" w:rsidRPr="003C7DED" w:rsidRDefault="00EF777A" w:rsidP="004135AB">
            <w:pPr>
              <w:pStyle w:val="NoSpacing"/>
              <w:rPr>
                <w:rFonts w:ascii="Arial" w:hAnsi="Arial" w:cs="Arial"/>
                <w:sz w:val="22"/>
                <w:szCs w:val="22"/>
              </w:rPr>
            </w:pPr>
            <w:r>
              <w:rPr>
                <w:rFonts w:ascii="Arial" w:hAnsi="Arial" w:cs="Arial"/>
                <w:sz w:val="22"/>
                <w:szCs w:val="22"/>
              </w:rPr>
              <w:t>Supria Alam</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D1C37B2" w:rsidR="00CD54AD" w:rsidRPr="00EF777A" w:rsidRDefault="00EF777A" w:rsidP="004135AB">
            <w:pPr>
              <w:pStyle w:val="NoSpacing"/>
              <w:rPr>
                <w:rFonts w:ascii="Arial" w:hAnsi="Arial" w:cs="Arial"/>
                <w:b/>
                <w:bCs/>
                <w:sz w:val="22"/>
                <w:szCs w:val="22"/>
              </w:rPr>
            </w:pPr>
            <w:r w:rsidRPr="00EF777A">
              <w:rPr>
                <w:rFonts w:ascii="Arial" w:hAnsi="Arial" w:cs="Arial"/>
                <w:b/>
                <w:bCs/>
                <w:sz w:val="22"/>
                <w:szCs w:val="22"/>
              </w:rPr>
              <w:t>Supria Alam</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0C0D2D4" w:rsidR="00CD54AD" w:rsidRPr="00EF777A" w:rsidRDefault="00EF777A" w:rsidP="004135AB">
            <w:pPr>
              <w:pStyle w:val="NoSpacing"/>
              <w:rPr>
                <w:rFonts w:ascii="Arial" w:hAnsi="Arial" w:cs="Arial"/>
                <w:sz w:val="22"/>
                <w:szCs w:val="22"/>
              </w:rPr>
            </w:pPr>
            <w:r w:rsidRPr="00EF777A">
              <w:rPr>
                <w:rFonts w:ascii="Arial" w:hAnsi="Arial" w:cs="Arial"/>
                <w:sz w:val="22"/>
                <w:szCs w:val="22"/>
              </w:rPr>
              <w:t>1</w:t>
            </w:r>
            <w:r w:rsidR="00FA6925">
              <w:rPr>
                <w:rFonts w:ascii="Arial" w:hAnsi="Arial" w:cs="Arial"/>
                <w:sz w:val="22"/>
                <w:szCs w:val="22"/>
              </w:rPr>
              <w:t>6</w:t>
            </w:r>
            <w:r w:rsidRPr="00EF777A">
              <w:rPr>
                <w:rFonts w:ascii="Arial" w:hAnsi="Arial" w:cs="Arial"/>
                <w:sz w:val="22"/>
                <w:szCs w:val="22"/>
              </w:rPr>
              <w:t>.02.2026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1B7B1ED" w:rsidR="007F0207" w:rsidRPr="00EF777A" w:rsidRDefault="00EF777A" w:rsidP="007F0207">
            <w:pPr>
              <w:pStyle w:val="NoSpacing"/>
              <w:rPr>
                <w:rFonts w:ascii="Arial" w:hAnsi="Arial" w:cs="Arial"/>
                <w:sz w:val="22"/>
                <w:szCs w:val="22"/>
              </w:rPr>
            </w:pPr>
            <w:r w:rsidRPr="00EF777A">
              <w:rPr>
                <w:rFonts w:ascii="Arial" w:hAnsi="Arial" w:cs="Arial"/>
                <w:sz w:val="22"/>
                <w:szCs w:val="22"/>
              </w:rPr>
              <w:t xml:space="preserve">Taonga Kaonga </w:t>
            </w:r>
            <w:proofErr w:type="spellStart"/>
            <w:r w:rsidRPr="00EF777A">
              <w:rPr>
                <w:rFonts w:ascii="Arial" w:hAnsi="Arial" w:cs="Arial"/>
                <w:sz w:val="22"/>
                <w:szCs w:val="22"/>
              </w:rPr>
              <w:t>Sobere-Snithers</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648B66E"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EA475D2" w:rsidR="007F0207" w:rsidRPr="00EF777A" w:rsidRDefault="007F0207" w:rsidP="007F0207">
            <w:pPr>
              <w:pStyle w:val="NoSpacing"/>
              <w:rPr>
                <w:rFonts w:ascii="Arial" w:hAnsi="Arial" w:cs="Arial"/>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EF777A" w:rsidRPr="003C7DED" w14:paraId="00663DD2" w14:textId="77777777" w:rsidTr="003F4645">
        <w:trPr>
          <w:trHeight w:val="498"/>
        </w:trPr>
        <w:tc>
          <w:tcPr>
            <w:tcW w:w="460" w:type="dxa"/>
            <w:shd w:val="clear" w:color="auto" w:fill="FFFFFF" w:themeFill="background1"/>
            <w:vAlign w:val="center"/>
          </w:tcPr>
          <w:p w14:paraId="120ADD90" w14:textId="3451146F" w:rsidR="00EF777A" w:rsidRPr="003C7DED" w:rsidRDefault="00EF777A" w:rsidP="00EF777A">
            <w:pPr>
              <w:jc w:val="center"/>
              <w:rPr>
                <w:rFonts w:ascii="Arial" w:hAnsi="Arial" w:cs="Arial"/>
              </w:rPr>
            </w:pPr>
            <w:r w:rsidRPr="003C7DED">
              <w:rPr>
                <w:rFonts w:ascii="Arial" w:hAnsi="Arial" w:cs="Arial"/>
              </w:rPr>
              <w:t>1</w:t>
            </w:r>
          </w:p>
        </w:tc>
        <w:tc>
          <w:tcPr>
            <w:tcW w:w="660" w:type="dxa"/>
            <w:shd w:val="clear" w:color="auto" w:fill="D9D9D9" w:themeFill="background1" w:themeFillShade="D9"/>
          </w:tcPr>
          <w:p w14:paraId="0E57BDFB" w14:textId="088E9C63" w:rsidR="00EF777A" w:rsidRPr="003C7DED" w:rsidRDefault="00000000" w:rsidP="00EF777A">
            <w:pPr>
              <w:jc w:val="center"/>
              <w:rPr>
                <w:rFonts w:ascii="Arial" w:eastAsia="MS Gothic" w:hAnsi="Arial" w:cs="Arial"/>
                <w:sz w:val="22"/>
                <w:szCs w:val="22"/>
              </w:rPr>
            </w:pPr>
            <w:sdt>
              <w:sdtPr>
                <w:rPr>
                  <w:rFonts w:ascii="Arial" w:hAnsi="Arial" w:cs="Arial"/>
                  <w:sz w:val="22"/>
                  <w:szCs w:val="22"/>
                </w:rPr>
                <w:id w:val="-1252200036"/>
                <w14:checkbox>
                  <w14:checked w14:val="1"/>
                  <w14:checkedState w14:val="2612" w14:font="MS Gothic"/>
                  <w14:uncheckedState w14:val="2610" w14:font="MS Gothic"/>
                </w14:checkbox>
              </w:sdtPr>
              <w:sdtContent>
                <w:r w:rsidR="00EF777A" w:rsidRPr="00237AA0">
                  <w:rPr>
                    <w:rFonts w:ascii="MS Gothic" w:eastAsia="MS Gothic" w:hAnsi="MS Gothic" w:cs="Arial" w:hint="eastAsia"/>
                    <w:sz w:val="22"/>
                    <w:szCs w:val="22"/>
                  </w:rPr>
                  <w:t>☒</w:t>
                </w:r>
              </w:sdtContent>
            </w:sdt>
          </w:p>
        </w:tc>
        <w:tc>
          <w:tcPr>
            <w:tcW w:w="9362" w:type="dxa"/>
            <w:gridSpan w:val="9"/>
            <w:vAlign w:val="center"/>
          </w:tcPr>
          <w:p w14:paraId="571FF77C" w14:textId="77777777" w:rsidR="00EF777A" w:rsidRPr="003C7DED" w:rsidRDefault="00EF777A" w:rsidP="00EF777A">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EF777A" w:rsidRPr="003C7DED" w14:paraId="4049C96E" w14:textId="77777777" w:rsidTr="003F4645">
        <w:trPr>
          <w:trHeight w:val="576"/>
        </w:trPr>
        <w:tc>
          <w:tcPr>
            <w:tcW w:w="460" w:type="dxa"/>
            <w:shd w:val="clear" w:color="auto" w:fill="FFFFFF" w:themeFill="background1"/>
            <w:vAlign w:val="center"/>
          </w:tcPr>
          <w:p w14:paraId="1F3E2E0A" w14:textId="2589AB69" w:rsidR="00EF777A" w:rsidRPr="003C7DED" w:rsidRDefault="00EF777A" w:rsidP="00EF777A">
            <w:pPr>
              <w:jc w:val="center"/>
              <w:rPr>
                <w:rFonts w:ascii="Arial" w:hAnsi="Arial" w:cs="Arial"/>
              </w:rPr>
            </w:pPr>
            <w:r w:rsidRPr="003C7DED">
              <w:rPr>
                <w:rFonts w:ascii="Arial" w:hAnsi="Arial" w:cs="Arial"/>
              </w:rPr>
              <w:t>2</w:t>
            </w:r>
          </w:p>
        </w:tc>
        <w:tc>
          <w:tcPr>
            <w:tcW w:w="660" w:type="dxa"/>
            <w:shd w:val="clear" w:color="auto" w:fill="D9D9D9" w:themeFill="background1" w:themeFillShade="D9"/>
          </w:tcPr>
          <w:p w14:paraId="6D5E58BC" w14:textId="400D5625" w:rsidR="00EF777A" w:rsidRPr="003C7DED" w:rsidRDefault="00000000" w:rsidP="00EF777A">
            <w:pPr>
              <w:jc w:val="center"/>
              <w:rPr>
                <w:rFonts w:ascii="Arial" w:eastAsia="MS Gothic" w:hAnsi="Arial" w:cs="Arial"/>
                <w:sz w:val="22"/>
                <w:szCs w:val="22"/>
              </w:rPr>
            </w:pPr>
            <w:sdt>
              <w:sdtPr>
                <w:rPr>
                  <w:rFonts w:ascii="Arial" w:hAnsi="Arial" w:cs="Arial"/>
                  <w:sz w:val="22"/>
                  <w:szCs w:val="22"/>
                </w:rPr>
                <w:id w:val="-596403030"/>
                <w14:checkbox>
                  <w14:checked w14:val="1"/>
                  <w14:checkedState w14:val="2612" w14:font="MS Gothic"/>
                  <w14:uncheckedState w14:val="2610" w14:font="MS Gothic"/>
                </w14:checkbox>
              </w:sdtPr>
              <w:sdtContent>
                <w:r w:rsidR="00EF777A" w:rsidRPr="00237AA0">
                  <w:rPr>
                    <w:rFonts w:ascii="MS Gothic" w:eastAsia="MS Gothic" w:hAnsi="MS Gothic" w:cs="Arial" w:hint="eastAsia"/>
                    <w:sz w:val="22"/>
                    <w:szCs w:val="22"/>
                  </w:rPr>
                  <w:t>☒</w:t>
                </w:r>
              </w:sdtContent>
            </w:sdt>
          </w:p>
        </w:tc>
        <w:tc>
          <w:tcPr>
            <w:tcW w:w="9362" w:type="dxa"/>
            <w:gridSpan w:val="9"/>
            <w:vAlign w:val="center"/>
          </w:tcPr>
          <w:p w14:paraId="577F0E05" w14:textId="77777777" w:rsidR="00EF777A" w:rsidRPr="003C7DED" w:rsidRDefault="00EF777A" w:rsidP="00EF777A">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694DD6E" w:rsidR="00237489" w:rsidRPr="003C7DED" w:rsidRDefault="00EF777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EADD301" w:rsidR="00237489" w:rsidRPr="003C7DED" w:rsidRDefault="00EF777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E99B0" w14:textId="77777777" w:rsidR="004B4491" w:rsidRDefault="004B4491" w:rsidP="00E12CE5">
      <w:r>
        <w:separator/>
      </w:r>
    </w:p>
  </w:endnote>
  <w:endnote w:type="continuationSeparator" w:id="0">
    <w:p w14:paraId="32953DD9" w14:textId="77777777" w:rsidR="004B4491" w:rsidRDefault="004B449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66D9" w14:textId="77777777" w:rsidR="004B4491" w:rsidRDefault="004B4491" w:rsidP="00E12CE5">
      <w:r>
        <w:separator/>
      </w:r>
    </w:p>
  </w:footnote>
  <w:footnote w:type="continuationSeparator" w:id="0">
    <w:p w14:paraId="13385396" w14:textId="77777777" w:rsidR="004B4491" w:rsidRDefault="004B449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96586"/>
    <w:rsid w:val="001B256C"/>
    <w:rsid w:val="001D79E4"/>
    <w:rsid w:val="001F4B7F"/>
    <w:rsid w:val="001F7B84"/>
    <w:rsid w:val="00220E9B"/>
    <w:rsid w:val="00237489"/>
    <w:rsid w:val="0023753B"/>
    <w:rsid w:val="00257A43"/>
    <w:rsid w:val="0027177B"/>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B4491"/>
    <w:rsid w:val="004C456C"/>
    <w:rsid w:val="004F06DA"/>
    <w:rsid w:val="00502B12"/>
    <w:rsid w:val="00502DDC"/>
    <w:rsid w:val="00503433"/>
    <w:rsid w:val="00510FFC"/>
    <w:rsid w:val="005477AF"/>
    <w:rsid w:val="00551218"/>
    <w:rsid w:val="00551CE5"/>
    <w:rsid w:val="00557E49"/>
    <w:rsid w:val="005907A9"/>
    <w:rsid w:val="005B201D"/>
    <w:rsid w:val="005B20B8"/>
    <w:rsid w:val="005B3301"/>
    <w:rsid w:val="005C690A"/>
    <w:rsid w:val="005D3F15"/>
    <w:rsid w:val="005D6DB1"/>
    <w:rsid w:val="006151A9"/>
    <w:rsid w:val="00627EC2"/>
    <w:rsid w:val="00630E2A"/>
    <w:rsid w:val="0064650F"/>
    <w:rsid w:val="00647C75"/>
    <w:rsid w:val="006525E2"/>
    <w:rsid w:val="00652AA9"/>
    <w:rsid w:val="00671694"/>
    <w:rsid w:val="0067399A"/>
    <w:rsid w:val="006836B4"/>
    <w:rsid w:val="00695179"/>
    <w:rsid w:val="00697855"/>
    <w:rsid w:val="0069797A"/>
    <w:rsid w:val="006A5F50"/>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2CAC"/>
    <w:rsid w:val="00776754"/>
    <w:rsid w:val="00781850"/>
    <w:rsid w:val="00786508"/>
    <w:rsid w:val="00786696"/>
    <w:rsid w:val="00787AEA"/>
    <w:rsid w:val="00787B6E"/>
    <w:rsid w:val="007A7191"/>
    <w:rsid w:val="007C2961"/>
    <w:rsid w:val="007C3C51"/>
    <w:rsid w:val="007D2929"/>
    <w:rsid w:val="007D5980"/>
    <w:rsid w:val="007F0207"/>
    <w:rsid w:val="007F649C"/>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C29D4"/>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EF777A"/>
    <w:rsid w:val="00F02E39"/>
    <w:rsid w:val="00F11B19"/>
    <w:rsid w:val="00F14A3F"/>
    <w:rsid w:val="00F150A6"/>
    <w:rsid w:val="00F1771F"/>
    <w:rsid w:val="00F20A10"/>
    <w:rsid w:val="00F344E1"/>
    <w:rsid w:val="00F56BE1"/>
    <w:rsid w:val="00F60A15"/>
    <w:rsid w:val="00F82CFD"/>
    <w:rsid w:val="00F830BF"/>
    <w:rsid w:val="00FA6925"/>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5898@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10544</Words>
  <Characters>60102</Characters>
  <Application>Microsoft Office Word</Application>
  <DocSecurity>0</DocSecurity>
  <Lines>500</Lines>
  <Paragraphs>141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supria alam</cp:lastModifiedBy>
  <cp:revision>2</cp:revision>
  <dcterms:created xsi:type="dcterms:W3CDTF">2026-02-18T01:53:00Z</dcterms:created>
  <dcterms:modified xsi:type="dcterms:W3CDTF">2026-02-18T01:53:00Z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abab49a4-e3bd-4e67-91d7-2db495be6af7</vt:lpwstr>
  </property>
</Properties>
</file>