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124403782"/>
        <w:docPartObj>
          <w:docPartGallery w:val="Cover Pages"/>
          <w:docPartUnique/>
        </w:docPartObj>
      </w:sdtPr>
      <w:sdtContent>
        <w:p w:rsidR="00780FB0" w:rsidRDefault="00780FB0" w:rsidP="00840B57">
          <w:pPr>
            <w:spacing w:line="360" w:lineRule="auto"/>
          </w:pPr>
        </w:p>
        <w:p w:rsidR="00780FB0" w:rsidRDefault="000157A2" w:rsidP="00840B57">
          <w:pPr>
            <w:spacing w:line="360" w:lineRule="auto"/>
          </w:pPr>
          <w:r w:rsidRPr="000157A2">
            <w:rPr>
              <w:noProof/>
              <w:lang w:val="en-US" w:eastAsia="zh-TW"/>
            </w:rPr>
            <w:pict>
              <v:group id="_x0000_s1026" style="position:absolute;margin-left:0;margin-top:0;width:594.65pt;height:697.9pt;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967;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b/>
                            <w:bCs/>
                            <w:color w:val="808080" w:themeColor="text1" w:themeTint="7F"/>
                            <w:sz w:val="32"/>
                            <w:szCs w:val="32"/>
                          </w:rPr>
                          <w:alias w:val="Company"/>
                          <w:id w:val="15866524"/>
                          <w:dataBinding w:prefixMappings="xmlns:ns0='http://schemas.openxmlformats.org/officeDocument/2006/extended-properties'" w:xpath="/ns0:Properties[1]/ns0:Company[1]" w:storeItemID="{6668398D-A668-4E3E-A5EB-62B293D839F1}"/>
                          <w:text/>
                        </w:sdtPr>
                        <w:sdtContent>
                          <w:p w:rsidR="00780FB0" w:rsidRDefault="004E46AA">
                            <w:pPr>
                              <w:spacing w:after="0"/>
                              <w:rPr>
                                <w:b/>
                                <w:bCs/>
                                <w:color w:val="808080" w:themeColor="text1" w:themeTint="7F"/>
                                <w:sz w:val="32"/>
                                <w:szCs w:val="32"/>
                              </w:rPr>
                            </w:pPr>
                            <w:r>
                              <w:rPr>
                                <w:b/>
                                <w:bCs/>
                                <w:color w:val="808080" w:themeColor="text1" w:themeTint="7F"/>
                                <w:sz w:val="32"/>
                                <w:szCs w:val="32"/>
                              </w:rPr>
                              <w:t>HP</w:t>
                            </w:r>
                          </w:p>
                        </w:sdtContent>
                      </w:sdt>
                      <w:p w:rsidR="00780FB0" w:rsidRDefault="00780FB0">
                        <w:pPr>
                          <w:spacing w:after="0"/>
                          <w:rPr>
                            <w:b/>
                            <w:bCs/>
                            <w:color w:val="808080" w:themeColor="text1" w:themeTint="7F"/>
                            <w:sz w:val="32"/>
                            <w:szCs w:val="32"/>
                          </w:rPr>
                        </w:pPr>
                      </w:p>
                    </w:txbxContent>
                  </v:textbox>
                </v:rect>
                <v:rect id="_x0000_s1039" style="position:absolute;left:6494;top:11160;width:4998;height:1571;mso-position-horizontal-relative:margin;mso-position-vertical-relative:margin" filled="f" stroked="f">
                  <v:textbox style="mso-next-textbox:#_x0000_s1039;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21-01-01T00:00:00Z">
                            <w:dateFormat w:val="yy"/>
                            <w:lid w:val="en-US"/>
                            <w:storeMappedDataAs w:val="dateTime"/>
                            <w:calendar w:val="gregorian"/>
                          </w:date>
                        </w:sdtPr>
                        <w:sdtContent>
                          <w:p w:rsidR="00780FB0" w:rsidRDefault="00780FB0">
                            <w:pPr>
                              <w:jc w:val="right"/>
                              <w:rPr>
                                <w:sz w:val="96"/>
                                <w:szCs w:val="96"/>
                              </w:rPr>
                            </w:pPr>
                            <w:r>
                              <w:rPr>
                                <w:sz w:val="96"/>
                                <w:szCs w:val="96"/>
                                <w:lang w:val="en-US"/>
                              </w:rPr>
                              <w:t>21</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780FB0" w:rsidRDefault="00780FB0">
                            <w:pPr>
                              <w:spacing w:after="0"/>
                              <w:rPr>
                                <w:b/>
                                <w:bCs/>
                                <w:color w:val="1F497D" w:themeColor="text2"/>
                                <w:sz w:val="72"/>
                                <w:szCs w:val="72"/>
                              </w:rPr>
                            </w:pPr>
                            <w:r>
                              <w:rPr>
                                <w:b/>
                                <w:bCs/>
                                <w:color w:val="1F497D" w:themeColor="text2"/>
                                <w:sz w:val="72"/>
                                <w:szCs w:val="72"/>
                              </w:rPr>
                              <w:t>Contract Law Assignment 1</w:t>
                            </w:r>
                          </w:p>
                        </w:sdtContent>
                      </w:sdt>
                      <w:sdt>
                        <w:sdtPr>
                          <w:rPr>
                            <w:b/>
                            <w:bCs/>
                            <w:color w:val="4F81BD" w:themeColor="accent1"/>
                            <w:sz w:val="40"/>
                            <w:szCs w:val="40"/>
                          </w:rPr>
                          <w:alias w:val="Subtitle"/>
                          <w:id w:val="15866538"/>
                          <w:showingPlcHdr/>
                          <w:dataBinding w:prefixMappings="xmlns:ns0='http://schemas.openxmlformats.org/package/2006/metadata/core-properties' xmlns:ns1='http://purl.org/dc/elements/1.1/'" w:xpath="/ns0:coreProperties[1]/ns1:subject[1]" w:storeItemID="{6C3C8BC8-F283-45AE-878A-BAB7291924A1}"/>
                          <w:text/>
                        </w:sdtPr>
                        <w:sdtContent>
                          <w:p w:rsidR="00780FB0" w:rsidRDefault="00780FB0">
                            <w:pPr>
                              <w:rPr>
                                <w:b/>
                                <w:bCs/>
                                <w:color w:val="4F81BD" w:themeColor="accent1"/>
                                <w:sz w:val="40"/>
                                <w:szCs w:val="40"/>
                              </w:rPr>
                            </w:pPr>
                            <w:r>
                              <w:rPr>
                                <w:b/>
                                <w:bCs/>
                                <w:color w:val="4F81BD" w:themeColor="accent1"/>
                                <w:sz w:val="40"/>
                                <w:szCs w:val="40"/>
                              </w:rPr>
                              <w:t>[Type the document subtitle]</w:t>
                            </w:r>
                          </w:p>
                        </w:sdtContent>
                      </w:sdt>
                      <w:sdt>
                        <w:sdtPr>
                          <w:rPr>
                            <w:b/>
                            <w:bCs/>
                            <w:color w:val="808080" w:themeColor="text1" w:themeTint="7F"/>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780FB0" w:rsidRDefault="00780FB0">
                            <w:pPr>
                              <w:rPr>
                                <w:b/>
                                <w:bCs/>
                                <w:color w:val="808080" w:themeColor="text1" w:themeTint="7F"/>
                                <w:sz w:val="32"/>
                                <w:szCs w:val="32"/>
                              </w:rPr>
                            </w:pPr>
                            <w:r>
                              <w:rPr>
                                <w:b/>
                                <w:bCs/>
                                <w:color w:val="808080" w:themeColor="text1" w:themeTint="7F"/>
                                <w:sz w:val="32"/>
                                <w:szCs w:val="32"/>
                              </w:rPr>
                              <w:t>Sam Hill</w:t>
                            </w:r>
                          </w:p>
                        </w:sdtContent>
                      </w:sdt>
                      <w:p w:rsidR="00780FB0" w:rsidRDefault="00780FB0">
                        <w:pPr>
                          <w:rPr>
                            <w:b/>
                            <w:bCs/>
                            <w:color w:val="808080" w:themeColor="text1" w:themeTint="7F"/>
                            <w:sz w:val="32"/>
                            <w:szCs w:val="32"/>
                          </w:rPr>
                        </w:pPr>
                      </w:p>
                    </w:txbxContent>
                  </v:textbox>
                </v:rect>
                <w10:wrap anchorx="page" anchory="margin"/>
              </v:group>
            </w:pict>
          </w:r>
        </w:p>
        <w:p w:rsidR="00780FB0" w:rsidRDefault="00780FB0" w:rsidP="00840B57">
          <w:pPr>
            <w:spacing w:line="360" w:lineRule="auto"/>
          </w:pPr>
          <w:r>
            <w:br w:type="page"/>
          </w:r>
        </w:p>
      </w:sdtContent>
    </w:sdt>
    <w:p w:rsidR="00E374E3" w:rsidRDefault="00E374E3" w:rsidP="00840B57">
      <w:pPr>
        <w:spacing w:line="360" w:lineRule="auto"/>
      </w:pPr>
    </w:p>
    <w:p w:rsidR="00780FB0" w:rsidRDefault="00780FB0" w:rsidP="00840B57">
      <w:pPr>
        <w:spacing w:line="360" w:lineRule="auto"/>
      </w:pPr>
    </w:p>
    <w:p w:rsidR="00780FB0" w:rsidRDefault="00780FB0" w:rsidP="00840B57">
      <w:pPr>
        <w:spacing w:line="360" w:lineRule="auto"/>
        <w:rPr>
          <w:sz w:val="28"/>
          <w:szCs w:val="24"/>
          <w:u w:val="single"/>
        </w:rPr>
      </w:pPr>
      <w:r w:rsidRPr="00780FB0">
        <w:rPr>
          <w:sz w:val="28"/>
          <w:szCs w:val="24"/>
          <w:u w:val="single"/>
        </w:rPr>
        <w:t>Question 1</w:t>
      </w:r>
    </w:p>
    <w:p w:rsidR="00780FB0" w:rsidRDefault="00780FB0" w:rsidP="00840B57">
      <w:pPr>
        <w:spacing w:line="360" w:lineRule="auto"/>
        <w:rPr>
          <w:sz w:val="24"/>
          <w:szCs w:val="24"/>
        </w:rPr>
      </w:pPr>
      <w:r>
        <w:rPr>
          <w:sz w:val="24"/>
          <w:szCs w:val="24"/>
        </w:rPr>
        <w:t>Advice Jack if there has been a valid contract formed with Kate</w:t>
      </w:r>
    </w:p>
    <w:p w:rsidR="00A636AE" w:rsidRDefault="00A636AE" w:rsidP="00840B57">
      <w:pPr>
        <w:spacing w:line="360" w:lineRule="auto"/>
        <w:rPr>
          <w:sz w:val="24"/>
          <w:szCs w:val="24"/>
        </w:rPr>
      </w:pPr>
      <w:r>
        <w:rPr>
          <w:sz w:val="24"/>
          <w:szCs w:val="24"/>
        </w:rPr>
        <w:t xml:space="preserve">The first element of a contract is the offer. An offer must be extended in order to begin a </w:t>
      </w:r>
      <w:r w:rsidRPr="00DD1EC2">
        <w:rPr>
          <w:sz w:val="24"/>
          <w:szCs w:val="24"/>
        </w:rPr>
        <w:t>contract which it should includes details of the agreement and its terms and conditions. The</w:t>
      </w:r>
      <w:r>
        <w:rPr>
          <w:sz w:val="24"/>
          <w:szCs w:val="24"/>
        </w:rPr>
        <w:t xml:space="preserve"> people that are offered contracts can accept them via mail, email or verbally. The next stage is where both parties have recognized the contact and both agree to enter it, this is called meeting of the minds. It could als</w:t>
      </w:r>
      <w:r w:rsidR="006251B7">
        <w:rPr>
          <w:sz w:val="24"/>
          <w:szCs w:val="24"/>
        </w:rPr>
        <w:t>o be known as mutual agreement. Each party must also be fully able to have the legal capacity to enter a contract, for example; an adult will not be able to enter a contract with someone that’s 6 years old. Another example is that both parties must be in their right mind to agree to enter a contract. Also, contracts will not be able to be formed if it’s related to the trade of illegal products so a drug dealer can’t enter a contract with a buyer.</w:t>
      </w:r>
    </w:p>
    <w:p w:rsidR="00496D77" w:rsidRPr="00DD1EC2" w:rsidRDefault="00780FB0" w:rsidP="00840B57">
      <w:pPr>
        <w:spacing w:line="360" w:lineRule="auto"/>
        <w:rPr>
          <w:shd w:val="clear" w:color="auto" w:fill="F2EBE2"/>
        </w:rPr>
      </w:pPr>
      <w:r>
        <w:t xml:space="preserve">A contract is an agreement that is between 2 or more people </w:t>
      </w:r>
      <w:r w:rsidR="004E46AA">
        <w:t xml:space="preserve">that is recognised by the law of the country in which the contract was formed in. According to TheBalanceSmall (2021), “A contract is a set of promises that can be enforced by law in exchange for a benefit. A contract can be written or verbal and involves one party making an offer and another accepting”. </w:t>
      </w:r>
      <w:r w:rsidR="00983C0F">
        <w:t xml:space="preserve">When looking at the facts, it is shown that Jack even though never responded to Kate so that the acceptance part of the deal was not confirmed because Kate </w:t>
      </w:r>
      <w:r w:rsidR="000F42F9">
        <w:t>was not actually hired by Jack; t</w:t>
      </w:r>
      <w:r w:rsidR="00484E10">
        <w:t>his is because it is an invitation to treat</w:t>
      </w:r>
      <w:r w:rsidR="000F42F9">
        <w:t xml:space="preserve">. </w:t>
      </w:r>
      <w:r w:rsidR="00496D77">
        <w:t>An example of something similar is</w:t>
      </w:r>
      <w:r w:rsidR="004507CF">
        <w:t xml:space="preserve"> </w:t>
      </w:r>
      <w:r w:rsidR="00496D77">
        <w:t xml:space="preserve">according </w:t>
      </w:r>
      <w:r w:rsidR="00496D77" w:rsidRPr="00DD1EC2">
        <w:t xml:space="preserve">to </w:t>
      </w:r>
      <w:r w:rsidR="00076E77" w:rsidRPr="00DD1EC2">
        <w:t>“</w:t>
      </w:r>
      <w:r w:rsidR="00496D77" w:rsidRPr="00DD1EC2">
        <w:t>Harvey v Facey</w:t>
      </w:r>
      <w:r w:rsidR="00076E77" w:rsidRPr="00DD1EC2">
        <w:t>”</w:t>
      </w:r>
      <w:r w:rsidR="00496D77" w:rsidRPr="00DD1EC2">
        <w:t xml:space="preserve"> (1893) “</w:t>
      </w:r>
      <w:r w:rsidR="00496D77" w:rsidRPr="00DD1EC2">
        <w:rPr>
          <w:shd w:val="clear" w:color="auto" w:fill="F2EBE2"/>
        </w:rPr>
        <w:t>Harvey sent Facey a telegram. It said, “Will you sell us Bumper Hall Pen? Telegraph lowest cash price”. Facey replied on the same day: “Lowest price for Bumper Hall Pen £900.” Harvey then replied in the following words. “We agree to buy Bumper Hall Pen for the sum of nine hundred pounds.” Facey refused to sell at that price so Harvey sued but the Privy Council found that no contract was actually formed between the two and the lowest price statement did not amount to an offer.</w:t>
      </w:r>
    </w:p>
    <w:p w:rsidR="009F2019" w:rsidRDefault="009F2019" w:rsidP="00840B57">
      <w:pPr>
        <w:spacing w:line="360" w:lineRule="auto"/>
        <w:rPr>
          <w:shd w:val="clear" w:color="auto" w:fill="F2EBE2"/>
        </w:rPr>
      </w:pPr>
      <w:r w:rsidRPr="00DD1EC2">
        <w:rPr>
          <w:shd w:val="clear" w:color="auto" w:fill="F2EBE2"/>
        </w:rPr>
        <w:t xml:space="preserve">This is similar to the Kate v Jack case as there isn’t a contract </w:t>
      </w:r>
      <w:r w:rsidR="00F14DD6" w:rsidRPr="00DD1EC2">
        <w:rPr>
          <w:shd w:val="clear" w:color="auto" w:fill="F2EBE2"/>
        </w:rPr>
        <w:t>that’s active and so Jack has no obligation to book Kate.</w:t>
      </w:r>
      <w:r w:rsidR="00DC47D4">
        <w:rPr>
          <w:shd w:val="clear" w:color="auto" w:fill="F2EBE2"/>
        </w:rPr>
        <w:t xml:space="preserve">  </w:t>
      </w:r>
    </w:p>
    <w:p w:rsidR="00780FB0" w:rsidRDefault="00AC7C0B" w:rsidP="00840B57">
      <w:pPr>
        <w:spacing w:line="360" w:lineRule="auto"/>
        <w:rPr>
          <w:sz w:val="24"/>
          <w:szCs w:val="24"/>
        </w:rPr>
      </w:pPr>
      <w:r>
        <w:rPr>
          <w:sz w:val="24"/>
          <w:szCs w:val="24"/>
        </w:rPr>
        <w:lastRenderedPageBreak/>
        <w:t xml:space="preserve">Carlill v Carbolic Smoke Ball (1893) states that </w:t>
      </w:r>
      <w:r w:rsidR="0056617D">
        <w:rPr>
          <w:sz w:val="24"/>
          <w:szCs w:val="24"/>
        </w:rPr>
        <w:t xml:space="preserve">The Carbolic Smoke Ball Company displayed </w:t>
      </w:r>
      <w:r w:rsidR="000B7ED6">
        <w:rPr>
          <w:sz w:val="24"/>
          <w:szCs w:val="24"/>
        </w:rPr>
        <w:t xml:space="preserve">an advertisement which said that they would pay anyone £100 that could use their smoke ball product for two weeks and then after contract influenza, they also stated that £1000 had been deposited in a bank. </w:t>
      </w:r>
      <w:r w:rsidR="000751B7">
        <w:rPr>
          <w:sz w:val="24"/>
          <w:szCs w:val="24"/>
        </w:rPr>
        <w:t xml:space="preserve">Mrs Carlill purchased the smoke balls and contracted influenza. When attempting to claim the reward, the company said that it was an invitation to treat rather as they claimed the advert was lacking true intent and couldn’t actually be carried out. However, the </w:t>
      </w:r>
      <w:r w:rsidR="004507CF">
        <w:rPr>
          <w:sz w:val="24"/>
          <w:szCs w:val="24"/>
        </w:rPr>
        <w:t xml:space="preserve">court found that a contract had been made. </w:t>
      </w:r>
    </w:p>
    <w:p w:rsidR="00DC47D4" w:rsidRDefault="00DC47D4" w:rsidP="00840B57">
      <w:pPr>
        <w:spacing w:line="360" w:lineRule="auto"/>
        <w:rPr>
          <w:sz w:val="24"/>
          <w:szCs w:val="24"/>
        </w:rPr>
      </w:pPr>
    </w:p>
    <w:p w:rsidR="00DD1EC2" w:rsidRDefault="00DD1EC2" w:rsidP="00840B57">
      <w:pPr>
        <w:spacing w:line="360" w:lineRule="auto"/>
        <w:rPr>
          <w:sz w:val="28"/>
          <w:szCs w:val="24"/>
          <w:u w:val="single"/>
        </w:rPr>
      </w:pPr>
    </w:p>
    <w:p w:rsidR="00DD1EC2" w:rsidRDefault="00DD1EC2" w:rsidP="00840B57">
      <w:pPr>
        <w:spacing w:line="360" w:lineRule="auto"/>
        <w:rPr>
          <w:sz w:val="28"/>
          <w:szCs w:val="24"/>
          <w:u w:val="single"/>
        </w:rPr>
      </w:pPr>
    </w:p>
    <w:p w:rsidR="00DC47D4" w:rsidRPr="00DC47D4" w:rsidRDefault="00DC47D4" w:rsidP="00840B57">
      <w:pPr>
        <w:spacing w:line="360" w:lineRule="auto"/>
        <w:rPr>
          <w:sz w:val="28"/>
          <w:szCs w:val="24"/>
          <w:u w:val="single"/>
        </w:rPr>
      </w:pPr>
      <w:r w:rsidRPr="00DC47D4">
        <w:rPr>
          <w:sz w:val="28"/>
          <w:szCs w:val="24"/>
          <w:u w:val="single"/>
        </w:rPr>
        <w:t xml:space="preserve">Question 2 </w:t>
      </w:r>
    </w:p>
    <w:p w:rsidR="00DC47D4" w:rsidRDefault="00DC47D4" w:rsidP="00840B57">
      <w:pPr>
        <w:spacing w:line="360" w:lineRule="auto"/>
        <w:jc w:val="both"/>
        <w:rPr>
          <w:rFonts w:cstheme="minorHAnsi"/>
          <w:sz w:val="24"/>
          <w:szCs w:val="28"/>
        </w:rPr>
      </w:pPr>
      <w:r w:rsidRPr="00DC47D4">
        <w:rPr>
          <w:rFonts w:cstheme="minorHAnsi"/>
          <w:sz w:val="24"/>
          <w:szCs w:val="28"/>
        </w:rPr>
        <w:t>Advise Logan as to whether a valid contract was formed with Jack and if so whether Logan can claim for the £500 he would have earned selling merchandise?</w:t>
      </w:r>
    </w:p>
    <w:p w:rsidR="00DC47D4" w:rsidRDefault="00716433" w:rsidP="00840B57">
      <w:pPr>
        <w:spacing w:line="360" w:lineRule="auto"/>
        <w:jc w:val="both"/>
        <w:rPr>
          <w:rFonts w:cstheme="minorHAnsi"/>
          <w:sz w:val="24"/>
          <w:szCs w:val="24"/>
        </w:rPr>
      </w:pPr>
      <w:r w:rsidRPr="00CE3BA5">
        <w:rPr>
          <w:rFonts w:cstheme="minorHAnsi"/>
          <w:sz w:val="24"/>
          <w:szCs w:val="24"/>
        </w:rPr>
        <w:t>In the brief it states that Logan received Jack’s letter and replied to it via po</w:t>
      </w:r>
      <w:r w:rsidR="001D24C1" w:rsidRPr="00CE3BA5">
        <w:rPr>
          <w:rFonts w:cstheme="minorHAnsi"/>
          <w:sz w:val="24"/>
          <w:szCs w:val="24"/>
        </w:rPr>
        <w:t>st. Jack made the invitation to</w:t>
      </w:r>
      <w:r w:rsidRPr="00CE3BA5">
        <w:rPr>
          <w:rFonts w:cstheme="minorHAnsi"/>
          <w:sz w:val="24"/>
          <w:szCs w:val="24"/>
        </w:rPr>
        <w:t xml:space="preserve"> treat to the local musicians and </w:t>
      </w:r>
      <w:r w:rsidR="001D24C1" w:rsidRPr="00CE3BA5">
        <w:rPr>
          <w:rFonts w:cstheme="minorHAnsi"/>
          <w:sz w:val="24"/>
          <w:szCs w:val="24"/>
        </w:rPr>
        <w:t xml:space="preserve">Logan responding via post and Jack replying back </w:t>
      </w:r>
      <w:r w:rsidR="00CE3BA5" w:rsidRPr="00CE3BA5">
        <w:rPr>
          <w:rFonts w:cstheme="minorHAnsi"/>
          <w:sz w:val="24"/>
          <w:szCs w:val="24"/>
        </w:rPr>
        <w:t xml:space="preserve">confirming the booking </w:t>
      </w:r>
      <w:r w:rsidR="001D24C1" w:rsidRPr="00CE3BA5">
        <w:rPr>
          <w:rFonts w:cstheme="minorHAnsi"/>
          <w:sz w:val="24"/>
          <w:szCs w:val="24"/>
        </w:rPr>
        <w:t xml:space="preserve">which has now </w:t>
      </w:r>
      <w:r w:rsidR="00CE3BA5" w:rsidRPr="00CE3BA5">
        <w:rPr>
          <w:rFonts w:cstheme="minorHAnsi"/>
          <w:sz w:val="24"/>
          <w:szCs w:val="24"/>
        </w:rPr>
        <w:t xml:space="preserve">fulfilling the aspects of the contract. The postal rule would apply here which means that as soon as Jack confirms the booking it is then a legally binding contract. According to StudyDriver (2017), </w:t>
      </w:r>
      <w:r w:rsidR="00831C09">
        <w:rPr>
          <w:rFonts w:cstheme="minorHAnsi"/>
          <w:sz w:val="24"/>
          <w:szCs w:val="24"/>
        </w:rPr>
        <w:t xml:space="preserve">“The postal rule is a theory of contract law that is generally referred to as the mailbox room. It was created at a time when contracting parties did a large amount of their bargaining from a distance”. </w:t>
      </w:r>
    </w:p>
    <w:p w:rsidR="00831C09" w:rsidRPr="00DC47D4" w:rsidRDefault="00831C09" w:rsidP="00840B57">
      <w:pPr>
        <w:spacing w:line="360" w:lineRule="auto"/>
        <w:jc w:val="both"/>
        <w:rPr>
          <w:rFonts w:cstheme="minorHAnsi"/>
          <w:sz w:val="24"/>
          <w:szCs w:val="28"/>
        </w:rPr>
      </w:pPr>
      <w:r>
        <w:rPr>
          <w:rFonts w:cstheme="minorHAnsi"/>
          <w:sz w:val="24"/>
          <w:szCs w:val="24"/>
        </w:rPr>
        <w:t xml:space="preserve">This would mean that Jack would be in violation of the contract if he doesn’t let Logan play at the students union because as soon as he sent the confirmation letter then the contract was legally binding for the </w:t>
      </w:r>
      <w:r w:rsidR="00076E77">
        <w:rPr>
          <w:rFonts w:cstheme="minorHAnsi"/>
          <w:sz w:val="24"/>
          <w:szCs w:val="24"/>
        </w:rPr>
        <w:t xml:space="preserve">amount that they agreed upon. This is different from Jack and Kate’s situation because Jack sent a reply to Logan to confirm his booking unlike Kate’s as he ignored her letter so no agreement was made. Using the case study </w:t>
      </w:r>
      <w:r w:rsidR="009F323F">
        <w:rPr>
          <w:rFonts w:cstheme="minorHAnsi"/>
          <w:sz w:val="24"/>
          <w:szCs w:val="24"/>
        </w:rPr>
        <w:t xml:space="preserve">“Hadley v Baxendale” (1854), </w:t>
      </w:r>
      <w:r w:rsidR="0022632B">
        <w:rPr>
          <w:rFonts w:cstheme="minorHAnsi"/>
          <w:sz w:val="24"/>
          <w:szCs w:val="24"/>
        </w:rPr>
        <w:t xml:space="preserve">this is where Hadley requested his crankshaft to be repaired and taken back to his mill. It was delivered after the time agreed and so because of this, Hadley lost business and sued Baxendale </w:t>
      </w:r>
      <w:r w:rsidR="00F02BB2">
        <w:rPr>
          <w:rFonts w:cstheme="minorHAnsi"/>
          <w:sz w:val="24"/>
          <w:szCs w:val="24"/>
        </w:rPr>
        <w:t xml:space="preserve">as this was foreseeable due to him not delivering the crankshaft within the </w:t>
      </w:r>
      <w:r w:rsidR="00F02BB2">
        <w:rPr>
          <w:rFonts w:cstheme="minorHAnsi"/>
          <w:sz w:val="24"/>
          <w:szCs w:val="24"/>
        </w:rPr>
        <w:lastRenderedPageBreak/>
        <w:t xml:space="preserve">agreed time. This relates to the case of Jack and Logan because Jack had breached the contract by telling Logan that his services were not needed anymore. </w:t>
      </w:r>
    </w:p>
    <w:p w:rsidR="00983C0F" w:rsidRDefault="006E2A8D" w:rsidP="00840B57">
      <w:pPr>
        <w:spacing w:line="360" w:lineRule="auto"/>
        <w:rPr>
          <w:sz w:val="24"/>
          <w:szCs w:val="24"/>
        </w:rPr>
      </w:pPr>
      <w:r>
        <w:rPr>
          <w:sz w:val="24"/>
          <w:szCs w:val="24"/>
        </w:rPr>
        <w:t xml:space="preserve">For the loss of revenue, </w:t>
      </w:r>
      <w:r w:rsidR="008E7075">
        <w:rPr>
          <w:sz w:val="24"/>
          <w:szCs w:val="24"/>
        </w:rPr>
        <w:t xml:space="preserve">it is felt that Logan would be able to sue for the loss of merchandise revenue. </w:t>
      </w:r>
      <w:r w:rsidR="00CB0FB0">
        <w:rPr>
          <w:sz w:val="24"/>
          <w:szCs w:val="24"/>
        </w:rPr>
        <w:t xml:space="preserve">This is because it states in the brief that Logan is a local well known artist and </w:t>
      </w:r>
      <w:r w:rsidR="008E7075">
        <w:rPr>
          <w:sz w:val="24"/>
          <w:szCs w:val="24"/>
        </w:rPr>
        <w:t xml:space="preserve"> </w:t>
      </w:r>
      <w:r w:rsidR="00CB0FB0">
        <w:rPr>
          <w:sz w:val="24"/>
          <w:szCs w:val="24"/>
        </w:rPr>
        <w:t xml:space="preserve">even though he may have not have sold all of the merchandise, he would have made some sort of a profit, so would have the right to sue for loss of merchandise sales due to it being a foreseeable cause. </w:t>
      </w:r>
      <w:r w:rsidR="009F6F82">
        <w:rPr>
          <w:sz w:val="24"/>
          <w:szCs w:val="24"/>
        </w:rPr>
        <w:t>According to USLegal (2021) “</w:t>
      </w:r>
      <w:r w:rsidR="00CB0FB0" w:rsidRPr="009F6F82">
        <w:rPr>
          <w:sz w:val="24"/>
          <w:szCs w:val="24"/>
        </w:rPr>
        <w:t xml:space="preserve">Foreseeable </w:t>
      </w:r>
      <w:r w:rsidR="009F6F82" w:rsidRPr="009F6F82">
        <w:rPr>
          <w:rFonts w:cstheme="minorHAnsi"/>
          <w:sz w:val="24"/>
          <w:szCs w:val="24"/>
        </w:rPr>
        <w:t xml:space="preserve">is </w:t>
      </w:r>
      <w:r w:rsidR="009F6F82" w:rsidRPr="009F6F82">
        <w:rPr>
          <w:rFonts w:cstheme="minorHAnsi"/>
          <w:sz w:val="24"/>
          <w:szCs w:val="24"/>
          <w:shd w:val="clear" w:color="auto" w:fill="FFFFFF"/>
        </w:rPr>
        <w:t>the concept of foreseeability is used to limit the award of special or consequential damages to those that are the predictable consequence of the breach of contract</w:t>
      </w:r>
      <w:r w:rsidR="009F6F82" w:rsidRPr="009F6F82">
        <w:rPr>
          <w:rFonts w:ascii="Arial" w:hAnsi="Arial" w:cs="Arial"/>
          <w:sz w:val="26"/>
          <w:szCs w:val="26"/>
          <w:shd w:val="clear" w:color="auto" w:fill="FFFFFF"/>
        </w:rPr>
        <w:t>.</w:t>
      </w:r>
      <w:r w:rsidR="009F6F82">
        <w:rPr>
          <w:rFonts w:ascii="Arial" w:hAnsi="Arial" w:cs="Arial"/>
          <w:sz w:val="26"/>
          <w:szCs w:val="26"/>
          <w:shd w:val="clear" w:color="auto" w:fill="FFFFFF"/>
        </w:rPr>
        <w:t xml:space="preserve">” </w:t>
      </w:r>
    </w:p>
    <w:p w:rsidR="00983C0F" w:rsidRDefault="00983C0F" w:rsidP="00840B57">
      <w:pPr>
        <w:spacing w:line="360" w:lineRule="auto"/>
        <w:rPr>
          <w:sz w:val="24"/>
          <w:szCs w:val="24"/>
        </w:rPr>
      </w:pPr>
    </w:p>
    <w:p w:rsidR="004B1DA2" w:rsidRDefault="004B1DA2" w:rsidP="00840B57">
      <w:pPr>
        <w:spacing w:line="360" w:lineRule="auto"/>
        <w:rPr>
          <w:sz w:val="28"/>
          <w:szCs w:val="24"/>
        </w:rPr>
      </w:pPr>
      <w:r w:rsidRPr="004B1DA2">
        <w:rPr>
          <w:sz w:val="28"/>
          <w:szCs w:val="24"/>
        </w:rPr>
        <w:t>Question 3</w:t>
      </w:r>
    </w:p>
    <w:p w:rsidR="004B1DA2" w:rsidRDefault="004B1DA2" w:rsidP="00840B57">
      <w:pPr>
        <w:spacing w:line="360" w:lineRule="auto"/>
        <w:jc w:val="both"/>
        <w:rPr>
          <w:rFonts w:cstheme="minorHAnsi"/>
          <w:sz w:val="24"/>
          <w:szCs w:val="24"/>
        </w:rPr>
      </w:pPr>
      <w:r w:rsidRPr="004B1DA2">
        <w:rPr>
          <w:rFonts w:cstheme="minorHAnsi"/>
          <w:sz w:val="24"/>
          <w:szCs w:val="24"/>
        </w:rPr>
        <w:t>Advise Jack whether he is legally obliged to pay DJ Mason anything for his performance?</w:t>
      </w:r>
    </w:p>
    <w:p w:rsidR="004B1DA2" w:rsidRDefault="00ED1E41" w:rsidP="00840B57">
      <w:pPr>
        <w:spacing w:line="360" w:lineRule="auto"/>
        <w:jc w:val="both"/>
        <w:rPr>
          <w:rFonts w:cstheme="minorHAnsi"/>
          <w:sz w:val="24"/>
          <w:szCs w:val="24"/>
        </w:rPr>
      </w:pPr>
      <w:r>
        <w:rPr>
          <w:rFonts w:cstheme="minorHAnsi"/>
          <w:sz w:val="24"/>
          <w:szCs w:val="24"/>
        </w:rPr>
        <w:t>In the brief it says that DJ Mason and Jack have entered a contract which includes DJ Mason performing for 3 hours and Jack paying him the £1500.</w:t>
      </w:r>
    </w:p>
    <w:p w:rsidR="00ED1E41" w:rsidRDefault="00ED1E41" w:rsidP="00840B57">
      <w:pPr>
        <w:spacing w:line="360" w:lineRule="auto"/>
        <w:jc w:val="both"/>
        <w:rPr>
          <w:rFonts w:cstheme="minorHAnsi"/>
          <w:sz w:val="24"/>
          <w:szCs w:val="24"/>
        </w:rPr>
      </w:pPr>
      <w:r>
        <w:rPr>
          <w:rFonts w:cstheme="minorHAnsi"/>
          <w:sz w:val="24"/>
          <w:szCs w:val="24"/>
        </w:rPr>
        <w:t xml:space="preserve">Using relevant case law, according to </w:t>
      </w:r>
      <w:r w:rsidR="00A46CC2">
        <w:rPr>
          <w:rFonts w:cstheme="minorHAnsi"/>
          <w:sz w:val="24"/>
          <w:szCs w:val="24"/>
        </w:rPr>
        <w:t>Heonig</w:t>
      </w:r>
      <w:r w:rsidR="0009170A">
        <w:rPr>
          <w:rFonts w:cstheme="minorHAnsi"/>
          <w:sz w:val="24"/>
          <w:szCs w:val="24"/>
        </w:rPr>
        <w:t xml:space="preserve"> v </w:t>
      </w:r>
      <w:r w:rsidR="00A46CC2">
        <w:rPr>
          <w:rFonts w:cstheme="minorHAnsi"/>
          <w:sz w:val="24"/>
          <w:szCs w:val="24"/>
        </w:rPr>
        <w:t xml:space="preserve">Issacs (1952), Mr Heonig was hired to furnish Mr Issacs’ flat for the fee of £750. However, there was damage to the bookshelf and the wardrobe which resulted in the cost of £55 in damage, Mr Issacs then refused to pay the outstanding amount of £350. </w:t>
      </w:r>
      <w:r w:rsidR="0009170A">
        <w:rPr>
          <w:rFonts w:cstheme="minorHAnsi"/>
          <w:sz w:val="24"/>
          <w:szCs w:val="24"/>
        </w:rPr>
        <w:t xml:space="preserve">The court’s decision came into the favour of Mr Heonig as he did the work substantially to the contract and so Mr Isaacs had to pay the remaining sum of money. However, the judges did rule that there were a merely a damage claim in respect to the property that was damaged.  </w:t>
      </w:r>
    </w:p>
    <w:p w:rsidR="00FD35E9" w:rsidRDefault="00FD35E9" w:rsidP="00840B57">
      <w:pPr>
        <w:spacing w:line="360" w:lineRule="auto"/>
        <w:jc w:val="both"/>
        <w:rPr>
          <w:rFonts w:cstheme="minorHAnsi"/>
          <w:sz w:val="24"/>
          <w:szCs w:val="24"/>
        </w:rPr>
      </w:pPr>
      <w:r>
        <w:rPr>
          <w:rFonts w:cstheme="minorHAnsi"/>
          <w:sz w:val="24"/>
          <w:szCs w:val="24"/>
        </w:rPr>
        <w:t xml:space="preserve">Another relevant case law is the </w:t>
      </w:r>
      <w:r w:rsidR="00903D62">
        <w:rPr>
          <w:rFonts w:cstheme="minorHAnsi"/>
          <w:sz w:val="24"/>
          <w:szCs w:val="24"/>
        </w:rPr>
        <w:t xml:space="preserve">Bolton v Mahadeva (1972) case. </w:t>
      </w:r>
      <w:r w:rsidR="00960178">
        <w:rPr>
          <w:rFonts w:cstheme="minorHAnsi"/>
          <w:sz w:val="24"/>
          <w:szCs w:val="24"/>
        </w:rPr>
        <w:t xml:space="preserve">Bolton installed central heating at Mahadeva’s home, where it became uneven and let off fumes. </w:t>
      </w:r>
      <w:r w:rsidR="00E73B4B">
        <w:rPr>
          <w:rFonts w:cstheme="minorHAnsi"/>
          <w:sz w:val="24"/>
          <w:szCs w:val="24"/>
        </w:rPr>
        <w:t>Bolton refused to correct the work and so he sued Mahadeva as he refused to pay Bolton anything. It was ruled that Mahadeva had to pay Bolton the £560 which was stated in the contract but minus the £174 for the cost of the repair to the work, which leaves him with £446</w:t>
      </w:r>
      <w:r w:rsidR="00261FAF">
        <w:rPr>
          <w:rFonts w:cstheme="minorHAnsi"/>
          <w:sz w:val="24"/>
          <w:szCs w:val="24"/>
        </w:rPr>
        <w:t>.</w:t>
      </w:r>
    </w:p>
    <w:p w:rsidR="00983C0F" w:rsidRDefault="00DD1EC2" w:rsidP="00840B57">
      <w:pPr>
        <w:spacing w:line="360" w:lineRule="auto"/>
        <w:rPr>
          <w:rFonts w:cstheme="minorHAnsi"/>
          <w:sz w:val="24"/>
          <w:szCs w:val="24"/>
        </w:rPr>
      </w:pPr>
      <w:r>
        <w:rPr>
          <w:rFonts w:cstheme="minorHAnsi"/>
          <w:sz w:val="24"/>
          <w:szCs w:val="24"/>
        </w:rPr>
        <w:lastRenderedPageBreak/>
        <w:t>As there was a contract formed between DJ Mason and Jack, Jack is obliged to pay DJ Mason the £1500 that they agreed on. However, Jack can sue DJ Mason for the fact that he only performed for 2 hou</w:t>
      </w:r>
      <w:r w:rsidR="00E35A74">
        <w:rPr>
          <w:rFonts w:cstheme="minorHAnsi"/>
          <w:sz w:val="24"/>
          <w:szCs w:val="24"/>
        </w:rPr>
        <w:t xml:space="preserve">rs rather than the agreed time, the contract was half completed. </w:t>
      </w:r>
    </w:p>
    <w:p w:rsidR="00E35A74" w:rsidRDefault="00E35A74" w:rsidP="00840B57">
      <w:pPr>
        <w:spacing w:line="360" w:lineRule="auto"/>
        <w:rPr>
          <w:rFonts w:cstheme="minorHAnsi"/>
          <w:sz w:val="24"/>
          <w:szCs w:val="24"/>
        </w:rPr>
      </w:pPr>
    </w:p>
    <w:p w:rsidR="00E35A74" w:rsidRDefault="00E35A74" w:rsidP="00840B57">
      <w:pPr>
        <w:spacing w:line="360" w:lineRule="auto"/>
        <w:rPr>
          <w:sz w:val="24"/>
          <w:szCs w:val="24"/>
        </w:rPr>
      </w:pPr>
    </w:p>
    <w:p w:rsidR="00983C0F" w:rsidRDefault="00E35A74" w:rsidP="00840B57">
      <w:pPr>
        <w:spacing w:line="360" w:lineRule="auto"/>
        <w:rPr>
          <w:sz w:val="28"/>
          <w:szCs w:val="24"/>
        </w:rPr>
      </w:pPr>
      <w:r w:rsidRPr="00E35A74">
        <w:rPr>
          <w:sz w:val="28"/>
          <w:szCs w:val="24"/>
        </w:rPr>
        <w:t xml:space="preserve">Question 4 </w:t>
      </w:r>
    </w:p>
    <w:p w:rsidR="00E35A74" w:rsidRDefault="00E35A74" w:rsidP="00840B57">
      <w:pPr>
        <w:spacing w:line="360" w:lineRule="auto"/>
        <w:jc w:val="both"/>
        <w:rPr>
          <w:rFonts w:cstheme="minorHAnsi"/>
          <w:sz w:val="24"/>
          <w:szCs w:val="28"/>
        </w:rPr>
      </w:pPr>
      <w:r w:rsidRPr="00E35A74">
        <w:rPr>
          <w:rFonts w:cstheme="minorHAnsi"/>
          <w:sz w:val="24"/>
          <w:szCs w:val="28"/>
        </w:rPr>
        <w:t>Advise Nell whether her agreement with Jack was intended to create legal relations?</w:t>
      </w:r>
    </w:p>
    <w:p w:rsidR="00E35A74" w:rsidRDefault="0003166A" w:rsidP="00840B57">
      <w:pPr>
        <w:spacing w:line="360" w:lineRule="auto"/>
        <w:jc w:val="both"/>
        <w:rPr>
          <w:rFonts w:cstheme="minorHAnsi"/>
          <w:color w:val="232222"/>
          <w:sz w:val="24"/>
          <w:szCs w:val="24"/>
          <w:shd w:val="clear" w:color="auto" w:fill="FFFFFF"/>
        </w:rPr>
      </w:pPr>
      <w:r>
        <w:rPr>
          <w:rFonts w:cstheme="minorHAnsi"/>
          <w:color w:val="232222"/>
          <w:sz w:val="24"/>
          <w:szCs w:val="24"/>
          <w:shd w:val="clear" w:color="auto" w:fill="FFFFFF"/>
        </w:rPr>
        <w:t>According to Legal Match (2021) “</w:t>
      </w:r>
      <w:r w:rsidRPr="0003166A">
        <w:rPr>
          <w:rFonts w:cstheme="minorHAnsi"/>
          <w:color w:val="232222"/>
          <w:sz w:val="24"/>
          <w:szCs w:val="24"/>
          <w:shd w:val="clear" w:color="auto" w:fill="FFFFFF"/>
        </w:rPr>
        <w:t>For an agreement to constitute a legally binding contract, a number of criteria must be met, such as offer, acceptance, and consideration</w:t>
      </w:r>
      <w:r>
        <w:rPr>
          <w:rFonts w:cstheme="minorHAnsi"/>
          <w:color w:val="232222"/>
          <w:sz w:val="24"/>
          <w:szCs w:val="24"/>
          <w:shd w:val="clear" w:color="auto" w:fill="FFFFFF"/>
        </w:rPr>
        <w:t xml:space="preserve">”, after looking at this it is thought that Jack asked Nell to perform as a friend doing him a favour rather than two people forming a contract. </w:t>
      </w:r>
    </w:p>
    <w:p w:rsidR="006756E4" w:rsidRDefault="0003166A" w:rsidP="00840B57">
      <w:pPr>
        <w:spacing w:line="360" w:lineRule="auto"/>
        <w:jc w:val="both"/>
        <w:rPr>
          <w:rFonts w:cstheme="minorHAnsi"/>
          <w:color w:val="232222"/>
          <w:sz w:val="24"/>
          <w:szCs w:val="24"/>
          <w:shd w:val="clear" w:color="auto" w:fill="FFFFFF"/>
        </w:rPr>
      </w:pPr>
      <w:r>
        <w:rPr>
          <w:rFonts w:cstheme="minorHAnsi"/>
          <w:color w:val="232222"/>
          <w:sz w:val="24"/>
          <w:szCs w:val="24"/>
          <w:shd w:val="clear" w:color="auto" w:fill="FFFFFF"/>
        </w:rPr>
        <w:t>Using relevant case law</w:t>
      </w:r>
      <w:r w:rsidR="00153798">
        <w:rPr>
          <w:rFonts w:cstheme="minorHAnsi"/>
          <w:color w:val="232222"/>
          <w:sz w:val="24"/>
          <w:szCs w:val="24"/>
          <w:shd w:val="clear" w:color="auto" w:fill="FFFFFF"/>
        </w:rPr>
        <w:t xml:space="preserve"> for domestic affairs</w:t>
      </w:r>
      <w:r>
        <w:rPr>
          <w:rFonts w:cstheme="minorHAnsi"/>
          <w:color w:val="232222"/>
          <w:sz w:val="24"/>
          <w:szCs w:val="24"/>
          <w:shd w:val="clear" w:color="auto" w:fill="FFFFFF"/>
        </w:rPr>
        <w:t xml:space="preserve">, </w:t>
      </w:r>
      <w:r w:rsidR="00553796">
        <w:rPr>
          <w:rFonts w:cstheme="minorHAnsi"/>
          <w:color w:val="232222"/>
          <w:sz w:val="24"/>
          <w:szCs w:val="24"/>
          <w:shd w:val="clear" w:color="auto" w:fill="FFFFFF"/>
        </w:rPr>
        <w:t xml:space="preserve">one domestic is Errington v Wood (1951), it states that Errington bought a house for his son and his daughter in law. He said that once the mortgage was paid off then </w:t>
      </w:r>
      <w:r w:rsidR="00153798">
        <w:rPr>
          <w:rFonts w:cstheme="minorHAnsi"/>
          <w:color w:val="232222"/>
          <w:sz w:val="24"/>
          <w:szCs w:val="24"/>
          <w:shd w:val="clear" w:color="auto" w:fill="FFFFFF"/>
        </w:rPr>
        <w:t xml:space="preserve">they could live in the house. However, Errington died and so the son was made to live with his mother and then tried to sue the daughter in law but it didn’t go that way and it was ruled that if they paid the mortgage they could live there and if it gets </w:t>
      </w:r>
      <w:r w:rsidR="006756E4">
        <w:rPr>
          <w:rFonts w:cstheme="minorHAnsi"/>
          <w:color w:val="232222"/>
          <w:sz w:val="24"/>
          <w:szCs w:val="24"/>
          <w:shd w:val="clear" w:color="auto" w:fill="FFFFFF"/>
        </w:rPr>
        <w:t xml:space="preserve">all paid for then the house belongs to them. </w:t>
      </w:r>
    </w:p>
    <w:p w:rsidR="0003166A" w:rsidRDefault="006756E4" w:rsidP="00840B57">
      <w:pPr>
        <w:spacing w:line="360" w:lineRule="auto"/>
        <w:jc w:val="both"/>
        <w:rPr>
          <w:rFonts w:cstheme="minorHAnsi"/>
          <w:color w:val="232222"/>
          <w:sz w:val="24"/>
          <w:szCs w:val="24"/>
          <w:shd w:val="clear" w:color="auto" w:fill="FFFFFF"/>
        </w:rPr>
      </w:pPr>
      <w:r>
        <w:rPr>
          <w:rFonts w:cstheme="minorHAnsi"/>
          <w:color w:val="232222"/>
          <w:sz w:val="24"/>
          <w:szCs w:val="24"/>
          <w:shd w:val="clear" w:color="auto" w:fill="FFFFFF"/>
        </w:rPr>
        <w:t xml:space="preserve">Another good example is Gould v Gould (1917). In this case, Mr Gould told Mrs Gould that if his business was doing okay then he would give her £15 a week; he did this until 1968 until Mr Gould got into debt so Mrs Gould sued for overdue maintenance money. </w:t>
      </w:r>
      <w:r w:rsidR="000C7DF5">
        <w:rPr>
          <w:rFonts w:cstheme="minorHAnsi"/>
          <w:color w:val="232222"/>
          <w:sz w:val="24"/>
          <w:szCs w:val="24"/>
          <w:shd w:val="clear" w:color="auto" w:fill="FFFFFF"/>
        </w:rPr>
        <w:t xml:space="preserve">The domestic nature of the case responded with the agreement indicated that he wasn’t being deliberately legally bound. </w:t>
      </w:r>
    </w:p>
    <w:p w:rsidR="000C7DF5" w:rsidRPr="0003166A" w:rsidRDefault="000C7DF5" w:rsidP="00840B57">
      <w:pPr>
        <w:spacing w:line="360" w:lineRule="auto"/>
        <w:jc w:val="both"/>
        <w:rPr>
          <w:rFonts w:cstheme="minorHAnsi"/>
          <w:sz w:val="24"/>
          <w:szCs w:val="24"/>
        </w:rPr>
      </w:pPr>
      <w:r>
        <w:rPr>
          <w:rFonts w:cstheme="minorHAnsi"/>
          <w:color w:val="232222"/>
          <w:sz w:val="24"/>
          <w:szCs w:val="24"/>
          <w:shd w:val="clear" w:color="auto" w:fill="FFFFFF"/>
        </w:rPr>
        <w:t xml:space="preserve">In this case, it is thought that Nell was doing Jack a favour by performing at the student union and there were no legal contracts being formed. It isn’t thought that the agreement with Jack and Nell was intended to create legal relations as it states in the brief that Jack told Nell the day after </w:t>
      </w:r>
      <w:r w:rsidR="00437B0C">
        <w:rPr>
          <w:rFonts w:cstheme="minorHAnsi"/>
          <w:color w:val="232222"/>
          <w:sz w:val="24"/>
          <w:szCs w:val="24"/>
          <w:shd w:val="clear" w:color="auto" w:fill="FFFFFF"/>
        </w:rPr>
        <w:t xml:space="preserve">that he would give her £250, so Nell would have thought that this was more of compensation rather than a payment for her services. </w:t>
      </w:r>
    </w:p>
    <w:p w:rsidR="00E35A74" w:rsidRPr="00E35A74" w:rsidRDefault="00E35A74">
      <w:pPr>
        <w:rPr>
          <w:sz w:val="24"/>
          <w:szCs w:val="24"/>
        </w:rPr>
      </w:pPr>
    </w:p>
    <w:p w:rsidR="00983C0F" w:rsidRDefault="00983C0F">
      <w:pPr>
        <w:rPr>
          <w:sz w:val="24"/>
          <w:szCs w:val="24"/>
        </w:rPr>
      </w:pPr>
    </w:p>
    <w:p w:rsidR="00983C0F" w:rsidRPr="00840B57" w:rsidRDefault="00437B0C" w:rsidP="00A0065A">
      <w:pPr>
        <w:spacing w:line="360" w:lineRule="auto"/>
        <w:rPr>
          <w:rFonts w:cstheme="minorHAnsi"/>
          <w:sz w:val="28"/>
          <w:szCs w:val="24"/>
        </w:rPr>
      </w:pPr>
      <w:r w:rsidRPr="00840B57">
        <w:rPr>
          <w:rFonts w:cstheme="minorHAnsi"/>
          <w:sz w:val="28"/>
          <w:szCs w:val="24"/>
        </w:rPr>
        <w:t>Question 5</w:t>
      </w:r>
    </w:p>
    <w:p w:rsidR="00A0065A" w:rsidRDefault="00437B0C" w:rsidP="00A0065A">
      <w:pPr>
        <w:pStyle w:val="NormalWeb"/>
        <w:shd w:val="clear" w:color="auto" w:fill="FFFFFF"/>
        <w:spacing w:before="180" w:beforeAutospacing="0" w:after="180" w:afterAutospacing="0" w:line="360" w:lineRule="auto"/>
        <w:textAlignment w:val="baseline"/>
        <w:rPr>
          <w:rFonts w:asciiTheme="minorHAnsi" w:hAnsiTheme="minorHAnsi" w:cstheme="minorHAnsi"/>
          <w:color w:val="111111"/>
        </w:rPr>
      </w:pPr>
      <w:r w:rsidRPr="00A0065A">
        <w:rPr>
          <w:rFonts w:asciiTheme="minorHAnsi" w:hAnsiTheme="minorHAnsi" w:cstheme="minorHAnsi"/>
        </w:rPr>
        <w:t xml:space="preserve">After looking at the brief, it is seen that Jack is grateful for the performance by Nell and he wanted to give her the money because of that. </w:t>
      </w:r>
      <w:r w:rsidR="00A0065A" w:rsidRPr="00A0065A">
        <w:rPr>
          <w:rFonts w:asciiTheme="minorHAnsi" w:hAnsiTheme="minorHAnsi" w:cstheme="minorHAnsi"/>
        </w:rPr>
        <w:t>According to Legal Dictionary “</w:t>
      </w:r>
      <w:r w:rsidR="00A0065A" w:rsidRPr="00A0065A">
        <w:rPr>
          <w:rFonts w:asciiTheme="minorHAnsi" w:hAnsiTheme="minorHAnsi" w:cstheme="minorHAnsi"/>
          <w:color w:val="111111"/>
        </w:rPr>
        <w:t>A contract may be deemed invalid by a court if it lacks recognizable consideration. Although the exchange of certain items or terms may seem like something valid on which to create a contract, not just anything meets the definition of consideration. Some of the scenarios where a contract lacks consideration includes: The agreement is more of a promise of a gift, rather than a contract”</w:t>
      </w:r>
      <w:r w:rsidR="00A0065A">
        <w:rPr>
          <w:rFonts w:asciiTheme="minorHAnsi" w:hAnsiTheme="minorHAnsi" w:cstheme="minorHAnsi"/>
          <w:color w:val="111111"/>
        </w:rPr>
        <w:t xml:space="preserve">, meaning that neither could sue because Jack promised the £250 after Nell’s performance and so he can’t be held accountable. This is because Nell or Jack made any offers before she performed so contract was formed. </w:t>
      </w:r>
      <w:r w:rsidR="00840B57">
        <w:rPr>
          <w:rFonts w:asciiTheme="minorHAnsi" w:hAnsiTheme="minorHAnsi" w:cstheme="minorHAnsi"/>
          <w:color w:val="111111"/>
        </w:rPr>
        <w:t xml:space="preserve">If Jack had said before the performance that he would give Nell £250 and didn’t, then she could sue Jack as there would have been an agreement in place. </w:t>
      </w:r>
    </w:p>
    <w:p w:rsidR="00840B57" w:rsidRDefault="00840B57" w:rsidP="00A0065A">
      <w:pPr>
        <w:pStyle w:val="NormalWeb"/>
        <w:shd w:val="clear" w:color="auto" w:fill="FFFFFF"/>
        <w:spacing w:before="180" w:beforeAutospacing="0" w:after="180" w:afterAutospacing="0" w:line="360" w:lineRule="auto"/>
        <w:textAlignment w:val="baseline"/>
        <w:rPr>
          <w:rFonts w:asciiTheme="minorHAnsi" w:hAnsiTheme="minorHAnsi" w:cstheme="minorHAnsi"/>
          <w:color w:val="111111"/>
        </w:rPr>
      </w:pPr>
      <w:r>
        <w:rPr>
          <w:rFonts w:asciiTheme="minorHAnsi" w:hAnsiTheme="minorHAnsi" w:cstheme="minorHAnsi"/>
          <w:color w:val="111111"/>
        </w:rPr>
        <w:t xml:space="preserve">A case law study that is relevant to this is the case of Re McArdle (1951), which was about a wife and her three grown up children who all lived together in a house. </w:t>
      </w:r>
      <w:r w:rsidR="00A92AB9">
        <w:rPr>
          <w:rFonts w:asciiTheme="minorHAnsi" w:hAnsiTheme="minorHAnsi" w:cstheme="minorHAnsi"/>
          <w:color w:val="111111"/>
        </w:rPr>
        <w:t>The wife of one of the children did some decorating and then later the children promised that they will give her £488 and also signed a document confirming it, however it was found that the promise would be unenforceable as all of the work was done before the promise was made and so it was declared past consideration.</w:t>
      </w:r>
    </w:p>
    <w:p w:rsidR="00A92AB9" w:rsidRPr="00A0065A" w:rsidRDefault="00A92AB9" w:rsidP="00A0065A">
      <w:pPr>
        <w:pStyle w:val="NormalWeb"/>
        <w:shd w:val="clear" w:color="auto" w:fill="FFFFFF"/>
        <w:spacing w:before="180" w:beforeAutospacing="0" w:after="180" w:afterAutospacing="0" w:line="360" w:lineRule="auto"/>
        <w:textAlignment w:val="baseline"/>
        <w:rPr>
          <w:rFonts w:asciiTheme="minorHAnsi" w:hAnsiTheme="minorHAnsi" w:cstheme="minorHAnsi"/>
          <w:color w:val="111111"/>
        </w:rPr>
      </w:pPr>
      <w:r>
        <w:rPr>
          <w:rFonts w:asciiTheme="minorHAnsi" w:hAnsiTheme="minorHAnsi" w:cstheme="minorHAnsi"/>
          <w:color w:val="111111"/>
        </w:rPr>
        <w:t xml:space="preserve">Another case study that is relevant to this is the case of Lampleigh v Braithwait </w:t>
      </w:r>
      <w:r w:rsidR="00692966">
        <w:rPr>
          <w:rFonts w:asciiTheme="minorHAnsi" w:hAnsiTheme="minorHAnsi" w:cstheme="minorHAnsi"/>
          <w:color w:val="111111"/>
        </w:rPr>
        <w:t xml:space="preserve">(1615). In this case it states that the defendant had been convicted of murder, he asked the claiments help to get a pardon from the king. The claimant made a good effort and managed to get the pardon. The defendant promised to pay the claimant with a sum of money to which the defendant didn’t and so the defendant sued. The court went in favour of the claimant as his past services were valid consideration because they were requested by the defendant. </w:t>
      </w:r>
      <w:r w:rsidR="00D53738">
        <w:rPr>
          <w:rFonts w:asciiTheme="minorHAnsi" w:hAnsiTheme="minorHAnsi" w:cstheme="minorHAnsi"/>
          <w:color w:val="111111"/>
        </w:rPr>
        <w:t>The court considered that the original request had an implication that they claimant was going to get rewarded for his efforts.</w:t>
      </w:r>
    </w:p>
    <w:p w:rsidR="00437B0C" w:rsidRPr="00A0065A" w:rsidRDefault="00437B0C">
      <w:pPr>
        <w:rPr>
          <w:rFonts w:cstheme="minorHAnsi"/>
          <w:sz w:val="24"/>
          <w:szCs w:val="24"/>
        </w:rPr>
      </w:pPr>
    </w:p>
    <w:p w:rsidR="00983C0F" w:rsidRPr="002207B3" w:rsidRDefault="00983C0F">
      <w:pPr>
        <w:rPr>
          <w:sz w:val="24"/>
          <w:szCs w:val="24"/>
        </w:rPr>
      </w:pPr>
      <w:r w:rsidRPr="00983C0F">
        <w:rPr>
          <w:sz w:val="28"/>
          <w:szCs w:val="24"/>
        </w:rPr>
        <w:lastRenderedPageBreak/>
        <w:t>References</w:t>
      </w:r>
    </w:p>
    <w:p w:rsidR="00A46CC2" w:rsidRDefault="00A46CC2">
      <w:pPr>
        <w:rPr>
          <w:rFonts w:ascii="Verdana" w:hAnsi="Verdana"/>
          <w:color w:val="000000"/>
          <w:sz w:val="20"/>
          <w:szCs w:val="20"/>
        </w:rPr>
      </w:pPr>
    </w:p>
    <w:p w:rsidR="00983C0F" w:rsidRDefault="00983C0F">
      <w:pPr>
        <w:rPr>
          <w:rFonts w:ascii="Verdana" w:hAnsi="Verdana"/>
          <w:color w:val="000000"/>
          <w:sz w:val="20"/>
          <w:szCs w:val="20"/>
        </w:rPr>
      </w:pPr>
      <w:r>
        <w:rPr>
          <w:rFonts w:ascii="Verdana" w:hAnsi="Verdana"/>
          <w:color w:val="000000"/>
          <w:sz w:val="20"/>
          <w:szCs w:val="20"/>
        </w:rPr>
        <w:t>Marianne Bonner. (2021). </w:t>
      </w:r>
      <w:r>
        <w:rPr>
          <w:rFonts w:ascii="Verdana" w:hAnsi="Verdana"/>
          <w:i/>
          <w:iCs/>
          <w:color w:val="000000"/>
          <w:sz w:val="20"/>
          <w:szCs w:val="20"/>
        </w:rPr>
        <w:t>What is a legal contract?.</w:t>
      </w:r>
      <w:r>
        <w:rPr>
          <w:rFonts w:ascii="Verdana" w:hAnsi="Verdana"/>
          <w:color w:val="000000"/>
          <w:sz w:val="20"/>
          <w:szCs w:val="20"/>
        </w:rPr>
        <w:t xml:space="preserve"> Available: </w:t>
      </w:r>
      <w:hyperlink r:id="rId8" w:history="1">
        <w:r w:rsidR="00496D77" w:rsidRPr="007B3F20">
          <w:rPr>
            <w:rStyle w:val="Hyperlink"/>
            <w:rFonts w:ascii="Verdana" w:hAnsi="Verdana"/>
            <w:sz w:val="20"/>
            <w:szCs w:val="20"/>
          </w:rPr>
          <w:t>https://www.thebalancesmb.com/what-is-a-legal-contract-462462. Last accessed 26/02/21</w:t>
        </w:r>
      </w:hyperlink>
      <w:r>
        <w:rPr>
          <w:rFonts w:ascii="Verdana" w:hAnsi="Verdana"/>
          <w:color w:val="000000"/>
          <w:sz w:val="20"/>
          <w:szCs w:val="20"/>
        </w:rPr>
        <w:t>.</w:t>
      </w:r>
    </w:p>
    <w:p w:rsidR="00496D77" w:rsidRDefault="00496D77">
      <w:pPr>
        <w:rPr>
          <w:rFonts w:ascii="Verdana" w:hAnsi="Verdana"/>
          <w:color w:val="000000"/>
          <w:sz w:val="20"/>
          <w:szCs w:val="20"/>
        </w:rPr>
      </w:pPr>
    </w:p>
    <w:p w:rsidR="00496D77" w:rsidRDefault="00496D77" w:rsidP="00496D77">
      <w:pPr>
        <w:pStyle w:val="NormalWeb"/>
        <w:jc w:val="center"/>
        <w:rPr>
          <w:rFonts w:ascii="Verdana" w:hAnsi="Verdana"/>
          <w:color w:val="000000"/>
          <w:sz w:val="20"/>
          <w:szCs w:val="20"/>
        </w:rPr>
      </w:pPr>
      <w:r>
        <w:rPr>
          <w:rFonts w:ascii="Verdana" w:hAnsi="Verdana"/>
          <w:color w:val="000000"/>
          <w:sz w:val="20"/>
          <w:szCs w:val="20"/>
        </w:rPr>
        <w:t>timwescott22. (2017). </w:t>
      </w:r>
      <w:r>
        <w:rPr>
          <w:rFonts w:ascii="Verdana" w:hAnsi="Verdana"/>
          <w:i/>
          <w:iCs/>
          <w:color w:val="000000"/>
          <w:sz w:val="20"/>
          <w:szCs w:val="20"/>
        </w:rPr>
        <w:t>Contract law at Worthing College .</w:t>
      </w:r>
      <w:r>
        <w:rPr>
          <w:rFonts w:ascii="Verdana" w:hAnsi="Verdana"/>
          <w:color w:val="000000"/>
          <w:sz w:val="20"/>
          <w:szCs w:val="20"/>
        </w:rPr>
        <w:t> Available: https://contractlawworthing.wordpress.com/2017/05/25/cases-on-invitation-to-treat/. Last accessed 04/03/21.</w:t>
      </w:r>
    </w:p>
    <w:p w:rsidR="00496D77" w:rsidRDefault="00496D77" w:rsidP="00496D77">
      <w:pPr>
        <w:pStyle w:val="NormalWeb"/>
        <w:jc w:val="center"/>
        <w:rPr>
          <w:rFonts w:ascii="Verdana" w:hAnsi="Verdana"/>
          <w:color w:val="000000"/>
          <w:sz w:val="20"/>
          <w:szCs w:val="20"/>
        </w:rPr>
      </w:pPr>
    </w:p>
    <w:p w:rsidR="00496D77" w:rsidRDefault="00831C09">
      <w:pPr>
        <w:rPr>
          <w:rFonts w:ascii="Verdana" w:hAnsi="Verdana"/>
          <w:color w:val="000000"/>
          <w:sz w:val="20"/>
          <w:szCs w:val="20"/>
        </w:rPr>
      </w:pPr>
      <w:r>
        <w:rPr>
          <w:rFonts w:ascii="Verdana" w:hAnsi="Verdana"/>
          <w:color w:val="000000"/>
          <w:sz w:val="20"/>
          <w:szCs w:val="20"/>
        </w:rPr>
        <w:t>StudyDriver. (2017). </w:t>
      </w:r>
      <w:r>
        <w:rPr>
          <w:rFonts w:ascii="Verdana" w:hAnsi="Verdana"/>
          <w:i/>
          <w:iCs/>
          <w:color w:val="000000"/>
          <w:sz w:val="20"/>
          <w:szCs w:val="20"/>
        </w:rPr>
        <w:t>The Postal Acceptance Rule in Contract Law.</w:t>
      </w:r>
      <w:r>
        <w:rPr>
          <w:rFonts w:ascii="Verdana" w:hAnsi="Verdana"/>
          <w:color w:val="000000"/>
          <w:sz w:val="20"/>
          <w:szCs w:val="20"/>
        </w:rPr>
        <w:t> Available: https://studydriver.com/an-analysis-of-the-postal-acceptance-rule-in-contract-law/#:~:text=Definition%20The%20postal%20rule%20is%20a%20theory%20of,formed%20a%20contract.%20As%20a%20result%2C%20a%20. Last accessed 04/03/21.</w:t>
      </w:r>
    </w:p>
    <w:p w:rsidR="00831C09" w:rsidRDefault="00831C09">
      <w:pPr>
        <w:rPr>
          <w:sz w:val="24"/>
          <w:szCs w:val="24"/>
        </w:rPr>
      </w:pPr>
    </w:p>
    <w:p w:rsidR="00780FB0" w:rsidRDefault="009F6F82">
      <w:pPr>
        <w:rPr>
          <w:rFonts w:ascii="Verdana" w:hAnsi="Verdana"/>
          <w:color w:val="000000"/>
          <w:sz w:val="20"/>
          <w:szCs w:val="20"/>
        </w:rPr>
      </w:pPr>
      <w:r>
        <w:rPr>
          <w:rFonts w:ascii="Verdana" w:hAnsi="Verdana"/>
          <w:color w:val="000000"/>
          <w:sz w:val="20"/>
          <w:szCs w:val="20"/>
        </w:rPr>
        <w:t>USLegal. (2021). </w:t>
      </w:r>
      <w:r>
        <w:rPr>
          <w:rFonts w:ascii="Verdana" w:hAnsi="Verdana"/>
          <w:i/>
          <w:iCs/>
          <w:color w:val="000000"/>
          <w:sz w:val="20"/>
          <w:szCs w:val="20"/>
        </w:rPr>
        <w:t>Foreseeable Law and Legal Definition.</w:t>
      </w:r>
      <w:r>
        <w:rPr>
          <w:rFonts w:ascii="Verdana" w:hAnsi="Verdana"/>
          <w:color w:val="000000"/>
          <w:sz w:val="20"/>
          <w:szCs w:val="20"/>
        </w:rPr>
        <w:t> Available: https://definitions.uslegal.com/f/foreseeable/. Last accessed 04/03/21</w:t>
      </w:r>
    </w:p>
    <w:p w:rsidR="0003166A" w:rsidRDefault="0003166A">
      <w:pPr>
        <w:rPr>
          <w:rFonts w:ascii="Verdana" w:hAnsi="Verdana"/>
          <w:color w:val="000000"/>
          <w:sz w:val="20"/>
          <w:szCs w:val="20"/>
        </w:rPr>
      </w:pPr>
    </w:p>
    <w:p w:rsidR="0003166A" w:rsidRDefault="0003166A">
      <w:pPr>
        <w:rPr>
          <w:rFonts w:ascii="Verdana" w:hAnsi="Verdana"/>
          <w:color w:val="000000"/>
          <w:sz w:val="20"/>
          <w:szCs w:val="20"/>
        </w:rPr>
      </w:pPr>
      <w:r>
        <w:rPr>
          <w:rFonts w:ascii="Verdana" w:hAnsi="Verdana"/>
          <w:color w:val="000000"/>
          <w:sz w:val="20"/>
          <w:szCs w:val="20"/>
        </w:rPr>
        <w:t>Daniel Lebovic. (2021). </w:t>
      </w:r>
      <w:r>
        <w:rPr>
          <w:rFonts w:ascii="Verdana" w:hAnsi="Verdana"/>
          <w:i/>
          <w:iCs/>
          <w:color w:val="000000"/>
          <w:sz w:val="20"/>
          <w:szCs w:val="20"/>
        </w:rPr>
        <w:t>Legally Binding Contracts.</w:t>
      </w:r>
      <w:r>
        <w:rPr>
          <w:rFonts w:ascii="Verdana" w:hAnsi="Verdana"/>
          <w:color w:val="000000"/>
          <w:sz w:val="20"/>
          <w:szCs w:val="20"/>
        </w:rPr>
        <w:t xml:space="preserve"> Available: </w:t>
      </w:r>
      <w:hyperlink r:id="rId9" w:history="1">
        <w:r w:rsidRPr="00E22885">
          <w:rPr>
            <w:rStyle w:val="Hyperlink"/>
            <w:rFonts w:ascii="Verdana" w:hAnsi="Verdana"/>
            <w:sz w:val="20"/>
            <w:szCs w:val="20"/>
          </w:rPr>
          <w:t>https://www.legalmatch.com/law-library/article/legally-binding-contracts.html. Last accessed 05/03/21</w:t>
        </w:r>
      </w:hyperlink>
      <w:r>
        <w:rPr>
          <w:rFonts w:ascii="Verdana" w:hAnsi="Verdana"/>
          <w:color w:val="000000"/>
          <w:sz w:val="20"/>
          <w:szCs w:val="20"/>
        </w:rPr>
        <w:t>.</w:t>
      </w:r>
    </w:p>
    <w:p w:rsidR="00840B57" w:rsidRDefault="00840B57">
      <w:pPr>
        <w:rPr>
          <w:rFonts w:ascii="Verdana" w:hAnsi="Verdana"/>
          <w:color w:val="000000"/>
          <w:sz w:val="20"/>
          <w:szCs w:val="20"/>
        </w:rPr>
      </w:pPr>
    </w:p>
    <w:p w:rsidR="00840B57" w:rsidRDefault="00840B57">
      <w:pPr>
        <w:rPr>
          <w:rFonts w:ascii="Verdana" w:hAnsi="Verdana"/>
          <w:color w:val="000000"/>
          <w:sz w:val="20"/>
          <w:szCs w:val="20"/>
        </w:rPr>
      </w:pPr>
      <w:r>
        <w:rPr>
          <w:rFonts w:ascii="Verdana" w:hAnsi="Verdana"/>
          <w:color w:val="000000"/>
          <w:sz w:val="20"/>
          <w:szCs w:val="20"/>
        </w:rPr>
        <w:t>Legal Dictionary. (2021). </w:t>
      </w:r>
      <w:r>
        <w:rPr>
          <w:rFonts w:ascii="Verdana" w:hAnsi="Verdana"/>
          <w:i/>
          <w:iCs/>
          <w:color w:val="000000"/>
          <w:sz w:val="20"/>
          <w:szCs w:val="20"/>
        </w:rPr>
        <w:t>Consideration meaning in law.</w:t>
      </w:r>
      <w:r>
        <w:rPr>
          <w:rFonts w:ascii="Verdana" w:hAnsi="Verdana"/>
          <w:color w:val="000000"/>
          <w:sz w:val="20"/>
          <w:szCs w:val="20"/>
        </w:rPr>
        <w:t> Available: https://legaldictionary.net/consideration/. Last accessed 05/03/21.</w:t>
      </w:r>
    </w:p>
    <w:p w:rsidR="00840B57" w:rsidRDefault="00840B57">
      <w:pPr>
        <w:rPr>
          <w:rFonts w:ascii="Verdana" w:hAnsi="Verdana"/>
          <w:color w:val="000000"/>
          <w:sz w:val="20"/>
          <w:szCs w:val="20"/>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2207B3" w:rsidRDefault="002207B3">
      <w:pPr>
        <w:rPr>
          <w:sz w:val="24"/>
          <w:szCs w:val="24"/>
        </w:rPr>
      </w:pPr>
    </w:p>
    <w:p w:rsidR="0009170A" w:rsidRPr="00D7680C" w:rsidRDefault="0009170A">
      <w:pPr>
        <w:rPr>
          <w:sz w:val="24"/>
          <w:szCs w:val="24"/>
        </w:rPr>
      </w:pPr>
      <w:r w:rsidRPr="00D7680C">
        <w:rPr>
          <w:sz w:val="24"/>
          <w:szCs w:val="24"/>
        </w:rPr>
        <w:t>Harvey v Facey (1893)</w:t>
      </w:r>
    </w:p>
    <w:p w:rsidR="0009170A" w:rsidRPr="00D7680C" w:rsidRDefault="0009170A">
      <w:pPr>
        <w:rPr>
          <w:sz w:val="24"/>
          <w:szCs w:val="24"/>
        </w:rPr>
      </w:pPr>
      <w:r w:rsidRPr="00D7680C">
        <w:rPr>
          <w:sz w:val="24"/>
          <w:szCs w:val="24"/>
        </w:rPr>
        <w:t>Carlill v Carbolic Smoke Ball (1893)</w:t>
      </w:r>
    </w:p>
    <w:p w:rsidR="0009170A" w:rsidRPr="00D7680C" w:rsidRDefault="00DD1EC2">
      <w:pPr>
        <w:rPr>
          <w:rFonts w:cstheme="minorHAnsi"/>
          <w:sz w:val="24"/>
          <w:szCs w:val="24"/>
        </w:rPr>
      </w:pPr>
      <w:r w:rsidRPr="00D7680C">
        <w:rPr>
          <w:rFonts w:cstheme="minorHAnsi"/>
          <w:sz w:val="24"/>
          <w:szCs w:val="24"/>
        </w:rPr>
        <w:t xml:space="preserve">Hadley v Baxendale </w:t>
      </w:r>
      <w:r w:rsidR="0009170A" w:rsidRPr="00D7680C">
        <w:rPr>
          <w:rFonts w:cstheme="minorHAnsi"/>
          <w:sz w:val="24"/>
          <w:szCs w:val="24"/>
        </w:rPr>
        <w:t>(1854)</w:t>
      </w:r>
    </w:p>
    <w:p w:rsidR="0009170A" w:rsidRPr="00D7680C" w:rsidRDefault="0009170A">
      <w:pPr>
        <w:rPr>
          <w:rFonts w:cstheme="minorHAnsi"/>
          <w:sz w:val="24"/>
          <w:szCs w:val="24"/>
        </w:rPr>
      </w:pPr>
      <w:r w:rsidRPr="00D7680C">
        <w:rPr>
          <w:rFonts w:cstheme="minorHAnsi"/>
          <w:sz w:val="24"/>
          <w:szCs w:val="24"/>
        </w:rPr>
        <w:t>Heonig v Issacs (1952)</w:t>
      </w:r>
    </w:p>
    <w:p w:rsidR="00960178" w:rsidRPr="00D7680C" w:rsidRDefault="00960178">
      <w:pPr>
        <w:rPr>
          <w:rFonts w:cstheme="minorHAnsi"/>
          <w:sz w:val="24"/>
          <w:szCs w:val="24"/>
        </w:rPr>
      </w:pPr>
      <w:r w:rsidRPr="00D7680C">
        <w:rPr>
          <w:rFonts w:cstheme="minorHAnsi"/>
          <w:sz w:val="24"/>
          <w:szCs w:val="24"/>
        </w:rPr>
        <w:t>Bolton v Mahadeva (1972)</w:t>
      </w:r>
    </w:p>
    <w:p w:rsidR="00553796" w:rsidRPr="00D7680C" w:rsidRDefault="00553796">
      <w:pPr>
        <w:rPr>
          <w:rFonts w:cstheme="minorHAnsi"/>
          <w:color w:val="232222"/>
          <w:sz w:val="24"/>
          <w:szCs w:val="24"/>
          <w:shd w:val="clear" w:color="auto" w:fill="FFFFFF"/>
        </w:rPr>
      </w:pPr>
      <w:r w:rsidRPr="00D7680C">
        <w:rPr>
          <w:rFonts w:cstheme="minorHAnsi"/>
          <w:color w:val="232222"/>
          <w:sz w:val="24"/>
          <w:szCs w:val="24"/>
          <w:shd w:val="clear" w:color="auto" w:fill="FFFFFF"/>
        </w:rPr>
        <w:t>Errington v Wood (1951)</w:t>
      </w:r>
    </w:p>
    <w:p w:rsidR="006756E4" w:rsidRPr="00D7680C" w:rsidRDefault="006756E4">
      <w:pPr>
        <w:rPr>
          <w:rFonts w:cstheme="minorHAnsi"/>
          <w:color w:val="232222"/>
          <w:sz w:val="24"/>
          <w:szCs w:val="24"/>
          <w:shd w:val="clear" w:color="auto" w:fill="FFFFFF"/>
        </w:rPr>
      </w:pPr>
      <w:r w:rsidRPr="00D7680C">
        <w:rPr>
          <w:rFonts w:cstheme="minorHAnsi"/>
          <w:color w:val="232222"/>
          <w:sz w:val="24"/>
          <w:szCs w:val="24"/>
          <w:shd w:val="clear" w:color="auto" w:fill="FFFFFF"/>
        </w:rPr>
        <w:t>Gould v Gould (1917)</w:t>
      </w:r>
    </w:p>
    <w:p w:rsidR="00A92AB9" w:rsidRPr="00D7680C" w:rsidRDefault="00A92AB9">
      <w:pPr>
        <w:rPr>
          <w:rFonts w:cstheme="minorHAnsi"/>
          <w:color w:val="111111"/>
          <w:sz w:val="24"/>
          <w:szCs w:val="24"/>
        </w:rPr>
      </w:pPr>
      <w:r w:rsidRPr="00D7680C">
        <w:rPr>
          <w:rFonts w:cstheme="minorHAnsi"/>
          <w:color w:val="111111"/>
          <w:sz w:val="24"/>
          <w:szCs w:val="24"/>
        </w:rPr>
        <w:t>Re McArdle (1951)</w:t>
      </w:r>
    </w:p>
    <w:p w:rsidR="00A92AB9" w:rsidRPr="00D7680C" w:rsidRDefault="00692966">
      <w:pPr>
        <w:rPr>
          <w:sz w:val="24"/>
          <w:szCs w:val="24"/>
        </w:rPr>
      </w:pPr>
      <w:r w:rsidRPr="00D7680C">
        <w:rPr>
          <w:rFonts w:cstheme="minorHAnsi"/>
          <w:color w:val="111111"/>
          <w:sz w:val="24"/>
          <w:szCs w:val="24"/>
        </w:rPr>
        <w:t>Lampleigh v Braithwait (1615)</w:t>
      </w:r>
    </w:p>
    <w:sectPr w:rsidR="00A92AB9" w:rsidRPr="00D7680C" w:rsidSect="00780FB0">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A14BC" w:rsidRDefault="006A14BC" w:rsidP="00780FB0">
      <w:pPr>
        <w:spacing w:after="0" w:line="240" w:lineRule="auto"/>
      </w:pPr>
      <w:r>
        <w:separator/>
      </w:r>
    </w:p>
  </w:endnote>
  <w:endnote w:type="continuationSeparator" w:id="0">
    <w:p w:rsidR="006A14BC" w:rsidRDefault="006A14BC" w:rsidP="00780FB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A14BC" w:rsidRDefault="006A14BC" w:rsidP="00780FB0">
      <w:pPr>
        <w:spacing w:after="0" w:line="240" w:lineRule="auto"/>
      </w:pPr>
      <w:r>
        <w:separator/>
      </w:r>
    </w:p>
  </w:footnote>
  <w:footnote w:type="continuationSeparator" w:id="0">
    <w:p w:rsidR="006A14BC" w:rsidRDefault="006A14BC" w:rsidP="00780FB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0FB0" w:rsidRDefault="00780FB0">
    <w:pPr>
      <w:pStyle w:val="Header"/>
    </w:pPr>
    <w:r>
      <w:t>Contract Law</w:t>
    </w:r>
  </w:p>
  <w:p w:rsidR="00780FB0" w:rsidRDefault="00780FB0">
    <w:pPr>
      <w:pStyle w:val="Header"/>
    </w:pPr>
    <w:r>
      <w:t>Samuel Hill</w:t>
    </w:r>
    <w:r w:rsidR="00E35A74">
      <w:t xml:space="preserve"> 1703116</w:t>
    </w:r>
  </w:p>
  <w:p w:rsidR="00780FB0" w:rsidRDefault="00780FB0">
    <w:pPr>
      <w:pStyle w:val="Header"/>
    </w:pPr>
    <w:r>
      <w:t xml:space="preserve">Louise Holmes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CF487C"/>
    <w:multiLevelType w:val="multilevel"/>
    <w:tmpl w:val="22BCF6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0E717C5"/>
    <w:multiLevelType w:val="hybridMultilevel"/>
    <w:tmpl w:val="FBCA3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80FB0"/>
    <w:rsid w:val="000157A2"/>
    <w:rsid w:val="0003166A"/>
    <w:rsid w:val="000751B7"/>
    <w:rsid w:val="00076E77"/>
    <w:rsid w:val="0009170A"/>
    <w:rsid w:val="000B7ED6"/>
    <w:rsid w:val="000C7DF5"/>
    <w:rsid w:val="000F42F9"/>
    <w:rsid w:val="00153798"/>
    <w:rsid w:val="001609A2"/>
    <w:rsid w:val="001D24C1"/>
    <w:rsid w:val="002207B3"/>
    <w:rsid w:val="0022632B"/>
    <w:rsid w:val="00261FAF"/>
    <w:rsid w:val="00264475"/>
    <w:rsid w:val="002F36F6"/>
    <w:rsid w:val="002F4CB1"/>
    <w:rsid w:val="00437B0C"/>
    <w:rsid w:val="004507CF"/>
    <w:rsid w:val="00476C8F"/>
    <w:rsid w:val="00484E10"/>
    <w:rsid w:val="00496D77"/>
    <w:rsid w:val="004B1DA2"/>
    <w:rsid w:val="004E46AA"/>
    <w:rsid w:val="00553796"/>
    <w:rsid w:val="0056617D"/>
    <w:rsid w:val="006251B7"/>
    <w:rsid w:val="00630A14"/>
    <w:rsid w:val="006756E4"/>
    <w:rsid w:val="00692966"/>
    <w:rsid w:val="006A14BC"/>
    <w:rsid w:val="006E2A8D"/>
    <w:rsid w:val="00716433"/>
    <w:rsid w:val="00722D3C"/>
    <w:rsid w:val="00780FB0"/>
    <w:rsid w:val="00831C09"/>
    <w:rsid w:val="00840B57"/>
    <w:rsid w:val="008E7075"/>
    <w:rsid w:val="00903D62"/>
    <w:rsid w:val="00960178"/>
    <w:rsid w:val="00983C0F"/>
    <w:rsid w:val="009E5273"/>
    <w:rsid w:val="009F2019"/>
    <w:rsid w:val="009F323F"/>
    <w:rsid w:val="009F6F82"/>
    <w:rsid w:val="00A0065A"/>
    <w:rsid w:val="00A46CC2"/>
    <w:rsid w:val="00A636AE"/>
    <w:rsid w:val="00A92AB9"/>
    <w:rsid w:val="00AC7C0B"/>
    <w:rsid w:val="00CB0FB0"/>
    <w:rsid w:val="00CE3BA5"/>
    <w:rsid w:val="00D53738"/>
    <w:rsid w:val="00D7680C"/>
    <w:rsid w:val="00DC47D4"/>
    <w:rsid w:val="00DD0A60"/>
    <w:rsid w:val="00DD1EC2"/>
    <w:rsid w:val="00E35A74"/>
    <w:rsid w:val="00E374E3"/>
    <w:rsid w:val="00E73B4B"/>
    <w:rsid w:val="00ED1E41"/>
    <w:rsid w:val="00F02BB2"/>
    <w:rsid w:val="00F14DD6"/>
    <w:rsid w:val="00FD35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74E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80FB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80FB0"/>
  </w:style>
  <w:style w:type="paragraph" w:styleId="Footer">
    <w:name w:val="footer"/>
    <w:basedOn w:val="Normal"/>
    <w:link w:val="FooterChar"/>
    <w:uiPriority w:val="99"/>
    <w:semiHidden/>
    <w:unhideWhenUsed/>
    <w:rsid w:val="00780FB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80FB0"/>
  </w:style>
  <w:style w:type="paragraph" w:styleId="BalloonText">
    <w:name w:val="Balloon Text"/>
    <w:basedOn w:val="Normal"/>
    <w:link w:val="BalloonTextChar"/>
    <w:uiPriority w:val="99"/>
    <w:semiHidden/>
    <w:unhideWhenUsed/>
    <w:rsid w:val="00780F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0FB0"/>
    <w:rPr>
      <w:rFonts w:ascii="Tahoma" w:hAnsi="Tahoma" w:cs="Tahoma"/>
      <w:sz w:val="16"/>
      <w:szCs w:val="16"/>
    </w:rPr>
  </w:style>
  <w:style w:type="character" w:styleId="Hyperlink">
    <w:name w:val="Hyperlink"/>
    <w:basedOn w:val="DefaultParagraphFont"/>
    <w:uiPriority w:val="99"/>
    <w:unhideWhenUsed/>
    <w:rsid w:val="00496D77"/>
    <w:rPr>
      <w:color w:val="0000FF" w:themeColor="hyperlink"/>
      <w:u w:val="single"/>
    </w:rPr>
  </w:style>
  <w:style w:type="paragraph" w:styleId="NormalWeb">
    <w:name w:val="Normal (Web)"/>
    <w:basedOn w:val="Normal"/>
    <w:uiPriority w:val="99"/>
    <w:unhideWhenUsed/>
    <w:rsid w:val="00496D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C47D4"/>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r="http://schemas.openxmlformats.org/officeDocument/2006/relationships" xmlns:w="http://schemas.openxmlformats.org/wordprocessingml/2006/main">
  <w:divs>
    <w:div w:id="18747115">
      <w:bodyDiv w:val="1"/>
      <w:marLeft w:val="0"/>
      <w:marRight w:val="0"/>
      <w:marTop w:val="0"/>
      <w:marBottom w:val="0"/>
      <w:divBdr>
        <w:top w:val="none" w:sz="0" w:space="0" w:color="auto"/>
        <w:left w:val="none" w:sz="0" w:space="0" w:color="auto"/>
        <w:bottom w:val="none" w:sz="0" w:space="0" w:color="auto"/>
        <w:right w:val="none" w:sz="0" w:space="0" w:color="auto"/>
      </w:divBdr>
    </w:div>
    <w:div w:id="1407189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what-is-a-legal-contract-462462.%20Last%20accessed%2026/02/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almatch.com/law-library/article/legally-binding-contracts.html.%20Last%20accessed%2005/03/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1792</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Contract Law Assignment 1</vt:lpstr>
    </vt:vector>
  </TitlesOfParts>
  <Company>HP</Company>
  <LinksUpToDate>false</LinksUpToDate>
  <CharactersWithSpaces>11984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 Assignment 1</dc:title>
  <dc:creator>Sam Hill</dc:creator>
  <cp:lastModifiedBy>Sam Hill</cp:lastModifiedBy>
  <cp:revision>2</cp:revision>
  <dcterms:created xsi:type="dcterms:W3CDTF">2021-03-05T22:43:00Z</dcterms:created>
  <dcterms:modified xsi:type="dcterms:W3CDTF">2021-03-05T22:43:00Z</dcterms:modified>
</cp:coreProperties>
</file>