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74ED2" w14:textId="702FEF54" w:rsidR="0063455C" w:rsidRPr="00A866A6" w:rsidRDefault="008A5666" w:rsidP="005E7B7C">
      <w:pPr>
        <w:jc w:val="center"/>
        <w:rPr>
          <w:rFonts w:ascii="Calibri" w:hAnsi="Calibri" w:cs="Calibri"/>
          <w:sz w:val="24"/>
          <w:szCs w:val="24"/>
        </w:rPr>
      </w:pPr>
      <w:r w:rsidRPr="00A866A6">
        <w:rPr>
          <w:rFonts w:ascii="Calibri" w:hAnsi="Calibri" w:cs="Calibri"/>
          <w:b/>
          <w:bCs/>
          <w:sz w:val="24"/>
          <w:szCs w:val="24"/>
        </w:rPr>
        <w:t>Archwiliwch a gwerthuswch yn feirniadol astudiaeth achos neu gyd-destun o’r llenyddiaeth bresennol lle mae materion cydraddoldeb, tegwch ac amrywiaeth yn arwyddocaol i ymarfer addysgol.</w:t>
      </w:r>
    </w:p>
    <w:p w14:paraId="33B57458" w14:textId="5EE37D83" w:rsidR="004C1B13"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t>Agwedd o anghydraddoldeb mewn cyd-destun addysgiadol sydd heb dderbyn fawr o sylw yw’r cyswllt rhwng darpariaeth iechyd meddwl a rhywedd. Yn gyffredinol mae heriau iechyd meddwl ymysg disgyblion ysgol wedi bod yn cynyddu ers 2004 (</w:t>
      </w:r>
      <w:proofErr w:type="spellStart"/>
      <w:r w:rsidRPr="00A866A6">
        <w:rPr>
          <w:rFonts w:ascii="Calibri" w:hAnsi="Calibri" w:cs="Calibri"/>
          <w:sz w:val="24"/>
          <w:szCs w:val="24"/>
        </w:rPr>
        <w:t>Sadler</w:t>
      </w:r>
      <w:proofErr w:type="spellEnd"/>
      <w:r w:rsidRPr="00A866A6">
        <w:rPr>
          <w:rFonts w:ascii="Calibri" w:hAnsi="Calibri" w:cs="Calibri"/>
          <w:sz w:val="24"/>
          <w:szCs w:val="24"/>
        </w:rPr>
        <w:t xml:space="preserve"> 2017), gyda’r pandemig wedi ychwanegu at yr heriau iechyd meddwl ymysg pobl ifanc (Holmes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2020). Er hyn, nid oes llawer o ymchwil yn canolbwyntio ar yr anghydraddoldeb o ran darpariaeth iechyd meddwl rhwng y bechgyn a’r merched mewn ysgolion (Pearson 2023). Yn hanesyddol, mae ymchwil wedi canolbwyntio ar y ffordd mae bechgyn yn tangyflawni yn academaidd wrth gymharu â merched a sut gellir lleihau’r bwlch academaidd (</w:t>
      </w:r>
      <w:proofErr w:type="spellStart"/>
      <w:r w:rsidRPr="00A866A6">
        <w:rPr>
          <w:rFonts w:ascii="Calibri" w:hAnsi="Calibri" w:cs="Calibri"/>
          <w:sz w:val="24"/>
          <w:szCs w:val="24"/>
        </w:rPr>
        <w:t>Epstein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1998 a Smith, 2003). Y cysyniad cyffredinol yw bod bechgyn yn gweld hi’n anodd cyfathrebu eu teimladau a thrafod eu heriau iechyd meddwl sydd yn gallu arwain at anghydraddoldeb yn y ddarpariaeth iechyd meddwl i fechgyn (</w:t>
      </w:r>
      <w:proofErr w:type="spellStart"/>
      <w:r w:rsidRPr="00A866A6">
        <w:rPr>
          <w:rFonts w:ascii="Calibri" w:hAnsi="Calibri" w:cs="Calibri"/>
          <w:sz w:val="24"/>
          <w:szCs w:val="24"/>
        </w:rPr>
        <w:t>Odenbring</w:t>
      </w:r>
      <w:proofErr w:type="spellEnd"/>
      <w:r w:rsidRPr="00A866A6">
        <w:rPr>
          <w:rFonts w:ascii="Calibri" w:hAnsi="Calibri" w:cs="Calibri"/>
          <w:sz w:val="24"/>
          <w:szCs w:val="24"/>
        </w:rPr>
        <w:t xml:space="preserve"> 2019). Y brif her yw’r stigma cymdeithasol sydd yn gorfodi bechgyn i ddilyn syniadau traddodiadol o wrywdod o fewn a thu allan i’r ysgol (</w:t>
      </w:r>
      <w:proofErr w:type="spellStart"/>
      <w:r w:rsidRPr="00A866A6">
        <w:rPr>
          <w:rFonts w:ascii="Calibri" w:hAnsi="Calibri" w:cs="Calibri"/>
          <w:sz w:val="24"/>
          <w:szCs w:val="24"/>
        </w:rPr>
        <w:t>Mahalik</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Dagirmanjian</w:t>
      </w:r>
      <w:proofErr w:type="spellEnd"/>
      <w:r w:rsidRPr="00A866A6">
        <w:rPr>
          <w:rFonts w:ascii="Calibri" w:hAnsi="Calibri" w:cs="Calibri"/>
          <w:sz w:val="24"/>
          <w:szCs w:val="24"/>
        </w:rPr>
        <w:t xml:space="preserve"> 2019). Mewn ymchwil yn Lloegr, gwelwyd bod gan 21.9% o fechgyn rhwng 6 a 10 mlwydd oed heriau iechyd meddwl i gymharu gyda 12% ar gyfer merched o’r un grŵp oedran (</w:t>
      </w:r>
      <w:proofErr w:type="spellStart"/>
      <w:r w:rsidRPr="00A866A6">
        <w:rPr>
          <w:rFonts w:ascii="Calibri" w:hAnsi="Calibri" w:cs="Calibri"/>
          <w:sz w:val="24"/>
          <w:szCs w:val="24"/>
        </w:rPr>
        <w:t>Digital</w:t>
      </w:r>
      <w:proofErr w:type="spellEnd"/>
      <w:r w:rsidRPr="00A866A6">
        <w:rPr>
          <w:rFonts w:ascii="Calibri" w:hAnsi="Calibri" w:cs="Calibri"/>
          <w:sz w:val="24"/>
          <w:szCs w:val="24"/>
        </w:rPr>
        <w:t xml:space="preserve"> NHS 2021). Erbyn cyfnod y glasoed, mae’r ystadegau yma yn newid, gyda 15% o fechgyn a 20% o ferched yn wynebu heriau iechyd meddwl (</w:t>
      </w:r>
      <w:proofErr w:type="spellStart"/>
      <w:r w:rsidRPr="00A866A6">
        <w:rPr>
          <w:rFonts w:ascii="Calibri" w:hAnsi="Calibri" w:cs="Calibri"/>
          <w:sz w:val="24"/>
          <w:szCs w:val="24"/>
        </w:rPr>
        <w:t>Digital</w:t>
      </w:r>
      <w:proofErr w:type="spellEnd"/>
      <w:r w:rsidRPr="00A866A6">
        <w:rPr>
          <w:rFonts w:ascii="Calibri" w:hAnsi="Calibri" w:cs="Calibri"/>
          <w:sz w:val="24"/>
          <w:szCs w:val="24"/>
        </w:rPr>
        <w:t xml:space="preserve"> NHS 2021). Er hyn, mae bechgyn ar draws bob grŵp oedran yn arddangos cyfradd hunanladdiad 3 i 7.5 gwaith yn uwch na merched (</w:t>
      </w:r>
      <w:proofErr w:type="spellStart"/>
      <w:r w:rsidRPr="00A866A6">
        <w:rPr>
          <w:rFonts w:ascii="Calibri" w:hAnsi="Calibri" w:cs="Calibri"/>
          <w:sz w:val="24"/>
          <w:szCs w:val="24"/>
        </w:rPr>
        <w:t>Otten</w:t>
      </w:r>
      <w:proofErr w:type="spellEnd"/>
      <w:r w:rsidRPr="00A866A6">
        <w:rPr>
          <w:rFonts w:ascii="Calibri" w:hAnsi="Calibri" w:cs="Calibri"/>
          <w:sz w:val="24"/>
          <w:szCs w:val="24"/>
        </w:rPr>
        <w:t xml:space="preserve"> 2021) ac felly mae angen ystyried y rhesymau tu ôl i hyn, yn enwedig os yw ymchwil yn dangos fod heriau iechyd meddwl bechgyn yn gostwng yn ystod y glasoed sydd ddim yn cyd-fynd â phatrymau hunanladdiad. Yn y traethawd hwn, canolbwyntir ar yr heriau sydd yn wynebu bechgyn wrth chwilio am gymorth iechyd meddwl wrth gysylltu â’r normau cymdeithasol sy’n arwain at ddarpariaeth anghyfartal mewn cymorth iechyd meddwl.</w:t>
      </w:r>
    </w:p>
    <w:p w14:paraId="0836DF66" w14:textId="7591AA2C" w:rsidR="008716B4" w:rsidRPr="00A866A6" w:rsidRDefault="004D7C31" w:rsidP="004D7C31">
      <w:pPr>
        <w:spacing w:line="360" w:lineRule="auto"/>
        <w:ind w:firstLine="720"/>
        <w:rPr>
          <w:rFonts w:ascii="Calibri" w:hAnsi="Calibri" w:cs="Calibri"/>
          <w:color w:val="FF0000"/>
          <w:sz w:val="24"/>
          <w:szCs w:val="24"/>
        </w:rPr>
      </w:pPr>
      <w:r w:rsidRPr="00A866A6">
        <w:rPr>
          <w:rFonts w:ascii="Calibri" w:hAnsi="Calibri" w:cs="Calibri"/>
          <w:sz w:val="24"/>
          <w:szCs w:val="24"/>
        </w:rPr>
        <w:t>Mae Sefydliad Iechyd y Byd (2018) yn diffinio iechyd meddwl fel cyflwr o les meddyliol sydd yn galluogi pobl i ymdopi â straen bywyd pob dydd, gwireddu eu potensial, dysgu a gweithio yn dda wrth wneud cyfraniad i’r gymuned. Er hyn, yn sgil y pandemig, mae fwyfwy o ymchwil yn dangos bod anghydraddoldeb yn datblygu ymysg darpariaeth cymorth iechyd meddwl i blant (</w:t>
      </w:r>
      <w:proofErr w:type="spellStart"/>
      <w:r w:rsidRPr="00A866A6">
        <w:rPr>
          <w:rFonts w:ascii="Calibri" w:hAnsi="Calibri" w:cs="Calibri"/>
          <w:sz w:val="24"/>
          <w:szCs w:val="24"/>
        </w:rPr>
        <w:t>Helenius</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Kivimaki</w:t>
      </w:r>
      <w:proofErr w:type="spellEnd"/>
      <w:r w:rsidRPr="00A866A6">
        <w:rPr>
          <w:rFonts w:ascii="Calibri" w:hAnsi="Calibri" w:cs="Calibri"/>
          <w:sz w:val="24"/>
          <w:szCs w:val="24"/>
        </w:rPr>
        <w:t xml:space="preserve">, 2023; </w:t>
      </w:r>
      <w:proofErr w:type="spellStart"/>
      <w:r w:rsidRPr="00A866A6">
        <w:rPr>
          <w:rFonts w:ascii="Calibri" w:hAnsi="Calibri" w:cs="Calibri"/>
          <w:sz w:val="24"/>
          <w:szCs w:val="24"/>
        </w:rPr>
        <w:t>Collishaw</w:t>
      </w:r>
      <w:proofErr w:type="spellEnd"/>
      <w:r w:rsidRPr="00A866A6">
        <w:rPr>
          <w:rFonts w:ascii="Calibri" w:hAnsi="Calibri" w:cs="Calibri"/>
          <w:sz w:val="24"/>
          <w:szCs w:val="24"/>
        </w:rPr>
        <w:t xml:space="preserve"> et </w:t>
      </w:r>
      <w:proofErr w:type="spellStart"/>
      <w:r w:rsidRPr="00A866A6">
        <w:rPr>
          <w:rFonts w:ascii="Calibri" w:hAnsi="Calibri" w:cs="Calibri"/>
          <w:sz w:val="24"/>
          <w:szCs w:val="24"/>
        </w:rPr>
        <w:t>al</w:t>
      </w:r>
      <w:proofErr w:type="spellEnd"/>
      <w:r w:rsidRPr="00A866A6">
        <w:rPr>
          <w:rFonts w:ascii="Calibri" w:hAnsi="Calibri" w:cs="Calibri"/>
          <w:sz w:val="24"/>
          <w:szCs w:val="24"/>
        </w:rPr>
        <w:t>., 2019). Gall yr anghydraddoldebau cymdeithasol</w:t>
      </w:r>
      <w:r w:rsidR="009C2291" w:rsidRPr="00A866A6">
        <w:rPr>
          <w:rFonts w:ascii="Calibri" w:hAnsi="Calibri" w:cs="Calibri"/>
          <w:sz w:val="24"/>
          <w:szCs w:val="24"/>
        </w:rPr>
        <w:t xml:space="preserve"> fod oherwydd </w:t>
      </w:r>
      <w:r w:rsidRPr="00A866A6">
        <w:rPr>
          <w:rFonts w:ascii="Calibri" w:hAnsi="Calibri" w:cs="Calibri"/>
          <w:sz w:val="24"/>
          <w:szCs w:val="24"/>
        </w:rPr>
        <w:t xml:space="preserve">sefyllfaoedd economaidd, cymdeithasol, </w:t>
      </w:r>
      <w:r w:rsidRPr="00A866A6">
        <w:rPr>
          <w:rFonts w:ascii="Calibri" w:hAnsi="Calibri" w:cs="Calibri"/>
          <w:sz w:val="24"/>
          <w:szCs w:val="24"/>
        </w:rPr>
        <w:lastRenderedPageBreak/>
        <w:t>rhywedd, ethnigrwydd a rhywioldeb (</w:t>
      </w:r>
      <w:proofErr w:type="spellStart"/>
      <w:r w:rsidRPr="00A866A6">
        <w:rPr>
          <w:rFonts w:ascii="Calibri" w:hAnsi="Calibri" w:cs="Calibri"/>
          <w:sz w:val="24"/>
          <w:szCs w:val="24"/>
        </w:rPr>
        <w:t>Eikemo</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Øversveen</w:t>
      </w:r>
      <w:proofErr w:type="spellEnd"/>
      <w:r w:rsidRPr="00A866A6">
        <w:rPr>
          <w:rFonts w:ascii="Calibri" w:hAnsi="Calibri" w:cs="Calibri"/>
          <w:sz w:val="24"/>
          <w:szCs w:val="24"/>
        </w:rPr>
        <w:t xml:space="preserve">, 2019; </w:t>
      </w:r>
      <w:proofErr w:type="spellStart"/>
      <w:r w:rsidRPr="00A866A6">
        <w:rPr>
          <w:rFonts w:ascii="Calibri" w:hAnsi="Calibri" w:cs="Calibri"/>
          <w:sz w:val="24"/>
          <w:szCs w:val="24"/>
        </w:rPr>
        <w:t>Lorthe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2023; Van </w:t>
      </w:r>
      <w:proofErr w:type="spellStart"/>
      <w:r w:rsidRPr="00A866A6">
        <w:rPr>
          <w:rFonts w:ascii="Calibri" w:hAnsi="Calibri" w:cs="Calibri"/>
          <w:sz w:val="24"/>
          <w:szCs w:val="24"/>
        </w:rPr>
        <w:t>Zanten</w:t>
      </w:r>
      <w:proofErr w:type="spellEnd"/>
      <w:r w:rsidRPr="00A866A6">
        <w:rPr>
          <w:rFonts w:ascii="Calibri" w:hAnsi="Calibri" w:cs="Calibri"/>
          <w:sz w:val="24"/>
          <w:szCs w:val="24"/>
        </w:rPr>
        <w:t>, 2005). Mae Cwricwlwm i Gymru yn allweddol fel ffordd o hyrwyddo cydraddoldeb yn enwedig gyda’r pedwar diben sydd yn datblygu disgyblion egwyddorol gwybodus am Gymru a’r Byd (</w:t>
      </w:r>
      <w:r w:rsidR="00317F1E" w:rsidRPr="00A866A6">
        <w:rPr>
          <w:rFonts w:ascii="Calibri" w:hAnsi="Calibri" w:cs="Calibri"/>
          <w:sz w:val="24"/>
          <w:szCs w:val="24"/>
        </w:rPr>
        <w:t xml:space="preserve">Llywodraeth Cymru, 2022). </w:t>
      </w:r>
      <w:r w:rsidRPr="00A866A6">
        <w:rPr>
          <w:rFonts w:ascii="Calibri" w:hAnsi="Calibri" w:cs="Calibri"/>
          <w:sz w:val="24"/>
          <w:szCs w:val="24"/>
        </w:rPr>
        <w:t xml:space="preserve">Er rhaid ystyried os yw hyn yn digwydd yn gyson ar draws ysgolion Cymru (Williams, 2021). Yn ôl Cynllun Cydraddoldeb Strategol Estyn (Estyn 2024) mae’n ddyletswydd ar ysgolion i ddarparu addysg gynhwysol sy’n cynnwys mynd i’r afael â stereoteipio sydd yn bodoli ar sail rhywedd. Cyfeirir stereoteipio at gredoau mae’r gymdeithas yn disgwyl </w:t>
      </w:r>
      <w:r w:rsidR="00712932" w:rsidRPr="00A866A6">
        <w:rPr>
          <w:rFonts w:ascii="Calibri" w:hAnsi="Calibri" w:cs="Calibri"/>
          <w:sz w:val="24"/>
          <w:szCs w:val="24"/>
        </w:rPr>
        <w:t xml:space="preserve">oddi </w:t>
      </w:r>
      <w:r w:rsidRPr="00A866A6">
        <w:rPr>
          <w:rFonts w:ascii="Calibri" w:hAnsi="Calibri" w:cs="Calibri"/>
          <w:sz w:val="24"/>
          <w:szCs w:val="24"/>
        </w:rPr>
        <w:t>wrth grŵp penodol (</w:t>
      </w:r>
      <w:proofErr w:type="spellStart"/>
      <w:r w:rsidRPr="00A866A6">
        <w:rPr>
          <w:rFonts w:ascii="Calibri" w:hAnsi="Calibri" w:cs="Calibri"/>
          <w:sz w:val="24"/>
          <w:szCs w:val="24"/>
        </w:rPr>
        <w:t>Greenwald</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Babaji</w:t>
      </w:r>
      <w:proofErr w:type="spellEnd"/>
      <w:r w:rsidRPr="00A866A6">
        <w:rPr>
          <w:rFonts w:ascii="Calibri" w:hAnsi="Calibri" w:cs="Calibri"/>
          <w:sz w:val="24"/>
          <w:szCs w:val="24"/>
        </w:rPr>
        <w:t xml:space="preserve">, 1995; </w:t>
      </w:r>
      <w:proofErr w:type="spellStart"/>
      <w:r w:rsidRPr="00A866A6">
        <w:rPr>
          <w:rFonts w:ascii="Calibri" w:hAnsi="Calibri" w:cs="Calibri"/>
          <w:sz w:val="24"/>
          <w:szCs w:val="24"/>
        </w:rPr>
        <w:t>Kunda</w:t>
      </w:r>
      <w:proofErr w:type="spellEnd"/>
      <w:r w:rsidRPr="00A866A6">
        <w:rPr>
          <w:rFonts w:ascii="Calibri" w:hAnsi="Calibri" w:cs="Calibri"/>
          <w:sz w:val="24"/>
          <w:szCs w:val="24"/>
        </w:rPr>
        <w:t xml:space="preserve">, 1999). Yn aml mae stereoteipio yn gallu arwain at ragfarn (Singh, 2015; </w:t>
      </w:r>
      <w:proofErr w:type="spellStart"/>
      <w:r w:rsidRPr="00A866A6">
        <w:rPr>
          <w:rFonts w:ascii="Calibri" w:hAnsi="Calibri" w:cs="Calibri"/>
          <w:sz w:val="24"/>
          <w:szCs w:val="24"/>
        </w:rPr>
        <w:t>Stangor</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O’Brien</w:t>
      </w:r>
      <w:proofErr w:type="spellEnd"/>
      <w:r w:rsidRPr="00A866A6">
        <w:rPr>
          <w:rFonts w:ascii="Calibri" w:hAnsi="Calibri" w:cs="Calibri"/>
          <w:sz w:val="24"/>
          <w:szCs w:val="24"/>
        </w:rPr>
        <w:t>, 2010) a gwahaniaethu sef triniaeth wahanol ar gyfer grŵp penodol yn seiliedig ar y grŵp maent yn perthyn (</w:t>
      </w:r>
      <w:proofErr w:type="spellStart"/>
      <w:r w:rsidRPr="00A866A6">
        <w:rPr>
          <w:rFonts w:ascii="Calibri" w:hAnsi="Calibri" w:cs="Calibri"/>
          <w:sz w:val="24"/>
          <w:szCs w:val="24"/>
        </w:rPr>
        <w:t>Vescio</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Bloodhart</w:t>
      </w:r>
      <w:proofErr w:type="spellEnd"/>
      <w:r w:rsidRPr="00A866A6">
        <w:rPr>
          <w:rFonts w:ascii="Calibri" w:hAnsi="Calibri" w:cs="Calibri"/>
          <w:sz w:val="24"/>
          <w:szCs w:val="24"/>
        </w:rPr>
        <w:t xml:space="preserve">, 2010). Yn ôl y Cenhedloedd Unedig bydd cyfiawnder cymdeithasol yn ymddangos pan yr ydym yn gwaredu rhwystrau o ganlyniad i </w:t>
      </w:r>
      <w:proofErr w:type="spellStart"/>
      <w:r w:rsidRPr="00A866A6">
        <w:rPr>
          <w:rFonts w:ascii="Calibri" w:hAnsi="Calibri" w:cs="Calibri"/>
          <w:sz w:val="24"/>
          <w:szCs w:val="24"/>
        </w:rPr>
        <w:t>rywedd</w:t>
      </w:r>
      <w:proofErr w:type="spellEnd"/>
      <w:r w:rsidRPr="00A866A6">
        <w:rPr>
          <w:rFonts w:ascii="Calibri" w:hAnsi="Calibri" w:cs="Calibri"/>
          <w:sz w:val="24"/>
          <w:szCs w:val="24"/>
        </w:rPr>
        <w:t>, oedran, hil, ethnigrwydd, crefydd, diwylliant ac anabledd (</w:t>
      </w:r>
      <w:r w:rsidR="00E83251" w:rsidRPr="00A866A6">
        <w:rPr>
          <w:rFonts w:ascii="Calibri" w:hAnsi="Calibri" w:cs="Calibri"/>
          <w:sz w:val="24"/>
          <w:szCs w:val="24"/>
        </w:rPr>
        <w:t>Cenhedloedd Unedig</w:t>
      </w:r>
      <w:r w:rsidR="001F67D3" w:rsidRPr="00A866A6">
        <w:rPr>
          <w:rFonts w:ascii="Calibri" w:hAnsi="Calibri" w:cs="Calibri"/>
          <w:sz w:val="24"/>
          <w:szCs w:val="24"/>
        </w:rPr>
        <w:t>,</w:t>
      </w:r>
      <w:r w:rsidR="00E83251" w:rsidRPr="00A866A6">
        <w:rPr>
          <w:rFonts w:ascii="Calibri" w:hAnsi="Calibri" w:cs="Calibri"/>
          <w:sz w:val="24"/>
          <w:szCs w:val="24"/>
        </w:rPr>
        <w:t xml:space="preserve"> 2009).</w:t>
      </w:r>
      <w:r w:rsidRPr="00A866A6">
        <w:rPr>
          <w:rFonts w:ascii="Calibri" w:hAnsi="Calibri" w:cs="Calibri"/>
          <w:sz w:val="24"/>
          <w:szCs w:val="24"/>
        </w:rPr>
        <w:t xml:space="preserve"> Mewn cyd-destun anghydraddoldeb ar gyfer cymorth iechyd meddwl gellir dadlau bod diffyg darpariaeth iechyd meddwl teg i fechgyn yn mynd yn erbyn Confensiwn Cenhedloedd Unedig ar Hawliau’r Plentyn wrth fynd yn groes i Erthygl 37 sef triniaeth deg</w:t>
      </w:r>
      <w:r w:rsidR="009C2291" w:rsidRPr="00A866A6">
        <w:rPr>
          <w:rFonts w:ascii="Calibri" w:hAnsi="Calibri" w:cs="Calibri"/>
          <w:sz w:val="24"/>
          <w:szCs w:val="24"/>
        </w:rPr>
        <w:t xml:space="preserve"> (CCUHP, 1989). </w:t>
      </w:r>
      <w:r w:rsidRPr="00A866A6">
        <w:rPr>
          <w:rFonts w:ascii="Calibri" w:hAnsi="Calibri" w:cs="Calibri"/>
          <w:sz w:val="24"/>
          <w:szCs w:val="24"/>
        </w:rPr>
        <w:t xml:space="preserve"> </w:t>
      </w:r>
    </w:p>
    <w:p w14:paraId="2ECAFBD3" w14:textId="0B60F20A" w:rsidR="003C5377" w:rsidRPr="00A866A6" w:rsidRDefault="00EC7FC0" w:rsidP="004D7C31">
      <w:pPr>
        <w:spacing w:line="360" w:lineRule="auto"/>
        <w:ind w:firstLine="720"/>
        <w:rPr>
          <w:rFonts w:ascii="Calibri" w:hAnsi="Calibri" w:cs="Calibri"/>
          <w:sz w:val="24"/>
          <w:szCs w:val="24"/>
        </w:rPr>
      </w:pPr>
      <w:r w:rsidRPr="00A866A6">
        <w:rPr>
          <w:rFonts w:ascii="Calibri" w:hAnsi="Calibri" w:cs="Calibri"/>
          <w:sz w:val="24"/>
          <w:szCs w:val="24"/>
        </w:rPr>
        <w:t xml:space="preserve">Wrth ganolbwyntio ar ddarpariaeth iechyd meddwl ar gyfer bechgyn, rhaid ystyried y ffordd mae’r anghydraddoldeb yn datblygu. Gellir dadlau bod stereoteipio anymwybodol yn effeithio ar </w:t>
      </w:r>
      <w:r w:rsidR="00766527" w:rsidRPr="00A866A6">
        <w:rPr>
          <w:rFonts w:ascii="Calibri" w:hAnsi="Calibri" w:cs="Calibri"/>
          <w:sz w:val="24"/>
          <w:szCs w:val="24"/>
        </w:rPr>
        <w:t>f</w:t>
      </w:r>
      <w:r w:rsidRPr="00A866A6">
        <w:rPr>
          <w:rFonts w:ascii="Calibri" w:hAnsi="Calibri" w:cs="Calibri"/>
          <w:sz w:val="24"/>
          <w:szCs w:val="24"/>
        </w:rPr>
        <w:t>echgyn, sef stereoteipio lle mae unigolion yn gwneud penderfyniadau am grŵp penodol heb sylwi (</w:t>
      </w:r>
      <w:proofErr w:type="spellStart"/>
      <w:r w:rsidRPr="00A866A6">
        <w:rPr>
          <w:rFonts w:ascii="Calibri" w:hAnsi="Calibri" w:cs="Calibri"/>
          <w:sz w:val="24"/>
          <w:szCs w:val="24"/>
        </w:rPr>
        <w:t>Peterson</w:t>
      </w:r>
      <w:proofErr w:type="spellEnd"/>
      <w:r w:rsidRPr="00A866A6">
        <w:rPr>
          <w:rFonts w:ascii="Calibri" w:hAnsi="Calibri" w:cs="Calibri"/>
          <w:sz w:val="24"/>
          <w:szCs w:val="24"/>
        </w:rPr>
        <w:t xml:space="preserve">, 2016). Yn yr achos yma, mae penderfyniadau anymwybodol yn cael eu gwneud ar sail rhywedd sydd yn effeithio ar y ffordd mae athrawon yn darparu cymorth iechyd meddwl i fechgyn. </w:t>
      </w:r>
      <w:r w:rsidR="002F1394" w:rsidRPr="00A866A6">
        <w:rPr>
          <w:rFonts w:ascii="Calibri" w:hAnsi="Calibri" w:cs="Calibri"/>
          <w:sz w:val="24"/>
          <w:szCs w:val="24"/>
        </w:rPr>
        <w:t>Wrth gysylltu gyda theorïau am stereoteipio, gall hyn arwain at ragfarn sydd yn gallu arwain at wahaniaethu (</w:t>
      </w:r>
      <w:proofErr w:type="spellStart"/>
      <w:r w:rsidR="002F1394" w:rsidRPr="00A866A6">
        <w:rPr>
          <w:rFonts w:ascii="Calibri" w:hAnsi="Calibri" w:cs="Calibri"/>
          <w:sz w:val="24"/>
          <w:szCs w:val="24"/>
        </w:rPr>
        <w:t>Dovido</w:t>
      </w:r>
      <w:proofErr w:type="spellEnd"/>
      <w:r w:rsidR="002F1394" w:rsidRPr="00A866A6">
        <w:rPr>
          <w:rFonts w:ascii="Calibri" w:hAnsi="Calibri" w:cs="Calibri"/>
          <w:sz w:val="24"/>
          <w:szCs w:val="24"/>
        </w:rPr>
        <w:t xml:space="preserve"> </w:t>
      </w:r>
      <w:proofErr w:type="spellStart"/>
      <w:r w:rsidR="002F1394" w:rsidRPr="00A866A6">
        <w:rPr>
          <w:rFonts w:ascii="Calibri" w:hAnsi="Calibri" w:cs="Calibri"/>
          <w:sz w:val="24"/>
          <w:szCs w:val="24"/>
        </w:rPr>
        <w:t>et</w:t>
      </w:r>
      <w:proofErr w:type="spellEnd"/>
      <w:r w:rsidR="002F1394" w:rsidRPr="00A866A6">
        <w:rPr>
          <w:rFonts w:ascii="Calibri" w:hAnsi="Calibri" w:cs="Calibri"/>
          <w:sz w:val="24"/>
          <w:szCs w:val="24"/>
        </w:rPr>
        <w:t xml:space="preserve"> </w:t>
      </w:r>
      <w:proofErr w:type="spellStart"/>
      <w:r w:rsidR="002F1394" w:rsidRPr="00A866A6">
        <w:rPr>
          <w:rFonts w:ascii="Calibri" w:hAnsi="Calibri" w:cs="Calibri"/>
          <w:sz w:val="24"/>
          <w:szCs w:val="24"/>
        </w:rPr>
        <w:t>al</w:t>
      </w:r>
      <w:proofErr w:type="spellEnd"/>
      <w:r w:rsidR="002F1394" w:rsidRPr="00A866A6">
        <w:rPr>
          <w:rFonts w:ascii="Calibri" w:hAnsi="Calibri" w:cs="Calibri"/>
          <w:sz w:val="24"/>
          <w:szCs w:val="24"/>
        </w:rPr>
        <w:t xml:space="preserve">., 1996). </w:t>
      </w:r>
      <w:r w:rsidRPr="00A866A6">
        <w:rPr>
          <w:rFonts w:ascii="Calibri" w:hAnsi="Calibri" w:cs="Calibri"/>
          <w:sz w:val="24"/>
          <w:szCs w:val="24"/>
        </w:rPr>
        <w:t xml:space="preserve">Mewn ymchwil gan </w:t>
      </w:r>
      <w:proofErr w:type="spellStart"/>
      <w:r w:rsidRPr="00A866A6">
        <w:rPr>
          <w:rFonts w:ascii="Calibri" w:hAnsi="Calibri" w:cs="Calibri"/>
          <w:sz w:val="24"/>
          <w:szCs w:val="24"/>
        </w:rPr>
        <w:t>Lavy</w:t>
      </w:r>
      <w:proofErr w:type="spellEnd"/>
      <w:r w:rsidR="002F1394" w:rsidRPr="00A866A6">
        <w:rPr>
          <w:rFonts w:ascii="Calibri" w:hAnsi="Calibri" w:cs="Calibri"/>
          <w:sz w:val="24"/>
          <w:szCs w:val="24"/>
        </w:rPr>
        <w:t xml:space="preserve"> (</w:t>
      </w:r>
      <w:r w:rsidRPr="00A866A6">
        <w:rPr>
          <w:rFonts w:ascii="Calibri" w:hAnsi="Calibri" w:cs="Calibri"/>
          <w:sz w:val="24"/>
          <w:szCs w:val="24"/>
        </w:rPr>
        <w:t xml:space="preserve">2008) gwelir bod athrawon yn dangos bias tuag at fechgyn, yn aml heb sylwi </w:t>
      </w:r>
      <w:r w:rsidR="009C2291" w:rsidRPr="00A866A6">
        <w:rPr>
          <w:rFonts w:ascii="Calibri" w:hAnsi="Calibri" w:cs="Calibri"/>
          <w:sz w:val="24"/>
          <w:szCs w:val="24"/>
        </w:rPr>
        <w:t>sy’n c</w:t>
      </w:r>
      <w:r w:rsidRPr="00A866A6">
        <w:rPr>
          <w:rFonts w:ascii="Calibri" w:hAnsi="Calibri" w:cs="Calibri"/>
          <w:sz w:val="24"/>
          <w:szCs w:val="24"/>
        </w:rPr>
        <w:t xml:space="preserve">efnogi bod bechgyn yn cael eu gwahaniaethu ar lawr y dosbarth. Er rhaid cydnabod bod ymchwil </w:t>
      </w:r>
      <w:proofErr w:type="spellStart"/>
      <w:r w:rsidRPr="00A866A6">
        <w:rPr>
          <w:rFonts w:ascii="Calibri" w:hAnsi="Calibri" w:cs="Calibri"/>
          <w:sz w:val="24"/>
          <w:szCs w:val="24"/>
        </w:rPr>
        <w:t>Lavy</w:t>
      </w:r>
      <w:proofErr w:type="spellEnd"/>
      <w:r w:rsidRPr="00A866A6">
        <w:rPr>
          <w:rFonts w:ascii="Calibri" w:hAnsi="Calibri" w:cs="Calibri"/>
          <w:sz w:val="24"/>
          <w:szCs w:val="24"/>
        </w:rPr>
        <w:t xml:space="preserve"> (2008) wedi canolbwyntio ar gynnydd academaidd yn hytrach na darpariaeth cymorth iechyd meddwl. </w:t>
      </w:r>
      <w:r w:rsidR="003C5377" w:rsidRPr="00A866A6">
        <w:rPr>
          <w:rFonts w:ascii="Calibri" w:hAnsi="Calibri" w:cs="Calibri"/>
          <w:sz w:val="24"/>
          <w:szCs w:val="24"/>
        </w:rPr>
        <w:t xml:space="preserve">Nid oes </w:t>
      </w:r>
      <w:r w:rsidR="00221D1D" w:rsidRPr="00A866A6">
        <w:rPr>
          <w:rFonts w:ascii="Calibri" w:hAnsi="Calibri" w:cs="Calibri"/>
          <w:sz w:val="24"/>
          <w:szCs w:val="24"/>
        </w:rPr>
        <w:t>gan L</w:t>
      </w:r>
      <w:r w:rsidR="003C5377" w:rsidRPr="00A866A6">
        <w:rPr>
          <w:rFonts w:ascii="Calibri" w:hAnsi="Calibri" w:cs="Calibri"/>
          <w:sz w:val="24"/>
          <w:szCs w:val="24"/>
        </w:rPr>
        <w:t xml:space="preserve">ywodraeth Cymru, Estyn na Llywodraeth y Deyrnas Unedig </w:t>
      </w:r>
      <w:r w:rsidR="00221D1D" w:rsidRPr="00A866A6">
        <w:rPr>
          <w:rFonts w:ascii="Calibri" w:hAnsi="Calibri" w:cs="Calibri"/>
          <w:sz w:val="24"/>
          <w:szCs w:val="24"/>
        </w:rPr>
        <w:t xml:space="preserve">polisïau penodol </w:t>
      </w:r>
      <w:r w:rsidR="003C5377" w:rsidRPr="00A866A6">
        <w:rPr>
          <w:rFonts w:ascii="Calibri" w:hAnsi="Calibri" w:cs="Calibri"/>
          <w:sz w:val="24"/>
          <w:szCs w:val="24"/>
        </w:rPr>
        <w:t xml:space="preserve">yn ymwneud </w:t>
      </w:r>
      <w:r w:rsidR="009C2291" w:rsidRPr="00A866A6">
        <w:rPr>
          <w:rFonts w:ascii="Calibri" w:hAnsi="Calibri" w:cs="Calibri"/>
          <w:sz w:val="24"/>
          <w:szCs w:val="24"/>
        </w:rPr>
        <w:t xml:space="preserve">â </w:t>
      </w:r>
      <w:r w:rsidR="003C5377" w:rsidRPr="00A866A6">
        <w:rPr>
          <w:rFonts w:ascii="Calibri" w:hAnsi="Calibri" w:cs="Calibri"/>
          <w:sz w:val="24"/>
          <w:szCs w:val="24"/>
        </w:rPr>
        <w:t xml:space="preserve">darparu cymorth iechyd meddwl i fechgyn. Mae dogfennau yn bodoli o ran herio stereoteip o ran </w:t>
      </w:r>
      <w:r w:rsidR="00C041F6" w:rsidRPr="00A866A6">
        <w:rPr>
          <w:rFonts w:ascii="Calibri" w:hAnsi="Calibri" w:cs="Calibri"/>
          <w:sz w:val="24"/>
          <w:szCs w:val="24"/>
        </w:rPr>
        <w:t>rhywedd</w:t>
      </w:r>
      <w:r w:rsidR="000A51DD" w:rsidRPr="00A866A6">
        <w:rPr>
          <w:rFonts w:ascii="Calibri" w:hAnsi="Calibri" w:cs="Calibri"/>
          <w:sz w:val="24"/>
          <w:szCs w:val="24"/>
        </w:rPr>
        <w:t xml:space="preserve"> (</w:t>
      </w:r>
      <w:r w:rsidR="002F1394" w:rsidRPr="00A866A6">
        <w:rPr>
          <w:rFonts w:ascii="Calibri" w:hAnsi="Calibri" w:cs="Calibri"/>
          <w:sz w:val="24"/>
          <w:szCs w:val="24"/>
        </w:rPr>
        <w:t>Llywodraeth Cymru, 2019</w:t>
      </w:r>
      <w:r w:rsidR="00014A13" w:rsidRPr="00A866A6">
        <w:rPr>
          <w:rFonts w:ascii="Calibri" w:hAnsi="Calibri" w:cs="Calibri"/>
          <w:sz w:val="24"/>
          <w:szCs w:val="24"/>
        </w:rPr>
        <w:t>; Llywodraeth Cymru 2</w:t>
      </w:r>
      <w:r w:rsidR="00E13FCF" w:rsidRPr="00A866A6">
        <w:rPr>
          <w:rFonts w:ascii="Calibri" w:hAnsi="Calibri" w:cs="Calibri"/>
          <w:sz w:val="24"/>
          <w:szCs w:val="24"/>
        </w:rPr>
        <w:t>020</w:t>
      </w:r>
      <w:r w:rsidR="000A51DD" w:rsidRPr="00A866A6">
        <w:rPr>
          <w:rFonts w:ascii="Calibri" w:hAnsi="Calibri" w:cs="Calibri"/>
          <w:sz w:val="24"/>
          <w:szCs w:val="24"/>
        </w:rPr>
        <w:t>)</w:t>
      </w:r>
      <w:r w:rsidR="00221D1D" w:rsidRPr="00A866A6">
        <w:rPr>
          <w:rFonts w:ascii="Calibri" w:hAnsi="Calibri" w:cs="Calibri"/>
          <w:sz w:val="24"/>
          <w:szCs w:val="24"/>
        </w:rPr>
        <w:t xml:space="preserve"> wrth ganolbwyntio yn gyffredinol ar ddatblygu amgylchedd </w:t>
      </w:r>
      <w:r w:rsidR="00221D1D" w:rsidRPr="00A866A6">
        <w:rPr>
          <w:rFonts w:ascii="Calibri" w:hAnsi="Calibri" w:cs="Calibri"/>
          <w:sz w:val="24"/>
          <w:szCs w:val="24"/>
        </w:rPr>
        <w:lastRenderedPageBreak/>
        <w:t>cynhwysfawr yn yr ystafell ddosbarth</w:t>
      </w:r>
      <w:r w:rsidR="006132E6" w:rsidRPr="00A866A6">
        <w:rPr>
          <w:rFonts w:ascii="Calibri" w:hAnsi="Calibri" w:cs="Calibri"/>
          <w:sz w:val="24"/>
          <w:szCs w:val="24"/>
        </w:rPr>
        <w:t xml:space="preserve">, ond mae diffyg polisïau yn bodoli o gwmpas rhywedd a iechyd meddwl. </w:t>
      </w:r>
    </w:p>
    <w:p w14:paraId="43DEFE8C" w14:textId="3E3B37F3" w:rsidR="00A23437" w:rsidRPr="00A866A6" w:rsidRDefault="004D7C31" w:rsidP="001A71BD">
      <w:pPr>
        <w:spacing w:line="360" w:lineRule="auto"/>
        <w:ind w:firstLine="720"/>
        <w:rPr>
          <w:rFonts w:ascii="Calibri" w:hAnsi="Calibri" w:cs="Calibri"/>
          <w:sz w:val="24"/>
          <w:szCs w:val="24"/>
        </w:rPr>
      </w:pPr>
      <w:r w:rsidRPr="00A866A6">
        <w:rPr>
          <w:rFonts w:ascii="Calibri" w:hAnsi="Calibri" w:cs="Calibri"/>
          <w:sz w:val="24"/>
          <w:szCs w:val="24"/>
        </w:rPr>
        <w:t>Cyn ystyried y ffactorau sy’n arwain at anghydraddoldeb ymysg bechgyn, rhaid ystyried safbwynt Llywodraeth Cymru sy’n hyrwyddo strategaethau ysgol gyfan pan mae’n dod i les emosiynol a meddyliol disgyblion (Llywodraeth Cymru 2021). Gol</w:t>
      </w:r>
      <w:r w:rsidR="00712932" w:rsidRPr="00A866A6">
        <w:rPr>
          <w:rFonts w:ascii="Calibri" w:hAnsi="Calibri" w:cs="Calibri"/>
          <w:sz w:val="24"/>
          <w:szCs w:val="24"/>
        </w:rPr>
        <w:t xml:space="preserve">ygir </w:t>
      </w:r>
      <w:r w:rsidRPr="00A866A6">
        <w:rPr>
          <w:rFonts w:ascii="Calibri" w:hAnsi="Calibri" w:cs="Calibri"/>
          <w:sz w:val="24"/>
          <w:szCs w:val="24"/>
        </w:rPr>
        <w:t>hyn bod ysgolion yn datblygu strategaethau ar gyfer eu holl ddysgwyr, fel ffordd o sicrhau bod eu hanghenion lles yn cael sylw manwl a chyson. Yn gyffredinol, mae polisïau ysgol gyfan yn llwyddiannus fel dull i drawsnewid diwylliant wrth hy</w:t>
      </w:r>
      <w:r w:rsidR="00712932" w:rsidRPr="00A866A6">
        <w:rPr>
          <w:rFonts w:ascii="Calibri" w:hAnsi="Calibri" w:cs="Calibri"/>
          <w:sz w:val="24"/>
          <w:szCs w:val="24"/>
        </w:rPr>
        <w:t xml:space="preserve">rwyddo </w:t>
      </w:r>
      <w:r w:rsidRPr="00A866A6">
        <w:rPr>
          <w:rFonts w:ascii="Calibri" w:hAnsi="Calibri" w:cs="Calibri"/>
          <w:sz w:val="24"/>
          <w:szCs w:val="24"/>
        </w:rPr>
        <w:t>trafodaethau mwy agored o gwmpas iechyd meddwl a datblygu gwytnwch (</w:t>
      </w:r>
      <w:proofErr w:type="spellStart"/>
      <w:r w:rsidRPr="00A866A6">
        <w:rPr>
          <w:rFonts w:ascii="Calibri" w:hAnsi="Calibri" w:cs="Calibri"/>
          <w:sz w:val="24"/>
          <w:szCs w:val="24"/>
        </w:rPr>
        <w:t>Cavioni</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2020). Er hyn, rhaid ystyried </w:t>
      </w:r>
      <w:r w:rsidR="00712932" w:rsidRPr="00A866A6">
        <w:rPr>
          <w:rFonts w:ascii="Calibri" w:hAnsi="Calibri" w:cs="Calibri"/>
          <w:sz w:val="24"/>
          <w:szCs w:val="24"/>
        </w:rPr>
        <w:t xml:space="preserve">a oes </w:t>
      </w:r>
      <w:r w:rsidRPr="00A866A6">
        <w:rPr>
          <w:rFonts w:ascii="Calibri" w:hAnsi="Calibri" w:cs="Calibri"/>
          <w:sz w:val="24"/>
          <w:szCs w:val="24"/>
        </w:rPr>
        <w:t>angen teilwra’r ddarpariaeth yn fwy, yn enwedig wrth ystyried bod bechgyn yn parhau i weld siarad am eu teimladau fel her (</w:t>
      </w:r>
      <w:proofErr w:type="spellStart"/>
      <w:r w:rsidRPr="00A866A6">
        <w:rPr>
          <w:rFonts w:ascii="Calibri" w:hAnsi="Calibri" w:cs="Calibri"/>
          <w:sz w:val="24"/>
          <w:szCs w:val="24"/>
        </w:rPr>
        <w:t>Stentiford</w:t>
      </w:r>
      <w:proofErr w:type="spellEnd"/>
      <w:r w:rsidRPr="00A866A6">
        <w:rPr>
          <w:rFonts w:ascii="Calibri" w:hAnsi="Calibri" w:cs="Calibri"/>
          <w:sz w:val="24"/>
          <w:szCs w:val="24"/>
        </w:rPr>
        <w:t xml:space="preserve"> 2024). Gellir dadlau bod angen parhau gyda strategaethau ysgol gyfan, ond sicrhau bod strategaethau mwy manwl </w:t>
      </w:r>
      <w:r w:rsidR="00712932" w:rsidRPr="00A866A6">
        <w:rPr>
          <w:rFonts w:ascii="Calibri" w:hAnsi="Calibri" w:cs="Calibri"/>
          <w:sz w:val="24"/>
          <w:szCs w:val="24"/>
        </w:rPr>
        <w:t>ar waith i</w:t>
      </w:r>
      <w:r w:rsidRPr="00A866A6">
        <w:rPr>
          <w:rFonts w:ascii="Calibri" w:hAnsi="Calibri" w:cs="Calibri"/>
          <w:sz w:val="24"/>
          <w:szCs w:val="24"/>
        </w:rPr>
        <w:t xml:space="preserve"> gefnogi darpariaeth iechyd meddwl bechgyn i ddatblygu deallusrwydd emosiynol a gwytnwch ar gyfer heriau’r dyfodol (</w:t>
      </w:r>
      <w:proofErr w:type="spellStart"/>
      <w:r w:rsidRPr="00A866A6">
        <w:rPr>
          <w:rFonts w:ascii="Calibri" w:hAnsi="Calibri" w:cs="Calibri"/>
          <w:sz w:val="24"/>
          <w:szCs w:val="24"/>
        </w:rPr>
        <w:t>Stentiford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2024).</w:t>
      </w:r>
    </w:p>
    <w:p w14:paraId="6F5C3EFB" w14:textId="2028C071" w:rsidR="00AD23FD"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t>Fel astudiaeth achos yn yr ysgol, nid yw heriau iechyd meddwl bechgyn yn derbyn yr un sylw gan athrawon, rhieni a disgyblion i gymharu ag iechyd meddwl merched. Yn gyffredinol, yn hytrach nag ystyried a chefnogi bechgyn gyda'u heriau, mae rhai athrawon yn dueddol o gategoreiddio bechgyn fel disgyblion sydd yn camfihafio a thangyflawni yn y dosbarth. Cefnogir hyn gan ymchwil sydd yn awgrymu bod tueddiadau a chanfyddiadau athrawon o ran rhywedd yn dueddol o fod yn negyddol tuag at fechgyn wrth eu categoreiddio fel disgyblion sydd ag agwedd heriol (</w:t>
      </w:r>
      <w:proofErr w:type="spellStart"/>
      <w:r w:rsidRPr="00A866A6">
        <w:rPr>
          <w:rFonts w:ascii="Calibri" w:hAnsi="Calibri" w:cs="Calibri"/>
          <w:sz w:val="24"/>
          <w:szCs w:val="24"/>
        </w:rPr>
        <w:t>Consuegra</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2016; </w:t>
      </w:r>
      <w:proofErr w:type="spellStart"/>
      <w:r w:rsidRPr="00A866A6">
        <w:rPr>
          <w:rFonts w:ascii="Calibri" w:hAnsi="Calibri" w:cs="Calibri"/>
          <w:sz w:val="24"/>
          <w:szCs w:val="24"/>
        </w:rPr>
        <w:t>Stahl</w:t>
      </w:r>
      <w:proofErr w:type="spellEnd"/>
      <w:r w:rsidRPr="00A866A6">
        <w:rPr>
          <w:rFonts w:ascii="Calibri" w:hAnsi="Calibri" w:cs="Calibri"/>
          <w:sz w:val="24"/>
          <w:szCs w:val="24"/>
        </w:rPr>
        <w:t xml:space="preserve">, 2022). Gwelir rhagfarn yn ymwneud â syniadau traddodiadol am </w:t>
      </w:r>
      <w:proofErr w:type="spellStart"/>
      <w:r w:rsidRPr="00A866A6">
        <w:rPr>
          <w:rFonts w:ascii="Calibri" w:hAnsi="Calibri" w:cs="Calibri"/>
          <w:sz w:val="24"/>
          <w:szCs w:val="24"/>
        </w:rPr>
        <w:t>rywedd</w:t>
      </w:r>
      <w:proofErr w:type="spellEnd"/>
      <w:r w:rsidRPr="00A866A6">
        <w:rPr>
          <w:rFonts w:ascii="Calibri" w:hAnsi="Calibri" w:cs="Calibri"/>
          <w:sz w:val="24"/>
          <w:szCs w:val="24"/>
        </w:rPr>
        <w:t xml:space="preserve"> yn bodoli mewn nifer o ysgolion, lle mae bechgyn yn cael eu gweld fel disgyblion sydd â phroblemau ymddygiad (</w:t>
      </w:r>
      <w:proofErr w:type="spellStart"/>
      <w:r w:rsidRPr="00A866A6">
        <w:rPr>
          <w:rFonts w:ascii="Calibri" w:hAnsi="Calibri" w:cs="Calibri"/>
          <w:sz w:val="24"/>
          <w:szCs w:val="24"/>
        </w:rPr>
        <w:t>Mc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Keon</w:t>
      </w:r>
      <w:proofErr w:type="spellEnd"/>
      <w:r w:rsidRPr="00A866A6">
        <w:rPr>
          <w:rFonts w:ascii="Calibri" w:hAnsi="Calibri" w:cs="Calibri"/>
          <w:sz w:val="24"/>
          <w:szCs w:val="24"/>
        </w:rPr>
        <w:t xml:space="preserve"> 2017) a merched yn cael eu gweld fel disgyblion sydd yn barod i drafod eu hemosiynau (</w:t>
      </w:r>
      <w:proofErr w:type="spellStart"/>
      <w:r w:rsidRPr="00A866A6">
        <w:rPr>
          <w:rFonts w:ascii="Calibri" w:hAnsi="Calibri" w:cs="Calibri"/>
          <w:sz w:val="24"/>
          <w:szCs w:val="24"/>
        </w:rPr>
        <w:t>Loades</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Mastroyannopoulou</w:t>
      </w:r>
      <w:proofErr w:type="spellEnd"/>
      <w:r w:rsidRPr="00A866A6">
        <w:rPr>
          <w:rFonts w:ascii="Calibri" w:hAnsi="Calibri" w:cs="Calibri"/>
          <w:sz w:val="24"/>
          <w:szCs w:val="24"/>
        </w:rPr>
        <w:t xml:space="preserve">, 2010). Gellir dadlau yn hytrach nag ystyried heriau iechyd meddwl y bechgyn, bod sefydliadau fel ysgolion yn dueddol o ystyried rhesymau eraill fel eu hymddygiad. Mae ymchwil yn cefnogi hyn gyda bechgyn oedran y glasoed yn fwy tebygol o gael diagnosis o anhwylder ymddygiad fel ADHD i gymharu â merched sydd yn fwy tebygol o dderbyn diagnosis fel iselder neu </w:t>
      </w:r>
      <w:proofErr w:type="spellStart"/>
      <w:r w:rsidRPr="00A866A6">
        <w:rPr>
          <w:rFonts w:ascii="Calibri" w:hAnsi="Calibri" w:cs="Calibri"/>
          <w:sz w:val="24"/>
          <w:szCs w:val="24"/>
        </w:rPr>
        <w:t>gorbryder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Askeland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2020 a McLean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2011). Wrth i ddisgyblion ddechrau yn yr uwchradd mae newidiadau ffisiolegol, seicolegol a chymdeithasol yn digwydd sydd yn gallu gwneud disgyblion oed uwchradd yn fwy bregus i </w:t>
      </w:r>
      <w:r w:rsidRPr="00A866A6">
        <w:rPr>
          <w:rFonts w:ascii="Calibri" w:hAnsi="Calibri" w:cs="Calibri"/>
          <w:sz w:val="24"/>
          <w:szCs w:val="24"/>
        </w:rPr>
        <w:lastRenderedPageBreak/>
        <w:t>newidiadau (</w:t>
      </w:r>
      <w:proofErr w:type="spellStart"/>
      <w:r w:rsidRPr="00A866A6">
        <w:rPr>
          <w:rFonts w:ascii="Calibri" w:hAnsi="Calibri" w:cs="Calibri"/>
          <w:sz w:val="24"/>
          <w:szCs w:val="24"/>
        </w:rPr>
        <w:t>Rickwood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2005). O ganlyniad, rhaid ystyried pam fod y canfyddiadau hyn yn bodoli, ac effaith hyn ar y bechgyn a sut gall ysgolion ddatblygu i gefnogi’r bechgyn yn effeithiol yn enwedig wrth ystyried mai’r rhwystr cyntaf i dderbyn cymorth iechyd meddwl yw’r athrawon (</w:t>
      </w:r>
      <w:proofErr w:type="spellStart"/>
      <w:r w:rsidRPr="00A866A6">
        <w:rPr>
          <w:rFonts w:ascii="Calibri" w:hAnsi="Calibri" w:cs="Calibri"/>
          <w:sz w:val="24"/>
          <w:szCs w:val="24"/>
        </w:rPr>
        <w:t>Stiffman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2004, </w:t>
      </w:r>
      <w:proofErr w:type="spellStart"/>
      <w:r w:rsidRPr="00A866A6">
        <w:rPr>
          <w:rFonts w:ascii="Calibri" w:hAnsi="Calibri" w:cs="Calibri"/>
          <w:sz w:val="24"/>
          <w:szCs w:val="24"/>
        </w:rPr>
        <w:t>Cefai</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2016 a </w:t>
      </w:r>
      <w:proofErr w:type="spellStart"/>
      <w:r w:rsidRPr="00A866A6">
        <w:rPr>
          <w:rFonts w:ascii="Calibri" w:hAnsi="Calibri" w:cs="Calibri"/>
          <w:sz w:val="24"/>
          <w:szCs w:val="24"/>
        </w:rPr>
        <w:t>Ní</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Chorcora</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Swords</w:t>
      </w:r>
      <w:proofErr w:type="spellEnd"/>
      <w:r w:rsidRPr="00A866A6">
        <w:rPr>
          <w:rFonts w:ascii="Calibri" w:hAnsi="Calibri" w:cs="Calibri"/>
          <w:sz w:val="24"/>
          <w:szCs w:val="24"/>
        </w:rPr>
        <w:t>, 2021).</w:t>
      </w:r>
    </w:p>
    <w:p w14:paraId="2C47AC65" w14:textId="4EE978FB" w:rsidR="00C46BEB" w:rsidRPr="00A866A6" w:rsidRDefault="004D7C31" w:rsidP="00766527">
      <w:pPr>
        <w:spacing w:line="360" w:lineRule="auto"/>
        <w:ind w:firstLine="720"/>
        <w:rPr>
          <w:rFonts w:ascii="Calibri" w:hAnsi="Calibri" w:cs="Calibri"/>
          <w:sz w:val="24"/>
          <w:szCs w:val="24"/>
        </w:rPr>
      </w:pPr>
      <w:r w:rsidRPr="00A866A6">
        <w:rPr>
          <w:rFonts w:ascii="Calibri" w:hAnsi="Calibri" w:cs="Calibri"/>
          <w:sz w:val="24"/>
          <w:szCs w:val="24"/>
        </w:rPr>
        <w:t>Nid yw rhagfarn am ymddygiad bechgyn yn gysyniad newydd gydag ymchwil yn dangos bod merched yn llai tebygol o gael eu cosbi mewn ysgolion i gymharu â bechgyn sydd yn fwy tueddol o gael eu danfon allan o’r dosbarth, derbyn ataliad neu waharddiad (</w:t>
      </w:r>
      <w:proofErr w:type="spellStart"/>
      <w:r w:rsidRPr="00A866A6">
        <w:rPr>
          <w:rFonts w:ascii="Calibri" w:hAnsi="Calibri" w:cs="Calibri"/>
          <w:sz w:val="24"/>
          <w:szCs w:val="24"/>
        </w:rPr>
        <w:t>Hurrell</w:t>
      </w:r>
      <w:proofErr w:type="spellEnd"/>
      <w:r w:rsidRPr="00A866A6">
        <w:rPr>
          <w:rFonts w:ascii="Calibri" w:hAnsi="Calibri" w:cs="Calibri"/>
          <w:sz w:val="24"/>
          <w:szCs w:val="24"/>
        </w:rPr>
        <w:t xml:space="preserve">, 1995). Dangosir ymchwil gan </w:t>
      </w:r>
      <w:proofErr w:type="spellStart"/>
      <w:r w:rsidRPr="00A866A6">
        <w:rPr>
          <w:rFonts w:ascii="Calibri" w:hAnsi="Calibri" w:cs="Calibri"/>
          <w:sz w:val="24"/>
          <w:szCs w:val="24"/>
        </w:rPr>
        <w:t>Sun</w:t>
      </w:r>
      <w:proofErr w:type="spellEnd"/>
      <w:r w:rsidRPr="00A866A6">
        <w:rPr>
          <w:rFonts w:ascii="Calibri" w:hAnsi="Calibri" w:cs="Calibri"/>
          <w:sz w:val="24"/>
          <w:szCs w:val="24"/>
        </w:rPr>
        <w:t xml:space="preserve"> a Stewart (2007) fod rhywedd yn cael effaith uniongyrchol ar allu unigolion i ddatblygu strategaethau ymdopi. Yn gyffredinol, mae bechgyn yn dueddol o ddefnyddio strategaethau osgoi (</w:t>
      </w:r>
      <w:proofErr w:type="spellStart"/>
      <w:r w:rsidRPr="00A866A6">
        <w:rPr>
          <w:rFonts w:ascii="Calibri" w:hAnsi="Calibri" w:cs="Calibri"/>
          <w:sz w:val="24"/>
          <w:szCs w:val="24"/>
        </w:rPr>
        <w:t>Seifge-Krenke</w:t>
      </w:r>
      <w:proofErr w:type="spellEnd"/>
      <w:r w:rsidRPr="00A866A6">
        <w:rPr>
          <w:rFonts w:ascii="Calibri" w:hAnsi="Calibri" w:cs="Calibri"/>
          <w:sz w:val="24"/>
          <w:szCs w:val="24"/>
        </w:rPr>
        <w:t xml:space="preserve"> 2013 a </w:t>
      </w:r>
      <w:proofErr w:type="spellStart"/>
      <w:r w:rsidRPr="00A866A6">
        <w:rPr>
          <w:rFonts w:ascii="Calibri" w:hAnsi="Calibri" w:cs="Calibri"/>
          <w:sz w:val="24"/>
          <w:szCs w:val="24"/>
        </w:rPr>
        <w:t>Frydenberg</w:t>
      </w:r>
      <w:proofErr w:type="spellEnd"/>
      <w:r w:rsidRPr="00A866A6">
        <w:rPr>
          <w:rFonts w:ascii="Calibri" w:hAnsi="Calibri" w:cs="Calibri"/>
          <w:sz w:val="24"/>
          <w:szCs w:val="24"/>
        </w:rPr>
        <w:t xml:space="preserve"> 2008; </w:t>
      </w:r>
      <w:proofErr w:type="spellStart"/>
      <w:r w:rsidRPr="00A866A6">
        <w:rPr>
          <w:rFonts w:ascii="Calibri" w:hAnsi="Calibri" w:cs="Calibri"/>
          <w:sz w:val="24"/>
          <w:szCs w:val="24"/>
        </w:rPr>
        <w:t>Hampel</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Petermann</w:t>
      </w:r>
      <w:proofErr w:type="spellEnd"/>
      <w:r w:rsidRPr="00A866A6">
        <w:rPr>
          <w:rFonts w:ascii="Calibri" w:hAnsi="Calibri" w:cs="Calibri"/>
          <w:sz w:val="24"/>
          <w:szCs w:val="24"/>
        </w:rPr>
        <w:t xml:space="preserve">, 2005; </w:t>
      </w:r>
      <w:proofErr w:type="spellStart"/>
      <w:r w:rsidRPr="00A866A6">
        <w:rPr>
          <w:rFonts w:ascii="Calibri" w:hAnsi="Calibri" w:cs="Calibri"/>
          <w:sz w:val="24"/>
          <w:szCs w:val="24"/>
        </w:rPr>
        <w:t>Hampel</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Petermann</w:t>
      </w:r>
      <w:proofErr w:type="spellEnd"/>
      <w:r w:rsidRPr="00A866A6">
        <w:rPr>
          <w:rFonts w:ascii="Calibri" w:hAnsi="Calibri" w:cs="Calibri"/>
          <w:sz w:val="24"/>
          <w:szCs w:val="24"/>
        </w:rPr>
        <w:t xml:space="preserve">, 2006), </w:t>
      </w:r>
      <w:r w:rsidR="00712932" w:rsidRPr="00A866A6">
        <w:rPr>
          <w:rFonts w:ascii="Calibri" w:hAnsi="Calibri" w:cs="Calibri"/>
          <w:sz w:val="24"/>
          <w:szCs w:val="24"/>
        </w:rPr>
        <w:t xml:space="preserve">gyda </w:t>
      </w:r>
      <w:r w:rsidRPr="00A866A6">
        <w:rPr>
          <w:rFonts w:ascii="Calibri" w:hAnsi="Calibri" w:cs="Calibri"/>
          <w:sz w:val="24"/>
          <w:szCs w:val="24"/>
        </w:rPr>
        <w:t>merched yn dueddol o ddefnyddio sgiliau gwytnwch (</w:t>
      </w:r>
      <w:proofErr w:type="spellStart"/>
      <w:r w:rsidRPr="00A866A6">
        <w:rPr>
          <w:rFonts w:ascii="Calibri" w:hAnsi="Calibri" w:cs="Calibri"/>
          <w:sz w:val="24"/>
          <w:szCs w:val="24"/>
        </w:rPr>
        <w:t>Hampel</w:t>
      </w:r>
      <w:proofErr w:type="spellEnd"/>
      <w:r w:rsidRPr="00A866A6">
        <w:rPr>
          <w:rFonts w:ascii="Calibri" w:hAnsi="Calibri" w:cs="Calibri"/>
          <w:sz w:val="24"/>
          <w:szCs w:val="24"/>
        </w:rPr>
        <w:t xml:space="preserve"> </w:t>
      </w:r>
      <w:r w:rsidR="00766527" w:rsidRPr="00A866A6">
        <w:rPr>
          <w:rFonts w:ascii="Calibri" w:hAnsi="Calibri" w:cs="Calibri"/>
          <w:sz w:val="24"/>
          <w:szCs w:val="24"/>
        </w:rPr>
        <w:t xml:space="preserve">a </w:t>
      </w:r>
      <w:proofErr w:type="spellStart"/>
      <w:r w:rsidRPr="00A866A6">
        <w:rPr>
          <w:rFonts w:ascii="Calibri" w:hAnsi="Calibri" w:cs="Calibri"/>
          <w:sz w:val="24"/>
          <w:szCs w:val="24"/>
        </w:rPr>
        <w:t>Petermann</w:t>
      </w:r>
      <w:proofErr w:type="spellEnd"/>
      <w:r w:rsidRPr="00A866A6">
        <w:rPr>
          <w:rFonts w:ascii="Calibri" w:hAnsi="Calibri" w:cs="Calibri"/>
          <w:sz w:val="24"/>
          <w:szCs w:val="24"/>
        </w:rPr>
        <w:t>, 2005) a throi at eu ffrindiau neu deulu am gymorth (</w:t>
      </w:r>
      <w:proofErr w:type="spellStart"/>
      <w:r w:rsidRPr="00A866A6">
        <w:rPr>
          <w:rFonts w:ascii="Calibri" w:hAnsi="Calibri" w:cs="Calibri"/>
          <w:sz w:val="24"/>
          <w:szCs w:val="24"/>
        </w:rPr>
        <w:t>Wilhsson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2017). O ganlyniad i dueddiad bechgyn i osgoi trafod eu heriau iechyd meddwl, gellir dadlau bod hyn yn cryfhau’r rhagfarn rhywedd ac felly gan fod athrawon heb dderbyn hyfforddiant yn y maes, mae heriau’r bechgyn yn cael eu hanwybyddu heb i’r athrawon sylwi. O ganlyniad, mae hyn yn cael effaith ar hunan werth y bechgyn, sy’n </w:t>
      </w:r>
      <w:r w:rsidR="008546A2" w:rsidRPr="00A866A6">
        <w:rPr>
          <w:rFonts w:ascii="Calibri" w:hAnsi="Calibri" w:cs="Calibri"/>
          <w:sz w:val="24"/>
          <w:szCs w:val="24"/>
        </w:rPr>
        <w:t xml:space="preserve">golygu nad oes neb am </w:t>
      </w:r>
      <w:r w:rsidRPr="00A866A6">
        <w:rPr>
          <w:rFonts w:ascii="Calibri" w:hAnsi="Calibri" w:cs="Calibri"/>
          <w:sz w:val="24"/>
          <w:szCs w:val="24"/>
        </w:rPr>
        <w:t>wybod am eu problemau ac yr unig ffordd sydd gan</w:t>
      </w:r>
      <w:r w:rsidR="008546A2" w:rsidRPr="00A866A6">
        <w:rPr>
          <w:rFonts w:ascii="Calibri" w:hAnsi="Calibri" w:cs="Calibri"/>
          <w:sz w:val="24"/>
          <w:szCs w:val="24"/>
        </w:rPr>
        <w:t xml:space="preserve"> f</w:t>
      </w:r>
      <w:r w:rsidRPr="00A866A6">
        <w:rPr>
          <w:rFonts w:ascii="Calibri" w:hAnsi="Calibri" w:cs="Calibri"/>
          <w:sz w:val="24"/>
          <w:szCs w:val="24"/>
        </w:rPr>
        <w:t>echgyn i ddelio gyda hyn yw arddangos ymddygiad heriol yn y dosbarth (</w:t>
      </w:r>
      <w:proofErr w:type="spellStart"/>
      <w:r w:rsidRPr="00A866A6">
        <w:rPr>
          <w:rFonts w:ascii="Calibri" w:hAnsi="Calibri" w:cs="Calibri"/>
          <w:sz w:val="24"/>
          <w:szCs w:val="24"/>
        </w:rPr>
        <w:t>Gillborn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Kirton</w:t>
      </w:r>
      <w:proofErr w:type="spellEnd"/>
      <w:r w:rsidRPr="00A866A6">
        <w:rPr>
          <w:rFonts w:ascii="Calibri" w:hAnsi="Calibri" w:cs="Calibri"/>
          <w:sz w:val="24"/>
          <w:szCs w:val="24"/>
        </w:rPr>
        <w:t xml:space="preserve">, 2000; </w:t>
      </w:r>
      <w:proofErr w:type="spellStart"/>
      <w:r w:rsidRPr="00A866A6">
        <w:rPr>
          <w:rFonts w:ascii="Calibri" w:hAnsi="Calibri" w:cs="Calibri"/>
          <w:sz w:val="24"/>
          <w:szCs w:val="24"/>
        </w:rPr>
        <w:t>Reay</w:t>
      </w:r>
      <w:proofErr w:type="spellEnd"/>
      <w:r w:rsidRPr="00A866A6">
        <w:rPr>
          <w:rFonts w:ascii="Calibri" w:hAnsi="Calibri" w:cs="Calibri"/>
          <w:sz w:val="24"/>
          <w:szCs w:val="24"/>
        </w:rPr>
        <w:t xml:space="preserve">, 2002; </w:t>
      </w:r>
      <w:proofErr w:type="spellStart"/>
      <w:r w:rsidRPr="00A866A6">
        <w:rPr>
          <w:rFonts w:ascii="Calibri" w:hAnsi="Calibri" w:cs="Calibri"/>
          <w:sz w:val="24"/>
          <w:szCs w:val="24"/>
        </w:rPr>
        <w:t>Kingdon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Cassen</w:t>
      </w:r>
      <w:proofErr w:type="spellEnd"/>
      <w:r w:rsidRPr="00A866A6">
        <w:rPr>
          <w:rFonts w:ascii="Calibri" w:hAnsi="Calibri" w:cs="Calibri"/>
          <w:sz w:val="24"/>
          <w:szCs w:val="24"/>
        </w:rPr>
        <w:t xml:space="preserve">, 2010; </w:t>
      </w:r>
      <w:proofErr w:type="spellStart"/>
      <w:r w:rsidRPr="00A866A6">
        <w:rPr>
          <w:rFonts w:ascii="Calibri" w:hAnsi="Calibri" w:cs="Calibri"/>
          <w:sz w:val="24"/>
          <w:szCs w:val="24"/>
        </w:rPr>
        <w:t>Stahl</w:t>
      </w:r>
      <w:proofErr w:type="spellEnd"/>
      <w:r w:rsidRPr="00A866A6">
        <w:rPr>
          <w:rFonts w:ascii="Calibri" w:hAnsi="Calibri" w:cs="Calibri"/>
          <w:sz w:val="24"/>
          <w:szCs w:val="24"/>
        </w:rPr>
        <w:t>, 2012).</w:t>
      </w:r>
    </w:p>
    <w:p w14:paraId="15C931F7" w14:textId="705A1EBC" w:rsidR="00437747" w:rsidRPr="00A866A6" w:rsidRDefault="00484770" w:rsidP="004D7C31">
      <w:pPr>
        <w:spacing w:line="360" w:lineRule="auto"/>
        <w:rPr>
          <w:rFonts w:ascii="Calibri" w:hAnsi="Calibri" w:cs="Calibri"/>
          <w:sz w:val="24"/>
          <w:szCs w:val="24"/>
        </w:rPr>
      </w:pPr>
      <w:r w:rsidRPr="00A866A6">
        <w:rPr>
          <w:rFonts w:ascii="Calibri" w:hAnsi="Calibri" w:cs="Calibri"/>
          <w:sz w:val="24"/>
          <w:szCs w:val="24"/>
        </w:rPr>
        <w:tab/>
      </w:r>
      <w:r w:rsidR="00BA6F85" w:rsidRPr="00A866A6">
        <w:rPr>
          <w:rFonts w:ascii="Calibri" w:hAnsi="Calibri" w:cs="Calibri"/>
          <w:sz w:val="24"/>
          <w:szCs w:val="24"/>
        </w:rPr>
        <w:t xml:space="preserve">Elfen allweddol sydd rhaid ystyried yw’r ffordd mae pwysau cymdeithasol yn cael eu rhoi ar </w:t>
      </w:r>
      <w:r w:rsidR="00B13D7D" w:rsidRPr="00A866A6">
        <w:rPr>
          <w:rFonts w:ascii="Calibri" w:hAnsi="Calibri" w:cs="Calibri"/>
          <w:sz w:val="24"/>
          <w:szCs w:val="24"/>
        </w:rPr>
        <w:t xml:space="preserve">fechgyn yn enwedig </w:t>
      </w:r>
      <w:r w:rsidR="00B24017" w:rsidRPr="00A866A6">
        <w:rPr>
          <w:rFonts w:ascii="Calibri" w:hAnsi="Calibri" w:cs="Calibri"/>
          <w:sz w:val="24"/>
          <w:szCs w:val="24"/>
        </w:rPr>
        <w:t xml:space="preserve">syniadau traddodiadol am </w:t>
      </w:r>
      <w:r w:rsidR="00B13D7D" w:rsidRPr="00A866A6">
        <w:rPr>
          <w:rFonts w:ascii="Calibri" w:hAnsi="Calibri" w:cs="Calibri"/>
          <w:sz w:val="24"/>
          <w:szCs w:val="24"/>
        </w:rPr>
        <w:t>wrywdod</w:t>
      </w:r>
      <w:r w:rsidR="00B24017" w:rsidRPr="00A866A6">
        <w:rPr>
          <w:rFonts w:ascii="Calibri" w:hAnsi="Calibri" w:cs="Calibri"/>
          <w:sz w:val="24"/>
          <w:szCs w:val="24"/>
        </w:rPr>
        <w:t xml:space="preserve"> </w:t>
      </w:r>
      <w:r w:rsidR="00897D72" w:rsidRPr="00A866A6">
        <w:rPr>
          <w:rFonts w:ascii="Calibri" w:hAnsi="Calibri" w:cs="Calibri"/>
          <w:sz w:val="24"/>
          <w:szCs w:val="24"/>
        </w:rPr>
        <w:t>(</w:t>
      </w:r>
      <w:proofErr w:type="spellStart"/>
      <w:r w:rsidR="00972E9E" w:rsidRPr="00A866A6">
        <w:rPr>
          <w:rFonts w:ascii="Calibri" w:hAnsi="Calibri" w:cs="Calibri"/>
          <w:sz w:val="24"/>
          <w:szCs w:val="24"/>
        </w:rPr>
        <w:t>Messerschmidt</w:t>
      </w:r>
      <w:proofErr w:type="spellEnd"/>
      <w:r w:rsidR="00972E9E" w:rsidRPr="00A866A6">
        <w:rPr>
          <w:rFonts w:ascii="Calibri" w:hAnsi="Calibri" w:cs="Calibri"/>
          <w:sz w:val="24"/>
          <w:szCs w:val="24"/>
        </w:rPr>
        <w:t xml:space="preserve"> 2018)</w:t>
      </w:r>
      <w:r w:rsidR="00897D72" w:rsidRPr="00A866A6">
        <w:rPr>
          <w:rFonts w:ascii="Calibri" w:hAnsi="Calibri" w:cs="Calibri"/>
          <w:sz w:val="24"/>
          <w:szCs w:val="24"/>
        </w:rPr>
        <w:t xml:space="preserve">. </w:t>
      </w:r>
      <w:r w:rsidR="00B24017" w:rsidRPr="00A866A6">
        <w:rPr>
          <w:rFonts w:ascii="Calibri" w:hAnsi="Calibri" w:cs="Calibri"/>
          <w:sz w:val="24"/>
          <w:szCs w:val="24"/>
        </w:rPr>
        <w:t xml:space="preserve">Yn draddodiadol, gwrywdod dominyddol yw’r math mwyaf cyffredin sydd yn cael ei dderbyn gan y gymdeithas </w:t>
      </w:r>
      <w:r w:rsidR="00B660CE" w:rsidRPr="00A866A6">
        <w:rPr>
          <w:rFonts w:ascii="Calibri" w:hAnsi="Calibri" w:cs="Calibri"/>
          <w:sz w:val="24"/>
          <w:szCs w:val="24"/>
        </w:rPr>
        <w:t>sy’n cynnwys nodweddion fel cu</w:t>
      </w:r>
      <w:r w:rsidR="00C84684" w:rsidRPr="00A866A6">
        <w:rPr>
          <w:rFonts w:ascii="Calibri" w:hAnsi="Calibri" w:cs="Calibri"/>
          <w:sz w:val="24"/>
          <w:szCs w:val="24"/>
        </w:rPr>
        <w:t xml:space="preserve">ddio emosiynau </w:t>
      </w:r>
      <w:r w:rsidR="005B6F6C" w:rsidRPr="00A866A6">
        <w:rPr>
          <w:rFonts w:ascii="Calibri" w:hAnsi="Calibri" w:cs="Calibri"/>
          <w:sz w:val="24"/>
          <w:szCs w:val="24"/>
        </w:rPr>
        <w:t xml:space="preserve">er mwyn arddangos nodweddion traddodiadol fel </w:t>
      </w:r>
      <w:r w:rsidR="007015D9" w:rsidRPr="00A866A6">
        <w:rPr>
          <w:rFonts w:ascii="Calibri" w:hAnsi="Calibri" w:cs="Calibri"/>
          <w:sz w:val="24"/>
          <w:szCs w:val="24"/>
        </w:rPr>
        <w:t>cryfder</w:t>
      </w:r>
      <w:r w:rsidR="00C84684" w:rsidRPr="00A866A6">
        <w:rPr>
          <w:rFonts w:ascii="Calibri" w:hAnsi="Calibri" w:cs="Calibri"/>
          <w:sz w:val="24"/>
          <w:szCs w:val="24"/>
        </w:rPr>
        <w:t xml:space="preserve"> (</w:t>
      </w:r>
      <w:proofErr w:type="spellStart"/>
      <w:r w:rsidR="00C84684" w:rsidRPr="00A866A6">
        <w:rPr>
          <w:rFonts w:ascii="Calibri" w:hAnsi="Calibri" w:cs="Calibri"/>
          <w:sz w:val="24"/>
          <w:szCs w:val="24"/>
        </w:rPr>
        <w:t>Connell</w:t>
      </w:r>
      <w:proofErr w:type="spellEnd"/>
      <w:r w:rsidR="00C84684" w:rsidRPr="00A866A6">
        <w:rPr>
          <w:rFonts w:ascii="Calibri" w:hAnsi="Calibri" w:cs="Calibri"/>
          <w:sz w:val="24"/>
          <w:szCs w:val="24"/>
        </w:rPr>
        <w:t xml:space="preserve">, </w:t>
      </w:r>
      <w:r w:rsidR="006352A9" w:rsidRPr="00A866A6">
        <w:rPr>
          <w:rFonts w:ascii="Calibri" w:hAnsi="Calibri" w:cs="Calibri"/>
          <w:sz w:val="24"/>
          <w:szCs w:val="24"/>
        </w:rPr>
        <w:t xml:space="preserve">2000 a </w:t>
      </w:r>
      <w:proofErr w:type="spellStart"/>
      <w:r w:rsidR="006352A9" w:rsidRPr="00A866A6">
        <w:rPr>
          <w:rFonts w:ascii="Calibri" w:hAnsi="Calibri" w:cs="Calibri"/>
          <w:sz w:val="24"/>
          <w:szCs w:val="24"/>
        </w:rPr>
        <w:t>Connell</w:t>
      </w:r>
      <w:proofErr w:type="spellEnd"/>
      <w:r w:rsidR="006352A9" w:rsidRPr="00A866A6">
        <w:rPr>
          <w:rFonts w:ascii="Calibri" w:hAnsi="Calibri" w:cs="Calibri"/>
          <w:sz w:val="24"/>
          <w:szCs w:val="24"/>
        </w:rPr>
        <w:t xml:space="preserve"> </w:t>
      </w:r>
      <w:r w:rsidR="00C84684" w:rsidRPr="00A866A6">
        <w:rPr>
          <w:rFonts w:ascii="Calibri" w:hAnsi="Calibri" w:cs="Calibri"/>
          <w:sz w:val="24"/>
          <w:szCs w:val="24"/>
        </w:rPr>
        <w:t xml:space="preserve">2005). Er bod syniadau o wrywdod </w:t>
      </w:r>
      <w:r w:rsidR="007015D9" w:rsidRPr="00A866A6">
        <w:rPr>
          <w:rFonts w:ascii="Calibri" w:hAnsi="Calibri" w:cs="Calibri"/>
          <w:sz w:val="24"/>
          <w:szCs w:val="24"/>
        </w:rPr>
        <w:t xml:space="preserve">wedi </w:t>
      </w:r>
      <w:r w:rsidR="00C84684" w:rsidRPr="00A866A6">
        <w:rPr>
          <w:rFonts w:ascii="Calibri" w:hAnsi="Calibri" w:cs="Calibri"/>
          <w:sz w:val="24"/>
          <w:szCs w:val="24"/>
        </w:rPr>
        <w:t>esblygu</w:t>
      </w:r>
      <w:r w:rsidR="007015D9" w:rsidRPr="00A866A6">
        <w:rPr>
          <w:rFonts w:ascii="Calibri" w:hAnsi="Calibri" w:cs="Calibri"/>
          <w:sz w:val="24"/>
          <w:szCs w:val="24"/>
        </w:rPr>
        <w:t xml:space="preserve">, </w:t>
      </w:r>
      <w:r w:rsidR="00C84684" w:rsidRPr="00A866A6">
        <w:rPr>
          <w:rFonts w:ascii="Calibri" w:hAnsi="Calibri" w:cs="Calibri"/>
          <w:sz w:val="24"/>
          <w:szCs w:val="24"/>
        </w:rPr>
        <w:t xml:space="preserve">gyda bechgyn yn cael eu hannog i drafod </w:t>
      </w:r>
      <w:r w:rsidR="00A23437" w:rsidRPr="00A866A6">
        <w:rPr>
          <w:rFonts w:ascii="Calibri" w:hAnsi="Calibri" w:cs="Calibri"/>
          <w:sz w:val="24"/>
          <w:szCs w:val="24"/>
        </w:rPr>
        <w:t>eu h</w:t>
      </w:r>
      <w:r w:rsidR="00C84684" w:rsidRPr="00A866A6">
        <w:rPr>
          <w:rFonts w:ascii="Calibri" w:hAnsi="Calibri" w:cs="Calibri"/>
          <w:sz w:val="24"/>
          <w:szCs w:val="24"/>
        </w:rPr>
        <w:t>emosiynau (</w:t>
      </w:r>
      <w:proofErr w:type="spellStart"/>
      <w:r w:rsidR="00C84684" w:rsidRPr="00A866A6">
        <w:rPr>
          <w:rFonts w:ascii="Calibri" w:hAnsi="Calibri" w:cs="Calibri"/>
          <w:sz w:val="24"/>
          <w:szCs w:val="24"/>
        </w:rPr>
        <w:t>Halvorsen</w:t>
      </w:r>
      <w:proofErr w:type="spellEnd"/>
      <w:r w:rsidR="00C84684" w:rsidRPr="00A866A6">
        <w:rPr>
          <w:rFonts w:ascii="Calibri" w:hAnsi="Calibri" w:cs="Calibri"/>
          <w:sz w:val="24"/>
          <w:szCs w:val="24"/>
        </w:rPr>
        <w:t xml:space="preserve"> a </w:t>
      </w:r>
      <w:proofErr w:type="spellStart"/>
      <w:r w:rsidR="00C84684" w:rsidRPr="00A866A6">
        <w:rPr>
          <w:rFonts w:ascii="Calibri" w:hAnsi="Calibri" w:cs="Calibri"/>
          <w:sz w:val="24"/>
          <w:szCs w:val="24"/>
        </w:rPr>
        <w:t>Ljunggren</w:t>
      </w:r>
      <w:proofErr w:type="spellEnd"/>
      <w:r w:rsidR="00C84684" w:rsidRPr="00A866A6">
        <w:rPr>
          <w:rFonts w:ascii="Calibri" w:hAnsi="Calibri" w:cs="Calibri"/>
          <w:sz w:val="24"/>
          <w:szCs w:val="24"/>
        </w:rPr>
        <w:t xml:space="preserve">, 2021 a Ward, 2014), </w:t>
      </w:r>
      <w:r w:rsidR="00552530" w:rsidRPr="00A866A6">
        <w:rPr>
          <w:rFonts w:ascii="Calibri" w:hAnsi="Calibri" w:cs="Calibri"/>
          <w:sz w:val="24"/>
          <w:szCs w:val="24"/>
        </w:rPr>
        <w:t xml:space="preserve">mae mwyafrif o astudiaethau yn </w:t>
      </w:r>
      <w:r w:rsidR="007015D9" w:rsidRPr="00A866A6">
        <w:rPr>
          <w:rFonts w:ascii="Calibri" w:hAnsi="Calibri" w:cs="Calibri"/>
          <w:sz w:val="24"/>
          <w:szCs w:val="24"/>
        </w:rPr>
        <w:t xml:space="preserve">parhau i ddarganfod fod bechgyn yn teimlo bod angen cuddio eu </w:t>
      </w:r>
      <w:r w:rsidR="00A23437" w:rsidRPr="00A866A6">
        <w:rPr>
          <w:rFonts w:ascii="Calibri" w:hAnsi="Calibri" w:cs="Calibri"/>
          <w:sz w:val="24"/>
          <w:szCs w:val="24"/>
        </w:rPr>
        <w:t>h</w:t>
      </w:r>
      <w:r w:rsidR="007015D9" w:rsidRPr="00A866A6">
        <w:rPr>
          <w:rFonts w:ascii="Calibri" w:hAnsi="Calibri" w:cs="Calibri"/>
          <w:sz w:val="24"/>
          <w:szCs w:val="24"/>
        </w:rPr>
        <w:t>em</w:t>
      </w:r>
      <w:r w:rsidR="00226B0C" w:rsidRPr="00A866A6">
        <w:rPr>
          <w:rFonts w:ascii="Calibri" w:hAnsi="Calibri" w:cs="Calibri"/>
          <w:sz w:val="24"/>
          <w:szCs w:val="24"/>
        </w:rPr>
        <w:t xml:space="preserve">osiynau </w:t>
      </w:r>
      <w:r w:rsidR="00552530" w:rsidRPr="00A866A6">
        <w:rPr>
          <w:rFonts w:ascii="Calibri" w:hAnsi="Calibri" w:cs="Calibri"/>
          <w:sz w:val="24"/>
          <w:szCs w:val="24"/>
        </w:rPr>
        <w:t>(</w:t>
      </w:r>
      <w:proofErr w:type="spellStart"/>
      <w:r w:rsidR="00552530" w:rsidRPr="00A866A6">
        <w:rPr>
          <w:rFonts w:ascii="Calibri" w:hAnsi="Calibri" w:cs="Calibri"/>
          <w:sz w:val="24"/>
          <w:szCs w:val="24"/>
        </w:rPr>
        <w:t>Stentiford</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et</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al</w:t>
      </w:r>
      <w:proofErr w:type="spellEnd"/>
      <w:r w:rsidR="00552530" w:rsidRPr="00A866A6">
        <w:rPr>
          <w:rFonts w:ascii="Calibri" w:hAnsi="Calibri" w:cs="Calibri"/>
          <w:sz w:val="24"/>
          <w:szCs w:val="24"/>
        </w:rPr>
        <w:t>., 2024)</w:t>
      </w:r>
      <w:r w:rsidR="00905E99" w:rsidRPr="00A866A6">
        <w:rPr>
          <w:rFonts w:ascii="Calibri" w:hAnsi="Calibri" w:cs="Calibri"/>
          <w:sz w:val="24"/>
          <w:szCs w:val="24"/>
        </w:rPr>
        <w:t xml:space="preserve"> </w:t>
      </w:r>
      <w:r w:rsidR="008546A2" w:rsidRPr="00A866A6">
        <w:rPr>
          <w:rFonts w:ascii="Calibri" w:hAnsi="Calibri" w:cs="Calibri"/>
          <w:sz w:val="24"/>
          <w:szCs w:val="24"/>
        </w:rPr>
        <w:t xml:space="preserve">gan </w:t>
      </w:r>
      <w:r w:rsidR="00905E99" w:rsidRPr="00A866A6">
        <w:rPr>
          <w:rFonts w:ascii="Calibri" w:hAnsi="Calibri" w:cs="Calibri"/>
          <w:sz w:val="24"/>
          <w:szCs w:val="24"/>
        </w:rPr>
        <w:t xml:space="preserve">arwain at ddiffyg sgiliau trafod emosiynau (Evans 2017). </w:t>
      </w:r>
      <w:r w:rsidR="00226B0C" w:rsidRPr="00A866A6">
        <w:rPr>
          <w:rFonts w:ascii="Calibri" w:hAnsi="Calibri" w:cs="Calibri"/>
          <w:sz w:val="24"/>
          <w:szCs w:val="24"/>
        </w:rPr>
        <w:t xml:space="preserve">Gwelir </w:t>
      </w:r>
      <w:r w:rsidR="00552530" w:rsidRPr="00A866A6">
        <w:rPr>
          <w:rFonts w:ascii="Calibri" w:hAnsi="Calibri" w:cs="Calibri"/>
          <w:sz w:val="24"/>
          <w:szCs w:val="24"/>
        </w:rPr>
        <w:t>canfyddiadau tebyg yn bodoli mewn astudiaethau yn Sweden (</w:t>
      </w:r>
      <w:proofErr w:type="spellStart"/>
      <w:r w:rsidR="00552530" w:rsidRPr="00A866A6">
        <w:rPr>
          <w:rFonts w:ascii="Calibri" w:hAnsi="Calibri" w:cs="Calibri"/>
          <w:sz w:val="24"/>
          <w:szCs w:val="24"/>
        </w:rPr>
        <w:t>Johansson</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et</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al</w:t>
      </w:r>
      <w:proofErr w:type="spellEnd"/>
      <w:r w:rsidR="00552530" w:rsidRPr="00A866A6">
        <w:rPr>
          <w:rFonts w:ascii="Calibri" w:hAnsi="Calibri" w:cs="Calibri"/>
          <w:sz w:val="24"/>
          <w:szCs w:val="24"/>
        </w:rPr>
        <w:t xml:space="preserve">., 2007 a </w:t>
      </w:r>
      <w:proofErr w:type="spellStart"/>
      <w:r w:rsidR="00552530" w:rsidRPr="00A866A6">
        <w:rPr>
          <w:rFonts w:ascii="Calibri" w:hAnsi="Calibri" w:cs="Calibri"/>
          <w:sz w:val="24"/>
          <w:szCs w:val="24"/>
        </w:rPr>
        <w:t>Odenbring</w:t>
      </w:r>
      <w:proofErr w:type="spellEnd"/>
      <w:r w:rsidR="00552530" w:rsidRPr="00A866A6">
        <w:rPr>
          <w:rFonts w:ascii="Calibri" w:hAnsi="Calibri" w:cs="Calibri"/>
          <w:sz w:val="24"/>
          <w:szCs w:val="24"/>
        </w:rPr>
        <w:t>, 2019), yn y Ffindir (</w:t>
      </w:r>
      <w:proofErr w:type="spellStart"/>
      <w:r w:rsidR="00552530" w:rsidRPr="00A866A6">
        <w:rPr>
          <w:rFonts w:ascii="Calibri" w:hAnsi="Calibri" w:cs="Calibri"/>
          <w:sz w:val="24"/>
          <w:szCs w:val="24"/>
        </w:rPr>
        <w:t>Perander</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et</w:t>
      </w:r>
      <w:proofErr w:type="spellEnd"/>
      <w:r w:rsidR="00552530" w:rsidRPr="00A866A6">
        <w:rPr>
          <w:rFonts w:ascii="Calibri" w:hAnsi="Calibri" w:cs="Calibri"/>
          <w:sz w:val="24"/>
          <w:szCs w:val="24"/>
        </w:rPr>
        <w:t xml:space="preserve"> </w:t>
      </w:r>
      <w:proofErr w:type="spellStart"/>
      <w:r w:rsidR="00552530" w:rsidRPr="00A866A6">
        <w:rPr>
          <w:rFonts w:ascii="Calibri" w:hAnsi="Calibri" w:cs="Calibri"/>
          <w:sz w:val="24"/>
          <w:szCs w:val="24"/>
        </w:rPr>
        <w:t>al</w:t>
      </w:r>
      <w:proofErr w:type="spellEnd"/>
      <w:r w:rsidR="00552530" w:rsidRPr="00A866A6">
        <w:rPr>
          <w:rFonts w:ascii="Calibri" w:hAnsi="Calibri" w:cs="Calibri"/>
          <w:sz w:val="24"/>
          <w:szCs w:val="24"/>
        </w:rPr>
        <w:t xml:space="preserve">., 2020) ac yn Lloegr (Pearson, 2023). </w:t>
      </w:r>
      <w:r w:rsidR="009A627F" w:rsidRPr="00A866A6">
        <w:rPr>
          <w:rFonts w:ascii="Calibri" w:hAnsi="Calibri" w:cs="Calibri"/>
          <w:sz w:val="24"/>
          <w:szCs w:val="24"/>
        </w:rPr>
        <w:t>G</w:t>
      </w:r>
      <w:r w:rsidR="00963A00" w:rsidRPr="00A866A6">
        <w:rPr>
          <w:rFonts w:ascii="Calibri" w:hAnsi="Calibri" w:cs="Calibri"/>
          <w:sz w:val="24"/>
          <w:szCs w:val="24"/>
        </w:rPr>
        <w:t xml:space="preserve">ellir cysylltu </w:t>
      </w:r>
      <w:r w:rsidR="009A627F" w:rsidRPr="00A866A6">
        <w:rPr>
          <w:rFonts w:ascii="Calibri" w:hAnsi="Calibri" w:cs="Calibri"/>
          <w:sz w:val="24"/>
          <w:szCs w:val="24"/>
        </w:rPr>
        <w:t>meddylfryd mewnol bechgyn â damcaniaeth Ysgogi Lledaenu</w:t>
      </w:r>
      <w:r w:rsidR="00963A00" w:rsidRPr="00A866A6">
        <w:rPr>
          <w:rFonts w:ascii="Calibri" w:hAnsi="Calibri" w:cs="Calibri"/>
          <w:sz w:val="24"/>
          <w:szCs w:val="24"/>
        </w:rPr>
        <w:t xml:space="preserve"> (Collins, 1975) lle mae bechgyn mewn sefyllfaoedd heriol a </w:t>
      </w:r>
      <w:r w:rsidR="00963A00" w:rsidRPr="00A866A6">
        <w:rPr>
          <w:rFonts w:ascii="Calibri" w:hAnsi="Calibri" w:cs="Calibri"/>
          <w:sz w:val="24"/>
          <w:szCs w:val="24"/>
        </w:rPr>
        <w:lastRenderedPageBreak/>
        <w:t xml:space="preserve">bregus ond mae normau cymdeithasol yn eu gorfodi </w:t>
      </w:r>
      <w:r w:rsidR="009C2291" w:rsidRPr="00A866A6">
        <w:rPr>
          <w:rFonts w:ascii="Calibri" w:hAnsi="Calibri" w:cs="Calibri"/>
          <w:sz w:val="24"/>
          <w:szCs w:val="24"/>
        </w:rPr>
        <w:t>i</w:t>
      </w:r>
      <w:r w:rsidR="006132E6" w:rsidRPr="00A866A6">
        <w:rPr>
          <w:rFonts w:ascii="Calibri" w:hAnsi="Calibri" w:cs="Calibri"/>
          <w:sz w:val="24"/>
          <w:szCs w:val="24"/>
        </w:rPr>
        <w:t xml:space="preserve"> </w:t>
      </w:r>
      <w:r w:rsidR="00963A00" w:rsidRPr="00A866A6">
        <w:rPr>
          <w:rFonts w:ascii="Calibri" w:hAnsi="Calibri" w:cs="Calibri"/>
          <w:sz w:val="24"/>
          <w:szCs w:val="24"/>
        </w:rPr>
        <w:t xml:space="preserve">osgoi chwilio am gymorth. </w:t>
      </w:r>
      <w:r w:rsidR="00E67200" w:rsidRPr="00A866A6">
        <w:rPr>
          <w:rFonts w:ascii="Calibri" w:hAnsi="Calibri" w:cs="Calibri"/>
          <w:sz w:val="24"/>
          <w:szCs w:val="24"/>
        </w:rPr>
        <w:t>O ganlyniad, mae</w:t>
      </w:r>
      <w:r w:rsidR="00766527" w:rsidRPr="00A866A6">
        <w:rPr>
          <w:rFonts w:ascii="Calibri" w:hAnsi="Calibri" w:cs="Calibri"/>
          <w:sz w:val="24"/>
          <w:szCs w:val="24"/>
        </w:rPr>
        <w:t xml:space="preserve"> </w:t>
      </w:r>
      <w:r w:rsidR="00E67200" w:rsidRPr="00A866A6">
        <w:rPr>
          <w:rFonts w:ascii="Calibri" w:hAnsi="Calibri" w:cs="Calibri"/>
          <w:sz w:val="24"/>
          <w:szCs w:val="24"/>
        </w:rPr>
        <w:t>heriau iechyd meddwl bechgyn yn</w:t>
      </w:r>
      <w:r w:rsidR="008546A2" w:rsidRPr="00A866A6">
        <w:rPr>
          <w:rFonts w:ascii="Calibri" w:hAnsi="Calibri" w:cs="Calibri"/>
          <w:sz w:val="24"/>
          <w:szCs w:val="24"/>
        </w:rPr>
        <w:t xml:space="preserve"> </w:t>
      </w:r>
      <w:r w:rsidR="00E67200" w:rsidRPr="00A866A6">
        <w:rPr>
          <w:rFonts w:ascii="Calibri" w:hAnsi="Calibri" w:cs="Calibri"/>
          <w:sz w:val="24"/>
          <w:szCs w:val="24"/>
        </w:rPr>
        <w:t>gwaethygu a dylai ysgolion edrych am strategaethau er</w:t>
      </w:r>
      <w:r w:rsidR="006132E6" w:rsidRPr="00A866A6">
        <w:rPr>
          <w:rFonts w:ascii="Calibri" w:hAnsi="Calibri" w:cs="Calibri"/>
          <w:sz w:val="24"/>
          <w:szCs w:val="24"/>
        </w:rPr>
        <w:t xml:space="preserve"> mwyn</w:t>
      </w:r>
      <w:r w:rsidR="00E67200" w:rsidRPr="00A866A6">
        <w:rPr>
          <w:rFonts w:ascii="Calibri" w:hAnsi="Calibri" w:cs="Calibri"/>
          <w:sz w:val="24"/>
          <w:szCs w:val="24"/>
        </w:rPr>
        <w:t xml:space="preserve"> </w:t>
      </w:r>
      <w:r w:rsidR="00EC01D5" w:rsidRPr="00A866A6">
        <w:rPr>
          <w:rFonts w:ascii="Calibri" w:hAnsi="Calibri" w:cs="Calibri"/>
          <w:sz w:val="24"/>
          <w:szCs w:val="24"/>
        </w:rPr>
        <w:t xml:space="preserve">newid meddylfryd o gwmpas normau cymdeithasol. </w:t>
      </w:r>
    </w:p>
    <w:p w14:paraId="1D800D65" w14:textId="559C54DE" w:rsidR="00742CF6" w:rsidRPr="00A866A6" w:rsidRDefault="004D7C31" w:rsidP="004D7C31">
      <w:pPr>
        <w:spacing w:line="360" w:lineRule="auto"/>
        <w:ind w:firstLine="720"/>
        <w:rPr>
          <w:rFonts w:ascii="Calibri" w:hAnsi="Calibri" w:cs="Calibri"/>
          <w:sz w:val="24"/>
          <w:szCs w:val="24"/>
        </w:rPr>
      </w:pPr>
      <w:r w:rsidRPr="00A866A6">
        <w:rPr>
          <w:rFonts w:ascii="Calibri" w:hAnsi="Calibri" w:cs="Calibri"/>
          <w:sz w:val="24"/>
          <w:szCs w:val="24"/>
        </w:rPr>
        <w:t xml:space="preserve">Gellir cysylltu pwysau cymdeithasol a gwrywdod gyda damcaniaeth </w:t>
      </w:r>
      <w:proofErr w:type="spellStart"/>
      <w:r w:rsidRPr="00A866A6">
        <w:rPr>
          <w:rFonts w:ascii="Calibri" w:hAnsi="Calibri" w:cs="Calibri"/>
          <w:sz w:val="24"/>
          <w:szCs w:val="24"/>
        </w:rPr>
        <w:t>Bronfenbrenner</w:t>
      </w:r>
      <w:proofErr w:type="spellEnd"/>
      <w:r w:rsidRPr="00A866A6">
        <w:rPr>
          <w:rFonts w:ascii="Calibri" w:hAnsi="Calibri" w:cs="Calibri"/>
          <w:sz w:val="24"/>
          <w:szCs w:val="24"/>
        </w:rPr>
        <w:t xml:space="preserve"> (1979) wrth edrych ar ddylanwadau allanol fel normau cymdeithasol yn y ‘</w:t>
      </w:r>
      <w:proofErr w:type="spellStart"/>
      <w:r w:rsidRPr="00A866A6">
        <w:rPr>
          <w:rFonts w:ascii="Calibri" w:hAnsi="Calibri" w:cs="Calibri"/>
          <w:sz w:val="24"/>
          <w:szCs w:val="24"/>
        </w:rPr>
        <w:t>macrosystem</w:t>
      </w:r>
      <w:proofErr w:type="spellEnd"/>
      <w:r w:rsidRPr="00A866A6">
        <w:rPr>
          <w:rFonts w:ascii="Calibri" w:hAnsi="Calibri" w:cs="Calibri"/>
          <w:sz w:val="24"/>
          <w:szCs w:val="24"/>
        </w:rPr>
        <w:t>’ a phwysau gan gyfoedion yn y ‘</w:t>
      </w:r>
      <w:proofErr w:type="spellStart"/>
      <w:r w:rsidRPr="00A866A6">
        <w:rPr>
          <w:rFonts w:ascii="Calibri" w:hAnsi="Calibri" w:cs="Calibri"/>
          <w:sz w:val="24"/>
          <w:szCs w:val="24"/>
        </w:rPr>
        <w:t>microsystem</w:t>
      </w:r>
      <w:proofErr w:type="spellEnd"/>
      <w:r w:rsidRPr="00A866A6">
        <w:rPr>
          <w:rFonts w:ascii="Calibri" w:hAnsi="Calibri" w:cs="Calibri"/>
          <w:sz w:val="24"/>
          <w:szCs w:val="24"/>
        </w:rPr>
        <w:t>’. Canlyniad hyn, yw bod bechgyn yn cael eu dylanwadau gan sawl ffactor allanol sydd yn effeithio ar y ffordd mae</w:t>
      </w:r>
      <w:r w:rsidR="008546A2" w:rsidRPr="00A866A6">
        <w:rPr>
          <w:rFonts w:ascii="Calibri" w:hAnsi="Calibri" w:cs="Calibri"/>
          <w:sz w:val="24"/>
          <w:szCs w:val="24"/>
        </w:rPr>
        <w:t xml:space="preserve">nt </w:t>
      </w:r>
      <w:r w:rsidRPr="00A866A6">
        <w:rPr>
          <w:rFonts w:ascii="Calibri" w:hAnsi="Calibri" w:cs="Calibri"/>
          <w:sz w:val="24"/>
          <w:szCs w:val="24"/>
        </w:rPr>
        <w:t xml:space="preserve">yn barod i drafod eu heriau iechyd meddwl. Un enghraifft yw ymchwil gan </w:t>
      </w:r>
      <w:proofErr w:type="spellStart"/>
      <w:r w:rsidRPr="00A866A6">
        <w:rPr>
          <w:rFonts w:ascii="Calibri" w:hAnsi="Calibri" w:cs="Calibri"/>
          <w:sz w:val="24"/>
          <w:szCs w:val="24"/>
        </w:rPr>
        <w:t>Demie</w:t>
      </w:r>
      <w:proofErr w:type="spellEnd"/>
      <w:r w:rsidRPr="00A866A6">
        <w:rPr>
          <w:rFonts w:ascii="Calibri" w:hAnsi="Calibri" w:cs="Calibri"/>
          <w:sz w:val="24"/>
          <w:szCs w:val="24"/>
        </w:rPr>
        <w:t xml:space="preserve"> a Lewis (2011) sy’n canolbwyntio ar fechgyn dosbarth gweithiol gwyn, mae eu profiadau negyddol ym myd addysg yn deillio o’u </w:t>
      </w:r>
      <w:r w:rsidR="009C2291" w:rsidRPr="00A866A6">
        <w:rPr>
          <w:rFonts w:ascii="Calibri" w:hAnsi="Calibri" w:cs="Calibri"/>
          <w:sz w:val="24"/>
          <w:szCs w:val="24"/>
        </w:rPr>
        <w:t>c</w:t>
      </w:r>
      <w:r w:rsidRPr="00A866A6">
        <w:rPr>
          <w:rFonts w:ascii="Calibri" w:hAnsi="Calibri" w:cs="Calibri"/>
          <w:sz w:val="24"/>
          <w:szCs w:val="24"/>
        </w:rPr>
        <w:t xml:space="preserve">efndiroedd o dlodi, dyheadau isel, lefelau llythrennedd isel a theimladau o fod ar ymylon y gymdeithas. Wrth gysylltu hyn gydag iechyd meddwl a damcaniaeth </w:t>
      </w:r>
      <w:proofErr w:type="spellStart"/>
      <w:r w:rsidRPr="00A866A6">
        <w:rPr>
          <w:rFonts w:ascii="Calibri" w:hAnsi="Calibri" w:cs="Calibri"/>
          <w:sz w:val="24"/>
          <w:szCs w:val="24"/>
        </w:rPr>
        <w:t>Bronfenbrenner</w:t>
      </w:r>
      <w:proofErr w:type="spellEnd"/>
      <w:r w:rsidRPr="00A866A6">
        <w:rPr>
          <w:rFonts w:ascii="Calibri" w:hAnsi="Calibri" w:cs="Calibri"/>
          <w:sz w:val="24"/>
          <w:szCs w:val="24"/>
        </w:rPr>
        <w:t xml:space="preserve"> (1979) nid yw gofyn am gymorth yn dod yn naturiol i fechgyn oherwydd y syniad traddodiadol o wrywdod sydd yn cael ei gryfhau gan y gymdeithas. Gwelir </w:t>
      </w:r>
      <w:r w:rsidR="008546A2" w:rsidRPr="00A866A6">
        <w:rPr>
          <w:rFonts w:ascii="Calibri" w:hAnsi="Calibri" w:cs="Calibri"/>
          <w:sz w:val="24"/>
          <w:szCs w:val="24"/>
        </w:rPr>
        <w:t xml:space="preserve">hi’n anodd iawn i fechgyn </w:t>
      </w:r>
      <w:r w:rsidRPr="00A866A6">
        <w:rPr>
          <w:rFonts w:ascii="Calibri" w:hAnsi="Calibri" w:cs="Calibri"/>
          <w:sz w:val="24"/>
          <w:szCs w:val="24"/>
        </w:rPr>
        <w:t>dosbarth gweithiol</w:t>
      </w:r>
      <w:r w:rsidR="008546A2" w:rsidRPr="00A866A6">
        <w:rPr>
          <w:rFonts w:ascii="Calibri" w:hAnsi="Calibri" w:cs="Calibri"/>
          <w:sz w:val="24"/>
          <w:szCs w:val="24"/>
        </w:rPr>
        <w:t xml:space="preserve"> m</w:t>
      </w:r>
      <w:r w:rsidRPr="00A866A6">
        <w:rPr>
          <w:rFonts w:ascii="Calibri" w:hAnsi="Calibri" w:cs="Calibri"/>
          <w:sz w:val="24"/>
          <w:szCs w:val="24"/>
        </w:rPr>
        <w:t>ynegi eu teimladau, yn enwedig mewn cyd-destun academaidd (</w:t>
      </w:r>
      <w:proofErr w:type="spellStart"/>
      <w:r w:rsidRPr="00A866A6">
        <w:rPr>
          <w:rFonts w:ascii="Calibri" w:hAnsi="Calibri" w:cs="Calibri"/>
          <w:sz w:val="24"/>
          <w:szCs w:val="24"/>
        </w:rPr>
        <w:t>Stahl</w:t>
      </w:r>
      <w:proofErr w:type="spellEnd"/>
      <w:r w:rsidRPr="00A866A6">
        <w:rPr>
          <w:rFonts w:ascii="Calibri" w:hAnsi="Calibri" w:cs="Calibri"/>
          <w:sz w:val="24"/>
          <w:szCs w:val="24"/>
        </w:rPr>
        <w:t xml:space="preserve"> 2015 a </w:t>
      </w:r>
      <w:proofErr w:type="spellStart"/>
      <w:r w:rsidRPr="00A866A6">
        <w:rPr>
          <w:rFonts w:ascii="Calibri" w:hAnsi="Calibri" w:cs="Calibri"/>
          <w:sz w:val="24"/>
          <w:szCs w:val="24"/>
        </w:rPr>
        <w:t>Stahl</w:t>
      </w:r>
      <w:proofErr w:type="spellEnd"/>
      <w:r w:rsidRPr="00A866A6">
        <w:rPr>
          <w:rFonts w:ascii="Calibri" w:hAnsi="Calibri" w:cs="Calibri"/>
          <w:sz w:val="24"/>
          <w:szCs w:val="24"/>
        </w:rPr>
        <w:t xml:space="preserve"> 2017). Gellir awgrymu bod hyn yn esbonio pam fod rhai bechgyn yn teimlo diffyg pŵer dros eu haddysg ac felly yn troi tuag at ymddygiad heriol yn y dosbarth i guddio eu gwir deimladau (Francis, 1999). Gwelir canfyddiadau tebyg mewn ymchwil gan </w:t>
      </w:r>
      <w:proofErr w:type="spellStart"/>
      <w:r w:rsidRPr="00A866A6">
        <w:rPr>
          <w:rFonts w:ascii="Calibri" w:hAnsi="Calibri" w:cs="Calibri"/>
          <w:sz w:val="24"/>
          <w:szCs w:val="24"/>
        </w:rPr>
        <w:t>Granrud</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Bisholt</w:t>
      </w:r>
      <w:proofErr w:type="spellEnd"/>
      <w:r w:rsidRPr="00A866A6">
        <w:rPr>
          <w:rFonts w:ascii="Calibri" w:hAnsi="Calibri" w:cs="Calibri"/>
          <w:sz w:val="24"/>
          <w:szCs w:val="24"/>
        </w:rPr>
        <w:t xml:space="preserve"> (2020) a </w:t>
      </w:r>
      <w:proofErr w:type="spellStart"/>
      <w:r w:rsidRPr="00A866A6">
        <w:rPr>
          <w:rFonts w:ascii="Calibri" w:hAnsi="Calibri" w:cs="Calibri"/>
          <w:sz w:val="24"/>
          <w:szCs w:val="24"/>
        </w:rPr>
        <w:t>Cleary</w:t>
      </w:r>
      <w:proofErr w:type="spellEnd"/>
      <w:r w:rsidRPr="00A866A6">
        <w:rPr>
          <w:rFonts w:ascii="Calibri" w:hAnsi="Calibri" w:cs="Calibri"/>
          <w:sz w:val="24"/>
          <w:szCs w:val="24"/>
        </w:rPr>
        <w:t xml:space="preserve"> (2012) lle mae bechgyn yn poeni </w:t>
      </w:r>
      <w:r w:rsidR="008546A2" w:rsidRPr="00A866A6">
        <w:rPr>
          <w:rFonts w:ascii="Calibri" w:hAnsi="Calibri" w:cs="Calibri"/>
          <w:sz w:val="24"/>
          <w:szCs w:val="24"/>
        </w:rPr>
        <w:t>am</w:t>
      </w:r>
      <w:r w:rsidRPr="00A866A6">
        <w:rPr>
          <w:rFonts w:ascii="Calibri" w:hAnsi="Calibri" w:cs="Calibri"/>
          <w:sz w:val="24"/>
          <w:szCs w:val="24"/>
        </w:rPr>
        <w:t xml:space="preserve"> gael eu gweld yn wan neu yn fenywaidd wrth drafod heriau iechyd meddwl. O ganlyniad, gellir awgrymu bod bechgyn yn brwydro yn erbyn stigma cymdeithasol yn ddyddiol gyda phwysau mawr o ran normau cymdeithasol yn cael eu rhoi ar fechgyn </w:t>
      </w:r>
      <w:r w:rsidR="00EC01D5" w:rsidRPr="00A866A6">
        <w:rPr>
          <w:rFonts w:ascii="Calibri" w:hAnsi="Calibri" w:cs="Calibri"/>
          <w:sz w:val="24"/>
          <w:szCs w:val="24"/>
        </w:rPr>
        <w:t xml:space="preserve">yn </w:t>
      </w:r>
      <w:r w:rsidRPr="00A866A6">
        <w:rPr>
          <w:rFonts w:ascii="Calibri" w:hAnsi="Calibri" w:cs="Calibri"/>
          <w:sz w:val="24"/>
          <w:szCs w:val="24"/>
        </w:rPr>
        <w:t>ifanc iawn. Erbyn heddiw, mae pwysau cyfryngau cymdeithasol yn atgyfnerthu negeseuon o wrywdod i’r bechgyn mewn ffordd negyddol wrth dargedu a dylanwadau ar y bechgyn mwyaf bregus yn y gymdeithas (</w:t>
      </w:r>
      <w:proofErr w:type="spellStart"/>
      <w:r w:rsidRPr="00A866A6">
        <w:rPr>
          <w:rFonts w:ascii="Calibri" w:hAnsi="Calibri" w:cs="Calibri"/>
          <w:sz w:val="24"/>
          <w:szCs w:val="24"/>
        </w:rPr>
        <w:t>Botto</w:t>
      </w:r>
      <w:proofErr w:type="spellEnd"/>
      <w:r w:rsidRPr="00A866A6">
        <w:rPr>
          <w:rFonts w:ascii="Calibri" w:hAnsi="Calibri" w:cs="Calibri"/>
          <w:sz w:val="24"/>
          <w:szCs w:val="24"/>
        </w:rPr>
        <w:t xml:space="preserve">, 2024).  </w:t>
      </w:r>
    </w:p>
    <w:p w14:paraId="610C02C4" w14:textId="49F56B42" w:rsidR="00E43900"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t xml:space="preserve">Mae mwyafrif o’r traethawd wedi canolbwyntio ar fechgyn oedran y glasoed, er mae angen ystyried y rhagfarn rhywedd sydd yn digwydd yn gynnar iawn ym mywydau bechgyn a’r effaith hir dymor mae hyn yn cael (Pearson 2021). Wrth drafod emosiynau, mae rhieni yn dueddol o ddefnyddio llai o eirfa emosiynol wrth siarad gyda bechgyn cyn iddynt fynd i’r ysgol (Pearson 2021). Pan mae emosiynau yn cael eu trafod, yn gyffredinol, mae rhieni yn dueddol o ddefnyddio geirfa sydd y cadarnhau'r negeseuon traddodiadol am wrywdod (Pearson 2021). Mae astudiaethau pellach yn awgrymu bod rhieni yn dueddol o gysylltu </w:t>
      </w:r>
      <w:r w:rsidRPr="00A866A6">
        <w:rPr>
          <w:rFonts w:ascii="Calibri" w:hAnsi="Calibri" w:cs="Calibri"/>
          <w:sz w:val="24"/>
          <w:szCs w:val="24"/>
        </w:rPr>
        <w:lastRenderedPageBreak/>
        <w:t xml:space="preserve">teimladau fel dicter gyda bechgyn a bod yn drist a hapus gyda merched (Brown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2015 a Van </w:t>
      </w:r>
      <w:proofErr w:type="spellStart"/>
      <w:r w:rsidRPr="00A866A6">
        <w:rPr>
          <w:rFonts w:ascii="Calibri" w:hAnsi="Calibri" w:cs="Calibri"/>
          <w:sz w:val="24"/>
          <w:szCs w:val="24"/>
        </w:rPr>
        <w:t>Der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Pol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2015). Mae ymchwil yn dangos fod bechgyn yn datblygu heriau dyfnach yn ystod blynyddoedd cynnar yn yr ysgol (</w:t>
      </w:r>
      <w:proofErr w:type="spellStart"/>
      <w:r w:rsidRPr="00A866A6">
        <w:rPr>
          <w:rFonts w:ascii="Calibri" w:hAnsi="Calibri" w:cs="Calibri"/>
          <w:sz w:val="24"/>
          <w:szCs w:val="24"/>
        </w:rPr>
        <w:t>Broidy</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2003) gyda’r heriau yma fel arfer yn ymddangos fel heriau ymddygiadol. Yn ystod y glasoed, mae’r heriau addasu i ysgol yn fwy hafal rhwng y rhywiau er bod bechgyn yn parhau i arddangos mwy o ymddygiad treisgar (</w:t>
      </w:r>
      <w:proofErr w:type="spellStart"/>
      <w:r w:rsidRPr="00A866A6">
        <w:rPr>
          <w:rFonts w:ascii="Calibri" w:hAnsi="Calibri" w:cs="Calibri"/>
          <w:sz w:val="24"/>
          <w:szCs w:val="24"/>
        </w:rPr>
        <w:t>Cohen</w:t>
      </w:r>
      <w:proofErr w:type="spellEnd"/>
      <w:r w:rsidRPr="00A866A6">
        <w:rPr>
          <w:rFonts w:ascii="Calibri" w:hAnsi="Calibri" w:cs="Calibri"/>
          <w:sz w:val="24"/>
          <w:szCs w:val="24"/>
        </w:rPr>
        <w:t xml:space="preserve"> at </w:t>
      </w:r>
      <w:proofErr w:type="spellStart"/>
      <w:r w:rsidRPr="00A866A6">
        <w:rPr>
          <w:rFonts w:ascii="Calibri" w:hAnsi="Calibri" w:cs="Calibri"/>
          <w:sz w:val="24"/>
          <w:szCs w:val="24"/>
        </w:rPr>
        <w:t>al</w:t>
      </w:r>
      <w:proofErr w:type="spellEnd"/>
      <w:r w:rsidRPr="00A866A6">
        <w:rPr>
          <w:rFonts w:ascii="Calibri" w:hAnsi="Calibri" w:cs="Calibri"/>
          <w:sz w:val="24"/>
          <w:szCs w:val="24"/>
        </w:rPr>
        <w:t>., 1993). Ar y llaw arall, mae merched yn fwy tebygol o arddangos heriau iechyd meddwl fel problemau bwyta (</w:t>
      </w:r>
      <w:proofErr w:type="spellStart"/>
      <w:r w:rsidRPr="00A866A6">
        <w:rPr>
          <w:rFonts w:ascii="Calibri" w:hAnsi="Calibri" w:cs="Calibri"/>
          <w:sz w:val="24"/>
          <w:szCs w:val="24"/>
        </w:rPr>
        <w:t>Ackard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Fulkerson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Neumark-Sztainer</w:t>
      </w:r>
      <w:proofErr w:type="spellEnd"/>
      <w:r w:rsidRPr="00A866A6">
        <w:rPr>
          <w:rFonts w:ascii="Calibri" w:hAnsi="Calibri" w:cs="Calibri"/>
          <w:sz w:val="24"/>
          <w:szCs w:val="24"/>
        </w:rPr>
        <w:t xml:space="preserve">, 2007) </w:t>
      </w:r>
      <w:proofErr w:type="spellStart"/>
      <w:r w:rsidRPr="00A866A6">
        <w:rPr>
          <w:rFonts w:ascii="Calibri" w:hAnsi="Calibri" w:cs="Calibri"/>
          <w:sz w:val="24"/>
          <w:szCs w:val="24"/>
        </w:rPr>
        <w:t>gorbryder</w:t>
      </w:r>
      <w:proofErr w:type="spellEnd"/>
      <w:r w:rsidRPr="00A866A6">
        <w:rPr>
          <w:rFonts w:ascii="Calibri" w:hAnsi="Calibri" w:cs="Calibri"/>
          <w:sz w:val="24"/>
          <w:szCs w:val="24"/>
        </w:rPr>
        <w:t xml:space="preserve"> ac iselder (</w:t>
      </w:r>
      <w:proofErr w:type="spellStart"/>
      <w:r w:rsidRPr="00A866A6">
        <w:rPr>
          <w:rFonts w:ascii="Calibri" w:hAnsi="Calibri" w:cs="Calibri"/>
          <w:sz w:val="24"/>
          <w:szCs w:val="24"/>
        </w:rPr>
        <w:t>Lewinsohn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Rohde</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Seeley</w:t>
      </w:r>
      <w:proofErr w:type="spellEnd"/>
      <w:r w:rsidRPr="00A866A6">
        <w:rPr>
          <w:rFonts w:ascii="Calibri" w:hAnsi="Calibri" w:cs="Calibri"/>
          <w:sz w:val="24"/>
          <w:szCs w:val="24"/>
        </w:rPr>
        <w:t xml:space="preserve">, 1995). Gwelir canlyniadau tebyg mewn astudiaethau mwy diweddar lle mae merched yn dangos heriau </w:t>
      </w:r>
      <w:proofErr w:type="spellStart"/>
      <w:r w:rsidRPr="00A866A6">
        <w:rPr>
          <w:rFonts w:ascii="Calibri" w:hAnsi="Calibri" w:cs="Calibri"/>
          <w:sz w:val="24"/>
          <w:szCs w:val="24"/>
        </w:rPr>
        <w:t>gorbryder</w:t>
      </w:r>
      <w:proofErr w:type="spellEnd"/>
      <w:r w:rsidRPr="00A866A6">
        <w:rPr>
          <w:rFonts w:ascii="Calibri" w:hAnsi="Calibri" w:cs="Calibri"/>
          <w:sz w:val="24"/>
          <w:szCs w:val="24"/>
        </w:rPr>
        <w:t xml:space="preserve"> ac iselder a bechgyn ond yn dangos heriau ymddygiadol (</w:t>
      </w:r>
      <w:proofErr w:type="spellStart"/>
      <w:r w:rsidRPr="00A866A6">
        <w:rPr>
          <w:rFonts w:ascii="Calibri" w:hAnsi="Calibri" w:cs="Calibri"/>
          <w:sz w:val="24"/>
          <w:szCs w:val="24"/>
        </w:rPr>
        <w:t>Campell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Bann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Patalay</w:t>
      </w:r>
      <w:proofErr w:type="spellEnd"/>
      <w:r w:rsidRPr="00A866A6">
        <w:rPr>
          <w:rFonts w:ascii="Calibri" w:hAnsi="Calibri" w:cs="Calibri"/>
          <w:sz w:val="24"/>
          <w:szCs w:val="24"/>
        </w:rPr>
        <w:t xml:space="preserve"> 2021; Green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2005;Droogenbroeck, </w:t>
      </w:r>
      <w:proofErr w:type="spellStart"/>
      <w:r w:rsidRPr="00A866A6">
        <w:rPr>
          <w:rFonts w:ascii="Calibri" w:hAnsi="Calibri" w:cs="Calibri"/>
          <w:sz w:val="24"/>
          <w:szCs w:val="24"/>
        </w:rPr>
        <w:t>Spruyt</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Keppens</w:t>
      </w:r>
      <w:proofErr w:type="spellEnd"/>
      <w:r w:rsidRPr="00A866A6">
        <w:rPr>
          <w:rFonts w:ascii="Calibri" w:hAnsi="Calibri" w:cs="Calibri"/>
          <w:sz w:val="24"/>
          <w:szCs w:val="24"/>
        </w:rPr>
        <w:t xml:space="preserve"> 2018). Er, a oes gan y bechgyn y sgiliau i gyfathrebu mai problemau iechyd meddwl sydd yn datblygu, a bod yr ymddygiad treisgar yma yn datblygu gan eu bod yn gorfod cywasgu eu teimladau a chyd-fynd gyda syniadau traddodiadol o wrywdod. Nid yw hyn yn tynnu i ffwrdd o’r heriau mae’r merched yn wynebu, ond yn hytrach yn cwestiynu a ydy’r gymdeithas yn barod i ystyried bechgyn yn yr un modd. Mewn cyd-destun ysgol gellir awgrymu bod angen i bolisïau ymddygiad ystyried iechyd meddwl yn yr un cyd-destun, fel ffordd o sicrhau bod iechyd meddwl yn derbyn sylw blaenllaw.</w:t>
      </w:r>
    </w:p>
    <w:p w14:paraId="6839262E" w14:textId="5FBC7B15" w:rsidR="00815522" w:rsidRPr="00A866A6" w:rsidRDefault="004D7C31" w:rsidP="004D7C31">
      <w:pPr>
        <w:spacing w:line="360" w:lineRule="auto"/>
        <w:ind w:firstLine="720"/>
        <w:rPr>
          <w:rFonts w:ascii="Calibri" w:hAnsi="Calibri" w:cs="Calibri"/>
          <w:sz w:val="24"/>
          <w:szCs w:val="24"/>
        </w:rPr>
      </w:pPr>
      <w:r w:rsidRPr="00A866A6">
        <w:rPr>
          <w:rFonts w:ascii="Calibri" w:hAnsi="Calibri" w:cs="Calibri"/>
          <w:sz w:val="24"/>
          <w:szCs w:val="24"/>
        </w:rPr>
        <w:t xml:space="preserve">Wrth ystyried strategaethau </w:t>
      </w:r>
      <w:r w:rsidR="00B00916" w:rsidRPr="00A866A6">
        <w:rPr>
          <w:rFonts w:ascii="Calibri" w:hAnsi="Calibri" w:cs="Calibri"/>
          <w:sz w:val="24"/>
          <w:szCs w:val="24"/>
        </w:rPr>
        <w:t xml:space="preserve">i hybu iechyd meddwl bechgyn a chyd-destun ysgol, </w:t>
      </w:r>
      <w:r w:rsidRPr="00A866A6">
        <w:rPr>
          <w:rFonts w:ascii="Calibri" w:hAnsi="Calibri" w:cs="Calibri"/>
          <w:sz w:val="24"/>
          <w:szCs w:val="24"/>
        </w:rPr>
        <w:t xml:space="preserve"> byddaf am gyflwyno’r strategaethau isod ar gyfer disgyblion cam </w:t>
      </w:r>
      <w:r w:rsidR="008546A2" w:rsidRPr="00A866A6">
        <w:rPr>
          <w:rFonts w:ascii="Calibri" w:hAnsi="Calibri" w:cs="Calibri"/>
          <w:sz w:val="24"/>
          <w:szCs w:val="24"/>
        </w:rPr>
        <w:t>c</w:t>
      </w:r>
      <w:r w:rsidRPr="00A866A6">
        <w:rPr>
          <w:rFonts w:ascii="Calibri" w:hAnsi="Calibri" w:cs="Calibri"/>
          <w:sz w:val="24"/>
          <w:szCs w:val="24"/>
        </w:rPr>
        <w:t xml:space="preserve">ynnydd 4 a 5 yr ysgol. Ar hyn o bryd rwy’n </w:t>
      </w:r>
      <w:r w:rsidR="009C2291" w:rsidRPr="00A866A6">
        <w:rPr>
          <w:rFonts w:ascii="Calibri" w:hAnsi="Calibri" w:cs="Calibri"/>
          <w:sz w:val="24"/>
          <w:szCs w:val="24"/>
        </w:rPr>
        <w:t xml:space="preserve">dysgu mewn </w:t>
      </w:r>
      <w:r w:rsidRPr="00A866A6">
        <w:rPr>
          <w:rFonts w:ascii="Calibri" w:hAnsi="Calibri" w:cs="Calibri"/>
          <w:sz w:val="24"/>
          <w:szCs w:val="24"/>
        </w:rPr>
        <w:t xml:space="preserve">ysgol cyfrwng Cymraeg 3 i 16 yn Sir Benfro ac â rôl fugeiliol </w:t>
      </w:r>
      <w:r w:rsidR="008546A2" w:rsidRPr="00A866A6">
        <w:rPr>
          <w:rFonts w:ascii="Calibri" w:hAnsi="Calibri" w:cs="Calibri"/>
          <w:sz w:val="24"/>
          <w:szCs w:val="24"/>
        </w:rPr>
        <w:t>am f</w:t>
      </w:r>
      <w:r w:rsidRPr="00A866A6">
        <w:rPr>
          <w:rFonts w:ascii="Calibri" w:hAnsi="Calibri" w:cs="Calibri"/>
          <w:sz w:val="24"/>
          <w:szCs w:val="24"/>
        </w:rPr>
        <w:t xml:space="preserve">lwyddyn 11. </w:t>
      </w:r>
      <w:r w:rsidR="00624584" w:rsidRPr="00A866A6">
        <w:rPr>
          <w:rFonts w:ascii="Calibri" w:hAnsi="Calibri" w:cs="Calibri"/>
          <w:sz w:val="24"/>
          <w:szCs w:val="24"/>
        </w:rPr>
        <w:t xml:space="preserve">Er bod her o ran amser yn bodoli ar gyfer blwyddyn 11 oherwydd arholiadau TGAU, rwyf wedi defnyddio’r flwyddyn fel astudiaeth achos ar gyfer y traethawd, gan fod 57% o’r flwyddyn yn fechgyn (Llywodraeth Cymru, 2024). O ganlyniad, rwyf wedi arsylwi’r bechgyn yn anffurfiol sydd wedi dangos bod nifer </w:t>
      </w:r>
      <w:r w:rsidR="00624584" w:rsidRPr="00A866A6">
        <w:rPr>
          <w:rFonts w:ascii="Calibri" w:hAnsi="Calibri" w:cs="Calibri"/>
          <w:sz w:val="24"/>
          <w:szCs w:val="24"/>
        </w:rPr>
        <w:t xml:space="preserve">ohonynt </w:t>
      </w:r>
      <w:r w:rsidR="00624584" w:rsidRPr="00A866A6">
        <w:rPr>
          <w:rFonts w:ascii="Calibri" w:hAnsi="Calibri" w:cs="Calibri"/>
          <w:sz w:val="24"/>
          <w:szCs w:val="24"/>
        </w:rPr>
        <w:t>yn arddangos heriau wrth ddelio â'u hemosiynau. Bydd nifer o’r strategaethau isod yn cyd-fynd gyda damcaniaeth Cyfiawnder fel Tegwch (</w:t>
      </w:r>
      <w:proofErr w:type="spellStart"/>
      <w:r w:rsidR="00624584" w:rsidRPr="00A866A6">
        <w:rPr>
          <w:rFonts w:ascii="Calibri" w:hAnsi="Calibri" w:cs="Calibri"/>
          <w:sz w:val="24"/>
          <w:szCs w:val="24"/>
        </w:rPr>
        <w:t>Rawls</w:t>
      </w:r>
      <w:proofErr w:type="spellEnd"/>
      <w:r w:rsidR="00624584" w:rsidRPr="00A866A6">
        <w:rPr>
          <w:rFonts w:ascii="Calibri" w:hAnsi="Calibri" w:cs="Calibri"/>
          <w:sz w:val="24"/>
          <w:szCs w:val="24"/>
        </w:rPr>
        <w:t xml:space="preserve"> 2001) wrth ymdrin â’r bechgyn mewn ffordd wahanol mewn ymgais i sicrhau bod eu cyfle am fynediad at wasanaethau iechyd meddwl yn dod yn fwy hafal wrth gymharu â’r merched.</w:t>
      </w:r>
    </w:p>
    <w:p w14:paraId="086CF99C" w14:textId="6FB17B5C" w:rsidR="00BA0167" w:rsidRPr="00A866A6" w:rsidRDefault="004D7C31" w:rsidP="004D7C31">
      <w:pPr>
        <w:spacing w:line="360" w:lineRule="auto"/>
        <w:ind w:firstLine="720"/>
        <w:rPr>
          <w:rFonts w:ascii="Calibri" w:hAnsi="Calibri" w:cs="Calibri"/>
          <w:sz w:val="24"/>
          <w:szCs w:val="24"/>
        </w:rPr>
      </w:pPr>
      <w:r w:rsidRPr="00A866A6">
        <w:rPr>
          <w:rFonts w:ascii="Calibri" w:hAnsi="Calibri" w:cs="Calibri"/>
          <w:sz w:val="24"/>
          <w:szCs w:val="24"/>
        </w:rPr>
        <w:t xml:space="preserve">Yn amlwg, un o’r prif bethau sydd angen newid yw annog bechgyn i siarad am eu teimladau. Er hyn, mae annog trafodaethau am deimladau yn her fawr yn y byd gwrywaidd o </w:t>
      </w:r>
      <w:r w:rsidRPr="00A866A6">
        <w:rPr>
          <w:rFonts w:ascii="Calibri" w:hAnsi="Calibri" w:cs="Calibri"/>
          <w:sz w:val="24"/>
          <w:szCs w:val="24"/>
        </w:rPr>
        <w:lastRenderedPageBreak/>
        <w:t xml:space="preserve">ganlyniad i’r stigma cymdeithasol enfawr sydd yn bodoli. Mewn ymchwil gan </w:t>
      </w:r>
      <w:proofErr w:type="spellStart"/>
      <w:r w:rsidRPr="00A866A6">
        <w:rPr>
          <w:rFonts w:ascii="Calibri" w:hAnsi="Calibri" w:cs="Calibri"/>
          <w:sz w:val="24"/>
          <w:szCs w:val="24"/>
        </w:rPr>
        <w:t>Helland</w:t>
      </w:r>
      <w:proofErr w:type="spellEnd"/>
      <w:r w:rsidRPr="00A866A6">
        <w:rPr>
          <w:rFonts w:ascii="Calibri" w:hAnsi="Calibri" w:cs="Calibri"/>
          <w:sz w:val="24"/>
          <w:szCs w:val="24"/>
        </w:rPr>
        <w:t xml:space="preserve"> </w:t>
      </w:r>
      <w:r w:rsidR="00120528" w:rsidRPr="00A866A6">
        <w:rPr>
          <w:rFonts w:ascii="Calibri" w:hAnsi="Calibri" w:cs="Calibri"/>
          <w:sz w:val="24"/>
          <w:szCs w:val="24"/>
        </w:rPr>
        <w:t xml:space="preserve">a </w:t>
      </w:r>
      <w:proofErr w:type="spellStart"/>
      <w:r w:rsidRPr="00A866A6">
        <w:rPr>
          <w:rFonts w:ascii="Calibri" w:hAnsi="Calibri" w:cs="Calibri"/>
          <w:sz w:val="24"/>
          <w:szCs w:val="24"/>
        </w:rPr>
        <w:t>Lindborg</w:t>
      </w:r>
      <w:proofErr w:type="spellEnd"/>
      <w:r w:rsidRPr="00A866A6">
        <w:rPr>
          <w:rFonts w:ascii="Calibri" w:hAnsi="Calibri" w:cs="Calibri"/>
          <w:sz w:val="24"/>
          <w:szCs w:val="24"/>
        </w:rPr>
        <w:t xml:space="preserve"> (2024) gwelwyd bod bechgyn yn ymwybodol o bwysigrwydd chwilio am gymorth iechyd meddwl. Felly, gellir dadlau mai dim adnabod heriau yw’r broblem, ond y stigma sydd yn datblygu pan mae bechgyn yn </w:t>
      </w:r>
      <w:r w:rsidR="00120528" w:rsidRPr="00A866A6">
        <w:rPr>
          <w:rFonts w:ascii="Calibri" w:hAnsi="Calibri" w:cs="Calibri"/>
          <w:sz w:val="24"/>
          <w:szCs w:val="24"/>
        </w:rPr>
        <w:t xml:space="preserve">siarad am eu teimladau. </w:t>
      </w:r>
      <w:r w:rsidRPr="00A866A6">
        <w:rPr>
          <w:rFonts w:ascii="Calibri" w:hAnsi="Calibri" w:cs="Calibri"/>
          <w:sz w:val="24"/>
          <w:szCs w:val="24"/>
        </w:rPr>
        <w:t>Mae stigma cymdeithasol, ymdeimlad o hunan gyfrifoldeb a diffyg gwybodaeth am gymorth yn rhwystrau</w:t>
      </w:r>
      <w:r w:rsidR="007541D0" w:rsidRPr="00A866A6">
        <w:rPr>
          <w:rFonts w:ascii="Calibri" w:hAnsi="Calibri" w:cs="Calibri"/>
          <w:sz w:val="24"/>
          <w:szCs w:val="24"/>
        </w:rPr>
        <w:t xml:space="preserve"> cymdeithasol</w:t>
      </w:r>
      <w:r w:rsidRPr="00A866A6">
        <w:rPr>
          <w:rFonts w:ascii="Calibri" w:hAnsi="Calibri" w:cs="Calibri"/>
          <w:sz w:val="24"/>
          <w:szCs w:val="24"/>
        </w:rPr>
        <w:t xml:space="preserve"> sydd yn effeithio ar ddarpariaeth iechyd meddwl i’r bechgyn (</w:t>
      </w:r>
      <w:proofErr w:type="spellStart"/>
      <w:r w:rsidRPr="00A866A6">
        <w:rPr>
          <w:rFonts w:ascii="Calibri" w:hAnsi="Calibri" w:cs="Calibri"/>
          <w:sz w:val="24"/>
          <w:szCs w:val="24"/>
        </w:rPr>
        <w:t>Helland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Lindborg</w:t>
      </w:r>
      <w:proofErr w:type="spellEnd"/>
      <w:r w:rsidRPr="00A866A6">
        <w:rPr>
          <w:rFonts w:ascii="Calibri" w:hAnsi="Calibri" w:cs="Calibri"/>
          <w:sz w:val="24"/>
          <w:szCs w:val="24"/>
        </w:rPr>
        <w:t xml:space="preserve"> 2024). Gellir dadlau bod ysgolion yn atgyfnerthu agweddau fel stigma wrth ddisgwyl i fechgyn ymateb mewn ffordd benodol sy’n cryfhau syniadau traddodiadol am wrywdod</w:t>
      </w:r>
      <w:r w:rsidR="007541D0" w:rsidRPr="00A866A6">
        <w:rPr>
          <w:rFonts w:ascii="Calibri" w:hAnsi="Calibri" w:cs="Calibri"/>
          <w:sz w:val="24"/>
          <w:szCs w:val="24"/>
        </w:rPr>
        <w:t xml:space="preserve"> a dyfnhau anghydraddoldeb</w:t>
      </w:r>
      <w:r w:rsidRPr="00A866A6">
        <w:rPr>
          <w:rFonts w:ascii="Calibri" w:hAnsi="Calibri" w:cs="Calibri"/>
          <w:sz w:val="24"/>
          <w:szCs w:val="24"/>
        </w:rPr>
        <w:t xml:space="preserve"> (</w:t>
      </w:r>
      <w:proofErr w:type="spellStart"/>
      <w:r w:rsidRPr="00A866A6">
        <w:rPr>
          <w:rFonts w:ascii="Calibri" w:hAnsi="Calibri" w:cs="Calibri"/>
          <w:sz w:val="24"/>
          <w:szCs w:val="24"/>
        </w:rPr>
        <w:t>Robb</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2017; </w:t>
      </w:r>
      <w:proofErr w:type="spellStart"/>
      <w:r w:rsidRPr="00A866A6">
        <w:rPr>
          <w:rFonts w:ascii="Calibri" w:hAnsi="Calibri" w:cs="Calibri"/>
          <w:sz w:val="24"/>
          <w:szCs w:val="24"/>
        </w:rPr>
        <w:t>Helland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Lindborg</w:t>
      </w:r>
      <w:proofErr w:type="spellEnd"/>
      <w:r w:rsidRPr="00A866A6">
        <w:rPr>
          <w:rFonts w:ascii="Calibri" w:hAnsi="Calibri" w:cs="Calibri"/>
          <w:sz w:val="24"/>
          <w:szCs w:val="24"/>
        </w:rPr>
        <w:t xml:space="preserve"> 2024).</w:t>
      </w:r>
    </w:p>
    <w:p w14:paraId="7E275644" w14:textId="624EC71D" w:rsidR="00B67354"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t>I ddatblygu strategaethau siarad, mae angen edrych ar ffyrdd o leihau anghydraddoldeb wrth annog bechgyn i adlewyrchu ar y normau cymdeithasol o gwmpas rhywedd (</w:t>
      </w:r>
      <w:proofErr w:type="spellStart"/>
      <w:r w:rsidRPr="00A866A6">
        <w:rPr>
          <w:rFonts w:ascii="Calibri" w:hAnsi="Calibri" w:cs="Calibri"/>
          <w:sz w:val="24"/>
          <w:szCs w:val="24"/>
        </w:rPr>
        <w:t>Stahl</w:t>
      </w:r>
      <w:proofErr w:type="spellEnd"/>
      <w:r w:rsidRPr="00A866A6">
        <w:rPr>
          <w:rFonts w:ascii="Calibri" w:hAnsi="Calibri" w:cs="Calibri"/>
          <w:sz w:val="24"/>
          <w:szCs w:val="24"/>
        </w:rPr>
        <w:t xml:space="preserve"> 2022). Mewn cyd-destun ysgol, byddai angen herio’r canfyddiadau bod angen i fechgyn arddangos cryfder wrth fynd yn erbyn stereoteip rhywedd. Er mwyn sicrhau llwyddiant, byddai angen i staff modelu’r ffordd ac felly byddai angen annog staff gwrywaidd yr ysgol i gymryd rhan i fod yn effeithiol (</w:t>
      </w:r>
      <w:proofErr w:type="spellStart"/>
      <w:r w:rsidRPr="00A866A6">
        <w:rPr>
          <w:rFonts w:ascii="Calibri" w:hAnsi="Calibri" w:cs="Calibri"/>
          <w:sz w:val="24"/>
          <w:szCs w:val="24"/>
        </w:rPr>
        <w:t>Pinkett</w:t>
      </w:r>
      <w:proofErr w:type="spellEnd"/>
      <w:r w:rsidRPr="00A866A6">
        <w:rPr>
          <w:rFonts w:ascii="Calibri" w:hAnsi="Calibri" w:cs="Calibri"/>
          <w:sz w:val="24"/>
          <w:szCs w:val="24"/>
        </w:rPr>
        <w:t xml:space="preserve"> a Roberts 2019). Gellir creu system mentora, lle byddai aelod o staff gwrywaidd neu fenywaidd ar gael i adeiladu perthynas a dylanwadau yn bositif ar y disgyblion sydd yn profi heriau iechyd meddwl. Mae ymchwil yn dangos fod creu systemau mentora yn gallu lleihau’r risg o hunanladdiad (</w:t>
      </w:r>
      <w:proofErr w:type="spellStart"/>
      <w:r w:rsidRPr="00A866A6">
        <w:rPr>
          <w:rFonts w:ascii="Calibri" w:hAnsi="Calibri" w:cs="Calibri"/>
          <w:sz w:val="24"/>
          <w:szCs w:val="24"/>
        </w:rPr>
        <w:t>Breux</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Boccio</w:t>
      </w:r>
      <w:proofErr w:type="spellEnd"/>
      <w:r w:rsidRPr="00A866A6">
        <w:rPr>
          <w:rFonts w:ascii="Calibri" w:hAnsi="Calibri" w:cs="Calibri"/>
          <w:sz w:val="24"/>
          <w:szCs w:val="24"/>
        </w:rPr>
        <w:t xml:space="preserve"> &amp; </w:t>
      </w:r>
      <w:proofErr w:type="spellStart"/>
      <w:r w:rsidRPr="00A866A6">
        <w:rPr>
          <w:rFonts w:ascii="Calibri" w:hAnsi="Calibri" w:cs="Calibri"/>
          <w:sz w:val="24"/>
          <w:szCs w:val="24"/>
        </w:rPr>
        <w:t>Brodsky</w:t>
      </w:r>
      <w:proofErr w:type="spellEnd"/>
      <w:r w:rsidRPr="00A866A6">
        <w:rPr>
          <w:rFonts w:ascii="Calibri" w:hAnsi="Calibri" w:cs="Calibri"/>
          <w:sz w:val="24"/>
          <w:szCs w:val="24"/>
        </w:rPr>
        <w:t>, 2017), gyda bechgyn yn barod i chwilio am gymorth os yw ar gael yn hawdd heb feirniadaeth (</w:t>
      </w:r>
      <w:proofErr w:type="spellStart"/>
      <w:r w:rsidRPr="00A866A6">
        <w:rPr>
          <w:rFonts w:ascii="Calibri" w:hAnsi="Calibri" w:cs="Calibri"/>
          <w:sz w:val="24"/>
          <w:szCs w:val="24"/>
        </w:rPr>
        <w:t>Spendelow</w:t>
      </w:r>
      <w:proofErr w:type="spellEnd"/>
      <w:r w:rsidRPr="00A866A6">
        <w:rPr>
          <w:rFonts w:ascii="Calibri" w:hAnsi="Calibri" w:cs="Calibri"/>
          <w:sz w:val="24"/>
          <w:szCs w:val="24"/>
        </w:rPr>
        <w:t xml:space="preserve">, 2015; </w:t>
      </w:r>
      <w:proofErr w:type="spellStart"/>
      <w:r w:rsidRPr="00A866A6">
        <w:rPr>
          <w:rFonts w:ascii="Calibri" w:hAnsi="Calibri" w:cs="Calibri"/>
          <w:sz w:val="24"/>
          <w:szCs w:val="24"/>
        </w:rPr>
        <w:t>Englar-Carlson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Kiselica</w:t>
      </w:r>
      <w:proofErr w:type="spellEnd"/>
      <w:r w:rsidRPr="00A866A6">
        <w:rPr>
          <w:rFonts w:ascii="Calibri" w:hAnsi="Calibri" w:cs="Calibri"/>
          <w:sz w:val="24"/>
          <w:szCs w:val="24"/>
        </w:rPr>
        <w:t xml:space="preserve">, 2013; </w:t>
      </w:r>
      <w:proofErr w:type="spellStart"/>
      <w:r w:rsidRPr="00A866A6">
        <w:rPr>
          <w:rFonts w:ascii="Calibri" w:hAnsi="Calibri" w:cs="Calibri"/>
          <w:sz w:val="24"/>
          <w:szCs w:val="24"/>
        </w:rPr>
        <w:t>Galdas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2005). Er hyn, her fawr ar gyfer system o’r fath yw argaeledd staff o fewn y diwrnod ysgol, yn enwedig ar gyfer disgyblion hŷn yr ysgol oherwydd cyfnodau fel arholiadau. Er hyn, gellir datblygu system debyg yn ystod amser cofrestru neu wersi Addysg Bersonol a Chymdeithasol fel ffordd o ddatblygu perthynas gydag oedolyn y gellir ymddiried ynddo, sydd yn gallu cynyddu’r siawns y byddai bechgyn yn siarad am eu problemau (</w:t>
      </w:r>
      <w:proofErr w:type="spellStart"/>
      <w:r w:rsidRPr="00A866A6">
        <w:rPr>
          <w:rFonts w:ascii="Calibri" w:hAnsi="Calibri" w:cs="Calibri"/>
          <w:sz w:val="24"/>
          <w:szCs w:val="24"/>
        </w:rPr>
        <w:t>Gould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2004). Wrth gadw’r disgyblion yn y dosbarth i drafod heriau a datblygu perthynas cadarn, byddai hyn yn lleihau’r teimlad o embaras a stigma mae nifer o fechgyn yn poeni am os ydynt yn cael cynnig cymorth iechyd meddwl tu allan i’r ystafell ddosbarth (</w:t>
      </w:r>
      <w:proofErr w:type="spellStart"/>
      <w:r w:rsidRPr="00A866A6">
        <w:rPr>
          <w:rFonts w:ascii="Calibri" w:hAnsi="Calibri" w:cs="Calibri"/>
          <w:sz w:val="24"/>
          <w:szCs w:val="24"/>
        </w:rPr>
        <w:t>Amitai</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Apter</w:t>
      </w:r>
      <w:proofErr w:type="spellEnd"/>
      <w:r w:rsidRPr="00A866A6">
        <w:rPr>
          <w:rFonts w:ascii="Calibri" w:hAnsi="Calibri" w:cs="Calibri"/>
          <w:sz w:val="24"/>
          <w:szCs w:val="24"/>
        </w:rPr>
        <w:t xml:space="preserve">, 2012; </w:t>
      </w:r>
      <w:proofErr w:type="spellStart"/>
      <w:r w:rsidRPr="00A866A6">
        <w:rPr>
          <w:rFonts w:ascii="Calibri" w:hAnsi="Calibri" w:cs="Calibri"/>
          <w:sz w:val="24"/>
          <w:szCs w:val="24"/>
        </w:rPr>
        <w:t>Costello</w:t>
      </w:r>
      <w:proofErr w:type="spellEnd"/>
      <w:r w:rsidRPr="00A866A6">
        <w:rPr>
          <w:rFonts w:ascii="Calibri" w:hAnsi="Calibri" w:cs="Calibri"/>
          <w:sz w:val="24"/>
          <w:szCs w:val="24"/>
        </w:rPr>
        <w:t>, 2007). Byddai cynnwys hyn ym mholisïau ysgol gyfan yn ffordd o sicrhau bod heriau iechyd meddwl bechgyn yn cael sylw manwl yn hytrach na chyflwyno strategaethau cyffredinol sydd yn anwybyddu anghenion bechgyn yn benodol.</w:t>
      </w:r>
    </w:p>
    <w:p w14:paraId="573C81F0" w14:textId="07A41F75" w:rsidR="00E75951"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lastRenderedPageBreak/>
        <w:t xml:space="preserve">Gellir clymu hyn gyda theori </w:t>
      </w:r>
      <w:proofErr w:type="spellStart"/>
      <w:r w:rsidRPr="00A866A6">
        <w:rPr>
          <w:rFonts w:ascii="Calibri" w:hAnsi="Calibri" w:cs="Calibri"/>
          <w:sz w:val="24"/>
          <w:szCs w:val="24"/>
        </w:rPr>
        <w:t>Maslow</w:t>
      </w:r>
      <w:proofErr w:type="spellEnd"/>
      <w:r w:rsidRPr="00A866A6">
        <w:rPr>
          <w:rFonts w:ascii="Calibri" w:hAnsi="Calibri" w:cs="Calibri"/>
          <w:sz w:val="24"/>
          <w:szCs w:val="24"/>
        </w:rPr>
        <w:t xml:space="preserve"> (1943) wrth ystyried y byddai datblygu perthnasoedd cadarn yn creu teimlad o berthyn ac felly yn galluogi i’r disgyblion canolbwyntio ar anghenion arall fel chwilio am gymorth a datblygu strategaethau i leihau eu heriau iechyd meddwl. Er rhaid bod yn ofalus bod datblygu perthnasoedd cadarn ddim yn atgyfnerthu negeseuon o wrywdod traddodiadol sydd yn gallu digwydd gyda theori </w:t>
      </w:r>
      <w:proofErr w:type="spellStart"/>
      <w:r w:rsidRPr="00A866A6">
        <w:rPr>
          <w:rFonts w:ascii="Calibri" w:hAnsi="Calibri" w:cs="Calibri"/>
          <w:sz w:val="24"/>
          <w:szCs w:val="24"/>
        </w:rPr>
        <w:t>Maslow</w:t>
      </w:r>
      <w:proofErr w:type="spellEnd"/>
      <w:r w:rsidRPr="00A866A6">
        <w:rPr>
          <w:rFonts w:ascii="Calibri" w:hAnsi="Calibri" w:cs="Calibri"/>
          <w:sz w:val="24"/>
          <w:szCs w:val="24"/>
        </w:rPr>
        <w:t xml:space="preserve"> (1943) gan fod ysgolion yn aml yn parhau i weithredu mewn strwythurau sydd yn atgyfnerthu syniadau traddodiadol o ran normau rhywedd (</w:t>
      </w:r>
      <w:proofErr w:type="spellStart"/>
      <w:r w:rsidRPr="00A866A6">
        <w:rPr>
          <w:rFonts w:ascii="Calibri" w:hAnsi="Calibri" w:cs="Calibri"/>
          <w:sz w:val="24"/>
          <w:szCs w:val="24"/>
        </w:rPr>
        <w:t>Neary</w:t>
      </w:r>
      <w:proofErr w:type="spellEnd"/>
      <w:r w:rsidRPr="00A866A6">
        <w:rPr>
          <w:rFonts w:ascii="Calibri" w:hAnsi="Calibri" w:cs="Calibri"/>
          <w:sz w:val="24"/>
          <w:szCs w:val="24"/>
        </w:rPr>
        <w:t xml:space="preserve"> a Cross 2018). Yn ogystal, bydd y strategaeth yn cysylltu gyda damcaniaeth Hunaniaeth Gymdeithasol (</w:t>
      </w:r>
      <w:r w:rsidRPr="00A866A6">
        <w:rPr>
          <w:rFonts w:ascii="Calibri" w:hAnsi="Calibri" w:cs="Calibri"/>
          <w:sz w:val="24"/>
          <w:szCs w:val="24"/>
          <w:lang w:val="en-GB"/>
        </w:rPr>
        <w:t xml:space="preserve">Tajfel, 1974) </w:t>
      </w:r>
      <w:r w:rsidRPr="00A866A6">
        <w:rPr>
          <w:rFonts w:ascii="Calibri" w:hAnsi="Calibri" w:cs="Calibri"/>
          <w:sz w:val="24"/>
          <w:szCs w:val="24"/>
        </w:rPr>
        <w:t xml:space="preserve">gyda’r bechgyn yn teimlo eu bod yn perthyn oherwydd profiadau tebyg. Er, i sicrhau llwyddiant bydd y damcaniaeth ond yn gweithio os yw’r bechgyn yn newid eu ffordd o feddwl, hynny yw dangos bod rhannu pryderon yn beth iawn i wneud. Wrth annog y trafodaethau, byddai’r bechgyn yn derbyn dilysiad gan eu ffrindiau a hefyd yr athrawon, a bydd hyn yn cael effaith gadarnhaol ar eu hiechyd meddwl. Gwelir ymchwil gan Chu (2004) yn awgrymu bod bechgyn yn gwthio yn erbyn syniadau traddodiadol o wrywdod er eu bod nhw yn cael eu dylanwadu yn fawr gan ddisgwyliadau cymdeithasol. Mae’n bosib gwneud cysylltiadau yma gyda damcaniaeth </w:t>
      </w:r>
      <w:proofErr w:type="spellStart"/>
      <w:r w:rsidRPr="00A866A6">
        <w:rPr>
          <w:rFonts w:ascii="Calibri" w:hAnsi="Calibri" w:cs="Calibri"/>
          <w:sz w:val="24"/>
          <w:szCs w:val="24"/>
        </w:rPr>
        <w:t>Piaget</w:t>
      </w:r>
      <w:proofErr w:type="spellEnd"/>
      <w:r w:rsidRPr="00A866A6">
        <w:rPr>
          <w:rFonts w:ascii="Calibri" w:hAnsi="Calibri" w:cs="Calibri"/>
          <w:sz w:val="24"/>
          <w:szCs w:val="24"/>
        </w:rPr>
        <w:t xml:space="preserve"> (1952) wrth i blant ddatblygu profiadau newydd, yn yr achos yma cyfle i drafod eu hemosiynau, mae eu meddylfryd hefyd yn newid wrth wthio yn erbyn syniadau traddodiadol o wrywdod.</w:t>
      </w:r>
    </w:p>
    <w:p w14:paraId="238A55DB" w14:textId="0F1AC1C6" w:rsidR="00E67200" w:rsidRPr="00A866A6" w:rsidRDefault="006208CA" w:rsidP="007541D0">
      <w:pPr>
        <w:spacing w:line="360" w:lineRule="auto"/>
        <w:ind w:firstLine="720"/>
        <w:rPr>
          <w:rFonts w:ascii="Calibri" w:hAnsi="Calibri" w:cs="Calibri"/>
          <w:sz w:val="24"/>
          <w:szCs w:val="24"/>
        </w:rPr>
      </w:pPr>
      <w:r w:rsidRPr="00A866A6">
        <w:rPr>
          <w:rFonts w:ascii="Calibri" w:hAnsi="Calibri" w:cs="Calibri"/>
          <w:sz w:val="24"/>
          <w:szCs w:val="24"/>
        </w:rPr>
        <w:t xml:space="preserve">Er hyn, mae’n anodd iawn i ddatblygu un dull i dorri lawr holl normau cymdeithasol y bechgyn, gan fod gwahaniaeth mawr yn bodoli ymysg bechgyn ac felly mae datblygu un strategaeth yn amhosib (Mills a </w:t>
      </w:r>
      <w:proofErr w:type="spellStart"/>
      <w:r w:rsidRPr="00A866A6">
        <w:rPr>
          <w:rFonts w:ascii="Calibri" w:hAnsi="Calibri" w:cs="Calibri"/>
          <w:sz w:val="24"/>
          <w:szCs w:val="24"/>
        </w:rPr>
        <w:t>Keddie</w:t>
      </w:r>
      <w:proofErr w:type="spellEnd"/>
      <w:r w:rsidRPr="00A866A6">
        <w:rPr>
          <w:rFonts w:ascii="Calibri" w:hAnsi="Calibri" w:cs="Calibri"/>
          <w:sz w:val="24"/>
          <w:szCs w:val="24"/>
        </w:rPr>
        <w:t xml:space="preserve"> 2007). Gellir dadlau bod gwrywdod yn rhedeg ar hyd continwwm (</w:t>
      </w:r>
      <w:proofErr w:type="spellStart"/>
      <w:r w:rsidRPr="00A866A6">
        <w:rPr>
          <w:rFonts w:ascii="Calibri" w:hAnsi="Calibri" w:cs="Calibri"/>
          <w:sz w:val="24"/>
          <w:szCs w:val="24"/>
        </w:rPr>
        <w:t>Mac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w:t>
      </w:r>
      <w:r w:rsidRPr="00A866A6">
        <w:rPr>
          <w:rFonts w:ascii="Calibri" w:hAnsi="Calibri" w:cs="Calibri"/>
          <w:sz w:val="24"/>
          <w:szCs w:val="24"/>
        </w:rPr>
        <w:t>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Ghaill</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Haywood</w:t>
      </w:r>
      <w:proofErr w:type="spellEnd"/>
      <w:r w:rsidRPr="00A866A6">
        <w:rPr>
          <w:rFonts w:ascii="Calibri" w:hAnsi="Calibri" w:cs="Calibri"/>
          <w:sz w:val="24"/>
          <w:szCs w:val="24"/>
        </w:rPr>
        <w:t xml:space="preserve"> 2010) a byddai angen creu trafodaeth sydd yn cynnwys holl agweddau o wrywdod er mwyn creu strategaethau cynhwysfawr ar gyfer y bechgyn. Rhaid cydnabod bod grwpiau penodol o wrywdod fel bechgyn LHDTC+ a chymunedau du wedi wynebu rhagfarn a gwahaniaethu hanesyddol ac felly yn wynebu  heriau ychwanegol wrth drafod gwrywdod (</w:t>
      </w:r>
      <w:proofErr w:type="spellStart"/>
      <w:r w:rsidRPr="00A866A6">
        <w:rPr>
          <w:rFonts w:ascii="Calibri" w:hAnsi="Calibri" w:cs="Calibri"/>
          <w:sz w:val="24"/>
          <w:szCs w:val="24"/>
        </w:rPr>
        <w:t>Mahalik</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Dagirmanjian</w:t>
      </w:r>
      <w:proofErr w:type="spellEnd"/>
      <w:r w:rsidRPr="00A866A6">
        <w:rPr>
          <w:rFonts w:ascii="Calibri" w:hAnsi="Calibri" w:cs="Calibri"/>
          <w:sz w:val="24"/>
          <w:szCs w:val="24"/>
        </w:rPr>
        <w:t xml:space="preserve">, 2019). Er bod ymchwil gan </w:t>
      </w:r>
      <w:proofErr w:type="spellStart"/>
      <w:r w:rsidRPr="00A866A6">
        <w:rPr>
          <w:rFonts w:ascii="Calibri" w:hAnsi="Calibri" w:cs="Calibri"/>
          <w:sz w:val="24"/>
          <w:szCs w:val="24"/>
        </w:rPr>
        <w:t>McDermott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(2023) yn darganfod bod strategaethau i herio canfyddiadau gwrywdod dominyddol yn helpu i wella iechyd meddwl disgyblion LHDTC+ mewn ysgolion yn enwedig os yw’r dulliau yn cynnwys y gymuned ysgol gyfan, rhaid ystyried effeithiolrwydd y strategaethau yma wrth ddelio â bechgyn sydd ar ymylon y gymdeithas.</w:t>
      </w:r>
    </w:p>
    <w:p w14:paraId="68D55CBD" w14:textId="609D81FE" w:rsidR="00624584" w:rsidRPr="00A866A6" w:rsidRDefault="006208CA" w:rsidP="00624584">
      <w:pPr>
        <w:spacing w:line="360" w:lineRule="auto"/>
        <w:ind w:firstLine="720"/>
        <w:rPr>
          <w:rFonts w:ascii="Calibri" w:hAnsi="Calibri" w:cs="Calibri"/>
          <w:sz w:val="24"/>
          <w:szCs w:val="24"/>
          <w:lang w:val="en-GB"/>
        </w:rPr>
      </w:pPr>
      <w:r w:rsidRPr="00A866A6">
        <w:rPr>
          <w:rFonts w:ascii="Calibri" w:hAnsi="Calibri" w:cs="Calibri"/>
          <w:sz w:val="24"/>
          <w:szCs w:val="24"/>
        </w:rPr>
        <w:lastRenderedPageBreak/>
        <w:t xml:space="preserve">Un elfen sydd angen ystyried yw’r ffordd mae’r gymdeithas ond yn barod i dderbyn emosiynau os ydynt yn cael eu harddangos mewn ffordd gyhoeddus (De </w:t>
      </w:r>
      <w:proofErr w:type="spellStart"/>
      <w:r w:rsidRPr="00A866A6">
        <w:rPr>
          <w:rFonts w:ascii="Calibri" w:hAnsi="Calibri" w:cs="Calibri"/>
          <w:sz w:val="24"/>
          <w:szCs w:val="24"/>
        </w:rPr>
        <w:t>Boise</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Hearn</w:t>
      </w:r>
      <w:proofErr w:type="spellEnd"/>
      <w:r w:rsidRPr="00A866A6">
        <w:rPr>
          <w:rFonts w:ascii="Calibri" w:hAnsi="Calibri" w:cs="Calibri"/>
          <w:sz w:val="24"/>
          <w:szCs w:val="24"/>
        </w:rPr>
        <w:t xml:space="preserve">, 2017). Yn draddodiadol, merched byddai wedi arddangos emosiynau yn gyhoeddus gyda bechgyn yn eu cuddio. Er hyn, dylid ystyried ein bod yn rhoi gormod o bwysau ar fechgyn i arddangos emosiynau mewn ffordd benodol yn hytrach nag ystyried bod bechgyn yn gallu dangos emosiynau mewn ffordd wahanol i ferched. Yn ôl De </w:t>
      </w:r>
      <w:proofErr w:type="spellStart"/>
      <w:r w:rsidRPr="00A866A6">
        <w:rPr>
          <w:rFonts w:ascii="Calibri" w:hAnsi="Calibri" w:cs="Calibri"/>
          <w:sz w:val="24"/>
          <w:szCs w:val="24"/>
        </w:rPr>
        <w:t>Boise</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Hearn</w:t>
      </w:r>
      <w:proofErr w:type="spellEnd"/>
      <w:r w:rsidRPr="00A866A6">
        <w:rPr>
          <w:rFonts w:ascii="Calibri" w:hAnsi="Calibri" w:cs="Calibri"/>
          <w:sz w:val="24"/>
          <w:szCs w:val="24"/>
        </w:rPr>
        <w:t>, (2017), wrth ddisgwyl i fechgyn ymateb yn yr un ffordd â merched, rydym yn gorsymleiddio emosiynau a phrofiadau unigolion. Gellir awgrymu bod angen datblygu strategaethau i fesur emosiynau bechgyn mewn ffordd wahanol gydag ysgolion yn teilwra’r cymorth tuag at y bechgyn, yn hytrach na disgwyl i fechgyn ymateb yn yr un modd a merched (</w:t>
      </w:r>
      <w:proofErr w:type="spellStart"/>
      <w:r w:rsidRPr="00A866A6">
        <w:rPr>
          <w:rFonts w:ascii="Calibri" w:hAnsi="Calibri" w:cs="Calibri"/>
          <w:sz w:val="24"/>
          <w:szCs w:val="24"/>
        </w:rPr>
        <w:t>Mac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w:t>
      </w:r>
      <w:r w:rsidRPr="00A866A6">
        <w:rPr>
          <w:rFonts w:ascii="Calibri" w:hAnsi="Calibri" w:cs="Calibri"/>
          <w:sz w:val="24"/>
          <w:szCs w:val="24"/>
        </w:rPr>
        <w:t>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Ghaill</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Haywood</w:t>
      </w:r>
      <w:proofErr w:type="spellEnd"/>
      <w:r w:rsidRPr="00A866A6">
        <w:rPr>
          <w:rFonts w:ascii="Calibri" w:hAnsi="Calibri" w:cs="Calibri"/>
          <w:sz w:val="24"/>
          <w:szCs w:val="24"/>
        </w:rPr>
        <w:t xml:space="preserve"> 2012). Gwelir tebygolrwydd yma rhwng damcaniaethau derbyn, lle gwelir plant fel disgyblion sydd ddim angen gwella ond fel rhai sydd angen cael eu derbyn gan y gymdeithas (York, 2021). Gellir dadlau byddai creu amgylchedd ysgol sydd yn derbyn bod bechgyn yn dangos emosiynau mewn ffordd wahanol yn datblygu hyder y bechgyn i drafod am eu teimladau wrth leihau’r stigma cymdeithasol yn erbyn y bechgyn.</w:t>
      </w:r>
    </w:p>
    <w:p w14:paraId="3CDF602D" w14:textId="558858AF" w:rsidR="004D2608" w:rsidRPr="00A866A6" w:rsidRDefault="004D7C31" w:rsidP="00624584">
      <w:pPr>
        <w:spacing w:line="360" w:lineRule="auto"/>
        <w:ind w:firstLine="720"/>
        <w:rPr>
          <w:rFonts w:ascii="Calibri" w:hAnsi="Calibri" w:cs="Calibri"/>
          <w:sz w:val="24"/>
          <w:szCs w:val="24"/>
        </w:rPr>
      </w:pPr>
      <w:r w:rsidRPr="00A866A6">
        <w:rPr>
          <w:rFonts w:ascii="Calibri" w:hAnsi="Calibri" w:cs="Calibri"/>
          <w:sz w:val="24"/>
          <w:szCs w:val="24"/>
        </w:rPr>
        <w:t>Ffordd arall o wella iechyd meddwl bechgyn yw datblygu sgiliau gwytnwch yn gynnar yn ystod plentyndod. Dangosi</w:t>
      </w:r>
      <w:r w:rsidR="00D064C5" w:rsidRPr="00A866A6">
        <w:rPr>
          <w:rFonts w:ascii="Calibri" w:hAnsi="Calibri" w:cs="Calibri"/>
          <w:sz w:val="24"/>
          <w:szCs w:val="24"/>
        </w:rPr>
        <w:t>r</w:t>
      </w:r>
      <w:r w:rsidRPr="00A866A6">
        <w:rPr>
          <w:rFonts w:ascii="Calibri" w:hAnsi="Calibri" w:cs="Calibri"/>
          <w:sz w:val="24"/>
          <w:szCs w:val="24"/>
        </w:rPr>
        <w:t xml:space="preserve"> ymchwil bod dysgu gwytnwch o oedran ifanc yn gallu osgoi problemau allanol fel ymddygiad treisgar ac effeithiau heriau iechyd meddwl (</w:t>
      </w:r>
      <w:proofErr w:type="spellStart"/>
      <w:r w:rsidRPr="00A866A6">
        <w:rPr>
          <w:rFonts w:ascii="Calibri" w:hAnsi="Calibri" w:cs="Calibri"/>
          <w:sz w:val="24"/>
          <w:szCs w:val="24"/>
        </w:rPr>
        <w:t>Irfan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Arif</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Mirza</w:t>
      </w:r>
      <w:proofErr w:type="spellEnd"/>
      <w:r w:rsidRPr="00A866A6">
        <w:rPr>
          <w:rFonts w:ascii="Calibri" w:hAnsi="Calibri" w:cs="Calibri"/>
          <w:sz w:val="24"/>
          <w:szCs w:val="24"/>
        </w:rPr>
        <w:t xml:space="preserve">, 2017; </w:t>
      </w:r>
      <w:proofErr w:type="spellStart"/>
      <w:r w:rsidRPr="00A866A6">
        <w:rPr>
          <w:rFonts w:ascii="Calibri" w:hAnsi="Calibri" w:cs="Calibri"/>
          <w:sz w:val="24"/>
          <w:szCs w:val="24"/>
        </w:rPr>
        <w:t>Zolkoski</w:t>
      </w:r>
      <w:proofErr w:type="spellEnd"/>
      <w:r w:rsidRPr="00A866A6">
        <w:rPr>
          <w:rFonts w:ascii="Calibri" w:hAnsi="Calibri" w:cs="Calibri"/>
          <w:sz w:val="24"/>
          <w:szCs w:val="24"/>
        </w:rPr>
        <w:t xml:space="preserve"> a Bullock, 2012). Yn ogystal, mae rhieni ac athrawon sydd yn dangos sgiliau gwytnwch yn cael effaith cadarnhaol ar ddisgyblion o fewn yr ysgol (</w:t>
      </w:r>
      <w:proofErr w:type="spellStart"/>
      <w:r w:rsidRPr="00A866A6">
        <w:rPr>
          <w:rFonts w:ascii="Calibri" w:hAnsi="Calibri" w:cs="Calibri"/>
          <w:sz w:val="24"/>
          <w:szCs w:val="24"/>
        </w:rPr>
        <w:t>Nolan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2014; </w:t>
      </w:r>
      <w:proofErr w:type="spellStart"/>
      <w:r w:rsidRPr="00A866A6">
        <w:rPr>
          <w:rFonts w:ascii="Calibri" w:hAnsi="Calibri" w:cs="Calibri"/>
          <w:sz w:val="24"/>
          <w:szCs w:val="24"/>
        </w:rPr>
        <w:t>Twum-Antwi</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2020). Mae hyn yn galluogi disgyblion i fynegi eu teimladau (</w:t>
      </w:r>
      <w:proofErr w:type="spellStart"/>
      <w:r w:rsidRPr="00A866A6">
        <w:rPr>
          <w:rFonts w:ascii="Calibri" w:hAnsi="Calibri" w:cs="Calibri"/>
          <w:sz w:val="24"/>
          <w:szCs w:val="24"/>
        </w:rPr>
        <w:t>Antony</w:t>
      </w:r>
      <w:proofErr w:type="spellEnd"/>
      <w:r w:rsidRPr="00A866A6">
        <w:rPr>
          <w:rFonts w:ascii="Calibri" w:hAnsi="Calibri" w:cs="Calibri"/>
          <w:sz w:val="24"/>
          <w:szCs w:val="24"/>
        </w:rPr>
        <w:t>, 2022) a chefnogi twf personol yn y dyfodol (</w:t>
      </w:r>
      <w:proofErr w:type="spellStart"/>
      <w:r w:rsidRPr="00A866A6">
        <w:rPr>
          <w:rFonts w:ascii="Calibri" w:hAnsi="Calibri" w:cs="Calibri"/>
          <w:sz w:val="24"/>
          <w:szCs w:val="24"/>
        </w:rPr>
        <w:t>Dweck</w:t>
      </w:r>
      <w:proofErr w:type="spellEnd"/>
      <w:r w:rsidRPr="00A866A6">
        <w:rPr>
          <w:rFonts w:ascii="Calibri" w:hAnsi="Calibri" w:cs="Calibri"/>
          <w:sz w:val="24"/>
          <w:szCs w:val="24"/>
        </w:rPr>
        <w:t xml:space="preserve">, 2017). Wrth ystyried rhagfarn o ran normau rhywedd, byddai datblygu strategaethau gwytnwch cyffredinol yn sicrhau bod gan fechgyn y gallu i ymateb yn well i’r heriau maent yn wynebu. Ar gyfer ysgolion, byddai angen cynnwys datblygu gwytnwch fel strategaeth ysgol gyfan, wrth roi sylw manwl a chyson ar leihau rhagfarn yn seiliedig ar rhywedd. Mewn ymchwil gan </w:t>
      </w:r>
      <w:proofErr w:type="spellStart"/>
      <w:r w:rsidRPr="00A866A6">
        <w:rPr>
          <w:rFonts w:ascii="Calibri" w:hAnsi="Calibri" w:cs="Calibri"/>
          <w:sz w:val="24"/>
          <w:szCs w:val="24"/>
        </w:rPr>
        <w:t>Carey</w:t>
      </w:r>
      <w:proofErr w:type="spellEnd"/>
      <w:r w:rsidRPr="00A866A6">
        <w:rPr>
          <w:rFonts w:ascii="Calibri" w:hAnsi="Calibri" w:cs="Calibri"/>
          <w:sz w:val="24"/>
          <w:szCs w:val="24"/>
        </w:rPr>
        <w:t xml:space="preserve"> (2020) nodwyd bod rhaglenni sydd yn canolbwyntio ar ddatblygu gwytnwch bechgyn yn gyffredinol o gymorth wrth ddatblygu sgiliau cymdeithasu a dealltwriaeth bechgyn am iechyd meddwl. Hyd yn oed os yw bechgyn ddim yn cyfathrebu eu problemau, byddai derbyn gwybodaeth am gymorth iechyd meddwl o fantais i’r holl fechgyn. Byddai datblygu gwytnwch hefyd yn ffordd o herio canfyddiadau yn seiliedig ar rhywedd yn enwedig os yw’r un neges yn gyson ar draws yr </w:t>
      </w:r>
      <w:r w:rsidRPr="00A866A6">
        <w:rPr>
          <w:rFonts w:ascii="Calibri" w:hAnsi="Calibri" w:cs="Calibri"/>
          <w:sz w:val="24"/>
          <w:szCs w:val="24"/>
        </w:rPr>
        <w:lastRenderedPageBreak/>
        <w:t xml:space="preserve">ysgol. Efallai dylid ystyried </w:t>
      </w:r>
      <w:r w:rsidR="00D064C5" w:rsidRPr="00A866A6">
        <w:rPr>
          <w:rFonts w:ascii="Calibri" w:hAnsi="Calibri" w:cs="Calibri"/>
          <w:sz w:val="24"/>
          <w:szCs w:val="24"/>
        </w:rPr>
        <w:t xml:space="preserve">a oes </w:t>
      </w:r>
      <w:r w:rsidRPr="00A866A6">
        <w:rPr>
          <w:rFonts w:ascii="Calibri" w:hAnsi="Calibri" w:cs="Calibri"/>
          <w:sz w:val="24"/>
          <w:szCs w:val="24"/>
        </w:rPr>
        <w:t xml:space="preserve">angen teilwra sgiliau gwytnwch yn benodol ar gyfer bechgyn, yn enwedig edrych ar ddulliau cyfathrebu. Er hyn, mewn ymchwil gan </w:t>
      </w:r>
      <w:proofErr w:type="spellStart"/>
      <w:r w:rsidRPr="00A866A6">
        <w:rPr>
          <w:rFonts w:ascii="Calibri" w:hAnsi="Calibri" w:cs="Calibri"/>
          <w:sz w:val="24"/>
          <w:szCs w:val="24"/>
        </w:rPr>
        <w:t>Werner-Seidler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(2017), nid oedd perthynas clir rhwng teilwra cymorth yn benodol i fechgyn a gwellhad mewn iechyd meddwl wrth gymharu gyda datblygu strategaethau cyffredinol. Er hyn, nid oes digon o ymchwil yn bodoli am strategaethau yn benodol i fechgyn, gyda </w:t>
      </w:r>
      <w:proofErr w:type="spellStart"/>
      <w:r w:rsidRPr="00A866A6">
        <w:rPr>
          <w:rFonts w:ascii="Calibri" w:hAnsi="Calibri" w:cs="Calibri"/>
          <w:sz w:val="24"/>
          <w:szCs w:val="24"/>
        </w:rPr>
        <w:t>Werner-Seidler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(2017) yn awgrymu bod angen edrych ar effeithiolrwydd strategaethau dros gyfnod hir o amser. Yn ogystal, gyda fwyfwy o ysgolion erbyn nawr yn datblygu strategaethau ysgol gyfan, rhaid ystyried sicrhau bod y rhaglenni hyn yn effeithiol wrth ddelio â normau rhywedd.</w:t>
      </w:r>
    </w:p>
    <w:p w14:paraId="7D4D3423" w14:textId="48BDE377" w:rsidR="00BA0B90" w:rsidRPr="00A866A6" w:rsidRDefault="006208CA" w:rsidP="004D7C31">
      <w:pPr>
        <w:spacing w:line="360" w:lineRule="auto"/>
        <w:ind w:firstLine="720"/>
        <w:rPr>
          <w:rFonts w:ascii="Calibri" w:hAnsi="Calibri" w:cs="Calibri"/>
          <w:sz w:val="24"/>
          <w:szCs w:val="24"/>
        </w:rPr>
      </w:pPr>
      <w:r w:rsidRPr="00A866A6">
        <w:rPr>
          <w:rFonts w:ascii="Calibri" w:hAnsi="Calibri" w:cs="Calibri"/>
          <w:sz w:val="24"/>
          <w:szCs w:val="24"/>
        </w:rPr>
        <w:t>Rhaid hefyd ystyried y rôl mae athrawon yn chwarae wrth ddatrys agweddau rhagfarnllyd tuag at fechgyn. Dylid ystyried gwella hyfforddiant athrawon o gwmpas agweddau negyddol yn ymwneud â rhywedd. Mae athrawon yn chwarae rôl allweddol ar lawr y dosbarth ond mae diffyg hyfforddiant yn lleihau effeithiolrwydd yr athrawon i gynorthwyo disgyblion gyda’u hiechyd meddwl (</w:t>
      </w:r>
      <w:proofErr w:type="spellStart"/>
      <w:r w:rsidRPr="00A866A6">
        <w:rPr>
          <w:rFonts w:ascii="Calibri" w:hAnsi="Calibri" w:cs="Calibri"/>
          <w:sz w:val="24"/>
          <w:szCs w:val="24"/>
        </w:rPr>
        <w:t>Reinke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2011). Ar lefel rhyngwladol, mae athrawon yn teimlo cyfrifoldeb i adnabod a chyfeirio disgyblion am gymorth iechyd meddwl (</w:t>
      </w:r>
      <w:proofErr w:type="spellStart"/>
      <w:r w:rsidRPr="00A866A6">
        <w:rPr>
          <w:rFonts w:ascii="Calibri" w:hAnsi="Calibri" w:cs="Calibri"/>
          <w:sz w:val="24"/>
          <w:szCs w:val="24"/>
        </w:rPr>
        <w:t>Baak</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xml:space="preserve">., 2019). Yn yr Unol Daleithiau America athrawon sydd â’r cyfrifoldeb o adnabod a darparu cymorth iechyd meddwl priodol i ddisgyblion (Johnson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2011 a Marsh 2015). Rhaid hefyd ystyried efallai bod athrawon ddim yn anwybyddu heriau iechyd meddwl ar lawr y dosbarth, ond yn hytrach â diffyg hyder a diffyg sgiliau i adnabod beth sydd yn digwydd (</w:t>
      </w:r>
      <w:proofErr w:type="spellStart"/>
      <w:r w:rsidRPr="00A866A6">
        <w:rPr>
          <w:rFonts w:ascii="Calibri" w:hAnsi="Calibri" w:cs="Calibri"/>
          <w:sz w:val="24"/>
          <w:szCs w:val="24"/>
        </w:rPr>
        <w:t>Pei</w:t>
      </w:r>
      <w:proofErr w:type="spellEnd"/>
      <w:r w:rsidRPr="00A866A6">
        <w:rPr>
          <w:rFonts w:ascii="Calibri" w:hAnsi="Calibri" w:cs="Calibri"/>
          <w:sz w:val="24"/>
          <w:szCs w:val="24"/>
        </w:rPr>
        <w:t xml:space="preserve"> 2016). Mewn ymchwil gan </w:t>
      </w:r>
      <w:proofErr w:type="spellStart"/>
      <w:r w:rsidRPr="00A866A6">
        <w:rPr>
          <w:rFonts w:ascii="Calibri" w:hAnsi="Calibri" w:cs="Calibri"/>
          <w:sz w:val="24"/>
          <w:szCs w:val="24"/>
        </w:rPr>
        <w:t>Yao</w:t>
      </w:r>
      <w:proofErr w:type="spellEnd"/>
      <w:r w:rsidRPr="00A866A6">
        <w:rPr>
          <w:rFonts w:ascii="Calibri" w:hAnsi="Calibri" w:cs="Calibri"/>
          <w:sz w:val="24"/>
          <w:szCs w:val="24"/>
        </w:rPr>
        <w:t xml:space="preserve"> (2021) awgrymwyd fod athrawon yn poeni am gyfeirio disgyblion am gymorth iechyd meddwl oherwydd y stigma cymdeithasol negyddol bydd y disgyblion yn wynebu. Mae gan Lywodraeth Cymru strategaeth ‘Cynllun Hyrwyddo Cydraddoldeb rhwng y Rhywiau yng Nghymru’ (Llywodraeth Cymru 2020) sydd yn cynnig rhai syniadau o ran hyfforddiant staff i adnabod bias rhywedd. Er hyn, nid yw’r strategaethau yma wedi eu cynllunio ar gyfer adnabod heriau iechyd meddwl a’r gwahaniaeth sydd yn bodoli rhwng iechyd meddwl bechgyn a merched. Gellir awgrymu bod angen datblygu strategaeth a hyfforddiant sydd yn canolbwyntio ar fias a rhagfarn rhywedd yn benodol am iechyd meddwl. Wrth ddatblygu strategaethau sy’n canolbwyntio ar rhywedd, rhaid osgoi creu bylchau rhwng bechgyn a merched sydd yn gallu dyfnhau cysyniadau traddodiadol am rhywedd (</w:t>
      </w:r>
      <w:proofErr w:type="spellStart"/>
      <w:r w:rsidRPr="00A866A6">
        <w:rPr>
          <w:rFonts w:ascii="Calibri" w:hAnsi="Calibri" w:cs="Calibri"/>
          <w:sz w:val="24"/>
          <w:szCs w:val="24"/>
        </w:rPr>
        <w:t>Ringrose</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Epstein</w:t>
      </w:r>
      <w:proofErr w:type="spellEnd"/>
      <w:r w:rsidRPr="00A866A6">
        <w:rPr>
          <w:rFonts w:ascii="Calibri" w:hAnsi="Calibri" w:cs="Calibri"/>
          <w:sz w:val="24"/>
          <w:szCs w:val="24"/>
        </w:rPr>
        <w:t>, 2017).</w:t>
      </w:r>
    </w:p>
    <w:p w14:paraId="2368679F" w14:textId="4270197D" w:rsidR="00251DB1" w:rsidRPr="00A866A6" w:rsidRDefault="006208CA" w:rsidP="006230F1">
      <w:pPr>
        <w:spacing w:line="360" w:lineRule="auto"/>
        <w:ind w:firstLine="720"/>
        <w:rPr>
          <w:rFonts w:ascii="Calibri" w:hAnsi="Calibri" w:cs="Calibri"/>
          <w:sz w:val="24"/>
          <w:szCs w:val="24"/>
        </w:rPr>
      </w:pPr>
      <w:r w:rsidRPr="00A866A6">
        <w:rPr>
          <w:rFonts w:ascii="Calibri" w:hAnsi="Calibri" w:cs="Calibri"/>
          <w:sz w:val="24"/>
          <w:szCs w:val="24"/>
        </w:rPr>
        <w:lastRenderedPageBreak/>
        <w:t>Nod y traethawd hwn oedd edrych ar y diffyg darpariaeth iechyd meddwl ac anghyfartaledd y ddarpariaeth ar gyfer bechgyn mewn ysgolion. Wrth ystyried hyn, gellir dadlau bod diffyg darpariaeth iechyd meddwl ar gyfer bechgyn yn destun mwy eang na sefydliadau addysgiadol yn unig, gyda normau cymdeithasol a syniadau traddodiadol o wrywdod yn cael eu hatgyfnerthu gan y gymdeithas. Yn ogystal, mae normau cymdeithasol yn cyd-fynd gyda nifer o ddamcaniaethau yn ymwneud â rhagfarn, tegwch a gwahaniaethu fel Damcaniaeth Hunaniaeth Gymdeithasol (</w:t>
      </w:r>
      <w:r w:rsidRPr="00A866A6">
        <w:rPr>
          <w:rFonts w:ascii="Calibri" w:hAnsi="Calibri" w:cs="Calibri"/>
          <w:sz w:val="24"/>
          <w:szCs w:val="24"/>
          <w:lang w:val="en-GB"/>
        </w:rPr>
        <w:t xml:space="preserve">Tajfel, 1974) </w:t>
      </w:r>
      <w:r w:rsidRPr="00A866A6">
        <w:rPr>
          <w:rFonts w:ascii="Calibri" w:hAnsi="Calibri" w:cs="Calibri"/>
          <w:sz w:val="24"/>
          <w:szCs w:val="24"/>
        </w:rPr>
        <w:t>gydag ysgolion yn chwarae rôl wrth atgyfnerthu normau cymdeithasol. O ganlyniad, gwelwyd sefydliadau addysgiadol yn dangos rhagfarn tuag at fechgyn yn enwedig bechgyn o gefndiroedd dosbarth gweithiol. Er hyn, nid oes digon o ymchwil yn bodoli o gwmpas anghydraddoldeb ar sail rhywedd ac iechyd meddwl er mae’r maes ymchwil hwn yn tyfu, yn enwedig wrth ystyried cynnydd mewn heriau iechyd meddwl yn dilyn y pandemig. Mae’r traethawd yn dadlau bod angen strategaethau i dorri stigma cymdeithasol a sicrhau bod bechgyn yn cael cyfle i fynegi eu pryderon. Dylai ysgolion ystyried datblygu strategaethau sydd yn targedu iechyd meddwl bechgyn yn eu polisïau ysgol gyfan fel ffordd o greu amgylchedd sydd yn annog bechgyn i drafod eu pryderon a theimladau gan fod ymchwil yn dangos bod hyn yn gallu cael effaith cadarnhaol ar y merched hefyd (</w:t>
      </w:r>
      <w:proofErr w:type="spellStart"/>
      <w:r w:rsidRPr="00A866A6">
        <w:rPr>
          <w:rFonts w:ascii="Calibri" w:hAnsi="Calibri" w:cs="Calibri"/>
          <w:sz w:val="24"/>
          <w:szCs w:val="24"/>
        </w:rPr>
        <w:t>Nolan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al</w:t>
      </w:r>
      <w:proofErr w:type="spellEnd"/>
      <w:r w:rsidRPr="00A866A6">
        <w:rPr>
          <w:rFonts w:ascii="Calibri" w:hAnsi="Calibri" w:cs="Calibri"/>
          <w:sz w:val="24"/>
          <w:szCs w:val="24"/>
        </w:rPr>
        <w:t>., 2014). Er hyn, rhaid sicrhau bod unrhyw newidiadau ar lefel polisïau ddim yn cael effaith negyddol ar iechyd meddwl y merched. Her i ysgolion fydd osgoi creu hollt rhwng y bechgyn a’r merched wrth deilwra darpariaeth iechyd meddwl y bechgyn i gyrraedd cyfiawnder fel tegwch. Yn ogystal, rhaid i ysgolion ystyried cynnydd mewn effaith cyfryngau cymdeithasol ar iechyd meddwl disgyblion sydd yn ychwanegu her newydd yn enwedig cyfryngau cymdeithasol sydd yn targedu'r disgyblion mwyaf bregus.</w:t>
      </w:r>
    </w:p>
    <w:p w14:paraId="6C15C263" w14:textId="77777777" w:rsidR="00A866A6" w:rsidRDefault="00A866A6" w:rsidP="006208CA">
      <w:pPr>
        <w:spacing w:line="360" w:lineRule="auto"/>
        <w:rPr>
          <w:rFonts w:ascii="Calibri" w:hAnsi="Calibri" w:cs="Calibri"/>
          <w:sz w:val="24"/>
          <w:szCs w:val="24"/>
        </w:rPr>
      </w:pPr>
    </w:p>
    <w:p w14:paraId="766E7E66" w14:textId="6FCED030" w:rsidR="006208CA" w:rsidRPr="00A866A6" w:rsidRDefault="006208CA" w:rsidP="006208CA">
      <w:pPr>
        <w:spacing w:line="360" w:lineRule="auto"/>
        <w:rPr>
          <w:rFonts w:ascii="Calibri" w:hAnsi="Calibri" w:cs="Calibri"/>
          <w:b/>
          <w:bCs/>
          <w:sz w:val="24"/>
          <w:szCs w:val="24"/>
        </w:rPr>
      </w:pPr>
      <w:r w:rsidRPr="00A866A6">
        <w:rPr>
          <w:rFonts w:ascii="Calibri" w:hAnsi="Calibri" w:cs="Calibri"/>
          <w:b/>
          <w:bCs/>
          <w:sz w:val="24"/>
          <w:szCs w:val="24"/>
        </w:rPr>
        <w:t>Cyfanswm geiriau: 4,39</w:t>
      </w:r>
      <w:r w:rsidR="005E7B7C" w:rsidRPr="00A866A6">
        <w:rPr>
          <w:rFonts w:ascii="Calibri" w:hAnsi="Calibri" w:cs="Calibri"/>
          <w:b/>
          <w:bCs/>
          <w:sz w:val="24"/>
          <w:szCs w:val="24"/>
        </w:rPr>
        <w:t>4</w:t>
      </w:r>
    </w:p>
    <w:p w14:paraId="2259A6EE" w14:textId="77777777" w:rsidR="00251DB1" w:rsidRPr="00A866A6" w:rsidRDefault="00251DB1" w:rsidP="00F04C92">
      <w:pPr>
        <w:rPr>
          <w:rFonts w:ascii="Calibri" w:hAnsi="Calibri" w:cs="Calibri"/>
          <w:sz w:val="24"/>
          <w:szCs w:val="24"/>
        </w:rPr>
      </w:pPr>
    </w:p>
    <w:p w14:paraId="428BEAC0" w14:textId="77777777" w:rsidR="008B1345" w:rsidRPr="00A866A6" w:rsidRDefault="008B1345" w:rsidP="00F80806">
      <w:pPr>
        <w:ind w:firstLine="720"/>
        <w:rPr>
          <w:rFonts w:ascii="Calibri" w:hAnsi="Calibri" w:cs="Calibri"/>
          <w:sz w:val="24"/>
          <w:szCs w:val="24"/>
        </w:rPr>
      </w:pPr>
    </w:p>
    <w:p w14:paraId="355A06E5" w14:textId="77777777" w:rsidR="005A45CE" w:rsidRPr="00A866A6" w:rsidRDefault="005A45CE" w:rsidP="00F80806">
      <w:pPr>
        <w:ind w:firstLine="720"/>
        <w:rPr>
          <w:rFonts w:ascii="Calibri" w:hAnsi="Calibri" w:cs="Calibri"/>
          <w:sz w:val="24"/>
          <w:szCs w:val="24"/>
        </w:rPr>
      </w:pPr>
    </w:p>
    <w:p w14:paraId="4B8D892B" w14:textId="77777777" w:rsidR="005A45CE" w:rsidRPr="00A866A6" w:rsidRDefault="005A45CE" w:rsidP="00F80806">
      <w:pPr>
        <w:ind w:firstLine="720"/>
        <w:rPr>
          <w:rFonts w:ascii="Calibri" w:hAnsi="Calibri" w:cs="Calibri"/>
          <w:sz w:val="24"/>
          <w:szCs w:val="24"/>
        </w:rPr>
      </w:pPr>
    </w:p>
    <w:p w14:paraId="58BB13D7" w14:textId="77777777" w:rsidR="005A45CE" w:rsidRPr="00A866A6" w:rsidRDefault="005A45CE" w:rsidP="00A866A6">
      <w:pPr>
        <w:rPr>
          <w:rFonts w:ascii="Calibri" w:hAnsi="Calibri" w:cs="Calibri"/>
          <w:sz w:val="24"/>
          <w:szCs w:val="24"/>
        </w:rPr>
      </w:pPr>
    </w:p>
    <w:p w14:paraId="2ECFF9EB" w14:textId="77BB8449" w:rsidR="005A45CE" w:rsidRPr="00A866A6" w:rsidRDefault="005A45CE" w:rsidP="00A866A6">
      <w:pPr>
        <w:tabs>
          <w:tab w:val="left" w:pos="1650"/>
        </w:tabs>
        <w:jc w:val="center"/>
        <w:rPr>
          <w:rFonts w:ascii="Calibri" w:hAnsi="Calibri" w:cs="Calibri"/>
          <w:b/>
          <w:bCs/>
          <w:sz w:val="24"/>
          <w:szCs w:val="24"/>
        </w:rPr>
      </w:pPr>
      <w:r w:rsidRPr="00A866A6">
        <w:rPr>
          <w:rFonts w:ascii="Calibri" w:hAnsi="Calibri" w:cs="Calibri"/>
          <w:b/>
          <w:bCs/>
          <w:sz w:val="24"/>
          <w:szCs w:val="24"/>
        </w:rPr>
        <w:lastRenderedPageBreak/>
        <w:t>Llyfryddiaeth</w:t>
      </w:r>
    </w:p>
    <w:p w14:paraId="7BB388FB"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Ackard</w:t>
      </w:r>
      <w:proofErr w:type="spellEnd"/>
      <w:r w:rsidRPr="00A866A6">
        <w:rPr>
          <w:rFonts w:ascii="Calibri" w:hAnsi="Calibri" w:cs="Calibri"/>
          <w:sz w:val="24"/>
          <w:szCs w:val="24"/>
          <w:lang w:val="en-GB"/>
        </w:rPr>
        <w:t xml:space="preserve">, D. M., Fulkerson, J. A., a </w:t>
      </w:r>
      <w:proofErr w:type="spellStart"/>
      <w:r w:rsidRPr="00A866A6">
        <w:rPr>
          <w:rFonts w:ascii="Calibri" w:hAnsi="Calibri" w:cs="Calibri"/>
          <w:sz w:val="24"/>
          <w:szCs w:val="24"/>
          <w:lang w:val="en-GB"/>
        </w:rPr>
        <w:t>Neumar-Sztainer</w:t>
      </w:r>
      <w:proofErr w:type="spellEnd"/>
      <w:r w:rsidRPr="00A866A6">
        <w:rPr>
          <w:rFonts w:ascii="Calibri" w:hAnsi="Calibri" w:cs="Calibri"/>
          <w:sz w:val="24"/>
          <w:szCs w:val="24"/>
          <w:lang w:val="en-GB"/>
        </w:rPr>
        <w:t xml:space="preserve">, D. (2007) ‘Prevalence and utility of DSM-IV eating disorder diagnostic criteria among youth’ </w:t>
      </w:r>
      <w:r w:rsidRPr="00A866A6">
        <w:rPr>
          <w:rFonts w:ascii="Calibri" w:hAnsi="Calibri" w:cs="Calibri"/>
          <w:i/>
          <w:iCs/>
          <w:sz w:val="24"/>
          <w:szCs w:val="24"/>
          <w:lang w:val="en-GB"/>
        </w:rPr>
        <w:t>International Journal of Eating Disorders</w:t>
      </w:r>
      <w:r w:rsidRPr="00A866A6">
        <w:rPr>
          <w:rFonts w:ascii="Calibri" w:hAnsi="Calibri" w:cs="Calibri"/>
          <w:sz w:val="24"/>
          <w:szCs w:val="24"/>
          <w:lang w:val="en-GB"/>
        </w:rPr>
        <w:t xml:space="preserve">, 40, tt.409-417. </w:t>
      </w:r>
    </w:p>
    <w:p w14:paraId="319AF281"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Amitai, M. &amp; Apter, A. (2012) ‘Social aspects of suicidal </w:t>
      </w:r>
      <w:proofErr w:type="spellStart"/>
      <w:r w:rsidRPr="00A866A6">
        <w:rPr>
          <w:rFonts w:ascii="Calibri" w:hAnsi="Calibri" w:cs="Calibri"/>
          <w:sz w:val="24"/>
          <w:szCs w:val="24"/>
          <w:lang w:val="en-GB"/>
        </w:rPr>
        <w:t>behavior</w:t>
      </w:r>
      <w:proofErr w:type="spellEnd"/>
      <w:r w:rsidRPr="00A866A6">
        <w:rPr>
          <w:rFonts w:ascii="Calibri" w:hAnsi="Calibri" w:cs="Calibri"/>
          <w:sz w:val="24"/>
          <w:szCs w:val="24"/>
          <w:lang w:val="en-GB"/>
        </w:rPr>
        <w:t xml:space="preserve"> and prevention in early life: A review’, </w:t>
      </w:r>
      <w:r w:rsidRPr="00A866A6">
        <w:rPr>
          <w:rFonts w:ascii="Calibri" w:hAnsi="Calibri" w:cs="Calibri"/>
          <w:i/>
          <w:iCs/>
          <w:sz w:val="24"/>
          <w:szCs w:val="24"/>
          <w:lang w:val="en-GB"/>
        </w:rPr>
        <w:t>International Journal of Environmental Research and Public Health</w:t>
      </w:r>
      <w:r w:rsidRPr="00A866A6">
        <w:rPr>
          <w:rFonts w:ascii="Calibri" w:hAnsi="Calibri" w:cs="Calibri"/>
          <w:sz w:val="24"/>
          <w:szCs w:val="24"/>
          <w:lang w:val="en-GB"/>
        </w:rPr>
        <w:t xml:space="preserve">, 9(3),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85- 994.</w:t>
      </w:r>
    </w:p>
    <w:p w14:paraId="2056194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Antony, E. M. (2022) ‘Framing Childhood Resilience Through Bronfenbrenner’s Ecological Systems Theory: A Discussion Paper’, </w:t>
      </w:r>
      <w:r w:rsidRPr="00A866A6">
        <w:rPr>
          <w:rFonts w:ascii="Calibri" w:hAnsi="Calibri" w:cs="Calibri"/>
          <w:i/>
          <w:iCs/>
          <w:sz w:val="24"/>
          <w:szCs w:val="24"/>
          <w:lang w:val="en-GB"/>
        </w:rPr>
        <w:t>Cambridge Educational Research E-Journal</w:t>
      </w:r>
      <w:r w:rsidRPr="00A866A6">
        <w:rPr>
          <w:rFonts w:ascii="Calibri" w:hAnsi="Calibri" w:cs="Calibri"/>
          <w:sz w:val="24"/>
          <w:szCs w:val="24"/>
          <w:lang w:val="en-GB"/>
        </w:rPr>
        <w:t>, 9, tt.244-257.</w:t>
      </w:r>
    </w:p>
    <w:p w14:paraId="22158208"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Askeland, K.G., Bøe, T., Breivik, K., La Greca, A.M., Sivertsen, B. a </w:t>
      </w:r>
      <w:proofErr w:type="spellStart"/>
      <w:r w:rsidRPr="00A866A6">
        <w:rPr>
          <w:rFonts w:ascii="Calibri" w:hAnsi="Calibri" w:cs="Calibri"/>
          <w:sz w:val="24"/>
          <w:szCs w:val="24"/>
          <w:lang w:val="en-GB"/>
        </w:rPr>
        <w:t>Hysing</w:t>
      </w:r>
      <w:proofErr w:type="spellEnd"/>
      <w:r w:rsidRPr="00A866A6">
        <w:rPr>
          <w:rFonts w:ascii="Calibri" w:hAnsi="Calibri" w:cs="Calibri"/>
          <w:sz w:val="24"/>
          <w:szCs w:val="24"/>
          <w:lang w:val="en-GB"/>
        </w:rPr>
        <w:t xml:space="preserve">, M. (2020) ‘Life events and adolescent depressive symptoms: protective factors associated with resilience’, </w:t>
      </w:r>
      <w:r w:rsidRPr="00A866A6">
        <w:rPr>
          <w:rFonts w:ascii="Calibri" w:hAnsi="Calibri" w:cs="Calibri"/>
          <w:i/>
          <w:iCs/>
          <w:sz w:val="24"/>
          <w:szCs w:val="24"/>
          <w:lang w:val="en-GB"/>
        </w:rPr>
        <w:t>PLOS ONE</w:t>
      </w:r>
      <w:r w:rsidRPr="00A866A6">
        <w:rPr>
          <w:rFonts w:ascii="Calibri" w:hAnsi="Calibri" w:cs="Calibri"/>
          <w:sz w:val="24"/>
          <w:szCs w:val="24"/>
          <w:lang w:val="en-GB"/>
        </w:rPr>
        <w:t xml:space="preserve">, 15(6), p. e0234109. </w:t>
      </w:r>
    </w:p>
    <w:p w14:paraId="2E2A255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Baak, M., Miller, E., Ziersch, A., Due, C., Masocha, S. a </w:t>
      </w:r>
      <w:proofErr w:type="spellStart"/>
      <w:r w:rsidRPr="00A866A6">
        <w:rPr>
          <w:rFonts w:ascii="Calibri" w:hAnsi="Calibri" w:cs="Calibri"/>
          <w:sz w:val="24"/>
          <w:szCs w:val="24"/>
          <w:lang w:val="en-GB"/>
        </w:rPr>
        <w:t>Ziaian</w:t>
      </w:r>
      <w:proofErr w:type="spellEnd"/>
      <w:r w:rsidRPr="00A866A6">
        <w:rPr>
          <w:rFonts w:ascii="Calibri" w:hAnsi="Calibri" w:cs="Calibri"/>
          <w:sz w:val="24"/>
          <w:szCs w:val="24"/>
          <w:lang w:val="en-GB"/>
        </w:rPr>
        <w:t xml:space="preserve">, T. (2020) ‘The role of schools in identifying and referring refugee background young people who are experiencing mental health issues’, </w:t>
      </w:r>
      <w:r w:rsidRPr="00A866A6">
        <w:rPr>
          <w:rFonts w:ascii="Calibri" w:hAnsi="Calibri" w:cs="Calibri"/>
          <w:i/>
          <w:iCs/>
          <w:sz w:val="24"/>
          <w:szCs w:val="24"/>
          <w:lang w:val="en-GB"/>
        </w:rPr>
        <w:t>Journal of school health</w:t>
      </w:r>
      <w:r w:rsidRPr="00A866A6">
        <w:rPr>
          <w:rFonts w:ascii="Calibri" w:hAnsi="Calibri" w:cs="Calibri"/>
          <w:sz w:val="24"/>
          <w:szCs w:val="24"/>
          <w:lang w:val="en-GB"/>
        </w:rPr>
        <w:t>, </w:t>
      </w:r>
      <w:r w:rsidRPr="00A866A6">
        <w:rPr>
          <w:rFonts w:ascii="Calibri" w:hAnsi="Calibri" w:cs="Calibri"/>
          <w:i/>
          <w:iCs/>
          <w:sz w:val="24"/>
          <w:szCs w:val="24"/>
          <w:lang w:val="en-GB"/>
        </w:rPr>
        <w:t>90</w:t>
      </w:r>
      <w:r w:rsidRPr="00A866A6">
        <w:rPr>
          <w:rFonts w:ascii="Calibri" w:hAnsi="Calibri" w:cs="Calibri"/>
          <w:sz w:val="24"/>
          <w:szCs w:val="24"/>
          <w:lang w:val="en-GB"/>
        </w:rPr>
        <w:t>(3), tt.172-181</w:t>
      </w:r>
      <w:r w:rsidRPr="00A866A6">
        <w:rPr>
          <w:rFonts w:ascii="Calibri" w:hAnsi="Calibri" w:cs="Calibri"/>
          <w:sz w:val="24"/>
          <w:szCs w:val="24"/>
        </w:rPr>
        <w:t>.</w:t>
      </w:r>
      <w:r w:rsidRPr="00A866A6">
        <w:rPr>
          <w:rFonts w:ascii="Calibri" w:hAnsi="Calibri" w:cs="Calibri"/>
          <w:sz w:val="24"/>
          <w:szCs w:val="24"/>
          <w:lang w:val="en-GB"/>
        </w:rPr>
        <w:t xml:space="preserve"> </w:t>
      </w:r>
    </w:p>
    <w:p w14:paraId="21E6D8BD"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Botto M, a </w:t>
      </w:r>
      <w:proofErr w:type="spellStart"/>
      <w:r w:rsidRPr="00A866A6">
        <w:rPr>
          <w:rFonts w:ascii="Calibri" w:hAnsi="Calibri" w:cs="Calibri"/>
          <w:sz w:val="24"/>
          <w:szCs w:val="24"/>
          <w:lang w:val="en-GB"/>
        </w:rPr>
        <w:t>Gottzén</w:t>
      </w:r>
      <w:proofErr w:type="spellEnd"/>
      <w:r w:rsidRPr="00A866A6">
        <w:rPr>
          <w:rFonts w:ascii="Calibri" w:hAnsi="Calibri" w:cs="Calibri"/>
          <w:sz w:val="24"/>
          <w:szCs w:val="24"/>
          <w:lang w:val="en-GB"/>
        </w:rPr>
        <w:t xml:space="preserve"> L. (2024) ‘Swallowing and spitting out the red pill: young men, vulnerability, and radicalization pathways in the manosphere’, </w:t>
      </w:r>
      <w:r w:rsidRPr="00A866A6">
        <w:rPr>
          <w:rFonts w:ascii="Calibri" w:hAnsi="Calibri" w:cs="Calibri"/>
          <w:i/>
          <w:iCs/>
          <w:sz w:val="24"/>
          <w:szCs w:val="24"/>
          <w:lang w:val="en-GB"/>
        </w:rPr>
        <w:t>Journal of Gender Studies</w:t>
      </w:r>
      <w:r w:rsidRPr="00A866A6">
        <w:rPr>
          <w:rFonts w:ascii="Calibri" w:hAnsi="Calibri" w:cs="Calibri"/>
          <w:sz w:val="24"/>
          <w:szCs w:val="24"/>
          <w:lang w:val="en-GB"/>
        </w:rPr>
        <w:t xml:space="preserve">, 33 (5), tt.596–608. </w:t>
      </w:r>
    </w:p>
    <w:p w14:paraId="3015A09B"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Breux</w:t>
      </w:r>
      <w:proofErr w:type="spellEnd"/>
      <w:r w:rsidRPr="00A866A6">
        <w:rPr>
          <w:rFonts w:ascii="Calibri" w:hAnsi="Calibri" w:cs="Calibri"/>
          <w:sz w:val="24"/>
          <w:szCs w:val="24"/>
          <w:lang w:val="en-GB"/>
        </w:rPr>
        <w:t xml:space="preserve">, P., Boccio, D. E. a Brodsky, B. S. (2017) ‘Creating suicide safety in schools: A public health suicide prevention program in New York State’, </w:t>
      </w:r>
      <w:proofErr w:type="spellStart"/>
      <w:r w:rsidRPr="00A866A6">
        <w:rPr>
          <w:rFonts w:ascii="Calibri" w:hAnsi="Calibri" w:cs="Calibri"/>
          <w:i/>
          <w:iCs/>
          <w:sz w:val="24"/>
          <w:szCs w:val="24"/>
          <w:lang w:val="en-GB"/>
        </w:rPr>
        <w:t>Suicidologi</w:t>
      </w:r>
      <w:proofErr w:type="spellEnd"/>
      <w:r w:rsidRPr="00A866A6">
        <w:rPr>
          <w:rFonts w:ascii="Calibri" w:hAnsi="Calibri" w:cs="Calibri"/>
          <w:sz w:val="24"/>
          <w:szCs w:val="24"/>
          <w:lang w:val="en-GB"/>
        </w:rPr>
        <w:t>, 22(2), tt.14-25.</w:t>
      </w:r>
    </w:p>
    <w:p w14:paraId="48BF1AE6" w14:textId="77777777" w:rsidR="005A45CE" w:rsidRPr="00A866A6" w:rsidRDefault="005A45CE" w:rsidP="005A45CE">
      <w:pPr>
        <w:rPr>
          <w:rFonts w:ascii="Calibri" w:hAnsi="Calibri" w:cs="Calibri"/>
          <w:sz w:val="24"/>
          <w:szCs w:val="24"/>
        </w:rPr>
      </w:pPr>
      <w:proofErr w:type="spellStart"/>
      <w:r w:rsidRPr="00A866A6">
        <w:rPr>
          <w:rFonts w:ascii="Calibri" w:hAnsi="Calibri" w:cs="Calibri"/>
          <w:sz w:val="24"/>
          <w:szCs w:val="24"/>
        </w:rPr>
        <w:t>Broidy</w:t>
      </w:r>
      <w:proofErr w:type="spellEnd"/>
      <w:r w:rsidRPr="00A866A6">
        <w:rPr>
          <w:rFonts w:ascii="Calibri" w:hAnsi="Calibri" w:cs="Calibri"/>
          <w:sz w:val="24"/>
          <w:szCs w:val="24"/>
        </w:rPr>
        <w:t xml:space="preserve">, L.M., </w:t>
      </w:r>
      <w:proofErr w:type="spellStart"/>
      <w:r w:rsidRPr="00A866A6">
        <w:rPr>
          <w:rFonts w:ascii="Calibri" w:hAnsi="Calibri" w:cs="Calibri"/>
          <w:sz w:val="24"/>
          <w:szCs w:val="24"/>
        </w:rPr>
        <w:t>Nagin</w:t>
      </w:r>
      <w:proofErr w:type="spellEnd"/>
      <w:r w:rsidRPr="00A866A6">
        <w:rPr>
          <w:rFonts w:ascii="Calibri" w:hAnsi="Calibri" w:cs="Calibri"/>
          <w:sz w:val="24"/>
          <w:szCs w:val="24"/>
        </w:rPr>
        <w:t xml:space="preserve">, D.S., </w:t>
      </w:r>
      <w:proofErr w:type="spellStart"/>
      <w:r w:rsidRPr="00A866A6">
        <w:rPr>
          <w:rFonts w:ascii="Calibri" w:hAnsi="Calibri" w:cs="Calibri"/>
          <w:sz w:val="24"/>
          <w:szCs w:val="24"/>
        </w:rPr>
        <w:t>Tremblay</w:t>
      </w:r>
      <w:proofErr w:type="spellEnd"/>
      <w:r w:rsidRPr="00A866A6">
        <w:rPr>
          <w:rFonts w:ascii="Calibri" w:hAnsi="Calibri" w:cs="Calibri"/>
          <w:sz w:val="24"/>
          <w:szCs w:val="24"/>
        </w:rPr>
        <w:t xml:space="preserve">, R.E., Bates, J.E., </w:t>
      </w:r>
      <w:proofErr w:type="spellStart"/>
      <w:r w:rsidRPr="00A866A6">
        <w:rPr>
          <w:rFonts w:ascii="Calibri" w:hAnsi="Calibri" w:cs="Calibri"/>
          <w:sz w:val="24"/>
          <w:szCs w:val="24"/>
        </w:rPr>
        <w:t>Brame</w:t>
      </w:r>
      <w:proofErr w:type="spellEnd"/>
      <w:r w:rsidRPr="00A866A6">
        <w:rPr>
          <w:rFonts w:ascii="Calibri" w:hAnsi="Calibri" w:cs="Calibri"/>
          <w:sz w:val="24"/>
          <w:szCs w:val="24"/>
        </w:rPr>
        <w:t xml:space="preserve">, B., </w:t>
      </w:r>
      <w:proofErr w:type="spellStart"/>
      <w:r w:rsidRPr="00A866A6">
        <w:rPr>
          <w:rFonts w:ascii="Calibri" w:hAnsi="Calibri" w:cs="Calibri"/>
          <w:sz w:val="24"/>
          <w:szCs w:val="24"/>
        </w:rPr>
        <w:t>Dodge</w:t>
      </w:r>
      <w:proofErr w:type="spellEnd"/>
      <w:r w:rsidRPr="00A866A6">
        <w:rPr>
          <w:rFonts w:ascii="Calibri" w:hAnsi="Calibri" w:cs="Calibri"/>
          <w:sz w:val="24"/>
          <w:szCs w:val="24"/>
        </w:rPr>
        <w:t xml:space="preserve">, K.A., </w:t>
      </w:r>
      <w:proofErr w:type="spellStart"/>
      <w:r w:rsidRPr="00A866A6">
        <w:rPr>
          <w:rFonts w:ascii="Calibri" w:hAnsi="Calibri" w:cs="Calibri"/>
          <w:sz w:val="24"/>
          <w:szCs w:val="24"/>
        </w:rPr>
        <w:t>Fergusson</w:t>
      </w:r>
      <w:proofErr w:type="spellEnd"/>
      <w:r w:rsidRPr="00A866A6">
        <w:rPr>
          <w:rFonts w:ascii="Calibri" w:hAnsi="Calibri" w:cs="Calibri"/>
          <w:sz w:val="24"/>
          <w:szCs w:val="24"/>
        </w:rPr>
        <w:t xml:space="preserve">, D., </w:t>
      </w:r>
      <w:proofErr w:type="spellStart"/>
      <w:r w:rsidRPr="00A866A6">
        <w:rPr>
          <w:rFonts w:ascii="Calibri" w:hAnsi="Calibri" w:cs="Calibri"/>
          <w:sz w:val="24"/>
          <w:szCs w:val="24"/>
        </w:rPr>
        <w:t>Horwood</w:t>
      </w:r>
      <w:proofErr w:type="spellEnd"/>
      <w:r w:rsidRPr="00A866A6">
        <w:rPr>
          <w:rFonts w:ascii="Calibri" w:hAnsi="Calibri" w:cs="Calibri"/>
          <w:sz w:val="24"/>
          <w:szCs w:val="24"/>
        </w:rPr>
        <w:t xml:space="preserve">, J.L., </w:t>
      </w:r>
      <w:proofErr w:type="spellStart"/>
      <w:r w:rsidRPr="00A866A6">
        <w:rPr>
          <w:rFonts w:ascii="Calibri" w:hAnsi="Calibri" w:cs="Calibri"/>
          <w:sz w:val="24"/>
          <w:szCs w:val="24"/>
        </w:rPr>
        <w:t>Loeber</w:t>
      </w:r>
      <w:proofErr w:type="spellEnd"/>
      <w:r w:rsidRPr="00A866A6">
        <w:rPr>
          <w:rFonts w:ascii="Calibri" w:hAnsi="Calibri" w:cs="Calibri"/>
          <w:sz w:val="24"/>
          <w:szCs w:val="24"/>
        </w:rPr>
        <w:t xml:space="preserve">, R., </w:t>
      </w:r>
      <w:proofErr w:type="spellStart"/>
      <w:r w:rsidRPr="00A866A6">
        <w:rPr>
          <w:rFonts w:ascii="Calibri" w:hAnsi="Calibri" w:cs="Calibri"/>
          <w:sz w:val="24"/>
          <w:szCs w:val="24"/>
        </w:rPr>
        <w:t>Laird</w:t>
      </w:r>
      <w:proofErr w:type="spellEnd"/>
      <w:r w:rsidRPr="00A866A6">
        <w:rPr>
          <w:rFonts w:ascii="Calibri" w:hAnsi="Calibri" w:cs="Calibri"/>
          <w:sz w:val="24"/>
          <w:szCs w:val="24"/>
        </w:rPr>
        <w:t xml:space="preserve">, R. a </w:t>
      </w:r>
      <w:proofErr w:type="spellStart"/>
      <w:r w:rsidRPr="00A866A6">
        <w:rPr>
          <w:rFonts w:ascii="Calibri" w:hAnsi="Calibri" w:cs="Calibri"/>
          <w:sz w:val="24"/>
          <w:szCs w:val="24"/>
        </w:rPr>
        <w:t>Lynam</w:t>
      </w:r>
      <w:proofErr w:type="spellEnd"/>
      <w:r w:rsidRPr="00A866A6">
        <w:rPr>
          <w:rFonts w:ascii="Calibri" w:hAnsi="Calibri" w:cs="Calibri"/>
          <w:sz w:val="24"/>
          <w:szCs w:val="24"/>
        </w:rPr>
        <w:t>, D.R. (2003) ‘</w:t>
      </w:r>
      <w:proofErr w:type="spellStart"/>
      <w:r w:rsidRPr="00A866A6">
        <w:rPr>
          <w:rFonts w:ascii="Calibri" w:hAnsi="Calibri" w:cs="Calibri"/>
          <w:sz w:val="24"/>
          <w:szCs w:val="24"/>
        </w:rPr>
        <w:t>Developmental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trajectories</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childhood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disruptive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behaviors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adolescent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delinquency</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six-site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cross-national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study</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Developmental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psychology</w:t>
      </w:r>
      <w:proofErr w:type="spellEnd"/>
      <w:r w:rsidRPr="00A866A6">
        <w:rPr>
          <w:rFonts w:ascii="Calibri" w:hAnsi="Calibri" w:cs="Calibri"/>
          <w:sz w:val="24"/>
          <w:szCs w:val="24"/>
        </w:rPr>
        <w:t>, </w:t>
      </w:r>
      <w:r w:rsidRPr="00A866A6">
        <w:rPr>
          <w:rFonts w:ascii="Calibri" w:hAnsi="Calibri" w:cs="Calibri"/>
          <w:i/>
          <w:iCs/>
          <w:sz w:val="24"/>
          <w:szCs w:val="24"/>
        </w:rPr>
        <w:t>39</w:t>
      </w:r>
      <w:r w:rsidRPr="00A866A6">
        <w:rPr>
          <w:rFonts w:ascii="Calibri" w:hAnsi="Calibri" w:cs="Calibri"/>
          <w:sz w:val="24"/>
          <w:szCs w:val="24"/>
        </w:rPr>
        <w:t>(2), tt.222.</w:t>
      </w:r>
    </w:p>
    <w:p w14:paraId="6677B30F"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rPr>
        <w:t>Bronfenbrenner</w:t>
      </w:r>
      <w:proofErr w:type="spellEnd"/>
      <w:r w:rsidRPr="00A866A6">
        <w:rPr>
          <w:rFonts w:ascii="Calibri" w:hAnsi="Calibri" w:cs="Calibri"/>
          <w:sz w:val="24"/>
          <w:szCs w:val="24"/>
        </w:rPr>
        <w:t xml:space="preserve">, U. (1979) </w:t>
      </w:r>
      <w:r w:rsidRPr="00A866A6">
        <w:rPr>
          <w:rFonts w:ascii="Calibri" w:hAnsi="Calibri" w:cs="Calibri"/>
          <w:i/>
          <w:iCs/>
          <w:sz w:val="24"/>
          <w:szCs w:val="24"/>
        </w:rPr>
        <w:t xml:space="preserve">The </w:t>
      </w:r>
      <w:proofErr w:type="spellStart"/>
      <w:r w:rsidRPr="00A866A6">
        <w:rPr>
          <w:rFonts w:ascii="Calibri" w:hAnsi="Calibri" w:cs="Calibri"/>
          <w:i/>
          <w:iCs/>
          <w:sz w:val="24"/>
          <w:szCs w:val="24"/>
        </w:rPr>
        <w:t>ecology</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human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development</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Experiments</w:t>
      </w:r>
      <w:proofErr w:type="spellEnd"/>
      <w:r w:rsidRPr="00A866A6">
        <w:rPr>
          <w:rFonts w:ascii="Calibri" w:hAnsi="Calibri" w:cs="Calibri"/>
          <w:i/>
          <w:iCs/>
          <w:sz w:val="24"/>
          <w:szCs w:val="24"/>
        </w:rPr>
        <w:t xml:space="preserve"> by </w:t>
      </w:r>
      <w:proofErr w:type="spellStart"/>
      <w:r w:rsidRPr="00A866A6">
        <w:rPr>
          <w:rFonts w:ascii="Calibri" w:hAnsi="Calibri" w:cs="Calibri"/>
          <w:i/>
          <w:iCs/>
          <w:sz w:val="24"/>
          <w:szCs w:val="24"/>
        </w:rPr>
        <w:t>nature</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design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Harvard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University</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Press</w:t>
      </w:r>
      <w:proofErr w:type="spellEnd"/>
      <w:r w:rsidRPr="00A866A6">
        <w:rPr>
          <w:rFonts w:ascii="Calibri" w:hAnsi="Calibri" w:cs="Calibri"/>
          <w:sz w:val="24"/>
          <w:szCs w:val="24"/>
        </w:rPr>
        <w:t>.</w:t>
      </w:r>
    </w:p>
    <w:p w14:paraId="0E835C03" w14:textId="1FB1EEC7" w:rsidR="005A45CE" w:rsidRPr="00A866A6" w:rsidRDefault="005A45CE" w:rsidP="00DC6856">
      <w:pPr>
        <w:tabs>
          <w:tab w:val="left" w:pos="1650"/>
        </w:tabs>
        <w:rPr>
          <w:rFonts w:ascii="Calibri" w:hAnsi="Calibri" w:cs="Calibri"/>
          <w:sz w:val="24"/>
          <w:szCs w:val="24"/>
          <w:lang w:val="en-GB"/>
        </w:rPr>
      </w:pPr>
      <w:r w:rsidRPr="00A866A6">
        <w:rPr>
          <w:rFonts w:ascii="Calibri" w:hAnsi="Calibri" w:cs="Calibri"/>
          <w:sz w:val="24"/>
          <w:szCs w:val="24"/>
          <w:lang w:val="en-GB"/>
        </w:rPr>
        <w:t xml:space="preserve">Brownhill, S., Wilhelm, K., Barclay, L., &amp; Schmied, V. (2005) ‘Big build: Hidden depression in men’, </w:t>
      </w:r>
      <w:r w:rsidRPr="00A866A6">
        <w:rPr>
          <w:rFonts w:ascii="Calibri" w:hAnsi="Calibri" w:cs="Calibri"/>
          <w:i/>
          <w:iCs/>
          <w:sz w:val="24"/>
          <w:szCs w:val="24"/>
          <w:lang w:val="en-GB"/>
        </w:rPr>
        <w:t>The Australian and New Zealand Journal of Psychiatry</w:t>
      </w:r>
      <w:r w:rsidRPr="00A866A6">
        <w:rPr>
          <w:rFonts w:ascii="Calibri" w:hAnsi="Calibri" w:cs="Calibri"/>
          <w:sz w:val="24"/>
          <w:szCs w:val="24"/>
          <w:lang w:val="en-GB"/>
        </w:rPr>
        <w:t xml:space="preserve">, 39(10), tt.921–931. </w:t>
      </w:r>
    </w:p>
    <w:p w14:paraId="606DA85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rPr>
        <w:t xml:space="preserve">Campbell, O.L., </w:t>
      </w:r>
      <w:proofErr w:type="spellStart"/>
      <w:r w:rsidRPr="00A866A6">
        <w:rPr>
          <w:rFonts w:ascii="Calibri" w:hAnsi="Calibri" w:cs="Calibri"/>
          <w:sz w:val="24"/>
          <w:szCs w:val="24"/>
        </w:rPr>
        <w:t>Bann</w:t>
      </w:r>
      <w:proofErr w:type="spellEnd"/>
      <w:r w:rsidRPr="00A866A6">
        <w:rPr>
          <w:rFonts w:ascii="Calibri" w:hAnsi="Calibri" w:cs="Calibri"/>
          <w:sz w:val="24"/>
          <w:szCs w:val="24"/>
        </w:rPr>
        <w:t xml:space="preserve">, D. a </w:t>
      </w:r>
      <w:proofErr w:type="spellStart"/>
      <w:r w:rsidRPr="00A866A6">
        <w:rPr>
          <w:rFonts w:ascii="Calibri" w:hAnsi="Calibri" w:cs="Calibri"/>
          <w:sz w:val="24"/>
          <w:szCs w:val="24"/>
        </w:rPr>
        <w:t>Patalay</w:t>
      </w:r>
      <w:proofErr w:type="spellEnd"/>
      <w:r w:rsidRPr="00A866A6">
        <w:rPr>
          <w:rFonts w:ascii="Calibri" w:hAnsi="Calibri" w:cs="Calibri"/>
          <w:sz w:val="24"/>
          <w:szCs w:val="24"/>
        </w:rPr>
        <w:t xml:space="preserve">, P. (2021) ‘The </w:t>
      </w:r>
      <w:proofErr w:type="spellStart"/>
      <w:r w:rsidRPr="00A866A6">
        <w:rPr>
          <w:rFonts w:ascii="Calibri" w:hAnsi="Calibri" w:cs="Calibri"/>
          <w:sz w:val="24"/>
          <w:szCs w:val="24"/>
        </w:rPr>
        <w:t>gender</w:t>
      </w:r>
      <w:proofErr w:type="spellEnd"/>
      <w:r w:rsidRPr="00A866A6">
        <w:rPr>
          <w:rFonts w:ascii="Calibri" w:hAnsi="Calibri" w:cs="Calibri"/>
          <w:sz w:val="24"/>
          <w:szCs w:val="24"/>
        </w:rPr>
        <w:t xml:space="preserve"> gap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adolescent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cross-national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investigation</w:t>
      </w:r>
      <w:proofErr w:type="spellEnd"/>
      <w:r w:rsidRPr="00A866A6">
        <w:rPr>
          <w:rFonts w:ascii="Calibri" w:hAnsi="Calibri" w:cs="Calibri"/>
          <w:sz w:val="24"/>
          <w:szCs w:val="24"/>
        </w:rPr>
        <w:t xml:space="preserve"> of 566,829 </w:t>
      </w:r>
      <w:proofErr w:type="spellStart"/>
      <w:r w:rsidRPr="00A866A6">
        <w:rPr>
          <w:rFonts w:ascii="Calibri" w:hAnsi="Calibri" w:cs="Calibri"/>
          <w:sz w:val="24"/>
          <w:szCs w:val="24"/>
        </w:rPr>
        <w:t>adolescents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across</w:t>
      </w:r>
      <w:proofErr w:type="spellEnd"/>
      <w:r w:rsidRPr="00A866A6">
        <w:rPr>
          <w:rFonts w:ascii="Calibri" w:hAnsi="Calibri" w:cs="Calibri"/>
          <w:sz w:val="24"/>
          <w:szCs w:val="24"/>
        </w:rPr>
        <w:t xml:space="preserve"> 73 </w:t>
      </w:r>
      <w:proofErr w:type="spellStart"/>
      <w:r w:rsidRPr="00A866A6">
        <w:rPr>
          <w:rFonts w:ascii="Calibri" w:hAnsi="Calibri" w:cs="Calibri"/>
          <w:sz w:val="24"/>
          <w:szCs w:val="24"/>
        </w:rPr>
        <w:t>countries</w:t>
      </w:r>
      <w:proofErr w:type="spellEnd"/>
      <w:r w:rsidRPr="00A866A6">
        <w:rPr>
          <w:rFonts w:ascii="Calibri" w:hAnsi="Calibri" w:cs="Calibri"/>
          <w:sz w:val="24"/>
          <w:szCs w:val="24"/>
        </w:rPr>
        <w:t xml:space="preserve">’, </w:t>
      </w:r>
      <w:r w:rsidRPr="00A866A6">
        <w:rPr>
          <w:rFonts w:ascii="Calibri" w:hAnsi="Calibri" w:cs="Calibri"/>
          <w:i/>
          <w:iCs/>
          <w:sz w:val="24"/>
          <w:szCs w:val="24"/>
        </w:rPr>
        <w:t>SSM-</w:t>
      </w:r>
      <w:proofErr w:type="spellStart"/>
      <w:r w:rsidRPr="00A866A6">
        <w:rPr>
          <w:rFonts w:ascii="Calibri" w:hAnsi="Calibri" w:cs="Calibri"/>
          <w:i/>
          <w:iCs/>
          <w:sz w:val="24"/>
          <w:szCs w:val="24"/>
        </w:rPr>
        <w:t>population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rPr>
        <w:t>, </w:t>
      </w:r>
      <w:r w:rsidRPr="00A866A6">
        <w:rPr>
          <w:rFonts w:ascii="Calibri" w:hAnsi="Calibri" w:cs="Calibri"/>
          <w:i/>
          <w:iCs/>
          <w:sz w:val="24"/>
          <w:szCs w:val="24"/>
        </w:rPr>
        <w:t>13</w:t>
      </w:r>
      <w:r w:rsidRPr="00A866A6">
        <w:rPr>
          <w:rFonts w:ascii="Calibri" w:hAnsi="Calibri" w:cs="Calibri"/>
          <w:sz w:val="24"/>
          <w:szCs w:val="24"/>
        </w:rPr>
        <w:t>, tt.100742.</w:t>
      </w:r>
      <w:r w:rsidRPr="00A866A6">
        <w:rPr>
          <w:rFonts w:ascii="Calibri" w:hAnsi="Calibri" w:cs="Calibri"/>
          <w:sz w:val="24"/>
          <w:szCs w:val="24"/>
          <w:lang w:val="en-GB"/>
        </w:rPr>
        <w:t xml:space="preserve"> </w:t>
      </w:r>
    </w:p>
    <w:p w14:paraId="69E110B6"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Carey, S.L. (2020) ‘Promoting positive mental health in adolescent boys: Actions to tackle suicide in Australian secondary schools’, </w:t>
      </w:r>
      <w:r w:rsidRPr="00A866A6">
        <w:rPr>
          <w:rFonts w:ascii="Calibri" w:hAnsi="Calibri" w:cs="Calibri"/>
          <w:i/>
          <w:iCs/>
          <w:sz w:val="24"/>
          <w:szCs w:val="24"/>
          <w:lang w:val="en-GB"/>
        </w:rPr>
        <w:t>Issues in Educational Research</w:t>
      </w:r>
      <w:r w:rsidRPr="00A866A6">
        <w:rPr>
          <w:rFonts w:ascii="Calibri" w:hAnsi="Calibri" w:cs="Calibri"/>
          <w:sz w:val="24"/>
          <w:szCs w:val="24"/>
          <w:lang w:val="en-GB"/>
        </w:rPr>
        <w:t>, </w:t>
      </w:r>
      <w:r w:rsidRPr="00A866A6">
        <w:rPr>
          <w:rFonts w:ascii="Calibri" w:hAnsi="Calibri" w:cs="Calibri"/>
          <w:i/>
          <w:iCs/>
          <w:sz w:val="24"/>
          <w:szCs w:val="24"/>
          <w:lang w:val="en-GB"/>
        </w:rPr>
        <w:t>30</w:t>
      </w:r>
      <w:r w:rsidRPr="00A866A6">
        <w:rPr>
          <w:rFonts w:ascii="Calibri" w:hAnsi="Calibri" w:cs="Calibri"/>
          <w:sz w:val="24"/>
          <w:szCs w:val="24"/>
          <w:lang w:val="en-GB"/>
        </w:rPr>
        <w:t>(2), tt.452-472.</w:t>
      </w:r>
    </w:p>
    <w:p w14:paraId="7A4B0BE7"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Cavioni</w:t>
      </w:r>
      <w:proofErr w:type="spellEnd"/>
      <w:r w:rsidRPr="00A866A6">
        <w:rPr>
          <w:rFonts w:ascii="Calibri" w:hAnsi="Calibri" w:cs="Calibri"/>
          <w:sz w:val="24"/>
          <w:szCs w:val="24"/>
          <w:lang w:val="en-GB"/>
        </w:rPr>
        <w:t xml:space="preserve">, V., </w:t>
      </w:r>
      <w:proofErr w:type="spellStart"/>
      <w:r w:rsidRPr="00A866A6">
        <w:rPr>
          <w:rFonts w:ascii="Calibri" w:hAnsi="Calibri" w:cs="Calibri"/>
          <w:sz w:val="24"/>
          <w:szCs w:val="24"/>
          <w:lang w:val="en-GB"/>
        </w:rPr>
        <w:t>Grazzani</w:t>
      </w:r>
      <w:proofErr w:type="spellEnd"/>
      <w:r w:rsidRPr="00A866A6">
        <w:rPr>
          <w:rFonts w:ascii="Calibri" w:hAnsi="Calibri" w:cs="Calibri"/>
          <w:sz w:val="24"/>
          <w:szCs w:val="24"/>
          <w:lang w:val="en-GB"/>
        </w:rPr>
        <w:t xml:space="preserve">, I. a Ornaghi, V. (2020) ‘Mental health promotion in schools: A comprehensive theoretical framework’, </w:t>
      </w:r>
      <w:r w:rsidRPr="00A866A6">
        <w:rPr>
          <w:rFonts w:ascii="Calibri" w:hAnsi="Calibri" w:cs="Calibri"/>
          <w:i/>
          <w:iCs/>
          <w:sz w:val="24"/>
          <w:szCs w:val="24"/>
          <w:lang w:val="en-GB"/>
        </w:rPr>
        <w:t>International Journal of Emotional Education,</w:t>
      </w:r>
      <w:r w:rsidRPr="00A866A6">
        <w:rPr>
          <w:rFonts w:ascii="Calibri" w:hAnsi="Calibri" w:cs="Calibri"/>
          <w:sz w:val="24"/>
          <w:szCs w:val="24"/>
          <w:lang w:val="en-GB"/>
        </w:rPr>
        <w:t xml:space="preserve"> 12, tt.65-82.</w:t>
      </w:r>
    </w:p>
    <w:p w14:paraId="2C148B70"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lastRenderedPageBreak/>
        <w:t xml:space="preserve">Cefai, C., Downes, P., a </w:t>
      </w:r>
      <w:proofErr w:type="spellStart"/>
      <w:r w:rsidRPr="00A866A6">
        <w:rPr>
          <w:rFonts w:ascii="Calibri" w:hAnsi="Calibri" w:cs="Calibri"/>
          <w:sz w:val="24"/>
          <w:szCs w:val="24"/>
          <w:lang w:val="en-GB"/>
        </w:rPr>
        <w:t>Cavioni</w:t>
      </w:r>
      <w:proofErr w:type="spellEnd"/>
      <w:r w:rsidRPr="00A866A6">
        <w:rPr>
          <w:rFonts w:ascii="Calibri" w:hAnsi="Calibri" w:cs="Calibri"/>
          <w:sz w:val="24"/>
          <w:szCs w:val="24"/>
          <w:lang w:val="en-GB"/>
        </w:rPr>
        <w:t xml:space="preserve">, V. (2016) ‘Breaking the cycle: A phenomenological approach to broadening access to post-secondary education’, </w:t>
      </w:r>
      <w:r w:rsidRPr="00A866A6">
        <w:rPr>
          <w:rFonts w:ascii="Calibri" w:hAnsi="Calibri" w:cs="Calibri"/>
          <w:i/>
          <w:iCs/>
          <w:sz w:val="24"/>
          <w:szCs w:val="24"/>
          <w:lang w:val="en-GB"/>
        </w:rPr>
        <w:t>European Journal of Psychology of Education</w:t>
      </w:r>
      <w:r w:rsidRPr="00A866A6">
        <w:rPr>
          <w:rFonts w:ascii="Calibri" w:hAnsi="Calibri" w:cs="Calibri"/>
          <w:sz w:val="24"/>
          <w:szCs w:val="24"/>
          <w:lang w:val="en-GB"/>
        </w:rPr>
        <w:t xml:space="preserve">, 31(2),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xml:space="preserve">. 255–274.  </w:t>
      </w:r>
    </w:p>
    <w:p w14:paraId="7D0CBC54" w14:textId="5FE8FC72" w:rsidR="00E83251" w:rsidRPr="00A866A6" w:rsidRDefault="00E83251" w:rsidP="005A45CE">
      <w:pPr>
        <w:rPr>
          <w:rFonts w:ascii="Calibri" w:hAnsi="Calibri" w:cs="Calibri"/>
          <w:sz w:val="24"/>
          <w:szCs w:val="24"/>
          <w:lang w:val="en-GB"/>
        </w:rPr>
      </w:pPr>
      <w:r w:rsidRPr="00A866A6">
        <w:rPr>
          <w:rFonts w:ascii="Calibri" w:hAnsi="Calibri" w:cs="Calibri"/>
          <w:sz w:val="24"/>
          <w:szCs w:val="24"/>
        </w:rPr>
        <w:t>Cenhedloedd Unedig</w:t>
      </w:r>
      <w:r w:rsidRPr="00A866A6">
        <w:rPr>
          <w:rFonts w:ascii="Calibri" w:hAnsi="Calibri" w:cs="Calibri"/>
          <w:sz w:val="24"/>
          <w:szCs w:val="24"/>
          <w:lang w:val="en-GB"/>
        </w:rPr>
        <w:t xml:space="preserve"> (2009) ‘The Secretary-General’s message on the World Day of Social Justice’,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o: </w:t>
      </w:r>
      <w:hyperlink r:id="rId11" w:history="1">
        <w:r w:rsidRPr="00A866A6">
          <w:rPr>
            <w:rStyle w:val="Hyperlink"/>
            <w:rFonts w:ascii="Calibri" w:hAnsi="Calibri" w:cs="Calibri"/>
            <w:sz w:val="24"/>
            <w:szCs w:val="24"/>
            <w:lang w:val="en-GB"/>
          </w:rPr>
          <w:t>https://www.un.org/sg/en/content/sg/statement/2009-02-20/the-secretary-generals-message-the-world-day-of-social-justice</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26 Ebrill 2025]. </w:t>
      </w:r>
    </w:p>
    <w:p w14:paraId="2B361E88" w14:textId="20036BBD"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Cleary, A. (2012) ‘Suicidal action, emotional expression, and the performance of masculinities’,</w:t>
      </w:r>
      <w:r w:rsidR="00E83251" w:rsidRPr="00A866A6">
        <w:rPr>
          <w:rFonts w:ascii="Calibri" w:hAnsi="Calibri" w:cs="Calibri"/>
          <w:sz w:val="24"/>
          <w:szCs w:val="24"/>
          <w:lang w:val="en-GB"/>
        </w:rPr>
        <w:t xml:space="preserve"> </w:t>
      </w:r>
      <w:r w:rsidRPr="00A866A6">
        <w:rPr>
          <w:rFonts w:ascii="Calibri" w:hAnsi="Calibri" w:cs="Calibri"/>
          <w:i/>
          <w:iCs/>
          <w:sz w:val="24"/>
          <w:szCs w:val="24"/>
          <w:lang w:val="en-GB"/>
        </w:rPr>
        <w:t>Social Science &amp; Medicine</w:t>
      </w:r>
      <w:r w:rsidRPr="00A866A6">
        <w:rPr>
          <w:rFonts w:ascii="Calibri" w:hAnsi="Calibri" w:cs="Calibri"/>
          <w:sz w:val="24"/>
          <w:szCs w:val="24"/>
          <w:lang w:val="en-GB"/>
        </w:rPr>
        <w:t>, 74(4), tt.498–505.</w:t>
      </w:r>
    </w:p>
    <w:p w14:paraId="563E0EE3"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rPr>
        <w:t>Cohen</w:t>
      </w:r>
      <w:proofErr w:type="spellEnd"/>
      <w:r w:rsidRPr="00A866A6">
        <w:rPr>
          <w:rFonts w:ascii="Calibri" w:hAnsi="Calibri" w:cs="Calibri"/>
          <w:sz w:val="24"/>
          <w:szCs w:val="24"/>
        </w:rPr>
        <w:t xml:space="preserve">, P., </w:t>
      </w:r>
      <w:proofErr w:type="spellStart"/>
      <w:r w:rsidRPr="00A866A6">
        <w:rPr>
          <w:rFonts w:ascii="Calibri" w:hAnsi="Calibri" w:cs="Calibri"/>
          <w:sz w:val="24"/>
          <w:szCs w:val="24"/>
        </w:rPr>
        <w:t>Cohen</w:t>
      </w:r>
      <w:proofErr w:type="spellEnd"/>
      <w:r w:rsidRPr="00A866A6">
        <w:rPr>
          <w:rFonts w:ascii="Calibri" w:hAnsi="Calibri" w:cs="Calibri"/>
          <w:sz w:val="24"/>
          <w:szCs w:val="24"/>
        </w:rPr>
        <w:t xml:space="preserve">, J., </w:t>
      </w:r>
      <w:proofErr w:type="spellStart"/>
      <w:r w:rsidRPr="00A866A6">
        <w:rPr>
          <w:rFonts w:ascii="Calibri" w:hAnsi="Calibri" w:cs="Calibri"/>
          <w:sz w:val="24"/>
          <w:szCs w:val="24"/>
        </w:rPr>
        <w:t>Kasen</w:t>
      </w:r>
      <w:proofErr w:type="spellEnd"/>
      <w:r w:rsidRPr="00A866A6">
        <w:rPr>
          <w:rFonts w:ascii="Calibri" w:hAnsi="Calibri" w:cs="Calibri"/>
          <w:sz w:val="24"/>
          <w:szCs w:val="24"/>
        </w:rPr>
        <w:t xml:space="preserve">, S., </w:t>
      </w:r>
      <w:proofErr w:type="spellStart"/>
      <w:r w:rsidRPr="00A866A6">
        <w:rPr>
          <w:rFonts w:ascii="Calibri" w:hAnsi="Calibri" w:cs="Calibri"/>
          <w:sz w:val="24"/>
          <w:szCs w:val="24"/>
        </w:rPr>
        <w:t>Velez</w:t>
      </w:r>
      <w:proofErr w:type="spellEnd"/>
      <w:r w:rsidRPr="00A866A6">
        <w:rPr>
          <w:rFonts w:ascii="Calibri" w:hAnsi="Calibri" w:cs="Calibri"/>
          <w:sz w:val="24"/>
          <w:szCs w:val="24"/>
        </w:rPr>
        <w:t xml:space="preserve">, C.N., </w:t>
      </w:r>
      <w:proofErr w:type="spellStart"/>
      <w:r w:rsidRPr="00A866A6">
        <w:rPr>
          <w:rFonts w:ascii="Calibri" w:hAnsi="Calibri" w:cs="Calibri"/>
          <w:sz w:val="24"/>
          <w:szCs w:val="24"/>
        </w:rPr>
        <w:t>Hartmark</w:t>
      </w:r>
      <w:proofErr w:type="spellEnd"/>
      <w:r w:rsidRPr="00A866A6">
        <w:rPr>
          <w:rFonts w:ascii="Calibri" w:hAnsi="Calibri" w:cs="Calibri"/>
          <w:sz w:val="24"/>
          <w:szCs w:val="24"/>
        </w:rPr>
        <w:t xml:space="preserve">, C., Johnson, J., </w:t>
      </w:r>
      <w:proofErr w:type="spellStart"/>
      <w:r w:rsidRPr="00A866A6">
        <w:rPr>
          <w:rFonts w:ascii="Calibri" w:hAnsi="Calibri" w:cs="Calibri"/>
          <w:sz w:val="24"/>
          <w:szCs w:val="24"/>
        </w:rPr>
        <w:t>Rojas</w:t>
      </w:r>
      <w:proofErr w:type="spellEnd"/>
      <w:r w:rsidRPr="00A866A6">
        <w:rPr>
          <w:rFonts w:ascii="Calibri" w:hAnsi="Calibri" w:cs="Calibri"/>
          <w:sz w:val="24"/>
          <w:szCs w:val="24"/>
        </w:rPr>
        <w:t xml:space="preserve">, M., </w:t>
      </w:r>
      <w:proofErr w:type="spellStart"/>
      <w:r w:rsidRPr="00A866A6">
        <w:rPr>
          <w:rFonts w:ascii="Calibri" w:hAnsi="Calibri" w:cs="Calibri"/>
          <w:sz w:val="24"/>
          <w:szCs w:val="24"/>
        </w:rPr>
        <w:t>Brook</w:t>
      </w:r>
      <w:proofErr w:type="spellEnd"/>
      <w:r w:rsidRPr="00A866A6">
        <w:rPr>
          <w:rFonts w:ascii="Calibri" w:hAnsi="Calibri" w:cs="Calibri"/>
          <w:sz w:val="24"/>
          <w:szCs w:val="24"/>
        </w:rPr>
        <w:t xml:space="preserve">, J. a </w:t>
      </w:r>
      <w:proofErr w:type="spellStart"/>
      <w:r w:rsidRPr="00A866A6">
        <w:rPr>
          <w:rFonts w:ascii="Calibri" w:hAnsi="Calibri" w:cs="Calibri"/>
          <w:sz w:val="24"/>
          <w:szCs w:val="24"/>
        </w:rPr>
        <w:t>Streuning</w:t>
      </w:r>
      <w:proofErr w:type="spellEnd"/>
      <w:r w:rsidRPr="00A866A6">
        <w:rPr>
          <w:rFonts w:ascii="Calibri" w:hAnsi="Calibri" w:cs="Calibri"/>
          <w:sz w:val="24"/>
          <w:szCs w:val="24"/>
        </w:rPr>
        <w:t>, E.L. (1993) ‘</w:t>
      </w:r>
      <w:proofErr w:type="spellStart"/>
      <w:r w:rsidRPr="00A866A6">
        <w:rPr>
          <w:rFonts w:ascii="Calibri" w:hAnsi="Calibri" w:cs="Calibri"/>
          <w:sz w:val="24"/>
          <w:szCs w:val="24"/>
        </w:rPr>
        <w:t>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epidemiological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study</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disorders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late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childhood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adolescence</w:t>
      </w:r>
      <w:proofErr w:type="spellEnd"/>
      <w:r w:rsidRPr="00A866A6">
        <w:rPr>
          <w:rFonts w:ascii="Calibri" w:hAnsi="Calibri" w:cs="Calibri"/>
          <w:sz w:val="24"/>
          <w:szCs w:val="24"/>
        </w:rPr>
        <w:t xml:space="preserve">—I. </w:t>
      </w:r>
      <w:proofErr w:type="spellStart"/>
      <w:r w:rsidRPr="00A866A6">
        <w:rPr>
          <w:rFonts w:ascii="Calibri" w:hAnsi="Calibri" w:cs="Calibri"/>
          <w:sz w:val="24"/>
          <w:szCs w:val="24"/>
        </w:rPr>
        <w:t>Age‐and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gender‐specific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prevalence</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child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psychology</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psychiatry</w:t>
      </w:r>
      <w:proofErr w:type="spellEnd"/>
      <w:r w:rsidRPr="00A866A6">
        <w:rPr>
          <w:rFonts w:ascii="Calibri" w:hAnsi="Calibri" w:cs="Calibri"/>
          <w:sz w:val="24"/>
          <w:szCs w:val="24"/>
        </w:rPr>
        <w:t>, </w:t>
      </w:r>
      <w:r w:rsidRPr="00A866A6">
        <w:rPr>
          <w:rFonts w:ascii="Calibri" w:hAnsi="Calibri" w:cs="Calibri"/>
          <w:i/>
          <w:iCs/>
          <w:sz w:val="24"/>
          <w:szCs w:val="24"/>
        </w:rPr>
        <w:t>34</w:t>
      </w:r>
      <w:r w:rsidRPr="00A866A6">
        <w:rPr>
          <w:rFonts w:ascii="Calibri" w:hAnsi="Calibri" w:cs="Calibri"/>
          <w:sz w:val="24"/>
          <w:szCs w:val="24"/>
        </w:rPr>
        <w:t>(6), tt.851-867.</w:t>
      </w:r>
    </w:p>
    <w:p w14:paraId="25CDFF3F" w14:textId="6AD66261"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Collins, A.M. &amp; Loftus, E.F. (1975) ‘A spreading-activation theory of semantic processing’,</w:t>
      </w:r>
      <w:r w:rsidR="00E83251" w:rsidRPr="00A866A6">
        <w:rPr>
          <w:rFonts w:ascii="Calibri" w:hAnsi="Calibri" w:cs="Calibri"/>
          <w:sz w:val="24"/>
          <w:szCs w:val="24"/>
          <w:lang w:val="en-GB"/>
        </w:rPr>
        <w:t xml:space="preserve"> </w:t>
      </w:r>
      <w:r w:rsidRPr="00A866A6">
        <w:rPr>
          <w:rFonts w:ascii="Calibri" w:hAnsi="Calibri" w:cs="Calibri"/>
          <w:i/>
          <w:iCs/>
          <w:sz w:val="24"/>
          <w:szCs w:val="24"/>
          <w:lang w:val="en-GB"/>
        </w:rPr>
        <w:t>Psychological Review</w:t>
      </w:r>
      <w:r w:rsidRPr="00A866A6">
        <w:rPr>
          <w:rFonts w:ascii="Calibri" w:hAnsi="Calibri" w:cs="Calibri"/>
          <w:sz w:val="24"/>
          <w:szCs w:val="24"/>
          <w:lang w:val="en-GB"/>
        </w:rPr>
        <w:t xml:space="preserve">, 82(6),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407–428.</w:t>
      </w:r>
    </w:p>
    <w:p w14:paraId="6AC5D320"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rPr>
        <w:t>Collishaw</w:t>
      </w:r>
      <w:proofErr w:type="spellEnd"/>
      <w:r w:rsidRPr="00A866A6">
        <w:rPr>
          <w:rFonts w:ascii="Calibri" w:hAnsi="Calibri" w:cs="Calibri"/>
          <w:sz w:val="24"/>
          <w:szCs w:val="24"/>
        </w:rPr>
        <w:t xml:space="preserve">, S., </w:t>
      </w:r>
      <w:proofErr w:type="spellStart"/>
      <w:r w:rsidRPr="00A866A6">
        <w:rPr>
          <w:rFonts w:ascii="Calibri" w:hAnsi="Calibri" w:cs="Calibri"/>
          <w:sz w:val="24"/>
          <w:szCs w:val="24"/>
        </w:rPr>
        <w:t>Furzer</w:t>
      </w:r>
      <w:proofErr w:type="spellEnd"/>
      <w:r w:rsidRPr="00A866A6">
        <w:rPr>
          <w:rFonts w:ascii="Calibri" w:hAnsi="Calibri" w:cs="Calibri"/>
          <w:sz w:val="24"/>
          <w:szCs w:val="24"/>
        </w:rPr>
        <w:t xml:space="preserve">, E., </w:t>
      </w:r>
      <w:proofErr w:type="spellStart"/>
      <w:r w:rsidRPr="00A866A6">
        <w:rPr>
          <w:rFonts w:ascii="Calibri" w:hAnsi="Calibri" w:cs="Calibri"/>
          <w:sz w:val="24"/>
          <w:szCs w:val="24"/>
        </w:rPr>
        <w:t>Thapar</w:t>
      </w:r>
      <w:proofErr w:type="spellEnd"/>
      <w:r w:rsidRPr="00A866A6">
        <w:rPr>
          <w:rFonts w:ascii="Calibri" w:hAnsi="Calibri" w:cs="Calibri"/>
          <w:sz w:val="24"/>
          <w:szCs w:val="24"/>
        </w:rPr>
        <w:t xml:space="preserve">, A.K. a </w:t>
      </w:r>
      <w:proofErr w:type="spellStart"/>
      <w:r w:rsidRPr="00A866A6">
        <w:rPr>
          <w:rFonts w:ascii="Calibri" w:hAnsi="Calibri" w:cs="Calibri"/>
          <w:sz w:val="24"/>
          <w:szCs w:val="24"/>
        </w:rPr>
        <w:t>Sellers</w:t>
      </w:r>
      <w:proofErr w:type="spellEnd"/>
      <w:r w:rsidRPr="00A866A6">
        <w:rPr>
          <w:rFonts w:ascii="Calibri" w:hAnsi="Calibri" w:cs="Calibri"/>
          <w:sz w:val="24"/>
          <w:szCs w:val="24"/>
        </w:rPr>
        <w:t>, R. (2019) ‘</w:t>
      </w:r>
      <w:proofErr w:type="spellStart"/>
      <w:r w:rsidRPr="00A866A6">
        <w:rPr>
          <w:rFonts w:ascii="Calibri" w:hAnsi="Calibri" w:cs="Calibri"/>
          <w:sz w:val="24"/>
          <w:szCs w:val="24"/>
        </w:rPr>
        <w:t>Brief</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report</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comparison</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child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inequalities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three</w:t>
      </w:r>
      <w:proofErr w:type="spellEnd"/>
      <w:r w:rsidRPr="00A866A6">
        <w:rPr>
          <w:rFonts w:ascii="Calibri" w:hAnsi="Calibri" w:cs="Calibri"/>
          <w:sz w:val="24"/>
          <w:szCs w:val="24"/>
        </w:rPr>
        <w:t xml:space="preserve"> UK </w:t>
      </w:r>
      <w:proofErr w:type="spellStart"/>
      <w:r w:rsidRPr="00A866A6">
        <w:rPr>
          <w:rFonts w:ascii="Calibri" w:hAnsi="Calibri" w:cs="Calibri"/>
          <w:sz w:val="24"/>
          <w:szCs w:val="24"/>
        </w:rPr>
        <w:t>population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cohorts</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European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Child</w:t>
      </w:r>
      <w:proofErr w:type="spellEnd"/>
      <w:r w:rsidRPr="00A866A6">
        <w:rPr>
          <w:rFonts w:ascii="Calibri" w:hAnsi="Calibri" w:cs="Calibri"/>
          <w:i/>
          <w:iCs/>
          <w:sz w:val="24"/>
          <w:szCs w:val="24"/>
        </w:rPr>
        <w:t xml:space="preserve"> &amp; </w:t>
      </w:r>
      <w:proofErr w:type="spellStart"/>
      <w:r w:rsidRPr="00A866A6">
        <w:rPr>
          <w:rFonts w:ascii="Calibri" w:hAnsi="Calibri" w:cs="Calibri"/>
          <w:i/>
          <w:iCs/>
          <w:sz w:val="24"/>
          <w:szCs w:val="24"/>
        </w:rPr>
        <w:t>Adolescent</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Psychiatry</w:t>
      </w:r>
      <w:proofErr w:type="spellEnd"/>
      <w:r w:rsidRPr="00A866A6">
        <w:rPr>
          <w:rFonts w:ascii="Calibri" w:hAnsi="Calibri" w:cs="Calibri"/>
          <w:sz w:val="24"/>
          <w:szCs w:val="24"/>
        </w:rPr>
        <w:t>, </w:t>
      </w:r>
      <w:r w:rsidRPr="00A866A6">
        <w:rPr>
          <w:rFonts w:ascii="Calibri" w:hAnsi="Calibri" w:cs="Calibri"/>
          <w:i/>
          <w:iCs/>
          <w:sz w:val="24"/>
          <w:szCs w:val="24"/>
        </w:rPr>
        <w:t>28</w:t>
      </w:r>
      <w:r w:rsidRPr="00A866A6">
        <w:rPr>
          <w:rFonts w:ascii="Calibri" w:hAnsi="Calibri" w:cs="Calibri"/>
          <w:sz w:val="24"/>
          <w:szCs w:val="24"/>
        </w:rPr>
        <w:t>, tt.1547-1549.</w:t>
      </w:r>
    </w:p>
    <w:p w14:paraId="42415827" w14:textId="337A3DAA"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Comisiynydd</w:t>
      </w:r>
      <w:proofErr w:type="spellEnd"/>
      <w:r w:rsidRPr="00A866A6">
        <w:rPr>
          <w:rFonts w:ascii="Calibri" w:hAnsi="Calibri" w:cs="Calibri"/>
          <w:sz w:val="24"/>
          <w:szCs w:val="24"/>
          <w:lang w:val="en-GB"/>
        </w:rPr>
        <w:t xml:space="preserve"> Plant Cymru (</w:t>
      </w:r>
      <w:proofErr w:type="spellStart"/>
      <w:r w:rsidRPr="00A866A6">
        <w:rPr>
          <w:rFonts w:ascii="Calibri" w:hAnsi="Calibri" w:cs="Calibri"/>
          <w:sz w:val="24"/>
          <w:szCs w:val="24"/>
          <w:lang w:val="en-GB"/>
        </w:rPr>
        <w:t>d.d.</w:t>
      </w:r>
      <w:proofErr w:type="spellEnd"/>
      <w:r w:rsidRPr="00A866A6">
        <w:rPr>
          <w:rFonts w:ascii="Calibri" w:hAnsi="Calibri" w:cs="Calibri"/>
          <w:sz w:val="24"/>
          <w:szCs w:val="24"/>
          <w:lang w:val="en-GB"/>
        </w:rPr>
        <w:t xml:space="preserve">) </w:t>
      </w:r>
      <w:r w:rsidRPr="00A866A6">
        <w:rPr>
          <w:rFonts w:ascii="Calibri" w:hAnsi="Calibri" w:cs="Calibri"/>
          <w:i/>
          <w:iCs/>
          <w:sz w:val="24"/>
          <w:szCs w:val="24"/>
          <w:lang w:val="en-GB"/>
        </w:rPr>
        <w:t xml:space="preserve">CCUHP - </w:t>
      </w:r>
      <w:proofErr w:type="spellStart"/>
      <w:r w:rsidRPr="00A866A6">
        <w:rPr>
          <w:rFonts w:ascii="Calibri" w:hAnsi="Calibri" w:cs="Calibri"/>
          <w:i/>
          <w:iCs/>
          <w:sz w:val="24"/>
          <w:szCs w:val="24"/>
          <w:lang w:val="en-GB"/>
        </w:rPr>
        <w:t>Hawliau</w:t>
      </w:r>
      <w:proofErr w:type="spellEnd"/>
      <w:r w:rsidRPr="00A866A6">
        <w:rPr>
          <w:rFonts w:ascii="Calibri" w:hAnsi="Calibri" w:cs="Calibri"/>
          <w:i/>
          <w:iCs/>
          <w:sz w:val="24"/>
          <w:szCs w:val="24"/>
          <w:lang w:val="en-GB"/>
        </w:rPr>
        <w:t xml:space="preserve"> Plant</w:t>
      </w:r>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w:t>
      </w:r>
      <w:r w:rsidR="00DC6856" w:rsidRPr="00A866A6">
        <w:rPr>
          <w:rFonts w:ascii="Calibri" w:hAnsi="Calibri" w:cs="Calibri"/>
          <w:sz w:val="24"/>
          <w:szCs w:val="24"/>
          <w:lang w:val="en-GB"/>
        </w:rPr>
        <w:t>o</w:t>
      </w:r>
      <w:r w:rsidRPr="00A866A6">
        <w:rPr>
          <w:rFonts w:ascii="Calibri" w:hAnsi="Calibri" w:cs="Calibri"/>
          <w:sz w:val="24"/>
          <w:szCs w:val="24"/>
          <w:lang w:val="en-GB"/>
        </w:rPr>
        <w:t xml:space="preserve">: </w:t>
      </w:r>
      <w:hyperlink r:id="rId12" w:history="1">
        <w:r w:rsidRPr="00A866A6">
          <w:rPr>
            <w:rStyle w:val="Hyperlink"/>
            <w:rFonts w:ascii="Calibri" w:hAnsi="Calibri" w:cs="Calibri"/>
            <w:sz w:val="24"/>
            <w:szCs w:val="24"/>
            <w:lang w:val="en-GB"/>
          </w:rPr>
          <w:t>https://www.complantcymru.org.uk/ccuhp-hawliau-plant/ccuhp/</w:t>
        </w:r>
      </w:hyperlink>
      <w:r w:rsidRPr="00A866A6">
        <w:rPr>
          <w:rFonts w:ascii="Calibri" w:hAnsi="Calibri" w:cs="Calibri"/>
          <w:sz w:val="24"/>
          <w:szCs w:val="24"/>
          <w:lang w:val="en-GB"/>
        </w:rPr>
        <w:t xml:space="preserve"> </w:t>
      </w:r>
      <w:r w:rsidR="00DC6856" w:rsidRPr="00A866A6">
        <w:rPr>
          <w:rFonts w:ascii="Calibri" w:hAnsi="Calibri" w:cs="Calibri"/>
          <w:sz w:val="24"/>
          <w:szCs w:val="24"/>
          <w:lang w:val="en-GB"/>
        </w:rPr>
        <w:t>[</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24 Ebrill 2025</w:t>
      </w:r>
      <w:r w:rsidR="00DC6856" w:rsidRPr="00A866A6">
        <w:rPr>
          <w:rFonts w:ascii="Calibri" w:hAnsi="Calibri" w:cs="Calibri"/>
          <w:sz w:val="24"/>
          <w:szCs w:val="24"/>
          <w:lang w:val="en-GB"/>
        </w:rPr>
        <w:t>].</w:t>
      </w:r>
    </w:p>
    <w:p w14:paraId="2341D820"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Connell, R. (2000). </w:t>
      </w:r>
      <w:r w:rsidRPr="00A866A6">
        <w:rPr>
          <w:rFonts w:ascii="Calibri" w:hAnsi="Calibri" w:cs="Calibri"/>
          <w:i/>
          <w:iCs/>
          <w:sz w:val="24"/>
          <w:szCs w:val="24"/>
          <w:lang w:val="en-GB"/>
        </w:rPr>
        <w:t>The men and the boys</w:t>
      </w:r>
      <w:r w:rsidRPr="00A866A6">
        <w:rPr>
          <w:rFonts w:ascii="Calibri" w:hAnsi="Calibri" w:cs="Calibri"/>
          <w:sz w:val="24"/>
          <w:szCs w:val="24"/>
          <w:lang w:val="en-GB"/>
        </w:rPr>
        <w:t>. Cambridge: Polity</w:t>
      </w:r>
    </w:p>
    <w:p w14:paraId="300CFB73"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Connell, R. (2005). </w:t>
      </w:r>
      <w:r w:rsidRPr="00A866A6">
        <w:rPr>
          <w:rFonts w:ascii="Calibri" w:hAnsi="Calibri" w:cs="Calibri"/>
          <w:i/>
          <w:iCs/>
          <w:sz w:val="24"/>
          <w:szCs w:val="24"/>
          <w:lang w:val="en-GB"/>
        </w:rPr>
        <w:t xml:space="preserve">Masculinities </w:t>
      </w:r>
      <w:r w:rsidRPr="00A866A6">
        <w:rPr>
          <w:rFonts w:ascii="Calibri" w:hAnsi="Calibri" w:cs="Calibri"/>
          <w:sz w:val="24"/>
          <w:szCs w:val="24"/>
          <w:lang w:val="en-GB"/>
        </w:rPr>
        <w:t>(2nd ed.). Polity.</w:t>
      </w:r>
    </w:p>
    <w:p w14:paraId="7D172A9D"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Consuegra, E., Engels, N. a </w:t>
      </w:r>
      <w:proofErr w:type="spellStart"/>
      <w:r w:rsidRPr="00A866A6">
        <w:rPr>
          <w:rFonts w:ascii="Calibri" w:hAnsi="Calibri" w:cs="Calibri"/>
          <w:sz w:val="24"/>
          <w:szCs w:val="24"/>
          <w:lang w:val="en-GB"/>
        </w:rPr>
        <w:t>Willegems</w:t>
      </w:r>
      <w:proofErr w:type="spellEnd"/>
      <w:r w:rsidRPr="00A866A6">
        <w:rPr>
          <w:rFonts w:ascii="Calibri" w:hAnsi="Calibri" w:cs="Calibri"/>
          <w:sz w:val="24"/>
          <w:szCs w:val="24"/>
          <w:lang w:val="en-GB"/>
        </w:rPr>
        <w:t xml:space="preserve">, V. (2016) ‘Using video-stimulated recall to investigate teacher awareness of explicit and implicit gendered thoughts on classroom interactions’, </w:t>
      </w:r>
      <w:r w:rsidRPr="00A866A6">
        <w:rPr>
          <w:rFonts w:ascii="Calibri" w:hAnsi="Calibri" w:cs="Calibri"/>
          <w:i/>
          <w:iCs/>
          <w:sz w:val="24"/>
          <w:szCs w:val="24"/>
          <w:lang w:val="en-GB"/>
        </w:rPr>
        <w:t>Teachers and Teaching</w:t>
      </w:r>
      <w:r w:rsidRPr="00A866A6">
        <w:rPr>
          <w:rFonts w:ascii="Calibri" w:hAnsi="Calibri" w:cs="Calibri"/>
          <w:sz w:val="24"/>
          <w:szCs w:val="24"/>
          <w:lang w:val="en-GB"/>
        </w:rPr>
        <w:t>, </w:t>
      </w:r>
      <w:r w:rsidRPr="00A866A6">
        <w:rPr>
          <w:rFonts w:ascii="Calibri" w:hAnsi="Calibri" w:cs="Calibri"/>
          <w:i/>
          <w:iCs/>
          <w:sz w:val="24"/>
          <w:szCs w:val="24"/>
          <w:lang w:val="en-GB"/>
        </w:rPr>
        <w:t>22</w:t>
      </w:r>
      <w:r w:rsidRPr="00A866A6">
        <w:rPr>
          <w:rFonts w:ascii="Calibri" w:hAnsi="Calibri" w:cs="Calibri"/>
          <w:sz w:val="24"/>
          <w:szCs w:val="24"/>
          <w:lang w:val="en-GB"/>
        </w:rPr>
        <w:t>(6), tt.683-699.</w:t>
      </w:r>
    </w:p>
    <w:p w14:paraId="7CCABFF1"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Costello, G. (2007) ‘Celebrating boys: Finding diversity behind the mask’ </w:t>
      </w:r>
      <w:r w:rsidRPr="00A866A6">
        <w:rPr>
          <w:rFonts w:ascii="Calibri" w:hAnsi="Calibri" w:cs="Calibri"/>
          <w:i/>
          <w:iCs/>
          <w:sz w:val="24"/>
          <w:szCs w:val="24"/>
          <w:lang w:val="en-GB"/>
        </w:rPr>
        <w:t>Boys in Schools Bulletin,</w:t>
      </w:r>
      <w:r w:rsidRPr="00A866A6">
        <w:rPr>
          <w:rFonts w:ascii="Calibri" w:hAnsi="Calibri" w:cs="Calibri"/>
          <w:sz w:val="24"/>
          <w:szCs w:val="24"/>
          <w:lang w:val="en-GB"/>
        </w:rPr>
        <w:t xml:space="preserve"> 10(1), tt.10-14.</w:t>
      </w:r>
    </w:p>
    <w:p w14:paraId="09328AF2"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Chu, J. Y. (2004) ‘A relational perspective on adolescent boys’ identity development’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Way. N a Chu. J.Y (Eds.), Adolescent boys: Exploring diverse cultures of boyhood (tt.78e104). New York: New York University Press.</w:t>
      </w:r>
    </w:p>
    <w:p w14:paraId="73092C45"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De Boise, S., &amp; Hearn, J. (2017) ‘Are men getting more emotional? Critical sociological perspectives on men, masculinities and emotions’ </w:t>
      </w:r>
      <w:r w:rsidRPr="00A866A6">
        <w:rPr>
          <w:rFonts w:ascii="Calibri" w:hAnsi="Calibri" w:cs="Calibri"/>
          <w:i/>
          <w:iCs/>
          <w:sz w:val="24"/>
          <w:szCs w:val="24"/>
          <w:lang w:val="en-GB"/>
        </w:rPr>
        <w:t>The Sociological Review</w:t>
      </w:r>
      <w:r w:rsidRPr="00A866A6">
        <w:rPr>
          <w:rFonts w:ascii="Calibri" w:hAnsi="Calibri" w:cs="Calibri"/>
          <w:sz w:val="24"/>
          <w:szCs w:val="24"/>
          <w:lang w:val="en-GB"/>
        </w:rPr>
        <w:t>, 65(4), tt.1–18.</w:t>
      </w:r>
    </w:p>
    <w:p w14:paraId="41F44269"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Demie, F. and Lewis, K. (2011). White working class achievement: An ethnographic study of barriers to learning in schools. Educational Studies, 37(3), 245–264. </w:t>
      </w:r>
    </w:p>
    <w:p w14:paraId="52A48CFC"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Digital NHS (2021) Mental health of children and young people in England: 2021 follow-up to the 2017 survey.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o </w:t>
      </w:r>
      <w:hyperlink r:id="rId13" w:history="1">
        <w:r w:rsidRPr="00A866A6">
          <w:rPr>
            <w:rStyle w:val="Hyperlink"/>
            <w:rFonts w:ascii="Calibri" w:hAnsi="Calibri" w:cs="Calibri"/>
            <w:sz w:val="24"/>
            <w:szCs w:val="24"/>
            <w:lang w:val="en-GB"/>
          </w:rPr>
          <w:t>https://digital.nhs.uk/data-and-</w:t>
        </w:r>
        <w:r w:rsidRPr="00A866A6">
          <w:rPr>
            <w:rStyle w:val="Hyperlink"/>
            <w:rFonts w:ascii="Calibri" w:hAnsi="Calibri" w:cs="Calibri"/>
            <w:sz w:val="24"/>
            <w:szCs w:val="24"/>
            <w:lang w:val="en-GB"/>
          </w:rPr>
          <w:lastRenderedPageBreak/>
          <w:t>information/publications/statistical/mental-health-of-children-and-young-people-in-england/2021-follow-up-to-the-2017-survey</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24 Ebrill 2025]. </w:t>
      </w:r>
    </w:p>
    <w:p w14:paraId="0DC18D65"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rPr>
        <w:t>Dovidio</w:t>
      </w:r>
      <w:proofErr w:type="spellEnd"/>
      <w:r w:rsidRPr="00A866A6">
        <w:rPr>
          <w:rFonts w:ascii="Calibri" w:hAnsi="Calibri" w:cs="Calibri"/>
          <w:sz w:val="24"/>
          <w:szCs w:val="24"/>
        </w:rPr>
        <w:t xml:space="preserve">, J.F., </w:t>
      </w:r>
      <w:proofErr w:type="spellStart"/>
      <w:r w:rsidRPr="00A866A6">
        <w:rPr>
          <w:rFonts w:ascii="Calibri" w:hAnsi="Calibri" w:cs="Calibri"/>
          <w:sz w:val="24"/>
          <w:szCs w:val="24"/>
        </w:rPr>
        <w:t>Brigham</w:t>
      </w:r>
      <w:proofErr w:type="spellEnd"/>
      <w:r w:rsidRPr="00A866A6">
        <w:rPr>
          <w:rFonts w:ascii="Calibri" w:hAnsi="Calibri" w:cs="Calibri"/>
          <w:sz w:val="24"/>
          <w:szCs w:val="24"/>
        </w:rPr>
        <w:t xml:space="preserve">, J.C., Johnson, B.T. a </w:t>
      </w:r>
      <w:proofErr w:type="spellStart"/>
      <w:r w:rsidRPr="00A866A6">
        <w:rPr>
          <w:rFonts w:ascii="Calibri" w:hAnsi="Calibri" w:cs="Calibri"/>
          <w:sz w:val="24"/>
          <w:szCs w:val="24"/>
        </w:rPr>
        <w:t>Gaertner</w:t>
      </w:r>
      <w:proofErr w:type="spellEnd"/>
      <w:r w:rsidRPr="00A866A6">
        <w:rPr>
          <w:rFonts w:ascii="Calibri" w:hAnsi="Calibri" w:cs="Calibri"/>
          <w:sz w:val="24"/>
          <w:szCs w:val="24"/>
        </w:rPr>
        <w:t>, S.L. (1996) ‘</w:t>
      </w:r>
      <w:proofErr w:type="spellStart"/>
      <w:r w:rsidRPr="00A866A6">
        <w:rPr>
          <w:rFonts w:ascii="Calibri" w:hAnsi="Calibri" w:cs="Calibri"/>
          <w:sz w:val="24"/>
          <w:szCs w:val="24"/>
        </w:rPr>
        <w:t>Stereotyping</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prejudice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discrimination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Another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look</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Stereotypes</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stereotyping</w:t>
      </w:r>
      <w:proofErr w:type="spellEnd"/>
      <w:r w:rsidRPr="00A866A6">
        <w:rPr>
          <w:rFonts w:ascii="Calibri" w:hAnsi="Calibri" w:cs="Calibri"/>
          <w:sz w:val="24"/>
          <w:szCs w:val="24"/>
        </w:rPr>
        <w:t>, </w:t>
      </w:r>
      <w:r w:rsidRPr="00A866A6">
        <w:rPr>
          <w:rFonts w:ascii="Calibri" w:hAnsi="Calibri" w:cs="Calibri"/>
          <w:i/>
          <w:iCs/>
          <w:sz w:val="24"/>
          <w:szCs w:val="24"/>
        </w:rPr>
        <w:t>276</w:t>
      </w:r>
      <w:r w:rsidRPr="00A866A6">
        <w:rPr>
          <w:rFonts w:ascii="Calibri" w:hAnsi="Calibri" w:cs="Calibri"/>
          <w:sz w:val="24"/>
          <w:szCs w:val="24"/>
        </w:rPr>
        <w:t>(319), tt.1149-1160.</w:t>
      </w:r>
    </w:p>
    <w:p w14:paraId="555A1A1B"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Dweck, C. S. (2017) ‘The journey to children’s mindsets—and beyond’ </w:t>
      </w:r>
      <w:r w:rsidRPr="00A866A6">
        <w:rPr>
          <w:rFonts w:ascii="Calibri" w:hAnsi="Calibri" w:cs="Calibri"/>
          <w:i/>
          <w:iCs/>
          <w:sz w:val="24"/>
          <w:szCs w:val="24"/>
          <w:lang w:val="en-GB"/>
        </w:rPr>
        <w:t>Child Development Perspectives</w:t>
      </w:r>
      <w:r w:rsidRPr="00A866A6">
        <w:rPr>
          <w:rFonts w:ascii="Calibri" w:hAnsi="Calibri" w:cs="Calibri"/>
          <w:sz w:val="24"/>
          <w:szCs w:val="24"/>
          <w:lang w:val="en-GB"/>
        </w:rPr>
        <w:t>, 11(2), tt.139–144.</w:t>
      </w:r>
    </w:p>
    <w:p w14:paraId="7CA86368" w14:textId="77777777" w:rsidR="005A45CE" w:rsidRPr="00A866A6" w:rsidRDefault="005A45CE" w:rsidP="005A45CE">
      <w:pPr>
        <w:tabs>
          <w:tab w:val="left" w:pos="1650"/>
        </w:tabs>
        <w:rPr>
          <w:rFonts w:ascii="Calibri" w:hAnsi="Calibri" w:cs="Calibri"/>
          <w:sz w:val="24"/>
          <w:szCs w:val="24"/>
          <w:lang w:val="en-GB"/>
        </w:rPr>
      </w:pPr>
    </w:p>
    <w:p w14:paraId="62FA98AC"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Eikemo TA, a </w:t>
      </w:r>
      <w:proofErr w:type="spellStart"/>
      <w:r w:rsidRPr="00A866A6">
        <w:rPr>
          <w:rFonts w:ascii="Calibri" w:hAnsi="Calibri" w:cs="Calibri"/>
          <w:sz w:val="24"/>
          <w:szCs w:val="24"/>
          <w:lang w:val="en-GB"/>
        </w:rPr>
        <w:t>Øversveen</w:t>
      </w:r>
      <w:proofErr w:type="spellEnd"/>
      <w:r w:rsidRPr="00A866A6">
        <w:rPr>
          <w:rFonts w:ascii="Calibri" w:hAnsi="Calibri" w:cs="Calibri"/>
          <w:sz w:val="24"/>
          <w:szCs w:val="24"/>
          <w:lang w:val="en-GB"/>
        </w:rPr>
        <w:t xml:space="preserve"> E. (2019) ‘Social inequalities in health: challenges, knowledge gaps, key debates and the need for new data’, </w:t>
      </w:r>
      <w:r w:rsidRPr="00A866A6">
        <w:rPr>
          <w:rFonts w:ascii="Calibri" w:hAnsi="Calibri" w:cs="Calibri"/>
          <w:i/>
          <w:iCs/>
          <w:sz w:val="24"/>
          <w:szCs w:val="24"/>
        </w:rPr>
        <w:t xml:space="preserve">The Scandinavian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Public</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lang w:val="en-GB"/>
        </w:rPr>
        <w:t xml:space="preserve">, 47,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593–7.</w:t>
      </w:r>
    </w:p>
    <w:p w14:paraId="42BFDD1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Epstein, D., Elwood, J., Hey, V., a Maw, J. (1998) ‘Schoolboy frictions: Feminism and “failing” boys’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Epstein, D., Elwood, J., Hey, V., a Maw, J. (Eds.), Failing boys? Issues in gender and achievement (tt.3–18), Open University Press.</w:t>
      </w:r>
    </w:p>
    <w:p w14:paraId="5592B18C" w14:textId="7EE28C63"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Estyn (2024) </w:t>
      </w:r>
      <w:proofErr w:type="spellStart"/>
      <w:r w:rsidRPr="00A866A6">
        <w:rPr>
          <w:rFonts w:ascii="Calibri" w:hAnsi="Calibri" w:cs="Calibri"/>
          <w:sz w:val="24"/>
          <w:szCs w:val="24"/>
          <w:lang w:val="en-GB"/>
        </w:rPr>
        <w:t>Cynllun</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Cydraddoldeb</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Strategol</w:t>
      </w:r>
      <w:proofErr w:type="spellEnd"/>
      <w:r w:rsidRPr="00A866A6">
        <w:rPr>
          <w:rFonts w:ascii="Calibri" w:hAnsi="Calibri" w:cs="Calibri"/>
          <w:sz w:val="24"/>
          <w:szCs w:val="24"/>
          <w:lang w:val="en-GB"/>
        </w:rPr>
        <w:t xml:space="preserve"> Estyn 2024–2028.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00DC6856" w:rsidRPr="00A866A6">
        <w:rPr>
          <w:rFonts w:ascii="Calibri" w:hAnsi="Calibri" w:cs="Calibri"/>
          <w:sz w:val="24"/>
          <w:szCs w:val="24"/>
          <w:lang w:val="en-GB"/>
        </w:rPr>
        <w:t xml:space="preserve"> o:</w:t>
      </w:r>
      <w:hyperlink r:id="rId14" w:history="1">
        <w:r w:rsidR="00DC6856" w:rsidRPr="00A866A6">
          <w:rPr>
            <w:rStyle w:val="Hyperlink"/>
            <w:rFonts w:ascii="Calibri" w:hAnsi="Calibri" w:cs="Calibri"/>
            <w:sz w:val="24"/>
            <w:szCs w:val="24"/>
            <w:lang w:val="en-GB"/>
          </w:rPr>
          <w:t>https://www.estyn.llyw.cymru/system/files/2024-04/Cynllun%20Cydraddoldeb%20Strategol%20Estyn%202024-2028.pdf</w:t>
        </w:r>
      </w:hyperlink>
      <w:r w:rsidRPr="00A866A6">
        <w:rPr>
          <w:rFonts w:ascii="Calibri" w:hAnsi="Calibri" w:cs="Calibri"/>
          <w:sz w:val="24"/>
          <w:szCs w:val="24"/>
          <w:lang w:val="en-GB"/>
        </w:rPr>
        <w:t xml:space="preserve"> </w:t>
      </w:r>
      <w:r w:rsidR="00DC6856" w:rsidRPr="00A866A6">
        <w:rPr>
          <w:rFonts w:ascii="Calibri" w:hAnsi="Calibri" w:cs="Calibri"/>
          <w:sz w:val="24"/>
          <w:szCs w:val="24"/>
          <w:lang w:val="en-GB"/>
        </w:rPr>
        <w:t>[</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15 Ebrill 2025</w:t>
      </w:r>
      <w:r w:rsidR="00DC6856" w:rsidRPr="00A866A6">
        <w:rPr>
          <w:rFonts w:ascii="Calibri" w:hAnsi="Calibri" w:cs="Calibri"/>
          <w:sz w:val="24"/>
          <w:szCs w:val="24"/>
          <w:lang w:val="en-GB"/>
        </w:rPr>
        <w:t xml:space="preserve">]. </w:t>
      </w:r>
    </w:p>
    <w:p w14:paraId="77B2260B"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Evans, R. (2017) ‘Emotional pedagogy and the gendering of social and emotional learning’, </w:t>
      </w:r>
      <w:r w:rsidRPr="00A866A6">
        <w:rPr>
          <w:rFonts w:ascii="Calibri" w:hAnsi="Calibri" w:cs="Calibri"/>
          <w:i/>
          <w:iCs/>
          <w:sz w:val="24"/>
          <w:szCs w:val="24"/>
          <w:lang w:val="en-GB"/>
        </w:rPr>
        <w:t>British Journal of Sociology of Education</w:t>
      </w:r>
      <w:r w:rsidRPr="00A866A6">
        <w:rPr>
          <w:rFonts w:ascii="Calibri" w:hAnsi="Calibri" w:cs="Calibri"/>
          <w:sz w:val="24"/>
          <w:szCs w:val="24"/>
          <w:lang w:val="en-GB"/>
        </w:rPr>
        <w:t>, </w:t>
      </w:r>
      <w:r w:rsidRPr="00A866A6">
        <w:rPr>
          <w:rFonts w:ascii="Calibri" w:hAnsi="Calibri" w:cs="Calibri"/>
          <w:i/>
          <w:iCs/>
          <w:sz w:val="24"/>
          <w:szCs w:val="24"/>
          <w:lang w:val="en-GB"/>
        </w:rPr>
        <w:t>38</w:t>
      </w:r>
      <w:r w:rsidRPr="00A866A6">
        <w:rPr>
          <w:rFonts w:ascii="Calibri" w:hAnsi="Calibri" w:cs="Calibri"/>
          <w:sz w:val="24"/>
          <w:szCs w:val="24"/>
          <w:lang w:val="en-GB"/>
        </w:rPr>
        <w:t>(2), tt.184-202.</w:t>
      </w:r>
    </w:p>
    <w:p w14:paraId="086A5A34"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Farrell, P., Jimerson, S.R., </w:t>
      </w:r>
      <w:proofErr w:type="spellStart"/>
      <w:r w:rsidRPr="00A866A6">
        <w:rPr>
          <w:rFonts w:ascii="Calibri" w:hAnsi="Calibri" w:cs="Calibri"/>
          <w:sz w:val="24"/>
          <w:szCs w:val="24"/>
          <w:lang w:val="en-GB"/>
        </w:rPr>
        <w:t>Kalambouka</w:t>
      </w:r>
      <w:proofErr w:type="spellEnd"/>
      <w:r w:rsidRPr="00A866A6">
        <w:rPr>
          <w:rFonts w:ascii="Calibri" w:hAnsi="Calibri" w:cs="Calibri"/>
          <w:sz w:val="24"/>
          <w:szCs w:val="24"/>
          <w:lang w:val="en-GB"/>
        </w:rPr>
        <w:t xml:space="preserve">, A. a Benoit, J. (2005) ‘Teachers’ Perceptions of School Psychologists in Different Countries’, </w:t>
      </w:r>
      <w:proofErr w:type="spellStart"/>
      <w:r w:rsidRPr="00A866A6">
        <w:rPr>
          <w:rFonts w:ascii="Calibri" w:hAnsi="Calibri" w:cs="Calibri"/>
          <w:i/>
          <w:iCs/>
          <w:sz w:val="24"/>
          <w:szCs w:val="24"/>
        </w:rPr>
        <w:t>School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Psychology</w:t>
      </w:r>
      <w:proofErr w:type="spellEnd"/>
      <w:r w:rsidRPr="00A866A6">
        <w:rPr>
          <w:rFonts w:ascii="Calibri" w:hAnsi="Calibri" w:cs="Calibri"/>
          <w:i/>
          <w:iCs/>
          <w:sz w:val="24"/>
          <w:szCs w:val="24"/>
        </w:rPr>
        <w:t xml:space="preserve"> International</w:t>
      </w:r>
      <w:r w:rsidRPr="00A866A6">
        <w:rPr>
          <w:rFonts w:ascii="Calibri" w:hAnsi="Calibri" w:cs="Calibri"/>
          <w:sz w:val="24"/>
          <w:szCs w:val="24"/>
        </w:rPr>
        <w:t xml:space="preserve">, </w:t>
      </w:r>
      <w:r w:rsidRPr="00A866A6">
        <w:rPr>
          <w:rFonts w:ascii="Calibri" w:hAnsi="Calibri" w:cs="Calibri"/>
          <w:sz w:val="24"/>
          <w:szCs w:val="24"/>
          <w:lang w:val="en-GB"/>
        </w:rPr>
        <w:t>26, tt.525–544.</w:t>
      </w:r>
    </w:p>
    <w:p w14:paraId="40CEE7DB"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Francis, B. (1999) ‘Lads, lasses, and (new) labour: 14–16-year-old students’ responses to the ‘laddish behaviour and boys’ underachievement’ debate’, </w:t>
      </w:r>
      <w:r w:rsidRPr="00A866A6">
        <w:rPr>
          <w:rFonts w:ascii="Calibri" w:hAnsi="Calibri" w:cs="Calibri"/>
          <w:i/>
          <w:iCs/>
          <w:sz w:val="24"/>
          <w:szCs w:val="24"/>
          <w:lang w:val="en-GB"/>
        </w:rPr>
        <w:t>British Journal of Sociology of Education</w:t>
      </w:r>
      <w:r w:rsidRPr="00A866A6">
        <w:rPr>
          <w:rFonts w:ascii="Calibri" w:hAnsi="Calibri" w:cs="Calibri"/>
          <w:sz w:val="24"/>
          <w:szCs w:val="24"/>
          <w:lang w:val="en-GB"/>
        </w:rPr>
        <w:t>, 20(3), tt.355–371.</w:t>
      </w:r>
    </w:p>
    <w:p w14:paraId="5CA1A262"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Frydenberg E. (2008) </w:t>
      </w:r>
      <w:r w:rsidRPr="00A866A6">
        <w:rPr>
          <w:rFonts w:ascii="Calibri" w:hAnsi="Calibri" w:cs="Calibri"/>
          <w:i/>
          <w:iCs/>
          <w:sz w:val="24"/>
          <w:szCs w:val="24"/>
          <w:lang w:val="en-GB"/>
        </w:rPr>
        <w:t>Adolescent coping: Advances in theory, research and practice</w:t>
      </w:r>
      <w:r w:rsidRPr="00A866A6">
        <w:rPr>
          <w:rFonts w:ascii="Calibri" w:hAnsi="Calibri" w:cs="Calibri"/>
          <w:sz w:val="24"/>
          <w:szCs w:val="24"/>
          <w:lang w:val="en-GB"/>
        </w:rPr>
        <w:t>. Routledge</w:t>
      </w:r>
    </w:p>
    <w:p w14:paraId="3FDF8409"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Frydenberg, E., a Lewis, R. (1993) ‘Boys play sport and girls turn to others: age, gender and ethnicity as determinants of coping’, </w:t>
      </w:r>
      <w:r w:rsidRPr="00A866A6">
        <w:rPr>
          <w:rFonts w:ascii="Calibri" w:hAnsi="Calibri" w:cs="Calibri"/>
          <w:i/>
          <w:iCs/>
          <w:sz w:val="24"/>
          <w:szCs w:val="24"/>
          <w:lang w:val="en-GB"/>
        </w:rPr>
        <w:t>Journal of Adolescence</w:t>
      </w:r>
      <w:r w:rsidRPr="00A866A6">
        <w:rPr>
          <w:rFonts w:ascii="Calibri" w:hAnsi="Calibri" w:cs="Calibri"/>
          <w:sz w:val="24"/>
          <w:szCs w:val="24"/>
          <w:lang w:val="en-GB"/>
        </w:rPr>
        <w:t xml:space="preserve"> 16(3), tt.253-266.</w:t>
      </w:r>
    </w:p>
    <w:p w14:paraId="7CD91F76"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Gillborn, D. a Kirton, A. (2000) ‘WHITE HEAT: Racism, under-achievement and white working-class boys’, </w:t>
      </w:r>
      <w:r w:rsidRPr="00A866A6">
        <w:rPr>
          <w:rFonts w:ascii="Calibri" w:hAnsi="Calibri" w:cs="Calibri"/>
          <w:i/>
          <w:iCs/>
          <w:sz w:val="24"/>
          <w:szCs w:val="24"/>
          <w:lang w:val="en-GB"/>
        </w:rPr>
        <w:t>Inclusion and Special Educational Needs</w:t>
      </w:r>
      <w:r w:rsidRPr="00A866A6">
        <w:rPr>
          <w:rFonts w:ascii="Calibri" w:hAnsi="Calibri" w:cs="Calibri"/>
          <w:sz w:val="24"/>
          <w:szCs w:val="24"/>
          <w:lang w:val="en-GB"/>
        </w:rPr>
        <w:t xml:space="preserve">, 4(4), tt.271–288. </w:t>
      </w:r>
    </w:p>
    <w:p w14:paraId="3098FC09"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Gould, M.S., Velting, D., Kleinman, M., Lucas, C., Thomas, J.G. a Chung, M. (2004) ‘Teenagers' attitudes about coping strategies and help-seeking behaviour for suicidality’, </w:t>
      </w:r>
      <w:r w:rsidRPr="00A866A6">
        <w:rPr>
          <w:rFonts w:ascii="Calibri" w:hAnsi="Calibri" w:cs="Calibri"/>
          <w:i/>
          <w:iCs/>
          <w:sz w:val="24"/>
          <w:szCs w:val="24"/>
          <w:lang w:val="en-GB"/>
        </w:rPr>
        <w:t>Journal of the American Academy of Child &amp; Adolescent Psychiatry</w:t>
      </w:r>
      <w:r w:rsidRPr="00A866A6">
        <w:rPr>
          <w:rFonts w:ascii="Calibri" w:hAnsi="Calibri" w:cs="Calibri"/>
          <w:sz w:val="24"/>
          <w:szCs w:val="24"/>
          <w:lang w:val="en-GB"/>
        </w:rPr>
        <w:t>, </w:t>
      </w:r>
      <w:r w:rsidRPr="00A866A6">
        <w:rPr>
          <w:rFonts w:ascii="Calibri" w:hAnsi="Calibri" w:cs="Calibri"/>
          <w:i/>
          <w:iCs/>
          <w:sz w:val="24"/>
          <w:szCs w:val="24"/>
          <w:lang w:val="en-GB"/>
        </w:rPr>
        <w:t>43</w:t>
      </w:r>
      <w:r w:rsidRPr="00A866A6">
        <w:rPr>
          <w:rFonts w:ascii="Calibri" w:hAnsi="Calibri" w:cs="Calibri"/>
          <w:sz w:val="24"/>
          <w:szCs w:val="24"/>
          <w:lang w:val="en-GB"/>
        </w:rPr>
        <w:t>(9), tt.1124-1133.</w:t>
      </w:r>
    </w:p>
    <w:p w14:paraId="7809BD02" w14:textId="77777777" w:rsidR="005A45CE" w:rsidRPr="00A866A6" w:rsidRDefault="005A45CE" w:rsidP="005A45CE">
      <w:pPr>
        <w:rPr>
          <w:rFonts w:ascii="Calibri" w:hAnsi="Calibri" w:cs="Calibri"/>
          <w:sz w:val="24"/>
          <w:szCs w:val="24"/>
        </w:rPr>
      </w:pPr>
      <w:proofErr w:type="spellStart"/>
      <w:r w:rsidRPr="00A866A6">
        <w:rPr>
          <w:rFonts w:ascii="Calibri" w:hAnsi="Calibri" w:cs="Calibri"/>
          <w:sz w:val="24"/>
          <w:szCs w:val="24"/>
        </w:rPr>
        <w:t>Granrud</w:t>
      </w:r>
      <w:proofErr w:type="spellEnd"/>
      <w:r w:rsidRPr="00A866A6">
        <w:rPr>
          <w:rFonts w:ascii="Calibri" w:hAnsi="Calibri" w:cs="Calibri"/>
          <w:sz w:val="24"/>
          <w:szCs w:val="24"/>
        </w:rPr>
        <w:t xml:space="preserve">, M.D., </w:t>
      </w:r>
      <w:proofErr w:type="spellStart"/>
      <w:r w:rsidRPr="00A866A6">
        <w:rPr>
          <w:rFonts w:ascii="Calibri" w:hAnsi="Calibri" w:cs="Calibri"/>
          <w:sz w:val="24"/>
          <w:szCs w:val="24"/>
        </w:rPr>
        <w:t>Bisholt</w:t>
      </w:r>
      <w:proofErr w:type="spellEnd"/>
      <w:r w:rsidRPr="00A866A6">
        <w:rPr>
          <w:rFonts w:ascii="Calibri" w:hAnsi="Calibri" w:cs="Calibri"/>
          <w:sz w:val="24"/>
          <w:szCs w:val="24"/>
        </w:rPr>
        <w:t xml:space="preserve">, B., </w:t>
      </w:r>
      <w:proofErr w:type="spellStart"/>
      <w:r w:rsidRPr="00A866A6">
        <w:rPr>
          <w:rFonts w:ascii="Calibri" w:hAnsi="Calibri" w:cs="Calibri"/>
          <w:sz w:val="24"/>
          <w:szCs w:val="24"/>
        </w:rPr>
        <w:t>Anderzèn-Carlsson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Steffenak</w:t>
      </w:r>
      <w:proofErr w:type="spellEnd"/>
      <w:r w:rsidRPr="00A866A6">
        <w:rPr>
          <w:rFonts w:ascii="Calibri" w:hAnsi="Calibri" w:cs="Calibri"/>
          <w:sz w:val="24"/>
          <w:szCs w:val="24"/>
        </w:rPr>
        <w:t>, A.K.M. (2020) ‘</w:t>
      </w:r>
      <w:proofErr w:type="spellStart"/>
      <w:r w:rsidRPr="00A866A6">
        <w:rPr>
          <w:rFonts w:ascii="Calibri" w:hAnsi="Calibri" w:cs="Calibri"/>
          <w:sz w:val="24"/>
          <w:szCs w:val="24"/>
        </w:rPr>
        <w:t>Overcoming</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barriers</w:t>
      </w:r>
      <w:proofErr w:type="spellEnd"/>
      <w:r w:rsidRPr="00A866A6">
        <w:rPr>
          <w:rFonts w:ascii="Calibri" w:hAnsi="Calibri" w:cs="Calibri"/>
          <w:sz w:val="24"/>
          <w:szCs w:val="24"/>
        </w:rPr>
        <w:t xml:space="preserve"> to </w:t>
      </w:r>
      <w:proofErr w:type="spellStart"/>
      <w:r w:rsidRPr="00A866A6">
        <w:rPr>
          <w:rFonts w:ascii="Calibri" w:hAnsi="Calibri" w:cs="Calibri"/>
          <w:sz w:val="24"/>
          <w:szCs w:val="24"/>
        </w:rPr>
        <w:t>reach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helping</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adolescent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boys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experience</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visiting</w:t>
      </w:r>
      <w:proofErr w:type="spellEnd"/>
      <w:r w:rsidRPr="00A866A6">
        <w:rPr>
          <w:rFonts w:ascii="Calibri" w:hAnsi="Calibri" w:cs="Calibri"/>
          <w:sz w:val="24"/>
          <w:szCs w:val="24"/>
        </w:rPr>
        <w:t xml:space="preserve"> the </w:t>
      </w:r>
      <w:proofErr w:type="spellStart"/>
      <w:r w:rsidRPr="00A866A6">
        <w:rPr>
          <w:rFonts w:ascii="Calibri" w:hAnsi="Calibri" w:cs="Calibri"/>
          <w:sz w:val="24"/>
          <w:szCs w:val="24"/>
        </w:rPr>
        <w:t>public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nurse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problems</w:t>
      </w:r>
      <w:proofErr w:type="spellEnd"/>
      <w:r w:rsidRPr="00A866A6">
        <w:rPr>
          <w:rFonts w:ascii="Calibri" w:hAnsi="Calibri" w:cs="Calibri"/>
          <w:sz w:val="24"/>
          <w:szCs w:val="24"/>
        </w:rPr>
        <w:t xml:space="preserve">’, </w:t>
      </w:r>
      <w:r w:rsidRPr="00A866A6">
        <w:rPr>
          <w:rFonts w:ascii="Calibri" w:hAnsi="Calibri" w:cs="Calibri"/>
          <w:i/>
          <w:iCs/>
          <w:sz w:val="24"/>
          <w:szCs w:val="24"/>
        </w:rPr>
        <w:t xml:space="preserve">International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Adolescence</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Youth</w:t>
      </w:r>
      <w:proofErr w:type="spellEnd"/>
      <w:r w:rsidRPr="00A866A6">
        <w:rPr>
          <w:rFonts w:ascii="Calibri" w:hAnsi="Calibri" w:cs="Calibri"/>
          <w:sz w:val="24"/>
          <w:szCs w:val="24"/>
        </w:rPr>
        <w:t>, </w:t>
      </w:r>
      <w:r w:rsidRPr="00A866A6">
        <w:rPr>
          <w:rFonts w:ascii="Calibri" w:hAnsi="Calibri" w:cs="Calibri"/>
          <w:i/>
          <w:iCs/>
          <w:sz w:val="24"/>
          <w:szCs w:val="24"/>
        </w:rPr>
        <w:t>25</w:t>
      </w:r>
      <w:r w:rsidRPr="00A866A6">
        <w:rPr>
          <w:rFonts w:ascii="Calibri" w:hAnsi="Calibri" w:cs="Calibri"/>
          <w:sz w:val="24"/>
          <w:szCs w:val="24"/>
        </w:rPr>
        <w:t>(1), tt.649-660.</w:t>
      </w:r>
    </w:p>
    <w:p w14:paraId="28A4EA77"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rPr>
        <w:lastRenderedPageBreak/>
        <w:t xml:space="preserve">Green, H. </w:t>
      </w:r>
      <w:proofErr w:type="spellStart"/>
      <w:r w:rsidRPr="00A866A6">
        <w:rPr>
          <w:rFonts w:ascii="Calibri" w:hAnsi="Calibri" w:cs="Calibri"/>
          <w:sz w:val="24"/>
          <w:szCs w:val="24"/>
        </w:rPr>
        <w:t>ed</w:t>
      </w:r>
      <w:proofErr w:type="spellEnd"/>
      <w:r w:rsidRPr="00A866A6">
        <w:rPr>
          <w:rFonts w:ascii="Calibri" w:hAnsi="Calibri" w:cs="Calibri"/>
          <w:sz w:val="24"/>
          <w:szCs w:val="24"/>
        </w:rPr>
        <w:t xml:space="preserve">. (2005) </w:t>
      </w:r>
      <w:proofErr w:type="spellStart"/>
      <w:r w:rsidRPr="00A866A6">
        <w:rPr>
          <w:rFonts w:ascii="Calibri" w:hAnsi="Calibri" w:cs="Calibri"/>
          <w:i/>
          <w:iCs/>
          <w:sz w:val="24"/>
          <w:szCs w:val="24"/>
        </w:rPr>
        <w:t>Mental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children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young</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people</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in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Great</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Britain</w:t>
      </w:r>
      <w:proofErr w:type="spellEnd"/>
      <w:r w:rsidRPr="00A866A6">
        <w:rPr>
          <w:rFonts w:ascii="Calibri" w:hAnsi="Calibri" w:cs="Calibri"/>
          <w:i/>
          <w:iCs/>
          <w:sz w:val="24"/>
          <w:szCs w:val="24"/>
        </w:rPr>
        <w:t>, 2004</w:t>
      </w:r>
      <w:r w:rsidRPr="00A866A6">
        <w:rPr>
          <w:rFonts w:ascii="Calibri" w:hAnsi="Calibri" w:cs="Calibri"/>
          <w:sz w:val="24"/>
          <w:szCs w:val="24"/>
        </w:rPr>
        <w:t> (</w:t>
      </w:r>
      <w:proofErr w:type="spellStart"/>
      <w:r w:rsidRPr="00A866A6">
        <w:rPr>
          <w:rFonts w:ascii="Calibri" w:hAnsi="Calibri" w:cs="Calibri"/>
          <w:sz w:val="24"/>
          <w:szCs w:val="24"/>
        </w:rPr>
        <w:t>Vol</w:t>
      </w:r>
      <w:proofErr w:type="spellEnd"/>
      <w:r w:rsidRPr="00A866A6">
        <w:rPr>
          <w:rFonts w:ascii="Calibri" w:hAnsi="Calibri" w:cs="Calibri"/>
          <w:sz w:val="24"/>
          <w:szCs w:val="24"/>
        </w:rPr>
        <w:t xml:space="preserve">. 175). </w:t>
      </w:r>
      <w:proofErr w:type="spellStart"/>
      <w:r w:rsidRPr="00A866A6">
        <w:rPr>
          <w:rFonts w:ascii="Calibri" w:hAnsi="Calibri" w:cs="Calibri"/>
          <w:sz w:val="24"/>
          <w:szCs w:val="24"/>
        </w:rPr>
        <w:t>Basingstoke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Palgrave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macmillan</w:t>
      </w:r>
      <w:proofErr w:type="spellEnd"/>
      <w:r w:rsidRPr="00A866A6">
        <w:rPr>
          <w:rFonts w:ascii="Calibri" w:hAnsi="Calibri" w:cs="Calibri"/>
          <w:sz w:val="24"/>
          <w:szCs w:val="24"/>
        </w:rPr>
        <w:t>.</w:t>
      </w:r>
    </w:p>
    <w:p w14:paraId="59C3B111" w14:textId="77777777" w:rsidR="005A45CE" w:rsidRPr="00A866A6" w:rsidRDefault="005A45CE" w:rsidP="005A45CE">
      <w:pPr>
        <w:rPr>
          <w:rFonts w:ascii="Calibri" w:hAnsi="Calibri" w:cs="Calibri"/>
          <w:sz w:val="24"/>
          <w:szCs w:val="24"/>
        </w:rPr>
      </w:pPr>
      <w:proofErr w:type="spellStart"/>
      <w:r w:rsidRPr="00A866A6">
        <w:rPr>
          <w:rFonts w:ascii="Calibri" w:hAnsi="Calibri" w:cs="Calibri"/>
          <w:sz w:val="24"/>
          <w:szCs w:val="24"/>
        </w:rPr>
        <w:t>Greenwald</w:t>
      </w:r>
      <w:proofErr w:type="spellEnd"/>
      <w:r w:rsidRPr="00A866A6">
        <w:rPr>
          <w:rFonts w:ascii="Calibri" w:hAnsi="Calibri" w:cs="Calibri"/>
          <w:sz w:val="24"/>
          <w:szCs w:val="24"/>
        </w:rPr>
        <w:t xml:space="preserve">, A.G. a </w:t>
      </w:r>
      <w:proofErr w:type="spellStart"/>
      <w:r w:rsidRPr="00A866A6">
        <w:rPr>
          <w:rFonts w:ascii="Calibri" w:hAnsi="Calibri" w:cs="Calibri"/>
          <w:sz w:val="24"/>
          <w:szCs w:val="24"/>
        </w:rPr>
        <w:t>Banaji</w:t>
      </w:r>
      <w:proofErr w:type="spellEnd"/>
      <w:r w:rsidRPr="00A866A6">
        <w:rPr>
          <w:rFonts w:ascii="Calibri" w:hAnsi="Calibri" w:cs="Calibri"/>
          <w:sz w:val="24"/>
          <w:szCs w:val="24"/>
        </w:rPr>
        <w:t>, M.R. (1995) ‘</w:t>
      </w:r>
      <w:proofErr w:type="spellStart"/>
      <w:r w:rsidRPr="00A866A6">
        <w:rPr>
          <w:rFonts w:ascii="Calibri" w:hAnsi="Calibri" w:cs="Calibri"/>
          <w:sz w:val="24"/>
          <w:szCs w:val="24"/>
        </w:rPr>
        <w:t>Implicit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social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cognition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attitudes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self-esteem</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stereotypes</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Psychological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Review</w:t>
      </w:r>
      <w:proofErr w:type="spellEnd"/>
      <w:r w:rsidRPr="00A866A6">
        <w:rPr>
          <w:rFonts w:ascii="Calibri" w:hAnsi="Calibri" w:cs="Calibri"/>
          <w:sz w:val="24"/>
          <w:szCs w:val="24"/>
        </w:rPr>
        <w:t>, </w:t>
      </w:r>
      <w:r w:rsidRPr="00A866A6">
        <w:rPr>
          <w:rFonts w:ascii="Calibri" w:hAnsi="Calibri" w:cs="Calibri"/>
          <w:i/>
          <w:iCs/>
          <w:sz w:val="24"/>
          <w:szCs w:val="24"/>
        </w:rPr>
        <w:t>102</w:t>
      </w:r>
      <w:r w:rsidRPr="00A866A6">
        <w:rPr>
          <w:rFonts w:ascii="Calibri" w:hAnsi="Calibri" w:cs="Calibri"/>
          <w:sz w:val="24"/>
          <w:szCs w:val="24"/>
        </w:rPr>
        <w:t>(1), tt.4.</w:t>
      </w:r>
    </w:p>
    <w:p w14:paraId="436CD136"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Halvorsen, P., a Ljunggren, J. (2021) ‘A new generation of business masculinity? Privileged high school boys in a gender egalitarian context’, </w:t>
      </w:r>
      <w:r w:rsidRPr="00A866A6">
        <w:rPr>
          <w:rFonts w:ascii="Calibri" w:hAnsi="Calibri" w:cs="Calibri"/>
          <w:i/>
          <w:iCs/>
          <w:sz w:val="24"/>
          <w:szCs w:val="24"/>
          <w:lang w:val="en-GB"/>
        </w:rPr>
        <w:t>Gender and Education</w:t>
      </w:r>
      <w:r w:rsidRPr="00A866A6">
        <w:rPr>
          <w:rFonts w:ascii="Calibri" w:hAnsi="Calibri" w:cs="Calibri"/>
          <w:sz w:val="24"/>
          <w:szCs w:val="24"/>
          <w:lang w:val="en-GB"/>
        </w:rPr>
        <w:t>, 33(5), tt.499–513.</w:t>
      </w:r>
    </w:p>
    <w:p w14:paraId="40A2DE02"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Hampel, P., a Petermann, F. (2005) ‘Age and Gender Effects on Coping in Children and Adolescents’ </w:t>
      </w:r>
      <w:r w:rsidRPr="00A866A6">
        <w:rPr>
          <w:rFonts w:ascii="Calibri" w:hAnsi="Calibri" w:cs="Calibri"/>
          <w:i/>
          <w:iCs/>
          <w:sz w:val="24"/>
          <w:szCs w:val="24"/>
          <w:lang w:val="en-GB"/>
        </w:rPr>
        <w:t>Journal of Youth and Adolescence</w:t>
      </w:r>
      <w:r w:rsidRPr="00A866A6">
        <w:rPr>
          <w:rFonts w:ascii="Calibri" w:hAnsi="Calibri" w:cs="Calibri"/>
          <w:sz w:val="24"/>
          <w:szCs w:val="24"/>
          <w:lang w:val="en-GB"/>
        </w:rPr>
        <w:t>, 34(2), tt.73–83.</w:t>
      </w:r>
    </w:p>
    <w:p w14:paraId="432BC0F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Hampel, P., a Petermann, F. (2006) ‘Perceived stress, coping, and adjustment in adolescents’, </w:t>
      </w:r>
      <w:r w:rsidRPr="00A866A6">
        <w:rPr>
          <w:rFonts w:ascii="Calibri" w:hAnsi="Calibri" w:cs="Calibri"/>
          <w:i/>
          <w:iCs/>
          <w:sz w:val="24"/>
          <w:szCs w:val="24"/>
          <w:lang w:val="en-GB"/>
        </w:rPr>
        <w:t>Journal of Adolescent Health</w:t>
      </w:r>
      <w:r w:rsidRPr="00A866A6">
        <w:rPr>
          <w:rFonts w:ascii="Calibri" w:hAnsi="Calibri" w:cs="Calibri"/>
          <w:sz w:val="24"/>
          <w:szCs w:val="24"/>
          <w:lang w:val="en-GB"/>
        </w:rPr>
        <w:t>, 38, tt.409-415.</w:t>
      </w:r>
    </w:p>
    <w:p w14:paraId="00961C66"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Härtung</w:t>
      </w:r>
      <w:proofErr w:type="spellEnd"/>
      <w:r w:rsidRPr="00A866A6">
        <w:rPr>
          <w:rFonts w:ascii="Calibri" w:hAnsi="Calibri" w:cs="Calibri"/>
          <w:sz w:val="24"/>
          <w:szCs w:val="24"/>
          <w:lang w:val="en-GB"/>
        </w:rPr>
        <w:t xml:space="preserve">, C. M., a </w:t>
      </w:r>
      <w:proofErr w:type="spellStart"/>
      <w:r w:rsidRPr="00A866A6">
        <w:rPr>
          <w:rFonts w:ascii="Calibri" w:hAnsi="Calibri" w:cs="Calibri"/>
          <w:sz w:val="24"/>
          <w:szCs w:val="24"/>
          <w:lang w:val="en-GB"/>
        </w:rPr>
        <w:t>Widiger</w:t>
      </w:r>
      <w:proofErr w:type="spellEnd"/>
      <w:r w:rsidRPr="00A866A6">
        <w:rPr>
          <w:rFonts w:ascii="Calibri" w:hAnsi="Calibri" w:cs="Calibri"/>
          <w:sz w:val="24"/>
          <w:szCs w:val="24"/>
          <w:lang w:val="en-GB"/>
        </w:rPr>
        <w:t xml:space="preserve">, T. A. (1998) ‘Gender differences in the diagnosis of mental disorders: Conclusions and controversies of the DSM-IV’, </w:t>
      </w:r>
      <w:r w:rsidRPr="00A866A6">
        <w:rPr>
          <w:rFonts w:ascii="Calibri" w:hAnsi="Calibri" w:cs="Calibri"/>
          <w:i/>
          <w:iCs/>
          <w:sz w:val="24"/>
          <w:szCs w:val="24"/>
          <w:lang w:val="en-GB"/>
        </w:rPr>
        <w:t>Psychological Bulletin</w:t>
      </w:r>
      <w:r w:rsidRPr="00A866A6">
        <w:rPr>
          <w:rFonts w:ascii="Calibri" w:hAnsi="Calibri" w:cs="Calibri"/>
          <w:sz w:val="24"/>
          <w:szCs w:val="24"/>
          <w:lang w:val="en-GB"/>
        </w:rPr>
        <w:t>, 123, tt.260-278.</w:t>
      </w:r>
    </w:p>
    <w:p w14:paraId="19CC1AAC"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Helenius J, a </w:t>
      </w:r>
      <w:proofErr w:type="spellStart"/>
      <w:r w:rsidRPr="00A866A6">
        <w:rPr>
          <w:rFonts w:ascii="Calibri" w:hAnsi="Calibri" w:cs="Calibri"/>
          <w:sz w:val="24"/>
          <w:szCs w:val="24"/>
          <w:lang w:val="en-GB"/>
        </w:rPr>
        <w:t>Kivim€aki</w:t>
      </w:r>
      <w:proofErr w:type="spellEnd"/>
      <w:r w:rsidRPr="00A866A6">
        <w:rPr>
          <w:rFonts w:ascii="Calibri" w:hAnsi="Calibri" w:cs="Calibri"/>
          <w:sz w:val="24"/>
          <w:szCs w:val="24"/>
          <w:lang w:val="en-GB"/>
        </w:rPr>
        <w:t xml:space="preserve"> H. (2023) ‘Well-being of children and young people—School Health Promotion study 2023. Statistical report 50/2023’, </w:t>
      </w:r>
      <w:r w:rsidRPr="00A866A6">
        <w:rPr>
          <w:rFonts w:ascii="Calibri" w:hAnsi="Calibri" w:cs="Calibri"/>
          <w:i/>
          <w:iCs/>
          <w:sz w:val="24"/>
          <w:szCs w:val="24"/>
          <w:lang w:val="en-GB"/>
        </w:rPr>
        <w:t>Helsinki: The Finnish Institute for Health and Welfare.</w:t>
      </w:r>
    </w:p>
    <w:p w14:paraId="4627F301"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Helland Lindborg, T., Kristensson Hallström, I., Synnøve </w:t>
      </w:r>
      <w:proofErr w:type="spellStart"/>
      <w:r w:rsidRPr="00A866A6">
        <w:rPr>
          <w:rFonts w:ascii="Calibri" w:hAnsi="Calibri" w:cs="Calibri"/>
          <w:sz w:val="24"/>
          <w:szCs w:val="24"/>
          <w:lang w:val="en-GB"/>
        </w:rPr>
        <w:t>Litland</w:t>
      </w:r>
      <w:proofErr w:type="spellEnd"/>
      <w:r w:rsidRPr="00A866A6">
        <w:rPr>
          <w:rFonts w:ascii="Calibri" w:hAnsi="Calibri" w:cs="Calibri"/>
          <w:sz w:val="24"/>
          <w:szCs w:val="24"/>
          <w:lang w:val="en-GB"/>
        </w:rPr>
        <w:t xml:space="preserve">, A. a </w:t>
      </w:r>
      <w:proofErr w:type="spellStart"/>
      <w:r w:rsidRPr="00A866A6">
        <w:rPr>
          <w:rFonts w:ascii="Calibri" w:hAnsi="Calibri" w:cs="Calibri"/>
          <w:sz w:val="24"/>
          <w:szCs w:val="24"/>
          <w:lang w:val="en-GB"/>
        </w:rPr>
        <w:t>Åvik</w:t>
      </w:r>
      <w:proofErr w:type="spellEnd"/>
      <w:r w:rsidRPr="00A866A6">
        <w:rPr>
          <w:rFonts w:ascii="Calibri" w:hAnsi="Calibri" w:cs="Calibri"/>
          <w:sz w:val="24"/>
          <w:szCs w:val="24"/>
          <w:lang w:val="en-GB"/>
        </w:rPr>
        <w:t xml:space="preserve"> Persson, H. (2024) ‘Adolescent boys’ experiences of mental health and school health services-an interview study from Norway’, </w:t>
      </w:r>
      <w:r w:rsidRPr="00A866A6">
        <w:rPr>
          <w:rFonts w:ascii="Calibri" w:hAnsi="Calibri" w:cs="Calibri"/>
          <w:i/>
          <w:iCs/>
          <w:sz w:val="24"/>
          <w:szCs w:val="24"/>
          <w:lang w:val="en-GB"/>
        </w:rPr>
        <w:t>BMC Public Health</w:t>
      </w:r>
      <w:r w:rsidRPr="00A866A6">
        <w:rPr>
          <w:rFonts w:ascii="Calibri" w:hAnsi="Calibri" w:cs="Calibri"/>
          <w:sz w:val="24"/>
          <w:szCs w:val="24"/>
          <w:lang w:val="en-GB"/>
        </w:rPr>
        <w:t>, </w:t>
      </w:r>
      <w:r w:rsidRPr="00A866A6">
        <w:rPr>
          <w:rFonts w:ascii="Calibri" w:hAnsi="Calibri" w:cs="Calibri"/>
          <w:i/>
          <w:iCs/>
          <w:sz w:val="24"/>
          <w:szCs w:val="24"/>
          <w:lang w:val="en-GB"/>
        </w:rPr>
        <w:t>24</w:t>
      </w:r>
      <w:r w:rsidRPr="00A866A6">
        <w:rPr>
          <w:rFonts w:ascii="Calibri" w:hAnsi="Calibri" w:cs="Calibri"/>
          <w:sz w:val="24"/>
          <w:szCs w:val="24"/>
          <w:lang w:val="en-GB"/>
        </w:rPr>
        <w:t>(1), tt.1464.</w:t>
      </w:r>
    </w:p>
    <w:p w14:paraId="16710E2D" w14:textId="6F65567B" w:rsidR="00E41319" w:rsidRPr="00A866A6" w:rsidRDefault="00E41319" w:rsidP="005A45CE">
      <w:pPr>
        <w:tabs>
          <w:tab w:val="left" w:pos="1650"/>
        </w:tabs>
        <w:rPr>
          <w:rFonts w:ascii="Calibri" w:hAnsi="Calibri" w:cs="Calibri"/>
          <w:sz w:val="24"/>
          <w:szCs w:val="24"/>
          <w:lang w:val="en-GB"/>
        </w:rPr>
      </w:pPr>
      <w:r w:rsidRPr="00A866A6">
        <w:rPr>
          <w:rFonts w:ascii="Calibri" w:hAnsi="Calibri" w:cs="Calibri"/>
          <w:sz w:val="24"/>
          <w:szCs w:val="24"/>
        </w:rPr>
        <w:t xml:space="preserve">Holmes, E.A., </w:t>
      </w:r>
      <w:proofErr w:type="spellStart"/>
      <w:r w:rsidRPr="00A866A6">
        <w:rPr>
          <w:rFonts w:ascii="Calibri" w:hAnsi="Calibri" w:cs="Calibri"/>
          <w:sz w:val="24"/>
          <w:szCs w:val="24"/>
        </w:rPr>
        <w:t>O’Connor</w:t>
      </w:r>
      <w:proofErr w:type="spellEnd"/>
      <w:r w:rsidRPr="00A866A6">
        <w:rPr>
          <w:rFonts w:ascii="Calibri" w:hAnsi="Calibri" w:cs="Calibri"/>
          <w:sz w:val="24"/>
          <w:szCs w:val="24"/>
        </w:rPr>
        <w:t xml:space="preserve">, R.C., Perry, V.H., </w:t>
      </w:r>
      <w:proofErr w:type="spellStart"/>
      <w:r w:rsidRPr="00A866A6">
        <w:rPr>
          <w:rFonts w:ascii="Calibri" w:hAnsi="Calibri" w:cs="Calibri"/>
          <w:sz w:val="24"/>
          <w:szCs w:val="24"/>
        </w:rPr>
        <w:t>Tracey</w:t>
      </w:r>
      <w:proofErr w:type="spellEnd"/>
      <w:r w:rsidRPr="00A866A6">
        <w:rPr>
          <w:rFonts w:ascii="Calibri" w:hAnsi="Calibri" w:cs="Calibri"/>
          <w:sz w:val="24"/>
          <w:szCs w:val="24"/>
        </w:rPr>
        <w:t xml:space="preserve">, I., </w:t>
      </w:r>
      <w:proofErr w:type="spellStart"/>
      <w:r w:rsidRPr="00A866A6">
        <w:rPr>
          <w:rFonts w:ascii="Calibri" w:hAnsi="Calibri" w:cs="Calibri"/>
          <w:sz w:val="24"/>
          <w:szCs w:val="24"/>
        </w:rPr>
        <w:t>Wessely</w:t>
      </w:r>
      <w:proofErr w:type="spellEnd"/>
      <w:r w:rsidRPr="00A866A6">
        <w:rPr>
          <w:rFonts w:ascii="Calibri" w:hAnsi="Calibri" w:cs="Calibri"/>
          <w:sz w:val="24"/>
          <w:szCs w:val="24"/>
        </w:rPr>
        <w:t xml:space="preserve">, S., </w:t>
      </w:r>
      <w:proofErr w:type="spellStart"/>
      <w:r w:rsidRPr="00A866A6">
        <w:rPr>
          <w:rFonts w:ascii="Calibri" w:hAnsi="Calibri" w:cs="Calibri"/>
          <w:sz w:val="24"/>
          <w:szCs w:val="24"/>
        </w:rPr>
        <w:t>Arseneault</w:t>
      </w:r>
      <w:proofErr w:type="spellEnd"/>
      <w:r w:rsidRPr="00A866A6">
        <w:rPr>
          <w:rFonts w:ascii="Calibri" w:hAnsi="Calibri" w:cs="Calibri"/>
          <w:sz w:val="24"/>
          <w:szCs w:val="24"/>
        </w:rPr>
        <w:t>, L.,</w:t>
      </w:r>
      <w:r w:rsidR="00DC6856" w:rsidRPr="00A866A6">
        <w:rPr>
          <w:rFonts w:ascii="Calibri" w:hAnsi="Calibri" w:cs="Calibri"/>
          <w:sz w:val="24"/>
          <w:szCs w:val="24"/>
        </w:rPr>
        <w:t xml:space="preserve"> a</w:t>
      </w:r>
      <w:r w:rsidRPr="00A866A6">
        <w:rPr>
          <w:rFonts w:ascii="Calibri" w:hAnsi="Calibri" w:cs="Calibri"/>
          <w:sz w:val="24"/>
          <w:szCs w:val="24"/>
        </w:rPr>
        <w:t xml:space="preserve"> </w:t>
      </w:r>
      <w:proofErr w:type="spellStart"/>
      <w:r w:rsidRPr="00A866A6">
        <w:rPr>
          <w:rFonts w:ascii="Calibri" w:hAnsi="Calibri" w:cs="Calibri"/>
          <w:sz w:val="24"/>
          <w:szCs w:val="24"/>
        </w:rPr>
        <w:t>Bullmore</w:t>
      </w:r>
      <w:proofErr w:type="spellEnd"/>
      <w:r w:rsidRPr="00A866A6">
        <w:rPr>
          <w:rFonts w:ascii="Calibri" w:hAnsi="Calibri" w:cs="Calibri"/>
          <w:sz w:val="24"/>
          <w:szCs w:val="24"/>
        </w:rPr>
        <w:t>, E.D. (2020) ‘</w:t>
      </w:r>
      <w:proofErr w:type="spellStart"/>
      <w:r w:rsidRPr="00A866A6">
        <w:rPr>
          <w:rFonts w:ascii="Calibri" w:hAnsi="Calibri" w:cs="Calibri"/>
          <w:sz w:val="24"/>
          <w:szCs w:val="24"/>
        </w:rPr>
        <w:t>Multidisciplinary</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research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priorities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the COVID-19 </w:t>
      </w:r>
      <w:proofErr w:type="spellStart"/>
      <w:r w:rsidRPr="00A866A6">
        <w:rPr>
          <w:rFonts w:ascii="Calibri" w:hAnsi="Calibri" w:cs="Calibri"/>
          <w:sz w:val="24"/>
          <w:szCs w:val="24"/>
        </w:rPr>
        <w:t>pandemic</w:t>
      </w:r>
      <w:proofErr w:type="spellEnd"/>
      <w:r w:rsidRPr="00A866A6">
        <w:rPr>
          <w:rFonts w:ascii="Calibri" w:hAnsi="Calibri" w:cs="Calibri"/>
          <w:sz w:val="24"/>
          <w:szCs w:val="24"/>
        </w:rPr>
        <w:t xml:space="preserve">: A call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action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science</w:t>
      </w:r>
      <w:proofErr w:type="spellEnd"/>
      <w:r w:rsidRPr="00A866A6">
        <w:rPr>
          <w:rFonts w:ascii="Calibri" w:hAnsi="Calibri" w:cs="Calibri"/>
          <w:sz w:val="24"/>
          <w:szCs w:val="24"/>
        </w:rPr>
        <w:t xml:space="preserve">’, </w:t>
      </w:r>
      <w:r w:rsidRPr="00A866A6">
        <w:rPr>
          <w:rFonts w:ascii="Calibri" w:hAnsi="Calibri" w:cs="Calibri"/>
          <w:i/>
          <w:iCs/>
          <w:sz w:val="24"/>
          <w:szCs w:val="24"/>
        </w:rPr>
        <w:t xml:space="preserve">The </w:t>
      </w:r>
      <w:proofErr w:type="spellStart"/>
      <w:r w:rsidRPr="00A866A6">
        <w:rPr>
          <w:rFonts w:ascii="Calibri" w:hAnsi="Calibri" w:cs="Calibri"/>
          <w:i/>
          <w:iCs/>
          <w:sz w:val="24"/>
          <w:szCs w:val="24"/>
        </w:rPr>
        <w:t>Lancet</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Psychiatry</w:t>
      </w:r>
      <w:proofErr w:type="spellEnd"/>
      <w:r w:rsidRPr="00A866A6">
        <w:rPr>
          <w:rFonts w:ascii="Calibri" w:hAnsi="Calibri" w:cs="Calibri"/>
          <w:sz w:val="24"/>
          <w:szCs w:val="24"/>
        </w:rPr>
        <w:t xml:space="preserve">, 7, </w:t>
      </w:r>
      <w:r w:rsidR="00DC6856" w:rsidRPr="00A866A6">
        <w:rPr>
          <w:rFonts w:ascii="Calibri" w:hAnsi="Calibri" w:cs="Calibri"/>
          <w:sz w:val="24"/>
          <w:szCs w:val="24"/>
        </w:rPr>
        <w:t>tt.</w:t>
      </w:r>
      <w:r w:rsidRPr="00A866A6">
        <w:rPr>
          <w:rFonts w:ascii="Calibri" w:hAnsi="Calibri" w:cs="Calibri"/>
          <w:sz w:val="24"/>
          <w:szCs w:val="24"/>
        </w:rPr>
        <w:t>547–560.</w:t>
      </w:r>
    </w:p>
    <w:p w14:paraId="3E7F8CDB"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Hurrell, P. (1995) ‘Do teachers discriminate? Reactions to pupil behaviour in four comprehensive schools’, </w:t>
      </w:r>
      <w:r w:rsidRPr="00A866A6">
        <w:rPr>
          <w:rFonts w:ascii="Calibri" w:hAnsi="Calibri" w:cs="Calibri"/>
          <w:i/>
          <w:iCs/>
          <w:sz w:val="24"/>
          <w:szCs w:val="24"/>
          <w:lang w:val="en-GB"/>
        </w:rPr>
        <w:t>Sociology</w:t>
      </w:r>
      <w:r w:rsidRPr="00A866A6">
        <w:rPr>
          <w:rFonts w:ascii="Calibri" w:hAnsi="Calibri" w:cs="Calibri"/>
          <w:sz w:val="24"/>
          <w:szCs w:val="24"/>
          <w:lang w:val="en-GB"/>
        </w:rPr>
        <w:t>, </w:t>
      </w:r>
      <w:r w:rsidRPr="00A866A6">
        <w:rPr>
          <w:rFonts w:ascii="Calibri" w:hAnsi="Calibri" w:cs="Calibri"/>
          <w:i/>
          <w:iCs/>
          <w:sz w:val="24"/>
          <w:szCs w:val="24"/>
          <w:lang w:val="en-GB"/>
        </w:rPr>
        <w:t>29</w:t>
      </w:r>
      <w:r w:rsidRPr="00A866A6">
        <w:rPr>
          <w:rFonts w:ascii="Calibri" w:hAnsi="Calibri" w:cs="Calibri"/>
          <w:sz w:val="24"/>
          <w:szCs w:val="24"/>
          <w:lang w:val="en-GB"/>
        </w:rPr>
        <w:t>(1), tt.59-72.</w:t>
      </w:r>
    </w:p>
    <w:p w14:paraId="3E4B88BF"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Irfan Arif, M., &amp; Mirza, M. S. (2017). ‘Effectiveness of an intervention program in fostering academic resilience of students at risk of failure at secondary school level’, </w:t>
      </w:r>
      <w:r w:rsidRPr="00A866A6">
        <w:rPr>
          <w:rFonts w:ascii="Calibri" w:hAnsi="Calibri" w:cs="Calibri"/>
          <w:i/>
          <w:iCs/>
          <w:sz w:val="24"/>
          <w:szCs w:val="24"/>
          <w:lang w:val="en-GB"/>
        </w:rPr>
        <w:t>Bulletin of Education and Research</w:t>
      </w:r>
      <w:r w:rsidRPr="00A866A6">
        <w:rPr>
          <w:rFonts w:ascii="Calibri" w:hAnsi="Calibri" w:cs="Calibri"/>
          <w:sz w:val="24"/>
          <w:szCs w:val="24"/>
          <w:lang w:val="en-GB"/>
        </w:rPr>
        <w:t xml:space="preserve">, 39(1), tt.251–264. </w:t>
      </w:r>
    </w:p>
    <w:p w14:paraId="72C9E365"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Johansson, A., </w:t>
      </w:r>
      <w:proofErr w:type="spellStart"/>
      <w:r w:rsidRPr="00A866A6">
        <w:rPr>
          <w:rFonts w:ascii="Calibri" w:hAnsi="Calibri" w:cs="Calibri"/>
          <w:sz w:val="24"/>
          <w:szCs w:val="24"/>
          <w:lang w:val="en-GB"/>
        </w:rPr>
        <w:t>Brunnberg</w:t>
      </w:r>
      <w:proofErr w:type="spellEnd"/>
      <w:r w:rsidRPr="00A866A6">
        <w:rPr>
          <w:rFonts w:ascii="Calibri" w:hAnsi="Calibri" w:cs="Calibri"/>
          <w:sz w:val="24"/>
          <w:szCs w:val="24"/>
          <w:lang w:val="en-GB"/>
        </w:rPr>
        <w:t xml:space="preserve">, E., a Eriksson, C. (2007) ‘Adolescent girls’ and boys’ perceptions of mental health’, </w:t>
      </w:r>
      <w:r w:rsidRPr="00A866A6">
        <w:rPr>
          <w:rFonts w:ascii="Calibri" w:hAnsi="Calibri" w:cs="Calibri"/>
          <w:i/>
          <w:iCs/>
          <w:sz w:val="24"/>
          <w:szCs w:val="24"/>
          <w:lang w:val="en-GB"/>
        </w:rPr>
        <w:t>Journal of Youth Studies</w:t>
      </w:r>
      <w:r w:rsidRPr="00A866A6">
        <w:rPr>
          <w:rFonts w:ascii="Calibri" w:hAnsi="Calibri" w:cs="Calibri"/>
          <w:sz w:val="24"/>
          <w:szCs w:val="24"/>
          <w:lang w:val="en-GB"/>
        </w:rPr>
        <w:t>, 10(2), tt.183–202.</w:t>
      </w:r>
    </w:p>
    <w:p w14:paraId="46259BFE"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Johnson, C., Eva, A.L., Johnson, L., a Walker, B. (2011) ‘Don’t Turn Away: Empowering Teachers to Support Students’ Mental Health’, </w:t>
      </w:r>
      <w:r w:rsidRPr="00A866A6">
        <w:rPr>
          <w:rFonts w:ascii="Calibri" w:hAnsi="Calibri" w:cs="Calibri"/>
          <w:i/>
          <w:iCs/>
          <w:sz w:val="24"/>
          <w:szCs w:val="24"/>
        </w:rPr>
        <w:t>The </w:t>
      </w:r>
      <w:proofErr w:type="spellStart"/>
      <w:r w:rsidRPr="00A866A6">
        <w:rPr>
          <w:rFonts w:ascii="Calibri" w:hAnsi="Calibri" w:cs="Calibri"/>
          <w:i/>
          <w:iCs/>
          <w:sz w:val="24"/>
          <w:szCs w:val="24"/>
        </w:rPr>
        <w:t>Clearing</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House</w:t>
      </w:r>
      <w:proofErr w:type="spellEnd"/>
      <w:r w:rsidRPr="00A866A6">
        <w:rPr>
          <w:rFonts w:ascii="Calibri" w:hAnsi="Calibri" w:cs="Calibri"/>
          <w:i/>
          <w:iCs/>
          <w:sz w:val="24"/>
          <w:szCs w:val="24"/>
        </w:rPr>
        <w:t xml:space="preserve">: A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Educational</w:t>
      </w:r>
      <w:proofErr w:type="spellEnd"/>
      <w:r w:rsidRPr="00A866A6">
        <w:rPr>
          <w:rFonts w:ascii="Calibri" w:hAnsi="Calibri" w:cs="Calibri"/>
          <w:i/>
          <w:iCs/>
          <w:sz w:val="24"/>
          <w:szCs w:val="24"/>
        </w:rPr>
        <w:t> </w:t>
      </w:r>
      <w:proofErr w:type="spellStart"/>
      <w:r w:rsidRPr="00A866A6">
        <w:rPr>
          <w:rFonts w:ascii="Calibri" w:hAnsi="Calibri" w:cs="Calibri"/>
          <w:i/>
          <w:iCs/>
          <w:sz w:val="24"/>
          <w:szCs w:val="24"/>
        </w:rPr>
        <w:t>Strategies</w:t>
      </w:r>
      <w:proofErr w:type="spellEnd"/>
      <w:r w:rsidRPr="00A866A6">
        <w:rPr>
          <w:rFonts w:ascii="Calibri" w:hAnsi="Calibri" w:cs="Calibri"/>
          <w:i/>
          <w:iCs/>
          <w:sz w:val="24"/>
          <w:szCs w:val="24"/>
        </w:rPr>
        <w:t>, </w:t>
      </w:r>
      <w:proofErr w:type="spellStart"/>
      <w:r w:rsidRPr="00A866A6">
        <w:rPr>
          <w:rFonts w:ascii="Calibri" w:hAnsi="Calibri" w:cs="Calibri"/>
          <w:i/>
          <w:iCs/>
          <w:sz w:val="24"/>
          <w:szCs w:val="24"/>
        </w:rPr>
        <w:t>Issues</w:t>
      </w:r>
      <w:proofErr w:type="spellEnd"/>
      <w:r w:rsidRPr="00A866A6">
        <w:rPr>
          <w:rFonts w:ascii="Calibri" w:hAnsi="Calibri" w:cs="Calibri"/>
          <w:i/>
          <w:iCs/>
          <w:sz w:val="24"/>
          <w:szCs w:val="24"/>
        </w:rPr>
        <w:t>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w:t>
      </w:r>
      <w:proofErr w:type="spellStart"/>
      <w:r w:rsidRPr="00A866A6">
        <w:rPr>
          <w:rFonts w:ascii="Calibri" w:hAnsi="Calibri" w:cs="Calibri"/>
          <w:i/>
          <w:iCs/>
          <w:sz w:val="24"/>
          <w:szCs w:val="24"/>
        </w:rPr>
        <w:t>Ideas</w:t>
      </w:r>
      <w:proofErr w:type="spellEnd"/>
      <w:r w:rsidRPr="00A866A6">
        <w:rPr>
          <w:rFonts w:ascii="Calibri" w:hAnsi="Calibri" w:cs="Calibri"/>
          <w:sz w:val="24"/>
          <w:szCs w:val="24"/>
          <w:lang w:val="en-GB"/>
        </w:rPr>
        <w:t xml:space="preserve">, 84, tt.9–14. </w:t>
      </w:r>
    </w:p>
    <w:p w14:paraId="2BDE3452"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Kingdon, G. a Cassen, R. (2010) ‘Ethnicity and low achievement in English schools’, </w:t>
      </w:r>
      <w:r w:rsidRPr="00A866A6">
        <w:rPr>
          <w:rFonts w:ascii="Calibri" w:hAnsi="Calibri" w:cs="Calibri"/>
          <w:i/>
          <w:iCs/>
          <w:sz w:val="24"/>
          <w:szCs w:val="24"/>
          <w:lang w:val="en-GB"/>
        </w:rPr>
        <w:t>British Educational Research Journal</w:t>
      </w:r>
      <w:r w:rsidRPr="00A866A6">
        <w:rPr>
          <w:rFonts w:ascii="Calibri" w:hAnsi="Calibri" w:cs="Calibri"/>
          <w:sz w:val="24"/>
          <w:szCs w:val="24"/>
          <w:lang w:val="en-GB"/>
        </w:rPr>
        <w:t>, 36(3), tt.403–431.</w:t>
      </w:r>
    </w:p>
    <w:p w14:paraId="0689E77D"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Kunda, Z. (1999) </w:t>
      </w:r>
      <w:r w:rsidRPr="00A866A6">
        <w:rPr>
          <w:rFonts w:ascii="Calibri" w:hAnsi="Calibri" w:cs="Calibri"/>
          <w:i/>
          <w:iCs/>
          <w:sz w:val="24"/>
          <w:szCs w:val="24"/>
          <w:lang w:val="en-GB"/>
        </w:rPr>
        <w:t>Social cognition: Making sense of people</w:t>
      </w:r>
      <w:r w:rsidRPr="00A866A6">
        <w:rPr>
          <w:rFonts w:ascii="Calibri" w:hAnsi="Calibri" w:cs="Calibri"/>
          <w:sz w:val="24"/>
          <w:szCs w:val="24"/>
          <w:lang w:val="en-GB"/>
        </w:rPr>
        <w:t>. Cambridge, MA: MIT Press.</w:t>
      </w:r>
    </w:p>
    <w:p w14:paraId="738254A3"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lastRenderedPageBreak/>
        <w:t xml:space="preserve">Lavy, V., (2008) ‘Do gender stereotypes reduce girls' or boys' human capital outcomes? Evidence from a natural experiment’, </w:t>
      </w:r>
      <w:r w:rsidRPr="00A866A6">
        <w:rPr>
          <w:rFonts w:ascii="Calibri" w:hAnsi="Calibri" w:cs="Calibri"/>
          <w:i/>
          <w:iCs/>
          <w:sz w:val="24"/>
          <w:szCs w:val="24"/>
          <w:lang w:val="en-GB"/>
        </w:rPr>
        <w:t>Journal of public Economics</w:t>
      </w:r>
      <w:r w:rsidRPr="00A866A6">
        <w:rPr>
          <w:rFonts w:ascii="Calibri" w:hAnsi="Calibri" w:cs="Calibri"/>
          <w:sz w:val="24"/>
          <w:szCs w:val="24"/>
          <w:lang w:val="en-GB"/>
        </w:rPr>
        <w:t>, </w:t>
      </w:r>
      <w:r w:rsidRPr="00A866A6">
        <w:rPr>
          <w:rFonts w:ascii="Calibri" w:hAnsi="Calibri" w:cs="Calibri"/>
          <w:i/>
          <w:iCs/>
          <w:sz w:val="24"/>
          <w:szCs w:val="24"/>
          <w:lang w:val="en-GB"/>
        </w:rPr>
        <w:t>92</w:t>
      </w:r>
      <w:r w:rsidRPr="00A866A6">
        <w:rPr>
          <w:rFonts w:ascii="Calibri" w:hAnsi="Calibri" w:cs="Calibri"/>
          <w:sz w:val="24"/>
          <w:szCs w:val="24"/>
          <w:lang w:val="en-GB"/>
        </w:rPr>
        <w:t>(10-11), tt.2083-2105.</w:t>
      </w:r>
    </w:p>
    <w:p w14:paraId="69F5F430"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Lewinsohn</w:t>
      </w:r>
      <w:proofErr w:type="spellEnd"/>
      <w:r w:rsidRPr="00A866A6">
        <w:rPr>
          <w:rFonts w:ascii="Calibri" w:hAnsi="Calibri" w:cs="Calibri"/>
          <w:sz w:val="24"/>
          <w:szCs w:val="24"/>
          <w:lang w:val="en-GB"/>
        </w:rPr>
        <w:t xml:space="preserve">, P. M., Rhode, P., a Seeley, J. R. (1995) ‘Adolescent psychopathology; III. The clinical consequences of comorbidity’,  </w:t>
      </w:r>
      <w:r w:rsidRPr="00A866A6">
        <w:rPr>
          <w:rFonts w:ascii="Calibri" w:hAnsi="Calibri" w:cs="Calibri"/>
          <w:i/>
          <w:iCs/>
          <w:sz w:val="24"/>
          <w:szCs w:val="24"/>
          <w:lang w:val="en-GB"/>
        </w:rPr>
        <w:t>Journal of the American Academy of Child and Adolescent Psychiatry</w:t>
      </w:r>
      <w:r w:rsidRPr="00A866A6">
        <w:rPr>
          <w:rFonts w:ascii="Calibri" w:hAnsi="Calibri" w:cs="Calibri"/>
          <w:sz w:val="24"/>
          <w:szCs w:val="24"/>
          <w:lang w:val="en-GB"/>
        </w:rPr>
        <w:t>, 34, tt.510- 519</w:t>
      </w:r>
    </w:p>
    <w:p w14:paraId="1BA5C2C3"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Loades, M.E. a </w:t>
      </w:r>
      <w:proofErr w:type="spellStart"/>
      <w:r w:rsidRPr="00A866A6">
        <w:rPr>
          <w:rFonts w:ascii="Calibri" w:hAnsi="Calibri" w:cs="Calibri"/>
          <w:sz w:val="24"/>
          <w:szCs w:val="24"/>
          <w:lang w:val="en-GB"/>
        </w:rPr>
        <w:t>Mastroyannopoulou</w:t>
      </w:r>
      <w:proofErr w:type="spellEnd"/>
      <w:r w:rsidRPr="00A866A6">
        <w:rPr>
          <w:rFonts w:ascii="Calibri" w:hAnsi="Calibri" w:cs="Calibri"/>
          <w:sz w:val="24"/>
          <w:szCs w:val="24"/>
          <w:lang w:val="en-GB"/>
        </w:rPr>
        <w:t xml:space="preserve">, K. (2010) ‘Teachers’ recognition of children’s mental health problems’, </w:t>
      </w:r>
      <w:r w:rsidRPr="00A866A6">
        <w:rPr>
          <w:rFonts w:ascii="Calibri" w:hAnsi="Calibri" w:cs="Calibri"/>
          <w:i/>
          <w:iCs/>
          <w:sz w:val="24"/>
          <w:szCs w:val="24"/>
          <w:lang w:val="en-GB"/>
        </w:rPr>
        <w:t>Child and Adolescent Mental Health</w:t>
      </w:r>
      <w:r w:rsidRPr="00A866A6">
        <w:rPr>
          <w:rFonts w:ascii="Calibri" w:hAnsi="Calibri" w:cs="Calibri"/>
          <w:sz w:val="24"/>
          <w:szCs w:val="24"/>
          <w:lang w:val="en-GB"/>
        </w:rPr>
        <w:t>, </w:t>
      </w:r>
      <w:r w:rsidRPr="00A866A6">
        <w:rPr>
          <w:rFonts w:ascii="Calibri" w:hAnsi="Calibri" w:cs="Calibri"/>
          <w:i/>
          <w:iCs/>
          <w:sz w:val="24"/>
          <w:szCs w:val="24"/>
          <w:lang w:val="en-GB"/>
        </w:rPr>
        <w:t>15</w:t>
      </w:r>
      <w:r w:rsidRPr="00A866A6">
        <w:rPr>
          <w:rFonts w:ascii="Calibri" w:hAnsi="Calibri" w:cs="Calibri"/>
          <w:sz w:val="24"/>
          <w:szCs w:val="24"/>
          <w:lang w:val="en-GB"/>
        </w:rPr>
        <w:t>(3), tt.150-156.</w:t>
      </w:r>
    </w:p>
    <w:p w14:paraId="412D66D7" w14:textId="77777777" w:rsidR="005A45CE" w:rsidRPr="00A866A6" w:rsidRDefault="005A45CE" w:rsidP="005A45CE">
      <w:pPr>
        <w:tabs>
          <w:tab w:val="left" w:pos="1650"/>
        </w:tabs>
        <w:rPr>
          <w:rFonts w:ascii="Calibri" w:hAnsi="Calibri" w:cs="Calibri"/>
          <w:sz w:val="24"/>
          <w:szCs w:val="24"/>
        </w:rPr>
      </w:pPr>
      <w:proofErr w:type="spellStart"/>
      <w:r w:rsidRPr="00A866A6">
        <w:rPr>
          <w:rFonts w:ascii="Calibri" w:hAnsi="Calibri" w:cs="Calibri"/>
          <w:sz w:val="24"/>
          <w:szCs w:val="24"/>
        </w:rPr>
        <w:t>Lorthe</w:t>
      </w:r>
      <w:proofErr w:type="spellEnd"/>
      <w:r w:rsidRPr="00A866A6">
        <w:rPr>
          <w:rFonts w:ascii="Calibri" w:hAnsi="Calibri" w:cs="Calibri"/>
          <w:sz w:val="24"/>
          <w:szCs w:val="24"/>
        </w:rPr>
        <w:t xml:space="preserve">, E., Richard, V., </w:t>
      </w:r>
      <w:proofErr w:type="spellStart"/>
      <w:r w:rsidRPr="00A866A6">
        <w:rPr>
          <w:rFonts w:ascii="Calibri" w:hAnsi="Calibri" w:cs="Calibri"/>
          <w:sz w:val="24"/>
          <w:szCs w:val="24"/>
        </w:rPr>
        <w:t>Dumont</w:t>
      </w:r>
      <w:proofErr w:type="spellEnd"/>
      <w:r w:rsidRPr="00A866A6">
        <w:rPr>
          <w:rFonts w:ascii="Calibri" w:hAnsi="Calibri" w:cs="Calibri"/>
          <w:sz w:val="24"/>
          <w:szCs w:val="24"/>
        </w:rPr>
        <w:t xml:space="preserve">, R., </w:t>
      </w:r>
      <w:proofErr w:type="spellStart"/>
      <w:r w:rsidRPr="00A866A6">
        <w:rPr>
          <w:rFonts w:ascii="Calibri" w:hAnsi="Calibri" w:cs="Calibri"/>
          <w:sz w:val="24"/>
          <w:szCs w:val="24"/>
        </w:rPr>
        <w:t>Loizeau</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Perez-Saez</w:t>
      </w:r>
      <w:proofErr w:type="spellEnd"/>
      <w:r w:rsidRPr="00A866A6">
        <w:rPr>
          <w:rFonts w:ascii="Calibri" w:hAnsi="Calibri" w:cs="Calibri"/>
          <w:sz w:val="24"/>
          <w:szCs w:val="24"/>
        </w:rPr>
        <w:t xml:space="preserve">, J., </w:t>
      </w:r>
      <w:proofErr w:type="spellStart"/>
      <w:r w:rsidRPr="00A866A6">
        <w:rPr>
          <w:rFonts w:ascii="Calibri" w:hAnsi="Calibri" w:cs="Calibri"/>
          <w:sz w:val="24"/>
          <w:szCs w:val="24"/>
        </w:rPr>
        <w:t>Baysson</w:t>
      </w:r>
      <w:proofErr w:type="spellEnd"/>
      <w:r w:rsidRPr="00A866A6">
        <w:rPr>
          <w:rFonts w:ascii="Calibri" w:hAnsi="Calibri" w:cs="Calibri"/>
          <w:sz w:val="24"/>
          <w:szCs w:val="24"/>
        </w:rPr>
        <w:t xml:space="preserve">, H., </w:t>
      </w:r>
      <w:proofErr w:type="spellStart"/>
      <w:r w:rsidRPr="00A866A6">
        <w:rPr>
          <w:rFonts w:ascii="Calibri" w:hAnsi="Calibri" w:cs="Calibri"/>
          <w:sz w:val="24"/>
          <w:szCs w:val="24"/>
        </w:rPr>
        <w:t>Zaballa</w:t>
      </w:r>
      <w:proofErr w:type="spellEnd"/>
      <w:r w:rsidRPr="00A866A6">
        <w:rPr>
          <w:rFonts w:ascii="Calibri" w:hAnsi="Calibri" w:cs="Calibri"/>
          <w:sz w:val="24"/>
          <w:szCs w:val="24"/>
        </w:rPr>
        <w:t xml:space="preserve">, M.E., </w:t>
      </w:r>
      <w:proofErr w:type="spellStart"/>
      <w:r w:rsidRPr="00A866A6">
        <w:rPr>
          <w:rFonts w:ascii="Calibri" w:hAnsi="Calibri" w:cs="Calibri"/>
          <w:sz w:val="24"/>
          <w:szCs w:val="24"/>
        </w:rPr>
        <w:t>Lamour</w:t>
      </w:r>
      <w:proofErr w:type="spellEnd"/>
      <w:r w:rsidRPr="00A866A6">
        <w:rPr>
          <w:rFonts w:ascii="Calibri" w:hAnsi="Calibri" w:cs="Calibri"/>
          <w:sz w:val="24"/>
          <w:szCs w:val="24"/>
        </w:rPr>
        <w:t xml:space="preserve">, J., </w:t>
      </w:r>
      <w:proofErr w:type="spellStart"/>
      <w:r w:rsidRPr="00A866A6">
        <w:rPr>
          <w:rFonts w:ascii="Calibri" w:hAnsi="Calibri" w:cs="Calibri"/>
          <w:sz w:val="24"/>
          <w:szCs w:val="24"/>
        </w:rPr>
        <w:t>Pullen</w:t>
      </w:r>
      <w:proofErr w:type="spellEnd"/>
      <w:r w:rsidRPr="00A866A6">
        <w:rPr>
          <w:rFonts w:ascii="Calibri" w:hAnsi="Calibri" w:cs="Calibri"/>
          <w:sz w:val="24"/>
          <w:szCs w:val="24"/>
        </w:rPr>
        <w:t xml:space="preserve">, N., </w:t>
      </w:r>
      <w:proofErr w:type="spellStart"/>
      <w:r w:rsidRPr="00A866A6">
        <w:rPr>
          <w:rFonts w:ascii="Calibri" w:hAnsi="Calibri" w:cs="Calibri"/>
          <w:sz w:val="24"/>
          <w:szCs w:val="24"/>
        </w:rPr>
        <w:t>Schrempft</w:t>
      </w:r>
      <w:proofErr w:type="spellEnd"/>
      <w:r w:rsidRPr="00A866A6">
        <w:rPr>
          <w:rFonts w:ascii="Calibri" w:hAnsi="Calibri" w:cs="Calibri"/>
          <w:sz w:val="24"/>
          <w:szCs w:val="24"/>
        </w:rPr>
        <w:t xml:space="preserve">, S. a </w:t>
      </w:r>
      <w:proofErr w:type="spellStart"/>
      <w:r w:rsidRPr="00A866A6">
        <w:rPr>
          <w:rFonts w:ascii="Calibri" w:hAnsi="Calibri" w:cs="Calibri"/>
          <w:sz w:val="24"/>
          <w:szCs w:val="24"/>
        </w:rPr>
        <w:t>Barbe</w:t>
      </w:r>
      <w:proofErr w:type="spellEnd"/>
      <w:r w:rsidRPr="00A866A6">
        <w:rPr>
          <w:rFonts w:ascii="Calibri" w:hAnsi="Calibri" w:cs="Calibri"/>
          <w:sz w:val="24"/>
          <w:szCs w:val="24"/>
        </w:rPr>
        <w:t>, R.P. (2023) ‘</w:t>
      </w:r>
      <w:proofErr w:type="spellStart"/>
      <w:r w:rsidRPr="00A866A6">
        <w:rPr>
          <w:rFonts w:ascii="Calibri" w:hAnsi="Calibri" w:cs="Calibri"/>
          <w:sz w:val="24"/>
          <w:szCs w:val="24"/>
        </w:rPr>
        <w:t>Socioeconomic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conditions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children's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quality</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life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during</w:t>
      </w:r>
      <w:proofErr w:type="spellEnd"/>
      <w:r w:rsidRPr="00A866A6">
        <w:rPr>
          <w:rFonts w:ascii="Calibri" w:hAnsi="Calibri" w:cs="Calibri"/>
          <w:sz w:val="24"/>
          <w:szCs w:val="24"/>
        </w:rPr>
        <w:t xml:space="preserve"> the COVID-19 </w:t>
      </w:r>
      <w:proofErr w:type="spellStart"/>
      <w:r w:rsidRPr="00A866A6">
        <w:rPr>
          <w:rFonts w:ascii="Calibri" w:hAnsi="Calibri" w:cs="Calibri"/>
          <w:sz w:val="24"/>
          <w:szCs w:val="24"/>
        </w:rPr>
        <w:t>pandemic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intersectional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analysis</w:t>
      </w:r>
      <w:proofErr w:type="spellEnd"/>
      <w:r w:rsidRPr="00A866A6">
        <w:rPr>
          <w:rFonts w:ascii="Calibri" w:hAnsi="Calibri" w:cs="Calibri"/>
          <w:sz w:val="24"/>
          <w:szCs w:val="24"/>
        </w:rPr>
        <w:t xml:space="preserve">’, </w:t>
      </w:r>
      <w:r w:rsidRPr="00A866A6">
        <w:rPr>
          <w:rFonts w:ascii="Calibri" w:hAnsi="Calibri" w:cs="Calibri"/>
          <w:i/>
          <w:iCs/>
          <w:sz w:val="24"/>
          <w:szCs w:val="24"/>
        </w:rPr>
        <w:t>SSM-</w:t>
      </w:r>
      <w:proofErr w:type="spellStart"/>
      <w:r w:rsidRPr="00A866A6">
        <w:rPr>
          <w:rFonts w:ascii="Calibri" w:hAnsi="Calibri" w:cs="Calibri"/>
          <w:i/>
          <w:iCs/>
          <w:sz w:val="24"/>
          <w:szCs w:val="24"/>
        </w:rPr>
        <w:t>population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rPr>
        <w:t>, </w:t>
      </w:r>
      <w:r w:rsidRPr="00A866A6">
        <w:rPr>
          <w:rFonts w:ascii="Calibri" w:hAnsi="Calibri" w:cs="Calibri"/>
          <w:i/>
          <w:iCs/>
          <w:sz w:val="24"/>
          <w:szCs w:val="24"/>
        </w:rPr>
        <w:t>23</w:t>
      </w:r>
      <w:r w:rsidRPr="00A866A6">
        <w:rPr>
          <w:rFonts w:ascii="Calibri" w:hAnsi="Calibri" w:cs="Calibri"/>
          <w:sz w:val="24"/>
          <w:szCs w:val="24"/>
        </w:rPr>
        <w:t>, tt.101472.</w:t>
      </w:r>
    </w:p>
    <w:p w14:paraId="7E9BE6C8" w14:textId="29E5946B" w:rsidR="00663B63" w:rsidRPr="00A866A6" w:rsidRDefault="00663B63" w:rsidP="00663B63">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(2022) </w:t>
      </w:r>
      <w:proofErr w:type="spellStart"/>
      <w:r w:rsidRPr="00A866A6">
        <w:rPr>
          <w:rFonts w:ascii="Calibri" w:hAnsi="Calibri" w:cs="Calibri"/>
          <w:i/>
          <w:iCs/>
          <w:sz w:val="24"/>
          <w:szCs w:val="24"/>
          <w:lang w:val="en-GB"/>
        </w:rPr>
        <w:t>Cwricwlwm</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i</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Gymru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canllawiau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statudol</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o: </w:t>
      </w:r>
      <w:hyperlink r:id="rId15" w:history="1">
        <w:r w:rsidRPr="00A866A6">
          <w:rPr>
            <w:rStyle w:val="Hyperlink"/>
            <w:rFonts w:ascii="Calibri" w:hAnsi="Calibri" w:cs="Calibri"/>
            <w:sz w:val="24"/>
            <w:szCs w:val="24"/>
            <w:lang w:val="en-GB"/>
          </w:rPr>
          <w:t>https://hwb.gov.wales/cwricwlwm-i-gymru</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26 Ebrill 2025).</w:t>
      </w:r>
    </w:p>
    <w:p w14:paraId="0E2C11B7" w14:textId="77777777" w:rsidR="00663B63" w:rsidRPr="00A866A6" w:rsidRDefault="00663B63" w:rsidP="005A45CE">
      <w:pPr>
        <w:tabs>
          <w:tab w:val="left" w:pos="1650"/>
        </w:tabs>
        <w:rPr>
          <w:rFonts w:ascii="Calibri" w:hAnsi="Calibri" w:cs="Calibri"/>
          <w:sz w:val="24"/>
          <w:szCs w:val="24"/>
          <w:lang w:val="en-GB"/>
        </w:rPr>
      </w:pPr>
    </w:p>
    <w:p w14:paraId="05CF2232"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(2020). </w:t>
      </w:r>
      <w:proofErr w:type="spellStart"/>
      <w:r w:rsidRPr="00A866A6">
        <w:rPr>
          <w:rFonts w:ascii="Calibri" w:hAnsi="Calibri" w:cs="Calibri"/>
          <w:i/>
          <w:iCs/>
          <w:sz w:val="24"/>
          <w:szCs w:val="24"/>
          <w:lang w:val="en-GB"/>
        </w:rPr>
        <w:t>Cynllun</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Cydraddoldeb</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Strategol</w:t>
      </w:r>
      <w:proofErr w:type="spellEnd"/>
      <w:r w:rsidRPr="00A866A6">
        <w:rPr>
          <w:rFonts w:ascii="Calibri" w:hAnsi="Calibri" w:cs="Calibri"/>
          <w:i/>
          <w:iCs/>
          <w:sz w:val="24"/>
          <w:szCs w:val="24"/>
          <w:lang w:val="en-GB"/>
        </w:rPr>
        <w:t xml:space="preserve"> 2020-2024: </w:t>
      </w:r>
      <w:proofErr w:type="spellStart"/>
      <w:r w:rsidRPr="00A866A6">
        <w:rPr>
          <w:rFonts w:ascii="Calibri" w:hAnsi="Calibri" w:cs="Calibri"/>
          <w:i/>
          <w:iCs/>
          <w:sz w:val="24"/>
          <w:szCs w:val="24"/>
          <w:lang w:val="en-GB"/>
        </w:rPr>
        <w:t>Nodau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Amcanion</w:t>
      </w:r>
      <w:proofErr w:type="spellEnd"/>
      <w:r w:rsidRPr="00A866A6">
        <w:rPr>
          <w:rFonts w:ascii="Calibri" w:hAnsi="Calibri" w:cs="Calibri"/>
          <w:i/>
          <w:iCs/>
          <w:sz w:val="24"/>
          <w:szCs w:val="24"/>
          <w:lang w:val="en-GB"/>
        </w:rPr>
        <w:t xml:space="preserve"> a </w:t>
      </w:r>
      <w:proofErr w:type="spellStart"/>
      <w:r w:rsidRPr="00A866A6">
        <w:rPr>
          <w:rFonts w:ascii="Calibri" w:hAnsi="Calibri" w:cs="Calibri"/>
          <w:i/>
          <w:iCs/>
          <w:sz w:val="24"/>
          <w:szCs w:val="24"/>
          <w:lang w:val="en-GB"/>
        </w:rPr>
        <w:t>Chamau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Cydraddoldeb</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Caerdydd</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w:t>
      </w:r>
    </w:p>
    <w:p w14:paraId="765F94B4" w14:textId="2AE32721"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(2021). </w:t>
      </w:r>
      <w:proofErr w:type="spellStart"/>
      <w:r w:rsidRPr="00A866A6">
        <w:rPr>
          <w:rFonts w:ascii="Calibri" w:hAnsi="Calibri" w:cs="Calibri"/>
          <w:sz w:val="24"/>
          <w:szCs w:val="24"/>
          <w:lang w:val="en-GB"/>
        </w:rPr>
        <w:t>Fframwaith</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gyfer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ymgorffori</w:t>
      </w:r>
      <w:proofErr w:type="spellEnd"/>
      <w:r w:rsidRPr="00A866A6">
        <w:rPr>
          <w:rFonts w:ascii="Calibri" w:hAnsi="Calibri" w:cs="Calibri"/>
          <w:sz w:val="24"/>
          <w:szCs w:val="24"/>
          <w:lang w:val="en-GB"/>
        </w:rPr>
        <w:t xml:space="preserve"> dull </w:t>
      </w:r>
      <w:proofErr w:type="spellStart"/>
      <w:r w:rsidRPr="00A866A6">
        <w:rPr>
          <w:rFonts w:ascii="Calibri" w:hAnsi="Calibri" w:cs="Calibri"/>
          <w:sz w:val="24"/>
          <w:szCs w:val="24"/>
          <w:lang w:val="en-GB"/>
        </w:rPr>
        <w:t>ysgol-gyfan</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tuag</w:t>
      </w:r>
      <w:proofErr w:type="spellEnd"/>
      <w:r w:rsidRPr="00A866A6">
        <w:rPr>
          <w:rFonts w:ascii="Calibri" w:hAnsi="Calibri" w:cs="Calibri"/>
          <w:sz w:val="24"/>
          <w:szCs w:val="24"/>
          <w:lang w:val="en-GB"/>
        </w:rPr>
        <w:t xml:space="preserve"> at les </w:t>
      </w:r>
      <w:proofErr w:type="spellStart"/>
      <w:r w:rsidRPr="00A866A6">
        <w:rPr>
          <w:rFonts w:ascii="Calibri" w:hAnsi="Calibri" w:cs="Calibri"/>
          <w:sz w:val="24"/>
          <w:szCs w:val="24"/>
          <w:lang w:val="en-GB"/>
        </w:rPr>
        <w:t>emosiynol</w:t>
      </w:r>
      <w:proofErr w:type="spellEnd"/>
      <w:r w:rsidRPr="00A866A6">
        <w:rPr>
          <w:rFonts w:ascii="Calibri" w:hAnsi="Calibri" w:cs="Calibri"/>
          <w:sz w:val="24"/>
          <w:szCs w:val="24"/>
          <w:lang w:val="en-GB"/>
        </w:rPr>
        <w:t xml:space="preserve"> ac iechyd </w:t>
      </w:r>
      <w:proofErr w:type="spellStart"/>
      <w:r w:rsidRPr="00A866A6">
        <w:rPr>
          <w:rFonts w:ascii="Calibri" w:hAnsi="Calibri" w:cs="Calibri"/>
          <w:sz w:val="24"/>
          <w:szCs w:val="24"/>
          <w:lang w:val="en-GB"/>
        </w:rPr>
        <w:t>meddwl</w:t>
      </w:r>
      <w:proofErr w:type="spellEnd"/>
      <w:r w:rsidRPr="00A866A6">
        <w:rPr>
          <w:rFonts w:ascii="Calibri" w:hAnsi="Calibri" w:cs="Calibri"/>
          <w:sz w:val="24"/>
          <w:szCs w:val="24"/>
          <w:lang w:val="en-GB"/>
        </w:rPr>
        <w:t>.</w:t>
      </w:r>
      <w:r w:rsidR="00663B63" w:rsidRPr="00A866A6">
        <w:rPr>
          <w:rFonts w:ascii="Calibri" w:hAnsi="Calibri" w:cs="Calibri"/>
          <w:sz w:val="24"/>
          <w:szCs w:val="24"/>
          <w:lang w:val="en-GB"/>
        </w:rPr>
        <w:t xml:space="preserve"> </w:t>
      </w:r>
      <w:proofErr w:type="spellStart"/>
      <w:r w:rsidR="00663B63" w:rsidRPr="00A866A6">
        <w:rPr>
          <w:rFonts w:ascii="Calibri" w:hAnsi="Calibri" w:cs="Calibri"/>
          <w:sz w:val="24"/>
          <w:szCs w:val="24"/>
          <w:lang w:val="en-GB"/>
        </w:rPr>
        <w:t>Ar</w:t>
      </w:r>
      <w:proofErr w:type="spellEnd"/>
      <w:r w:rsidR="00663B63" w:rsidRPr="00A866A6">
        <w:rPr>
          <w:rFonts w:ascii="Calibri" w:hAnsi="Calibri" w:cs="Calibri"/>
          <w:sz w:val="24"/>
          <w:szCs w:val="24"/>
          <w:lang w:val="en-GB"/>
        </w:rPr>
        <w:t xml:space="preserve"> </w:t>
      </w:r>
      <w:proofErr w:type="spellStart"/>
      <w:r w:rsidR="00663B63" w:rsidRPr="00A866A6">
        <w:rPr>
          <w:rFonts w:ascii="Calibri" w:hAnsi="Calibri" w:cs="Calibri"/>
          <w:sz w:val="24"/>
          <w:szCs w:val="24"/>
          <w:lang w:val="en-GB"/>
        </w:rPr>
        <w:t>gael</w:t>
      </w:r>
      <w:proofErr w:type="spellEnd"/>
      <w:r w:rsidR="00663B63" w:rsidRPr="00A866A6">
        <w:rPr>
          <w:rFonts w:ascii="Calibri" w:hAnsi="Calibri" w:cs="Calibri"/>
          <w:sz w:val="24"/>
          <w:szCs w:val="24"/>
          <w:lang w:val="en-GB"/>
        </w:rPr>
        <w:t xml:space="preserve"> o: </w:t>
      </w:r>
      <w:hyperlink r:id="rId16" w:history="1">
        <w:r w:rsidR="00663B63" w:rsidRPr="00A866A6">
          <w:rPr>
            <w:rStyle w:val="Hyperlink"/>
            <w:rFonts w:ascii="Calibri" w:hAnsi="Calibri" w:cs="Calibri"/>
            <w:sz w:val="24"/>
            <w:szCs w:val="24"/>
            <w:lang w:val="en-GB"/>
          </w:rPr>
          <w:t>https://www.llyw.cymru/sites/default/files/publications/2021-03/fframwaith-ar-sefydlu-dull-ysgol-gyfan-ar-gyfer-llesiant-emosiynol-a-meddyliol.pdf</w:t>
        </w:r>
      </w:hyperlink>
      <w:r w:rsidR="00663B63"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Ebrill 16 Ebrill 2025</w:t>
      </w:r>
      <w:r w:rsidR="00663B63" w:rsidRPr="00A866A6">
        <w:rPr>
          <w:rFonts w:ascii="Calibri" w:hAnsi="Calibri" w:cs="Calibri"/>
          <w:sz w:val="24"/>
          <w:szCs w:val="24"/>
          <w:lang w:val="en-GB"/>
        </w:rPr>
        <w:t>]</w:t>
      </w:r>
      <w:r w:rsidRPr="00A866A6">
        <w:rPr>
          <w:rFonts w:ascii="Calibri" w:hAnsi="Calibri" w:cs="Calibri"/>
          <w:sz w:val="24"/>
          <w:szCs w:val="24"/>
          <w:lang w:val="en-GB"/>
        </w:rPr>
        <w:t>.</w:t>
      </w:r>
    </w:p>
    <w:p w14:paraId="4BD8B49A"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(2019). </w:t>
      </w:r>
      <w:proofErr w:type="spellStart"/>
      <w:r w:rsidRPr="00A866A6">
        <w:rPr>
          <w:rFonts w:ascii="Calibri" w:hAnsi="Calibri" w:cs="Calibri"/>
          <w:i/>
          <w:iCs/>
          <w:sz w:val="24"/>
          <w:szCs w:val="24"/>
          <w:lang w:val="en-GB"/>
        </w:rPr>
        <w:t>Hawliau</w:t>
      </w:r>
      <w:proofErr w:type="spellEnd"/>
      <w:r w:rsidRPr="00A866A6">
        <w:rPr>
          <w:rFonts w:ascii="Calibri" w:hAnsi="Calibri" w:cs="Calibri"/>
          <w:i/>
          <w:iCs/>
          <w:sz w:val="24"/>
          <w:szCs w:val="24"/>
          <w:lang w:val="en-GB"/>
        </w:rPr>
        <w:t xml:space="preserve">, parch, </w:t>
      </w:r>
      <w:proofErr w:type="spellStart"/>
      <w:r w:rsidRPr="00A866A6">
        <w:rPr>
          <w:rFonts w:ascii="Calibri" w:hAnsi="Calibri" w:cs="Calibri"/>
          <w:i/>
          <w:iCs/>
          <w:sz w:val="24"/>
          <w:szCs w:val="24"/>
          <w:lang w:val="en-GB"/>
        </w:rPr>
        <w:t>cydraddoldeb</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Canllawiau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statudol</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ar</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gyfer</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cyrff</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llywodraethu</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ysgolion</w:t>
      </w:r>
      <w:proofErr w:type="spellEnd"/>
      <w:r w:rsidRPr="00A866A6">
        <w:rPr>
          <w:rFonts w:ascii="Calibri" w:hAnsi="Calibri" w:cs="Calibri"/>
          <w:i/>
          <w:iCs/>
          <w:sz w:val="24"/>
          <w:szCs w:val="24"/>
          <w:lang w:val="en-GB"/>
        </w:rPr>
        <w:t xml:space="preserve"> a </w:t>
      </w:r>
      <w:proofErr w:type="spellStart"/>
      <w:r w:rsidRPr="00A866A6">
        <w:rPr>
          <w:rFonts w:ascii="Calibri" w:hAnsi="Calibri" w:cs="Calibri"/>
          <w:i/>
          <w:iCs/>
          <w:sz w:val="24"/>
          <w:szCs w:val="24"/>
          <w:lang w:val="en-GB"/>
        </w:rPr>
        <w:t>gynhelir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Caerdydd</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w:t>
      </w:r>
    </w:p>
    <w:p w14:paraId="5395517C" w14:textId="6DEA66CC"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(2020). </w:t>
      </w:r>
      <w:proofErr w:type="spellStart"/>
      <w:r w:rsidRPr="00A866A6">
        <w:rPr>
          <w:rFonts w:ascii="Calibri" w:hAnsi="Calibri" w:cs="Calibri"/>
          <w:i/>
          <w:iCs/>
          <w:sz w:val="24"/>
          <w:szCs w:val="24"/>
          <w:lang w:val="en-GB"/>
        </w:rPr>
        <w:t>Cynllun</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i</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hyrwyddo</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cydraddoldeb</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rhywiol</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yng</w:t>
      </w:r>
      <w:proofErr w:type="spellEnd"/>
      <w:r w:rsidRPr="00A866A6">
        <w:rPr>
          <w:rFonts w:ascii="Calibri" w:hAnsi="Calibri" w:cs="Calibri"/>
          <w:i/>
          <w:iCs/>
          <w:sz w:val="24"/>
          <w:szCs w:val="24"/>
          <w:lang w:val="en-GB"/>
        </w:rPr>
        <w:t xml:space="preserve"> </w:t>
      </w:r>
      <w:proofErr w:type="spellStart"/>
      <w:r w:rsidRPr="00A866A6">
        <w:rPr>
          <w:rFonts w:ascii="Calibri" w:hAnsi="Calibri" w:cs="Calibri"/>
          <w:i/>
          <w:iCs/>
          <w:sz w:val="24"/>
          <w:szCs w:val="24"/>
          <w:lang w:val="en-GB"/>
        </w:rPr>
        <w:t>Nghymru</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Caerdydd</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w:t>
      </w:r>
      <w:r w:rsidR="00DC6856" w:rsidRPr="00A866A6">
        <w:rPr>
          <w:rFonts w:ascii="Calibri" w:hAnsi="Calibri" w:cs="Calibri"/>
          <w:sz w:val="24"/>
          <w:szCs w:val="24"/>
          <w:lang w:val="en-GB"/>
        </w:rPr>
        <w:t>o</w:t>
      </w:r>
      <w:r w:rsidRPr="00A866A6">
        <w:rPr>
          <w:rFonts w:ascii="Calibri" w:hAnsi="Calibri" w:cs="Calibri"/>
          <w:sz w:val="24"/>
          <w:szCs w:val="24"/>
          <w:lang w:val="en-GB"/>
        </w:rPr>
        <w:t xml:space="preserve">: </w:t>
      </w:r>
      <w:hyperlink r:id="rId17" w:history="1">
        <w:r w:rsidRPr="00A866A6">
          <w:rPr>
            <w:rStyle w:val="Hyperlink"/>
            <w:rFonts w:ascii="Calibri" w:hAnsi="Calibri" w:cs="Calibri"/>
            <w:sz w:val="24"/>
            <w:szCs w:val="24"/>
            <w:lang w:val="en-GB"/>
          </w:rPr>
          <w:t>https://www.gov.wales/sites/default/files/publications/2020-03/advancing-gender-equality-plan.pdf</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21 Ebrill 2025].</w:t>
      </w:r>
    </w:p>
    <w:p w14:paraId="160C045C" w14:textId="0A891E48" w:rsidR="00EB103F" w:rsidRPr="00A866A6" w:rsidRDefault="00EB103F"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Llywodraeth</w:t>
      </w:r>
      <w:proofErr w:type="spellEnd"/>
      <w:r w:rsidRPr="00A866A6">
        <w:rPr>
          <w:rFonts w:ascii="Calibri" w:hAnsi="Calibri" w:cs="Calibri"/>
          <w:sz w:val="24"/>
          <w:szCs w:val="24"/>
          <w:lang w:val="en-GB"/>
        </w:rPr>
        <w:t xml:space="preserve"> Cymru. (2024) ‘Fy Ysgol </w:t>
      </w:r>
      <w:proofErr w:type="spellStart"/>
      <w:r w:rsidRPr="00A866A6">
        <w:rPr>
          <w:rFonts w:ascii="Calibri" w:hAnsi="Calibri" w:cs="Calibri"/>
          <w:sz w:val="24"/>
          <w:szCs w:val="24"/>
          <w:lang w:val="en-GB"/>
        </w:rPr>
        <w:t>Leol</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gael</w:t>
      </w:r>
      <w:proofErr w:type="spellEnd"/>
      <w:r w:rsidRPr="00A866A6">
        <w:rPr>
          <w:rFonts w:ascii="Calibri" w:hAnsi="Calibri" w:cs="Calibri"/>
          <w:sz w:val="24"/>
          <w:szCs w:val="24"/>
          <w:lang w:val="en-GB"/>
        </w:rPr>
        <w:t xml:space="preserve"> o </w:t>
      </w:r>
      <w:hyperlink r:id="rId18" w:history="1">
        <w:r w:rsidRPr="00A866A6">
          <w:rPr>
            <w:rStyle w:val="Hyperlink"/>
            <w:rFonts w:ascii="Calibri" w:hAnsi="Calibri" w:cs="Calibri"/>
            <w:sz w:val="24"/>
            <w:szCs w:val="24"/>
            <w:lang w:val="en-GB"/>
          </w:rPr>
          <w:t>https://mylocalschool.gov.wales/School/6685500?lang=cy</w:t>
        </w:r>
      </w:hyperlink>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26 Ebrill 2025]. </w:t>
      </w:r>
    </w:p>
    <w:p w14:paraId="2263DE36"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Mac an </w:t>
      </w:r>
      <w:proofErr w:type="spellStart"/>
      <w:r w:rsidRPr="00A866A6">
        <w:rPr>
          <w:rFonts w:ascii="Calibri" w:hAnsi="Calibri" w:cs="Calibri"/>
          <w:sz w:val="24"/>
          <w:szCs w:val="24"/>
          <w:lang w:val="en-GB"/>
        </w:rPr>
        <w:t>Ghaill</w:t>
      </w:r>
      <w:proofErr w:type="spellEnd"/>
      <w:r w:rsidRPr="00A866A6">
        <w:rPr>
          <w:rFonts w:ascii="Calibri" w:hAnsi="Calibri" w:cs="Calibri"/>
          <w:sz w:val="24"/>
          <w:szCs w:val="24"/>
          <w:lang w:val="en-GB"/>
        </w:rPr>
        <w:t xml:space="preserve">, M. a Haywood, C. (2012) ‘Understanding boys’: Thinking through boys, masculinity and suicide’, </w:t>
      </w:r>
      <w:r w:rsidRPr="00A866A6">
        <w:rPr>
          <w:rFonts w:ascii="Calibri" w:hAnsi="Calibri" w:cs="Calibri"/>
          <w:i/>
          <w:iCs/>
          <w:sz w:val="24"/>
          <w:szCs w:val="24"/>
          <w:lang w:val="en-GB"/>
        </w:rPr>
        <w:t>Social science &amp; medicine</w:t>
      </w:r>
      <w:r w:rsidRPr="00A866A6">
        <w:rPr>
          <w:rFonts w:ascii="Calibri" w:hAnsi="Calibri" w:cs="Calibri"/>
          <w:sz w:val="24"/>
          <w:szCs w:val="24"/>
          <w:lang w:val="en-GB"/>
        </w:rPr>
        <w:t>, </w:t>
      </w:r>
      <w:r w:rsidRPr="00A866A6">
        <w:rPr>
          <w:rFonts w:ascii="Calibri" w:hAnsi="Calibri" w:cs="Calibri"/>
          <w:i/>
          <w:iCs/>
          <w:sz w:val="24"/>
          <w:szCs w:val="24"/>
          <w:lang w:val="en-GB"/>
        </w:rPr>
        <w:t>74</w:t>
      </w:r>
      <w:r w:rsidRPr="00A866A6">
        <w:rPr>
          <w:rFonts w:ascii="Calibri" w:hAnsi="Calibri" w:cs="Calibri"/>
          <w:sz w:val="24"/>
          <w:szCs w:val="24"/>
          <w:lang w:val="en-GB"/>
        </w:rPr>
        <w:t>(4), tt.482-489.</w:t>
      </w:r>
    </w:p>
    <w:p w14:paraId="6C508120"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Mahdiani</w:t>
      </w:r>
      <w:proofErr w:type="spellEnd"/>
      <w:r w:rsidRPr="00A866A6">
        <w:rPr>
          <w:rFonts w:ascii="Calibri" w:hAnsi="Calibri" w:cs="Calibri"/>
          <w:sz w:val="24"/>
          <w:szCs w:val="24"/>
          <w:lang w:val="en-GB"/>
        </w:rPr>
        <w:t xml:space="preserve">, H., a Ungar, M. (2021) ‘The dark side of resilience’, </w:t>
      </w:r>
      <w:r w:rsidRPr="00A866A6">
        <w:rPr>
          <w:rFonts w:ascii="Calibri" w:hAnsi="Calibri" w:cs="Calibri"/>
          <w:i/>
          <w:iCs/>
          <w:sz w:val="24"/>
          <w:szCs w:val="24"/>
          <w:lang w:val="en-GB"/>
        </w:rPr>
        <w:t>Adversity and Resilience Science</w:t>
      </w:r>
      <w:r w:rsidRPr="00A866A6">
        <w:rPr>
          <w:rFonts w:ascii="Calibri" w:hAnsi="Calibri" w:cs="Calibri"/>
          <w:sz w:val="24"/>
          <w:szCs w:val="24"/>
          <w:lang w:val="en-GB"/>
        </w:rPr>
        <w:t>, 2(3), tt.147–155.</w:t>
      </w:r>
    </w:p>
    <w:p w14:paraId="67769BB6"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Marsh, R.J. (2016) ‘Identifying students with mental health issues: A guide for classroom teachers’, </w:t>
      </w:r>
      <w:r w:rsidRPr="00A866A6">
        <w:rPr>
          <w:rFonts w:ascii="Calibri" w:hAnsi="Calibri" w:cs="Calibri"/>
          <w:i/>
          <w:iCs/>
          <w:sz w:val="24"/>
          <w:szCs w:val="24"/>
          <w:lang w:val="en-GB"/>
        </w:rPr>
        <w:t>Intervention in School and Clinic</w:t>
      </w:r>
      <w:r w:rsidRPr="00A866A6">
        <w:rPr>
          <w:rFonts w:ascii="Calibri" w:hAnsi="Calibri" w:cs="Calibri"/>
          <w:sz w:val="24"/>
          <w:szCs w:val="24"/>
          <w:lang w:val="en-GB"/>
        </w:rPr>
        <w:t>, </w:t>
      </w:r>
      <w:r w:rsidRPr="00A866A6">
        <w:rPr>
          <w:rFonts w:ascii="Calibri" w:hAnsi="Calibri" w:cs="Calibri"/>
          <w:i/>
          <w:iCs/>
          <w:sz w:val="24"/>
          <w:szCs w:val="24"/>
          <w:lang w:val="en-GB"/>
        </w:rPr>
        <w:t>51</w:t>
      </w:r>
      <w:r w:rsidRPr="00A866A6">
        <w:rPr>
          <w:rFonts w:ascii="Calibri" w:hAnsi="Calibri" w:cs="Calibri"/>
          <w:sz w:val="24"/>
          <w:szCs w:val="24"/>
          <w:lang w:val="en-GB"/>
        </w:rPr>
        <w:t>(5), tt.318-322.</w:t>
      </w:r>
    </w:p>
    <w:p w14:paraId="4C409552"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rPr>
        <w:t>Maslow</w:t>
      </w:r>
      <w:proofErr w:type="spellEnd"/>
      <w:r w:rsidRPr="00A866A6">
        <w:rPr>
          <w:rFonts w:ascii="Calibri" w:hAnsi="Calibri" w:cs="Calibri"/>
          <w:sz w:val="24"/>
          <w:szCs w:val="24"/>
        </w:rPr>
        <w:t xml:space="preserve">, A.H. (1943) ‘A </w:t>
      </w:r>
      <w:proofErr w:type="spellStart"/>
      <w:r w:rsidRPr="00A866A6">
        <w:rPr>
          <w:rFonts w:ascii="Calibri" w:hAnsi="Calibri" w:cs="Calibri"/>
          <w:sz w:val="24"/>
          <w:szCs w:val="24"/>
        </w:rPr>
        <w:t>theory</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human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motivation</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Psychological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review</w:t>
      </w:r>
      <w:proofErr w:type="spellEnd"/>
      <w:r w:rsidRPr="00A866A6">
        <w:rPr>
          <w:rFonts w:ascii="Calibri" w:hAnsi="Calibri" w:cs="Calibri"/>
          <w:sz w:val="24"/>
          <w:szCs w:val="24"/>
        </w:rPr>
        <w:t>, </w:t>
      </w:r>
      <w:r w:rsidRPr="00A866A6">
        <w:rPr>
          <w:rFonts w:ascii="Calibri" w:hAnsi="Calibri" w:cs="Calibri"/>
          <w:i/>
          <w:iCs/>
          <w:sz w:val="24"/>
          <w:szCs w:val="24"/>
        </w:rPr>
        <w:t>50</w:t>
      </w:r>
      <w:r w:rsidRPr="00A866A6">
        <w:rPr>
          <w:rFonts w:ascii="Calibri" w:hAnsi="Calibri" w:cs="Calibri"/>
          <w:sz w:val="24"/>
          <w:szCs w:val="24"/>
        </w:rPr>
        <w:t>(4), tt.370.</w:t>
      </w:r>
    </w:p>
    <w:p w14:paraId="64AD3C76"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lastRenderedPageBreak/>
        <w:t xml:space="preserve">Mc Keon, D. (2017) ‘Emotional and behavioural difficulties: the effects of structures, ethos and understandings on provision in Irish post-primary schools’, </w:t>
      </w:r>
      <w:r w:rsidRPr="00A866A6">
        <w:rPr>
          <w:rFonts w:ascii="Calibri" w:hAnsi="Calibri" w:cs="Calibri"/>
          <w:i/>
          <w:iCs/>
          <w:sz w:val="24"/>
          <w:szCs w:val="24"/>
          <w:lang w:val="en-GB"/>
        </w:rPr>
        <w:t>European Journal of Special Needs Education</w:t>
      </w:r>
      <w:r w:rsidRPr="00A866A6">
        <w:rPr>
          <w:rFonts w:ascii="Calibri" w:hAnsi="Calibri" w:cs="Calibri"/>
          <w:sz w:val="24"/>
          <w:szCs w:val="24"/>
          <w:lang w:val="en-GB"/>
        </w:rPr>
        <w:t>, </w:t>
      </w:r>
      <w:r w:rsidRPr="00A866A6">
        <w:rPr>
          <w:rFonts w:ascii="Calibri" w:hAnsi="Calibri" w:cs="Calibri"/>
          <w:i/>
          <w:iCs/>
          <w:sz w:val="24"/>
          <w:szCs w:val="24"/>
          <w:lang w:val="en-GB"/>
        </w:rPr>
        <w:t>32</w:t>
      </w:r>
      <w:r w:rsidRPr="00A866A6">
        <w:rPr>
          <w:rFonts w:ascii="Calibri" w:hAnsi="Calibri" w:cs="Calibri"/>
          <w:sz w:val="24"/>
          <w:szCs w:val="24"/>
          <w:lang w:val="en-GB"/>
        </w:rPr>
        <w:t>(2), tt.221-237.</w:t>
      </w:r>
    </w:p>
    <w:p w14:paraId="64F55441"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McDermott, E., Kaley, A., Kaner, E., Limmer, M., McGovern, R., McNulty, F., Nelson, R., Geijer-Simpson, E. a Spencer, L. (2023) ‘Understanding how school-based interventions can tackle LGBTQ+ youth mental health inequality: a realist approach’, </w:t>
      </w:r>
      <w:r w:rsidRPr="00A866A6">
        <w:rPr>
          <w:rFonts w:ascii="Calibri" w:hAnsi="Calibri" w:cs="Calibri"/>
          <w:i/>
          <w:iCs/>
          <w:sz w:val="24"/>
          <w:szCs w:val="24"/>
          <w:lang w:val="en-GB"/>
        </w:rPr>
        <w:t>International journal of environmental research and public health</w:t>
      </w:r>
      <w:r w:rsidRPr="00A866A6">
        <w:rPr>
          <w:rFonts w:ascii="Calibri" w:hAnsi="Calibri" w:cs="Calibri"/>
          <w:sz w:val="24"/>
          <w:szCs w:val="24"/>
          <w:lang w:val="en-GB"/>
        </w:rPr>
        <w:t>, </w:t>
      </w:r>
      <w:r w:rsidRPr="00A866A6">
        <w:rPr>
          <w:rFonts w:ascii="Calibri" w:hAnsi="Calibri" w:cs="Calibri"/>
          <w:i/>
          <w:iCs/>
          <w:sz w:val="24"/>
          <w:szCs w:val="24"/>
          <w:lang w:val="en-GB"/>
        </w:rPr>
        <w:t>20</w:t>
      </w:r>
      <w:r w:rsidRPr="00A866A6">
        <w:rPr>
          <w:rFonts w:ascii="Calibri" w:hAnsi="Calibri" w:cs="Calibri"/>
          <w:sz w:val="24"/>
          <w:szCs w:val="24"/>
          <w:lang w:val="en-GB"/>
        </w:rPr>
        <w:t>(5), tt.4274.</w:t>
      </w:r>
    </w:p>
    <w:p w14:paraId="32AE363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rPr>
        <w:t>CP, M. (2011) ‘</w:t>
      </w:r>
      <w:proofErr w:type="spellStart"/>
      <w:r w:rsidRPr="00A866A6">
        <w:rPr>
          <w:rFonts w:ascii="Calibri" w:hAnsi="Calibri" w:cs="Calibri"/>
          <w:sz w:val="24"/>
          <w:szCs w:val="24"/>
        </w:rPr>
        <w:t>Gender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differences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anxiety</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disorders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prevalence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course</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illness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comorbidity</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burden</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illness</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of </w:t>
      </w:r>
      <w:proofErr w:type="spellStart"/>
      <w:r w:rsidRPr="00A866A6">
        <w:rPr>
          <w:rFonts w:ascii="Calibri" w:hAnsi="Calibri" w:cs="Calibri"/>
          <w:i/>
          <w:iCs/>
          <w:sz w:val="24"/>
          <w:szCs w:val="24"/>
        </w:rPr>
        <w:t>Psychiatric</w:t>
      </w:r>
      <w:proofErr w:type="spellEnd"/>
      <w:r w:rsidRPr="00A866A6">
        <w:rPr>
          <w:rFonts w:ascii="Calibri" w:hAnsi="Calibri" w:cs="Calibri"/>
          <w:i/>
          <w:iCs/>
          <w:sz w:val="24"/>
          <w:szCs w:val="24"/>
        </w:rPr>
        <w:t xml:space="preserve"> Research</w:t>
      </w:r>
      <w:r w:rsidRPr="00A866A6">
        <w:rPr>
          <w:rFonts w:ascii="Calibri" w:hAnsi="Calibri" w:cs="Calibri"/>
          <w:sz w:val="24"/>
          <w:szCs w:val="24"/>
        </w:rPr>
        <w:t>, </w:t>
      </w:r>
      <w:r w:rsidRPr="00A866A6">
        <w:rPr>
          <w:rFonts w:ascii="Calibri" w:hAnsi="Calibri" w:cs="Calibri"/>
          <w:i/>
          <w:iCs/>
          <w:sz w:val="24"/>
          <w:szCs w:val="24"/>
        </w:rPr>
        <w:t>125</w:t>
      </w:r>
      <w:r w:rsidRPr="00A866A6">
        <w:rPr>
          <w:rFonts w:ascii="Calibri" w:hAnsi="Calibri" w:cs="Calibri"/>
          <w:sz w:val="24"/>
          <w:szCs w:val="24"/>
        </w:rPr>
        <w:t>, tt.1-9.</w:t>
      </w:r>
      <w:r w:rsidRPr="00A866A6">
        <w:rPr>
          <w:rFonts w:ascii="Calibri" w:hAnsi="Calibri" w:cs="Calibri"/>
          <w:sz w:val="24"/>
          <w:szCs w:val="24"/>
          <w:lang w:val="en-GB"/>
        </w:rPr>
        <w:tab/>
      </w:r>
    </w:p>
    <w:p w14:paraId="606234A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Messerschmidt, J.W. (2018) </w:t>
      </w:r>
      <w:r w:rsidRPr="00A866A6">
        <w:rPr>
          <w:rFonts w:ascii="Calibri" w:hAnsi="Calibri" w:cs="Calibri"/>
          <w:i/>
          <w:iCs/>
          <w:sz w:val="24"/>
          <w:szCs w:val="24"/>
          <w:lang w:val="en-GB"/>
        </w:rPr>
        <w:t>Hegemonic masculinity: Formulation, reformulation, and amplification</w:t>
      </w:r>
      <w:r w:rsidRPr="00A866A6">
        <w:rPr>
          <w:rFonts w:ascii="Calibri" w:hAnsi="Calibri" w:cs="Calibri"/>
          <w:sz w:val="24"/>
          <w:szCs w:val="24"/>
          <w:lang w:val="en-GB"/>
        </w:rPr>
        <w:t>. Rowman &amp; Littlefield.</w:t>
      </w:r>
    </w:p>
    <w:p w14:paraId="328A69EB"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Neary, A. a Cross, C. (2018) </w:t>
      </w:r>
      <w:r w:rsidRPr="00A866A6">
        <w:rPr>
          <w:rFonts w:ascii="Calibri" w:hAnsi="Calibri" w:cs="Calibri"/>
          <w:i/>
          <w:iCs/>
          <w:sz w:val="24"/>
          <w:szCs w:val="24"/>
          <w:lang w:val="en-GB"/>
        </w:rPr>
        <w:t>Exploring gender identity and gender norms in primary schools: The perspectives of educators and parents of transgender and gender-variant children</w:t>
      </w:r>
      <w:r w:rsidRPr="00A866A6">
        <w:rPr>
          <w:rFonts w:ascii="Calibri" w:hAnsi="Calibri" w:cs="Calibri"/>
          <w:sz w:val="24"/>
          <w:szCs w:val="24"/>
          <w:lang w:val="en-GB"/>
        </w:rPr>
        <w:t>. Limerick: University of Limerick and Transgender Equality Network Ireland.</w:t>
      </w:r>
    </w:p>
    <w:p w14:paraId="030E3D42"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Ní </w:t>
      </w:r>
      <w:proofErr w:type="spellStart"/>
      <w:r w:rsidRPr="00A866A6">
        <w:rPr>
          <w:rFonts w:ascii="Calibri" w:hAnsi="Calibri" w:cs="Calibri"/>
          <w:sz w:val="24"/>
          <w:szCs w:val="24"/>
          <w:lang w:val="en-GB"/>
        </w:rPr>
        <w:t>Chorcora</w:t>
      </w:r>
      <w:proofErr w:type="spellEnd"/>
      <w:r w:rsidRPr="00A866A6">
        <w:rPr>
          <w:rFonts w:ascii="Calibri" w:hAnsi="Calibri" w:cs="Calibri"/>
          <w:sz w:val="24"/>
          <w:szCs w:val="24"/>
          <w:lang w:val="en-GB"/>
        </w:rPr>
        <w:t xml:space="preserve">, E., a Swords, L. (2021) ‘Mental health literacy and help-giving responses of Irish primary school teachers’, </w:t>
      </w:r>
      <w:r w:rsidRPr="00A866A6">
        <w:rPr>
          <w:rFonts w:ascii="Calibri" w:hAnsi="Calibri" w:cs="Calibri"/>
          <w:i/>
          <w:iCs/>
          <w:sz w:val="24"/>
          <w:szCs w:val="24"/>
          <w:lang w:val="en-GB"/>
        </w:rPr>
        <w:t>Irish Educational Studies</w:t>
      </w:r>
      <w:r w:rsidRPr="00A866A6">
        <w:rPr>
          <w:rFonts w:ascii="Calibri" w:hAnsi="Calibri" w:cs="Calibri"/>
          <w:sz w:val="24"/>
          <w:szCs w:val="24"/>
          <w:lang w:val="en-GB"/>
        </w:rPr>
        <w:t xml:space="preserve">, 1–17. </w:t>
      </w:r>
    </w:p>
    <w:p w14:paraId="5450BB22" w14:textId="583EEA28"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Noble, C. (2000) </w:t>
      </w:r>
      <w:r w:rsidR="00E41319" w:rsidRPr="00A866A6">
        <w:rPr>
          <w:rFonts w:ascii="Calibri" w:hAnsi="Calibri" w:cs="Calibri"/>
          <w:sz w:val="24"/>
          <w:szCs w:val="24"/>
          <w:lang w:val="en-GB"/>
        </w:rPr>
        <w:t>‘</w:t>
      </w:r>
      <w:r w:rsidRPr="00A866A6">
        <w:rPr>
          <w:rFonts w:ascii="Calibri" w:hAnsi="Calibri" w:cs="Calibri"/>
          <w:sz w:val="24"/>
          <w:szCs w:val="24"/>
          <w:lang w:val="en-GB"/>
        </w:rPr>
        <w:t>Helping boys do better in their primary schools</w:t>
      </w:r>
      <w:r w:rsidR="00E41319" w:rsidRPr="00A866A6">
        <w:rPr>
          <w:rFonts w:ascii="Calibri" w:hAnsi="Calibri" w:cs="Calibri"/>
          <w:sz w:val="24"/>
          <w:szCs w:val="24"/>
          <w:lang w:val="en-GB"/>
        </w:rPr>
        <w:t xml:space="preserve">’, </w:t>
      </w:r>
      <w:proofErr w:type="spellStart"/>
      <w:r w:rsidR="00E41319" w:rsidRPr="00A866A6">
        <w:rPr>
          <w:rFonts w:ascii="Calibri" w:hAnsi="Calibri" w:cs="Calibri"/>
          <w:sz w:val="24"/>
          <w:szCs w:val="24"/>
          <w:lang w:val="en-GB"/>
        </w:rPr>
        <w:t>yn</w:t>
      </w:r>
      <w:proofErr w:type="spellEnd"/>
      <w:r w:rsidR="00E41319" w:rsidRPr="00A866A6">
        <w:rPr>
          <w:rFonts w:ascii="Calibri" w:hAnsi="Calibri" w:cs="Calibri"/>
          <w:sz w:val="24"/>
          <w:szCs w:val="24"/>
          <w:lang w:val="en-GB"/>
        </w:rPr>
        <w:t xml:space="preserve"> </w:t>
      </w:r>
      <w:r w:rsidRPr="00A866A6">
        <w:rPr>
          <w:rFonts w:ascii="Calibri" w:hAnsi="Calibri" w:cs="Calibri"/>
          <w:sz w:val="24"/>
          <w:szCs w:val="24"/>
          <w:lang w:val="en-GB"/>
        </w:rPr>
        <w:t>Bleach</w:t>
      </w:r>
      <w:r w:rsidR="00E41319" w:rsidRPr="00A866A6">
        <w:rPr>
          <w:rFonts w:ascii="Calibri" w:hAnsi="Calibri" w:cs="Calibri"/>
          <w:sz w:val="24"/>
          <w:szCs w:val="24"/>
          <w:lang w:val="en-GB"/>
        </w:rPr>
        <w:t>, K.</w:t>
      </w:r>
      <w:r w:rsidRPr="00A866A6">
        <w:rPr>
          <w:rFonts w:ascii="Calibri" w:hAnsi="Calibri" w:cs="Calibri"/>
          <w:sz w:val="24"/>
          <w:szCs w:val="24"/>
          <w:lang w:val="en-GB"/>
        </w:rPr>
        <w:t xml:space="preserve"> (ed), Raising boys’ achievement in schools. London: Trentham Books, </w:t>
      </w:r>
      <w:proofErr w:type="spellStart"/>
      <w:r w:rsidR="00E41319" w:rsidRPr="00A866A6">
        <w:rPr>
          <w:rFonts w:ascii="Calibri" w:hAnsi="Calibri" w:cs="Calibri"/>
          <w:sz w:val="24"/>
          <w:szCs w:val="24"/>
          <w:lang w:val="en-GB"/>
        </w:rPr>
        <w:t>tt</w:t>
      </w:r>
      <w:proofErr w:type="spellEnd"/>
      <w:r w:rsidRPr="00A866A6">
        <w:rPr>
          <w:rFonts w:ascii="Calibri" w:hAnsi="Calibri" w:cs="Calibri"/>
          <w:sz w:val="24"/>
          <w:szCs w:val="24"/>
          <w:lang w:val="en-GB"/>
        </w:rPr>
        <w:t>. 21–37.</w:t>
      </w:r>
    </w:p>
    <w:p w14:paraId="3827DCFF"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Nolan, A., Taket, A., a </w:t>
      </w:r>
      <w:proofErr w:type="spellStart"/>
      <w:r w:rsidRPr="00A866A6">
        <w:rPr>
          <w:rFonts w:ascii="Calibri" w:hAnsi="Calibri" w:cs="Calibri"/>
          <w:sz w:val="24"/>
          <w:szCs w:val="24"/>
          <w:lang w:val="en-GB"/>
        </w:rPr>
        <w:t>Stagnitti</w:t>
      </w:r>
      <w:proofErr w:type="spellEnd"/>
      <w:r w:rsidRPr="00A866A6">
        <w:rPr>
          <w:rFonts w:ascii="Calibri" w:hAnsi="Calibri" w:cs="Calibri"/>
          <w:sz w:val="24"/>
          <w:szCs w:val="24"/>
          <w:lang w:val="en-GB"/>
        </w:rPr>
        <w:t xml:space="preserve">, K. (2014) ‘Supporting resilience in early years classrooms: the role of the teacher’, </w:t>
      </w:r>
      <w:r w:rsidRPr="00A866A6">
        <w:rPr>
          <w:rFonts w:ascii="Calibri" w:hAnsi="Calibri" w:cs="Calibri"/>
          <w:i/>
          <w:iCs/>
          <w:sz w:val="24"/>
          <w:szCs w:val="24"/>
          <w:lang w:val="en-GB"/>
        </w:rPr>
        <w:t>Teachers and Teaching</w:t>
      </w:r>
      <w:r w:rsidRPr="00A866A6">
        <w:rPr>
          <w:rFonts w:ascii="Calibri" w:hAnsi="Calibri" w:cs="Calibri"/>
          <w:sz w:val="24"/>
          <w:szCs w:val="24"/>
          <w:lang w:val="en-GB"/>
        </w:rPr>
        <w:t xml:space="preserve">, 20(5), tt.595–608. </w:t>
      </w:r>
    </w:p>
    <w:p w14:paraId="6C5604B7"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O’Neil, J. M. (2008) ‘Summarizing 25 years of research on men’s gender role conflict using the Gender Role Conflict Scale: New research paradigms and clinical implications’, </w:t>
      </w:r>
      <w:r w:rsidRPr="00A866A6">
        <w:rPr>
          <w:rFonts w:ascii="Calibri" w:hAnsi="Calibri" w:cs="Calibri"/>
          <w:i/>
          <w:iCs/>
          <w:sz w:val="24"/>
          <w:szCs w:val="24"/>
          <w:lang w:val="en-GB"/>
        </w:rPr>
        <w:t xml:space="preserve">The </w:t>
      </w:r>
      <w:proofErr w:type="spellStart"/>
      <w:r w:rsidRPr="00A866A6">
        <w:rPr>
          <w:rFonts w:ascii="Calibri" w:hAnsi="Calibri" w:cs="Calibri"/>
          <w:i/>
          <w:iCs/>
          <w:sz w:val="24"/>
          <w:szCs w:val="24"/>
          <w:lang w:val="en-GB"/>
        </w:rPr>
        <w:t>Counseling</w:t>
      </w:r>
      <w:proofErr w:type="spellEnd"/>
      <w:r w:rsidRPr="00A866A6">
        <w:rPr>
          <w:rFonts w:ascii="Calibri" w:hAnsi="Calibri" w:cs="Calibri"/>
          <w:i/>
          <w:iCs/>
          <w:sz w:val="24"/>
          <w:szCs w:val="24"/>
          <w:lang w:val="en-GB"/>
        </w:rPr>
        <w:t xml:space="preserve"> Psychologist</w:t>
      </w:r>
      <w:r w:rsidRPr="00A866A6">
        <w:rPr>
          <w:rFonts w:ascii="Calibri" w:hAnsi="Calibri" w:cs="Calibri"/>
          <w:sz w:val="24"/>
          <w:szCs w:val="24"/>
          <w:lang w:val="en-GB"/>
        </w:rPr>
        <w:t>, 36(3), tt.358–445.</w:t>
      </w:r>
    </w:p>
    <w:p w14:paraId="3AFFD7C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O’Neil, J. M. (2013) ‘Gender role conflict research 30 years later: An evidence based diagnostic schema to assess boys and men in counselling’, </w:t>
      </w:r>
      <w:r w:rsidRPr="00A866A6">
        <w:rPr>
          <w:rFonts w:ascii="Calibri" w:hAnsi="Calibri" w:cs="Calibri"/>
          <w:i/>
          <w:iCs/>
          <w:sz w:val="24"/>
          <w:szCs w:val="24"/>
          <w:lang w:val="en-GB"/>
        </w:rPr>
        <w:t xml:space="preserve">Journal of </w:t>
      </w:r>
      <w:proofErr w:type="spellStart"/>
      <w:r w:rsidRPr="00A866A6">
        <w:rPr>
          <w:rFonts w:ascii="Calibri" w:hAnsi="Calibri" w:cs="Calibri"/>
          <w:i/>
          <w:iCs/>
          <w:sz w:val="24"/>
          <w:szCs w:val="24"/>
          <w:lang w:val="en-GB"/>
        </w:rPr>
        <w:t>Counseling</w:t>
      </w:r>
      <w:proofErr w:type="spellEnd"/>
      <w:r w:rsidRPr="00A866A6">
        <w:rPr>
          <w:rFonts w:ascii="Calibri" w:hAnsi="Calibri" w:cs="Calibri"/>
          <w:i/>
          <w:iCs/>
          <w:sz w:val="24"/>
          <w:szCs w:val="24"/>
          <w:lang w:val="en-GB"/>
        </w:rPr>
        <w:t xml:space="preserve"> and Development</w:t>
      </w:r>
      <w:r w:rsidRPr="00A866A6">
        <w:rPr>
          <w:rFonts w:ascii="Calibri" w:hAnsi="Calibri" w:cs="Calibri"/>
          <w:sz w:val="24"/>
          <w:szCs w:val="24"/>
          <w:lang w:val="en-GB"/>
        </w:rPr>
        <w:t>, 91(4), tt.490–498.</w:t>
      </w:r>
    </w:p>
    <w:p w14:paraId="04055AA4"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O’Neil, J. M. (2015) </w:t>
      </w:r>
      <w:r w:rsidRPr="00A866A6">
        <w:rPr>
          <w:rFonts w:ascii="Calibri" w:hAnsi="Calibri" w:cs="Calibri"/>
          <w:i/>
          <w:iCs/>
          <w:sz w:val="24"/>
          <w:szCs w:val="24"/>
          <w:lang w:val="en-GB"/>
        </w:rPr>
        <w:t xml:space="preserve">Men’s gender role conflict: Psychological costs, consequences, and </w:t>
      </w:r>
      <w:proofErr w:type="spellStart"/>
      <w:r w:rsidRPr="00A866A6">
        <w:rPr>
          <w:rFonts w:ascii="Calibri" w:hAnsi="Calibri" w:cs="Calibri"/>
          <w:i/>
          <w:iCs/>
          <w:sz w:val="24"/>
          <w:szCs w:val="24"/>
          <w:lang w:val="en-GB"/>
        </w:rPr>
        <w:t>a</w:t>
      </w:r>
      <w:proofErr w:type="spellEnd"/>
      <w:r w:rsidRPr="00A866A6">
        <w:rPr>
          <w:rFonts w:ascii="Calibri" w:hAnsi="Calibri" w:cs="Calibri"/>
          <w:i/>
          <w:iCs/>
          <w:sz w:val="24"/>
          <w:szCs w:val="24"/>
          <w:lang w:val="en-GB"/>
        </w:rPr>
        <w:t xml:space="preserve"> agenda for change</w:t>
      </w:r>
      <w:r w:rsidRPr="00A866A6">
        <w:rPr>
          <w:rFonts w:ascii="Calibri" w:hAnsi="Calibri" w:cs="Calibri"/>
          <w:sz w:val="24"/>
          <w:szCs w:val="24"/>
          <w:lang w:val="en-GB"/>
        </w:rPr>
        <w:t xml:space="preserve">, Washington, DC: American Psychological Association. </w:t>
      </w:r>
    </w:p>
    <w:p w14:paraId="7DAFF846" w14:textId="10CDB5FB"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Odenbring</w:t>
      </w:r>
      <w:proofErr w:type="spellEnd"/>
      <w:r w:rsidRPr="00A866A6">
        <w:rPr>
          <w:rFonts w:ascii="Calibri" w:hAnsi="Calibri" w:cs="Calibri"/>
          <w:sz w:val="24"/>
          <w:szCs w:val="24"/>
          <w:lang w:val="en-GB"/>
        </w:rPr>
        <w:t xml:space="preserve">, Y. (2019) ‘Strong boys and </w:t>
      </w:r>
      <w:proofErr w:type="spellStart"/>
      <w:r w:rsidRPr="00A866A6">
        <w:rPr>
          <w:rFonts w:ascii="Calibri" w:hAnsi="Calibri" w:cs="Calibri"/>
          <w:sz w:val="24"/>
          <w:szCs w:val="24"/>
          <w:lang w:val="en-GB"/>
        </w:rPr>
        <w:t>supergirls</w:t>
      </w:r>
      <w:proofErr w:type="spellEnd"/>
      <w:r w:rsidRPr="00A866A6">
        <w:rPr>
          <w:rFonts w:ascii="Calibri" w:hAnsi="Calibri" w:cs="Calibri"/>
          <w:sz w:val="24"/>
          <w:szCs w:val="24"/>
          <w:lang w:val="en-GB"/>
        </w:rPr>
        <w:t xml:space="preserve">? School professionals’ perceptions of students’ mental health and gender in secondary school’, </w:t>
      </w:r>
      <w:r w:rsidRPr="00A866A6">
        <w:rPr>
          <w:rFonts w:ascii="Calibri" w:hAnsi="Calibri" w:cs="Calibri"/>
          <w:i/>
          <w:iCs/>
          <w:sz w:val="24"/>
          <w:szCs w:val="24"/>
          <w:lang w:val="en-GB"/>
        </w:rPr>
        <w:t>Education Inquiry</w:t>
      </w:r>
      <w:r w:rsidRPr="00A866A6">
        <w:rPr>
          <w:rFonts w:ascii="Calibri" w:hAnsi="Calibri" w:cs="Calibri"/>
          <w:sz w:val="24"/>
          <w:szCs w:val="24"/>
          <w:lang w:val="en-GB"/>
        </w:rPr>
        <w:t>, 10(3), tt.258–272.</w:t>
      </w:r>
    </w:p>
    <w:p w14:paraId="40790EE4"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O'Farrell, P., Wilson, C. a Shiel, G. (2023) ‘Teachers' perceptions of the barriers to assessment of mental health in schools with implications for educational policy: A systematic review’, </w:t>
      </w:r>
      <w:r w:rsidRPr="00A866A6">
        <w:rPr>
          <w:rFonts w:ascii="Calibri" w:hAnsi="Calibri" w:cs="Calibri"/>
          <w:i/>
          <w:iCs/>
          <w:sz w:val="24"/>
          <w:szCs w:val="24"/>
          <w:lang w:val="en-GB"/>
        </w:rPr>
        <w:t>British Journal of Educational Psychology</w:t>
      </w:r>
      <w:r w:rsidRPr="00A866A6">
        <w:rPr>
          <w:rFonts w:ascii="Calibri" w:hAnsi="Calibri" w:cs="Calibri"/>
          <w:sz w:val="24"/>
          <w:szCs w:val="24"/>
          <w:lang w:val="en-GB"/>
        </w:rPr>
        <w:t>, </w:t>
      </w:r>
      <w:r w:rsidRPr="00A866A6">
        <w:rPr>
          <w:rFonts w:ascii="Calibri" w:hAnsi="Calibri" w:cs="Calibri"/>
          <w:i/>
          <w:iCs/>
          <w:sz w:val="24"/>
          <w:szCs w:val="24"/>
          <w:lang w:val="en-GB"/>
        </w:rPr>
        <w:t>93</w:t>
      </w:r>
      <w:r w:rsidRPr="00A866A6">
        <w:rPr>
          <w:rFonts w:ascii="Calibri" w:hAnsi="Calibri" w:cs="Calibri"/>
          <w:sz w:val="24"/>
          <w:szCs w:val="24"/>
          <w:lang w:val="en-GB"/>
        </w:rPr>
        <w:t xml:space="preserve">(1), tt.262-282. </w:t>
      </w:r>
    </w:p>
    <w:p w14:paraId="7F3D09A8"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rPr>
        <w:t>Otten</w:t>
      </w:r>
      <w:proofErr w:type="spellEnd"/>
      <w:r w:rsidRPr="00A866A6">
        <w:rPr>
          <w:rFonts w:ascii="Calibri" w:hAnsi="Calibri" w:cs="Calibri"/>
          <w:sz w:val="24"/>
          <w:szCs w:val="24"/>
        </w:rPr>
        <w:t xml:space="preserve">, D., </w:t>
      </w:r>
      <w:proofErr w:type="spellStart"/>
      <w:r w:rsidRPr="00A866A6">
        <w:rPr>
          <w:rFonts w:ascii="Calibri" w:hAnsi="Calibri" w:cs="Calibri"/>
          <w:sz w:val="24"/>
          <w:szCs w:val="24"/>
        </w:rPr>
        <w:t>Tibubos</w:t>
      </w:r>
      <w:proofErr w:type="spellEnd"/>
      <w:r w:rsidRPr="00A866A6">
        <w:rPr>
          <w:rFonts w:ascii="Calibri" w:hAnsi="Calibri" w:cs="Calibri"/>
          <w:sz w:val="24"/>
          <w:szCs w:val="24"/>
        </w:rPr>
        <w:t xml:space="preserve">, A.N., </w:t>
      </w:r>
      <w:proofErr w:type="spellStart"/>
      <w:r w:rsidRPr="00A866A6">
        <w:rPr>
          <w:rFonts w:ascii="Calibri" w:hAnsi="Calibri" w:cs="Calibri"/>
          <w:sz w:val="24"/>
          <w:szCs w:val="24"/>
        </w:rPr>
        <w:t>Schomerus</w:t>
      </w:r>
      <w:proofErr w:type="spellEnd"/>
      <w:r w:rsidRPr="00A866A6">
        <w:rPr>
          <w:rFonts w:ascii="Calibri" w:hAnsi="Calibri" w:cs="Calibri"/>
          <w:sz w:val="24"/>
          <w:szCs w:val="24"/>
        </w:rPr>
        <w:t xml:space="preserve">, G., </w:t>
      </w:r>
      <w:proofErr w:type="spellStart"/>
      <w:r w:rsidRPr="00A866A6">
        <w:rPr>
          <w:rFonts w:ascii="Calibri" w:hAnsi="Calibri" w:cs="Calibri"/>
          <w:sz w:val="24"/>
          <w:szCs w:val="24"/>
        </w:rPr>
        <w:t>Brähler</w:t>
      </w:r>
      <w:proofErr w:type="spellEnd"/>
      <w:r w:rsidRPr="00A866A6">
        <w:rPr>
          <w:rFonts w:ascii="Calibri" w:hAnsi="Calibri" w:cs="Calibri"/>
          <w:sz w:val="24"/>
          <w:szCs w:val="24"/>
        </w:rPr>
        <w:t xml:space="preserve">, E., </w:t>
      </w:r>
      <w:proofErr w:type="spellStart"/>
      <w:r w:rsidRPr="00A866A6">
        <w:rPr>
          <w:rFonts w:ascii="Calibri" w:hAnsi="Calibri" w:cs="Calibri"/>
          <w:sz w:val="24"/>
          <w:szCs w:val="24"/>
        </w:rPr>
        <w:t>Binder</w:t>
      </w:r>
      <w:proofErr w:type="spellEnd"/>
      <w:r w:rsidRPr="00A866A6">
        <w:rPr>
          <w:rFonts w:ascii="Calibri" w:hAnsi="Calibri" w:cs="Calibri"/>
          <w:sz w:val="24"/>
          <w:szCs w:val="24"/>
        </w:rPr>
        <w:t xml:space="preserve">, H., </w:t>
      </w:r>
      <w:proofErr w:type="spellStart"/>
      <w:r w:rsidRPr="00A866A6">
        <w:rPr>
          <w:rFonts w:ascii="Calibri" w:hAnsi="Calibri" w:cs="Calibri"/>
          <w:sz w:val="24"/>
          <w:szCs w:val="24"/>
        </w:rPr>
        <w:t>Kruse</w:t>
      </w:r>
      <w:proofErr w:type="spellEnd"/>
      <w:r w:rsidRPr="00A866A6">
        <w:rPr>
          <w:rFonts w:ascii="Calibri" w:hAnsi="Calibri" w:cs="Calibri"/>
          <w:sz w:val="24"/>
          <w:szCs w:val="24"/>
        </w:rPr>
        <w:t xml:space="preserve">, J., </w:t>
      </w:r>
      <w:proofErr w:type="spellStart"/>
      <w:r w:rsidRPr="00A866A6">
        <w:rPr>
          <w:rFonts w:ascii="Calibri" w:hAnsi="Calibri" w:cs="Calibri"/>
          <w:sz w:val="24"/>
          <w:szCs w:val="24"/>
        </w:rPr>
        <w:t>Ladwig</w:t>
      </w:r>
      <w:proofErr w:type="spellEnd"/>
      <w:r w:rsidRPr="00A866A6">
        <w:rPr>
          <w:rFonts w:ascii="Calibri" w:hAnsi="Calibri" w:cs="Calibri"/>
          <w:sz w:val="24"/>
          <w:szCs w:val="24"/>
        </w:rPr>
        <w:t xml:space="preserve">, K.H., </w:t>
      </w:r>
      <w:proofErr w:type="spellStart"/>
      <w:r w:rsidRPr="00A866A6">
        <w:rPr>
          <w:rFonts w:ascii="Calibri" w:hAnsi="Calibri" w:cs="Calibri"/>
          <w:sz w:val="24"/>
          <w:szCs w:val="24"/>
        </w:rPr>
        <w:t>Wild</w:t>
      </w:r>
      <w:proofErr w:type="spellEnd"/>
      <w:r w:rsidRPr="00A866A6">
        <w:rPr>
          <w:rFonts w:ascii="Calibri" w:hAnsi="Calibri" w:cs="Calibri"/>
          <w:sz w:val="24"/>
          <w:szCs w:val="24"/>
        </w:rPr>
        <w:t xml:space="preserve">, P.S., </w:t>
      </w:r>
      <w:proofErr w:type="spellStart"/>
      <w:r w:rsidRPr="00A866A6">
        <w:rPr>
          <w:rFonts w:ascii="Calibri" w:hAnsi="Calibri" w:cs="Calibri"/>
          <w:sz w:val="24"/>
          <w:szCs w:val="24"/>
        </w:rPr>
        <w:t>Grabe</w:t>
      </w:r>
      <w:proofErr w:type="spellEnd"/>
      <w:r w:rsidRPr="00A866A6">
        <w:rPr>
          <w:rFonts w:ascii="Calibri" w:hAnsi="Calibri" w:cs="Calibri"/>
          <w:sz w:val="24"/>
          <w:szCs w:val="24"/>
        </w:rPr>
        <w:t xml:space="preserve">, H.J. a </w:t>
      </w:r>
      <w:proofErr w:type="spellStart"/>
      <w:r w:rsidRPr="00A866A6">
        <w:rPr>
          <w:rFonts w:ascii="Calibri" w:hAnsi="Calibri" w:cs="Calibri"/>
          <w:sz w:val="24"/>
          <w:szCs w:val="24"/>
        </w:rPr>
        <w:t>Beutel</w:t>
      </w:r>
      <w:proofErr w:type="spellEnd"/>
      <w:r w:rsidRPr="00A866A6">
        <w:rPr>
          <w:rFonts w:ascii="Calibri" w:hAnsi="Calibri" w:cs="Calibri"/>
          <w:sz w:val="24"/>
          <w:szCs w:val="24"/>
        </w:rPr>
        <w:t>, M.E. (2021) ‘</w:t>
      </w:r>
      <w:proofErr w:type="spellStart"/>
      <w:r w:rsidRPr="00A866A6">
        <w:rPr>
          <w:rFonts w:ascii="Calibri" w:hAnsi="Calibri" w:cs="Calibri"/>
          <w:sz w:val="24"/>
          <w:szCs w:val="24"/>
        </w:rPr>
        <w:t>Similarities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differences</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women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lastRenderedPageBreak/>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systematic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review</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findings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three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large</w:t>
      </w:r>
      <w:proofErr w:type="spellEnd"/>
      <w:r w:rsidRPr="00A866A6">
        <w:rPr>
          <w:rFonts w:ascii="Calibri" w:hAnsi="Calibri" w:cs="Calibri"/>
          <w:sz w:val="24"/>
          <w:szCs w:val="24"/>
        </w:rPr>
        <w:t xml:space="preserve"> German </w:t>
      </w:r>
      <w:proofErr w:type="spellStart"/>
      <w:r w:rsidRPr="00A866A6">
        <w:rPr>
          <w:rFonts w:ascii="Calibri" w:hAnsi="Calibri" w:cs="Calibri"/>
          <w:sz w:val="24"/>
          <w:szCs w:val="24"/>
        </w:rPr>
        <w:t>cohorts</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Frontiers</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in</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Public</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rPr>
        <w:t>, </w:t>
      </w:r>
      <w:r w:rsidRPr="00A866A6">
        <w:rPr>
          <w:rFonts w:ascii="Calibri" w:hAnsi="Calibri" w:cs="Calibri"/>
          <w:i/>
          <w:iCs/>
          <w:sz w:val="24"/>
          <w:szCs w:val="24"/>
        </w:rPr>
        <w:t>9</w:t>
      </w:r>
      <w:r w:rsidRPr="00A866A6">
        <w:rPr>
          <w:rFonts w:ascii="Calibri" w:hAnsi="Calibri" w:cs="Calibri"/>
          <w:sz w:val="24"/>
          <w:szCs w:val="24"/>
        </w:rPr>
        <w:t>, tt.553071.</w:t>
      </w:r>
    </w:p>
    <w:p w14:paraId="63A86126"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Pearson, R. (2021) ‘Masculinity and emotionality in education: critical reflections on discourses of boys’ behaviour and mental health’, </w:t>
      </w:r>
      <w:r w:rsidRPr="00A866A6">
        <w:rPr>
          <w:rFonts w:ascii="Calibri" w:hAnsi="Calibri" w:cs="Calibri"/>
          <w:i/>
          <w:iCs/>
          <w:sz w:val="24"/>
          <w:szCs w:val="24"/>
          <w:lang w:val="en-GB"/>
        </w:rPr>
        <w:t>Educational Review</w:t>
      </w:r>
      <w:r w:rsidRPr="00A866A6">
        <w:rPr>
          <w:rFonts w:ascii="Calibri" w:hAnsi="Calibri" w:cs="Calibri"/>
          <w:sz w:val="24"/>
          <w:szCs w:val="24"/>
          <w:lang w:val="en-GB"/>
        </w:rPr>
        <w:t xml:space="preserve">, 75(6),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1101–1130.</w:t>
      </w:r>
    </w:p>
    <w:p w14:paraId="4DA3D708"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Pearson, R. (2023) ‘Masculinity and emotionality in education: Critical reflections on discourses of boys’ behaviour and mental health’, Educational Review, 75(6), tt.1101–1130.</w:t>
      </w:r>
    </w:p>
    <w:p w14:paraId="217D1AC9"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Pei, N. (2016) ‘Reflection on Training Psychological Health Education Teachers of Elementary and Secondary Schools’,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Educational</w:t>
      </w:r>
      <w:proofErr w:type="spellEnd"/>
      <w:r w:rsidRPr="00A866A6">
        <w:rPr>
          <w:rFonts w:ascii="Calibri" w:hAnsi="Calibri" w:cs="Calibri"/>
          <w:i/>
          <w:iCs/>
          <w:sz w:val="24"/>
          <w:szCs w:val="24"/>
        </w:rPr>
        <w:t xml:space="preserve"> Institute of Jilin </w:t>
      </w:r>
      <w:proofErr w:type="spellStart"/>
      <w:r w:rsidRPr="00A866A6">
        <w:rPr>
          <w:rFonts w:ascii="Calibri" w:hAnsi="Calibri" w:cs="Calibri"/>
          <w:i/>
          <w:iCs/>
          <w:sz w:val="24"/>
          <w:szCs w:val="24"/>
        </w:rPr>
        <w:t>Province</w:t>
      </w:r>
      <w:proofErr w:type="spellEnd"/>
      <w:r w:rsidRPr="00A866A6">
        <w:rPr>
          <w:rFonts w:ascii="Calibri" w:hAnsi="Calibri" w:cs="Calibri"/>
          <w:sz w:val="24"/>
          <w:szCs w:val="24"/>
          <w:lang w:val="en-GB"/>
        </w:rPr>
        <w:t xml:space="preserve">, 32, tt.56–58. </w:t>
      </w:r>
    </w:p>
    <w:p w14:paraId="5779526E"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Perander</w:t>
      </w:r>
      <w:proofErr w:type="spellEnd"/>
      <w:r w:rsidRPr="00A866A6">
        <w:rPr>
          <w:rFonts w:ascii="Calibri" w:hAnsi="Calibri" w:cs="Calibri"/>
          <w:sz w:val="24"/>
          <w:szCs w:val="24"/>
          <w:lang w:val="en-GB"/>
        </w:rPr>
        <w:t xml:space="preserve">, K., Londen, M., a Holm, G. (2020) ‘Anxious girls and laid-back boys: Teachers’ and study counsellors’ gendered perceptions of students’, </w:t>
      </w:r>
      <w:r w:rsidRPr="00A866A6">
        <w:rPr>
          <w:rFonts w:ascii="Calibri" w:hAnsi="Calibri" w:cs="Calibri"/>
          <w:i/>
          <w:iCs/>
          <w:sz w:val="24"/>
          <w:szCs w:val="24"/>
          <w:lang w:val="en-GB"/>
        </w:rPr>
        <w:t>Cambridge Journal of Education</w:t>
      </w:r>
      <w:r w:rsidRPr="00A866A6">
        <w:rPr>
          <w:rFonts w:ascii="Calibri" w:hAnsi="Calibri" w:cs="Calibri"/>
          <w:sz w:val="24"/>
          <w:szCs w:val="24"/>
          <w:lang w:val="en-GB"/>
        </w:rPr>
        <w:t>, 50(2), tt.185–199.</w:t>
      </w:r>
    </w:p>
    <w:p w14:paraId="645C35C1"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Peterson, E.R., Rubie-Davies, C., Osborne, D. a Sibley, C. (2016) ‘Teachers' explicit expectations and implicit prejudiced attitudes to educational achievement: Relations with student achievement and the ethnic achievement gap’, </w:t>
      </w:r>
      <w:r w:rsidRPr="00A866A6">
        <w:rPr>
          <w:rFonts w:ascii="Calibri" w:hAnsi="Calibri" w:cs="Calibri"/>
          <w:i/>
          <w:iCs/>
          <w:sz w:val="24"/>
          <w:szCs w:val="24"/>
          <w:lang w:val="en-GB"/>
        </w:rPr>
        <w:t>Learning and Instruction</w:t>
      </w:r>
      <w:r w:rsidRPr="00A866A6">
        <w:rPr>
          <w:rFonts w:ascii="Calibri" w:hAnsi="Calibri" w:cs="Calibri"/>
          <w:sz w:val="24"/>
          <w:szCs w:val="24"/>
          <w:lang w:val="en-GB"/>
        </w:rPr>
        <w:t>, </w:t>
      </w:r>
      <w:r w:rsidRPr="00A866A6">
        <w:rPr>
          <w:rFonts w:ascii="Calibri" w:hAnsi="Calibri" w:cs="Calibri"/>
          <w:i/>
          <w:iCs/>
          <w:sz w:val="24"/>
          <w:szCs w:val="24"/>
          <w:lang w:val="en-GB"/>
        </w:rPr>
        <w:t>42</w:t>
      </w:r>
      <w:r w:rsidRPr="00A866A6">
        <w:rPr>
          <w:rFonts w:ascii="Calibri" w:hAnsi="Calibri" w:cs="Calibri"/>
          <w:sz w:val="24"/>
          <w:szCs w:val="24"/>
          <w:lang w:val="en-GB"/>
        </w:rPr>
        <w:t>, tt.123-140.</w:t>
      </w:r>
    </w:p>
    <w:p w14:paraId="40870741"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Piaget, J. (1952) </w:t>
      </w:r>
      <w:r w:rsidRPr="00A866A6">
        <w:rPr>
          <w:rFonts w:ascii="Calibri" w:hAnsi="Calibri" w:cs="Calibri"/>
          <w:i/>
          <w:iCs/>
          <w:sz w:val="24"/>
          <w:szCs w:val="24"/>
          <w:lang w:val="en-GB"/>
        </w:rPr>
        <w:t>The origins of intelligence in children</w:t>
      </w:r>
      <w:r w:rsidRPr="00A866A6">
        <w:rPr>
          <w:rFonts w:ascii="Calibri" w:hAnsi="Calibri" w:cs="Calibri"/>
          <w:sz w:val="24"/>
          <w:szCs w:val="24"/>
          <w:lang w:val="en-GB"/>
        </w:rPr>
        <w:t>. New York: International Universities Press.</w:t>
      </w:r>
    </w:p>
    <w:p w14:paraId="172E0FCC"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Pinkett, M a Roberts, M. (2019) </w:t>
      </w:r>
      <w:r w:rsidRPr="00A866A6">
        <w:rPr>
          <w:rFonts w:ascii="Calibri" w:hAnsi="Calibri" w:cs="Calibri"/>
          <w:i/>
          <w:iCs/>
          <w:sz w:val="24"/>
          <w:szCs w:val="24"/>
          <w:lang w:val="en-GB"/>
        </w:rPr>
        <w:t>Boys Don’t Try? Rethinking Masculinity in Schools.</w:t>
      </w:r>
      <w:r w:rsidRPr="00A866A6">
        <w:rPr>
          <w:rFonts w:ascii="Calibri" w:hAnsi="Calibri" w:cs="Calibri"/>
          <w:sz w:val="24"/>
          <w:szCs w:val="24"/>
          <w:lang w:val="en-GB"/>
        </w:rPr>
        <w:t xml:space="preserve"> UK: Routledge. </w:t>
      </w:r>
    </w:p>
    <w:p w14:paraId="5D20CE03"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Polivy</w:t>
      </w:r>
      <w:proofErr w:type="spellEnd"/>
      <w:r w:rsidRPr="00A866A6">
        <w:rPr>
          <w:rFonts w:ascii="Calibri" w:hAnsi="Calibri" w:cs="Calibri"/>
          <w:sz w:val="24"/>
          <w:szCs w:val="24"/>
          <w:lang w:val="en-GB"/>
        </w:rPr>
        <w:t xml:space="preserve">, J., a Herman, C. P. (2000) ‘The false-hope syndrome: unfulfilled expectations of self-change’, </w:t>
      </w:r>
      <w:r w:rsidRPr="00A866A6">
        <w:rPr>
          <w:rFonts w:ascii="Calibri" w:hAnsi="Calibri" w:cs="Calibri"/>
          <w:i/>
          <w:iCs/>
          <w:sz w:val="24"/>
          <w:szCs w:val="24"/>
          <w:lang w:val="en-GB"/>
        </w:rPr>
        <w:t>Current Directions in Psychological Science</w:t>
      </w:r>
      <w:r w:rsidRPr="00A866A6">
        <w:rPr>
          <w:rFonts w:ascii="Calibri" w:hAnsi="Calibri" w:cs="Calibri"/>
          <w:sz w:val="24"/>
          <w:szCs w:val="24"/>
          <w:lang w:val="en-GB"/>
        </w:rPr>
        <w:t>, 9(4), tt.128–131</w:t>
      </w:r>
    </w:p>
    <w:p w14:paraId="4E8C3F2D"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Rawls, J. (2001) </w:t>
      </w:r>
      <w:r w:rsidRPr="00A866A6">
        <w:rPr>
          <w:rFonts w:ascii="Calibri" w:hAnsi="Calibri" w:cs="Calibri"/>
          <w:i/>
          <w:iCs/>
          <w:sz w:val="24"/>
          <w:szCs w:val="24"/>
          <w:lang w:val="en-GB"/>
        </w:rPr>
        <w:t xml:space="preserve">Justice as Fairness: A Restatement. </w:t>
      </w:r>
      <w:r w:rsidRPr="00A866A6">
        <w:rPr>
          <w:rFonts w:ascii="Calibri" w:hAnsi="Calibri" w:cs="Calibri"/>
          <w:sz w:val="24"/>
          <w:szCs w:val="24"/>
          <w:lang w:val="en-GB"/>
        </w:rPr>
        <w:t xml:space="preserve">Cambridge, MA: Harvard University Press. </w:t>
      </w:r>
    </w:p>
    <w:p w14:paraId="75608560"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Reay, D. (2002) ‘Shaun’s story: Troubling discourses on white working-class masculinities’, </w:t>
      </w:r>
      <w:r w:rsidRPr="00A866A6">
        <w:rPr>
          <w:rFonts w:ascii="Calibri" w:hAnsi="Calibri" w:cs="Calibri"/>
          <w:i/>
          <w:iCs/>
          <w:sz w:val="24"/>
          <w:szCs w:val="24"/>
          <w:lang w:val="en-GB"/>
        </w:rPr>
        <w:t>Gender and Education</w:t>
      </w:r>
      <w:r w:rsidRPr="00A866A6">
        <w:rPr>
          <w:rFonts w:ascii="Calibri" w:hAnsi="Calibri" w:cs="Calibri"/>
          <w:sz w:val="24"/>
          <w:szCs w:val="24"/>
          <w:lang w:val="en-GB"/>
        </w:rPr>
        <w:t>, 14(3), tt.221–234</w:t>
      </w:r>
    </w:p>
    <w:p w14:paraId="12E9A086"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Reinke, W.M., Stormont, M., Herman, K.C., Puri, R. a Goel, N. (2011) ‘Supporting children's mental health in schools: Teacher perceptions of needs, roles, and barriers’, </w:t>
      </w:r>
      <w:r w:rsidRPr="00A866A6">
        <w:rPr>
          <w:rFonts w:ascii="Calibri" w:hAnsi="Calibri" w:cs="Calibri"/>
          <w:i/>
          <w:iCs/>
          <w:sz w:val="24"/>
          <w:szCs w:val="24"/>
          <w:lang w:val="en-GB"/>
        </w:rPr>
        <w:t>School psychology quarterly</w:t>
      </w:r>
      <w:r w:rsidRPr="00A866A6">
        <w:rPr>
          <w:rFonts w:ascii="Calibri" w:hAnsi="Calibri" w:cs="Calibri"/>
          <w:sz w:val="24"/>
          <w:szCs w:val="24"/>
          <w:lang w:val="en-GB"/>
        </w:rPr>
        <w:t>, </w:t>
      </w:r>
      <w:r w:rsidRPr="00A866A6">
        <w:rPr>
          <w:rFonts w:ascii="Calibri" w:hAnsi="Calibri" w:cs="Calibri"/>
          <w:i/>
          <w:iCs/>
          <w:sz w:val="24"/>
          <w:szCs w:val="24"/>
          <w:lang w:val="en-GB"/>
        </w:rPr>
        <w:t>26</w:t>
      </w:r>
      <w:r w:rsidRPr="00A866A6">
        <w:rPr>
          <w:rFonts w:ascii="Calibri" w:hAnsi="Calibri" w:cs="Calibri"/>
          <w:sz w:val="24"/>
          <w:szCs w:val="24"/>
          <w:lang w:val="en-GB"/>
        </w:rPr>
        <w:t>(1), tt.1.</w:t>
      </w:r>
    </w:p>
    <w:p w14:paraId="27BFF6D8"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rPr>
        <w:t>Rickwood</w:t>
      </w:r>
      <w:proofErr w:type="spellEnd"/>
      <w:r w:rsidRPr="00A866A6">
        <w:rPr>
          <w:rFonts w:ascii="Calibri" w:hAnsi="Calibri" w:cs="Calibri"/>
          <w:sz w:val="24"/>
          <w:szCs w:val="24"/>
        </w:rPr>
        <w:t xml:space="preserve">, D., </w:t>
      </w:r>
      <w:proofErr w:type="spellStart"/>
      <w:r w:rsidRPr="00A866A6">
        <w:rPr>
          <w:rFonts w:ascii="Calibri" w:hAnsi="Calibri" w:cs="Calibri"/>
          <w:sz w:val="24"/>
          <w:szCs w:val="24"/>
        </w:rPr>
        <w:t>Deane</w:t>
      </w:r>
      <w:proofErr w:type="spellEnd"/>
      <w:r w:rsidRPr="00A866A6">
        <w:rPr>
          <w:rFonts w:ascii="Calibri" w:hAnsi="Calibri" w:cs="Calibri"/>
          <w:sz w:val="24"/>
          <w:szCs w:val="24"/>
        </w:rPr>
        <w:t xml:space="preserve">, F.P., Wilson, C.J.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Ciarrochi</w:t>
      </w:r>
      <w:proofErr w:type="spellEnd"/>
      <w:r w:rsidRPr="00A866A6">
        <w:rPr>
          <w:rFonts w:ascii="Calibri" w:hAnsi="Calibri" w:cs="Calibri"/>
          <w:sz w:val="24"/>
          <w:szCs w:val="24"/>
        </w:rPr>
        <w:t xml:space="preserve">, J. (2005) ‘Young </w:t>
      </w:r>
      <w:proofErr w:type="spellStart"/>
      <w:r w:rsidRPr="00A866A6">
        <w:rPr>
          <w:rFonts w:ascii="Calibri" w:hAnsi="Calibri" w:cs="Calibri"/>
          <w:sz w:val="24"/>
          <w:szCs w:val="24"/>
        </w:rPr>
        <w:t>people’s</w:t>
      </w:r>
      <w:proofErr w:type="spellEnd"/>
      <w:r w:rsidRPr="00A866A6">
        <w:rPr>
          <w:rFonts w:ascii="Calibri" w:hAnsi="Calibri" w:cs="Calibri"/>
          <w:sz w:val="24"/>
          <w:szCs w:val="24"/>
        </w:rPr>
        <w:t xml:space="preserve"> help-</w:t>
      </w:r>
      <w:proofErr w:type="spellStart"/>
      <w:r w:rsidRPr="00A866A6">
        <w:rPr>
          <w:rFonts w:ascii="Calibri" w:hAnsi="Calibri" w:cs="Calibri"/>
          <w:sz w:val="24"/>
          <w:szCs w:val="24"/>
        </w:rPr>
        <w:t>seeking</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problems</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Australian</w:t>
      </w:r>
      <w:proofErr w:type="spellEnd"/>
      <w:r w:rsidRPr="00A866A6">
        <w:rPr>
          <w:rFonts w:ascii="Calibri" w:hAnsi="Calibri" w:cs="Calibri"/>
          <w:i/>
          <w:iCs/>
          <w:sz w:val="24"/>
          <w:szCs w:val="24"/>
        </w:rPr>
        <w:t xml:space="preserve"> e-</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for</w:t>
      </w:r>
      <w:proofErr w:type="spellEnd"/>
      <w:r w:rsidRPr="00A866A6">
        <w:rPr>
          <w:rFonts w:ascii="Calibri" w:hAnsi="Calibri" w:cs="Calibri"/>
          <w:i/>
          <w:iCs/>
          <w:sz w:val="24"/>
          <w:szCs w:val="24"/>
        </w:rPr>
        <w:t xml:space="preserve"> the </w:t>
      </w:r>
      <w:proofErr w:type="spellStart"/>
      <w:r w:rsidRPr="00A866A6">
        <w:rPr>
          <w:rFonts w:ascii="Calibri" w:hAnsi="Calibri" w:cs="Calibri"/>
          <w:i/>
          <w:iCs/>
          <w:sz w:val="24"/>
          <w:szCs w:val="24"/>
        </w:rPr>
        <w:t>Advancement</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Mental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rPr>
        <w:t>, </w:t>
      </w:r>
      <w:r w:rsidRPr="00A866A6">
        <w:rPr>
          <w:rFonts w:ascii="Calibri" w:hAnsi="Calibri" w:cs="Calibri"/>
          <w:i/>
          <w:iCs/>
          <w:sz w:val="24"/>
          <w:szCs w:val="24"/>
        </w:rPr>
        <w:t>4</w:t>
      </w:r>
      <w:r w:rsidRPr="00A866A6">
        <w:rPr>
          <w:rFonts w:ascii="Calibri" w:hAnsi="Calibri" w:cs="Calibri"/>
          <w:sz w:val="24"/>
          <w:szCs w:val="24"/>
        </w:rPr>
        <w:t>(3), tt.218-251.</w:t>
      </w:r>
    </w:p>
    <w:p w14:paraId="0A6D7EDC"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Ringrose, J a Epstein, D. (2017) ‘Postfeminist educational medical panics, girl power and the problem/ promise of successful girls’,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M.A. Peters, B. Cowie and I. Menter (eds), </w:t>
      </w:r>
      <w:r w:rsidRPr="00A866A6">
        <w:rPr>
          <w:rFonts w:ascii="Calibri" w:hAnsi="Calibri" w:cs="Calibri"/>
          <w:i/>
          <w:iCs/>
          <w:sz w:val="24"/>
          <w:szCs w:val="24"/>
          <w:lang w:val="en-GB"/>
        </w:rPr>
        <w:t xml:space="preserve">A Companion to Research in Teacher Education. </w:t>
      </w:r>
      <w:r w:rsidRPr="00A866A6">
        <w:rPr>
          <w:rFonts w:ascii="Calibri" w:hAnsi="Calibri" w:cs="Calibri"/>
          <w:sz w:val="24"/>
          <w:szCs w:val="24"/>
          <w:lang w:val="en-GB"/>
        </w:rPr>
        <w:t xml:space="preserve">Singapore: Springer. </w:t>
      </w:r>
    </w:p>
    <w:p w14:paraId="25A86EDA"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Robb, M., Heilman, B., Barker, G., and Harrison, A. (2017). The Man Box: A Study on Being a Young Man in the US, UK, and Mexico. </w:t>
      </w:r>
      <w:proofErr w:type="spellStart"/>
      <w:r w:rsidRPr="00A866A6">
        <w:rPr>
          <w:rFonts w:ascii="Calibri" w:hAnsi="Calibri" w:cs="Calibri"/>
          <w:sz w:val="24"/>
          <w:szCs w:val="24"/>
          <w:lang w:val="en-GB"/>
        </w:rPr>
        <w:t>Promundo</w:t>
      </w:r>
      <w:proofErr w:type="spellEnd"/>
      <w:r w:rsidRPr="00A866A6">
        <w:rPr>
          <w:rFonts w:ascii="Calibri" w:hAnsi="Calibri" w:cs="Calibri"/>
          <w:sz w:val="24"/>
          <w:szCs w:val="24"/>
          <w:lang w:val="en-GB"/>
        </w:rPr>
        <w:t xml:space="preserve">-US and Unilever. Available at: </w:t>
      </w:r>
      <w:proofErr w:type="spellStart"/>
      <w:r w:rsidRPr="00A866A6">
        <w:rPr>
          <w:rFonts w:ascii="Calibri" w:hAnsi="Calibri" w:cs="Calibri"/>
          <w:sz w:val="24"/>
          <w:szCs w:val="24"/>
          <w:lang w:val="en-GB"/>
        </w:rPr>
        <w:t>Equimundo</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16 Ebrill 2025)</w:t>
      </w:r>
    </w:p>
    <w:p w14:paraId="49B16C20"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lastRenderedPageBreak/>
        <w:t xml:space="preserve">Sadler, K.; Vizard, T.; Ford, T.; </w:t>
      </w:r>
      <w:proofErr w:type="spellStart"/>
      <w:r w:rsidRPr="00A866A6">
        <w:rPr>
          <w:rFonts w:ascii="Calibri" w:hAnsi="Calibri" w:cs="Calibri"/>
          <w:sz w:val="24"/>
          <w:szCs w:val="24"/>
          <w:lang w:val="en-GB"/>
        </w:rPr>
        <w:t>Marchesell</w:t>
      </w:r>
      <w:proofErr w:type="spellEnd"/>
      <w:r w:rsidRPr="00A866A6">
        <w:rPr>
          <w:rFonts w:ascii="Calibri" w:hAnsi="Calibri" w:cs="Calibri"/>
          <w:sz w:val="24"/>
          <w:szCs w:val="24"/>
          <w:lang w:val="en-GB"/>
        </w:rPr>
        <w:t xml:space="preserve">, F.; Pearce, N.; Mandalia, D.; Davis, J.; Brodie, E.; Forbes, N.; Goodman, A.; et al. Mental Health of Children and Young People in England, 2017; NHS Digital: Leeds, UK, 2018. </w:t>
      </w:r>
    </w:p>
    <w:p w14:paraId="368DD3A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Sagar-Ouriaghli, I., Godfrey, E., Bridge, L., Meade, L. a Brown, J.S. (2019) ‘Improving mental health service utilization among men: a systematic review and synthesis of </w:t>
      </w:r>
      <w:proofErr w:type="spellStart"/>
      <w:r w:rsidRPr="00A866A6">
        <w:rPr>
          <w:rFonts w:ascii="Calibri" w:hAnsi="Calibri" w:cs="Calibri"/>
          <w:sz w:val="24"/>
          <w:szCs w:val="24"/>
          <w:lang w:val="en-GB"/>
        </w:rPr>
        <w:t>behavior</w:t>
      </w:r>
      <w:proofErr w:type="spellEnd"/>
      <w:r w:rsidRPr="00A866A6">
        <w:rPr>
          <w:rFonts w:ascii="Calibri" w:hAnsi="Calibri" w:cs="Calibri"/>
          <w:sz w:val="24"/>
          <w:szCs w:val="24"/>
          <w:lang w:val="en-GB"/>
        </w:rPr>
        <w:t xml:space="preserve"> change techniques within interventions targeting help-seeking’, </w:t>
      </w:r>
      <w:r w:rsidRPr="00A866A6">
        <w:rPr>
          <w:rFonts w:ascii="Calibri" w:hAnsi="Calibri" w:cs="Calibri"/>
          <w:i/>
          <w:iCs/>
          <w:sz w:val="24"/>
          <w:szCs w:val="24"/>
          <w:lang w:val="en-GB"/>
        </w:rPr>
        <w:t>American journal of men's health</w:t>
      </w:r>
      <w:r w:rsidRPr="00A866A6">
        <w:rPr>
          <w:rFonts w:ascii="Calibri" w:hAnsi="Calibri" w:cs="Calibri"/>
          <w:sz w:val="24"/>
          <w:szCs w:val="24"/>
          <w:lang w:val="en-GB"/>
        </w:rPr>
        <w:t>, </w:t>
      </w:r>
      <w:r w:rsidRPr="00A866A6">
        <w:rPr>
          <w:rFonts w:ascii="Calibri" w:hAnsi="Calibri" w:cs="Calibri"/>
          <w:i/>
          <w:iCs/>
          <w:sz w:val="24"/>
          <w:szCs w:val="24"/>
          <w:lang w:val="en-GB"/>
        </w:rPr>
        <w:t>13</w:t>
      </w:r>
      <w:r w:rsidRPr="00A866A6">
        <w:rPr>
          <w:rFonts w:ascii="Calibri" w:hAnsi="Calibri" w:cs="Calibri"/>
          <w:sz w:val="24"/>
          <w:szCs w:val="24"/>
          <w:lang w:val="en-GB"/>
        </w:rPr>
        <w:t>(3), tt.1557988319857009.</w:t>
      </w:r>
    </w:p>
    <w:p w14:paraId="79FE7BB2"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Sefydliad</w:t>
      </w:r>
      <w:proofErr w:type="spellEnd"/>
      <w:r w:rsidRPr="00A866A6">
        <w:rPr>
          <w:rFonts w:ascii="Calibri" w:hAnsi="Calibri" w:cs="Calibri"/>
          <w:sz w:val="24"/>
          <w:szCs w:val="24"/>
          <w:lang w:val="en-GB"/>
        </w:rPr>
        <w:t xml:space="preserve"> Iechyd y </w:t>
      </w:r>
      <w:proofErr w:type="spellStart"/>
      <w:r w:rsidRPr="00A866A6">
        <w:rPr>
          <w:rFonts w:ascii="Calibri" w:hAnsi="Calibri" w:cs="Calibri"/>
          <w:sz w:val="24"/>
          <w:szCs w:val="24"/>
          <w:lang w:val="en-GB"/>
        </w:rPr>
        <w:t>Byd</w:t>
      </w:r>
      <w:proofErr w:type="spellEnd"/>
      <w:r w:rsidRPr="00A866A6">
        <w:rPr>
          <w:rFonts w:ascii="Calibri" w:hAnsi="Calibri" w:cs="Calibri"/>
          <w:sz w:val="24"/>
          <w:szCs w:val="24"/>
          <w:lang w:val="en-GB"/>
        </w:rPr>
        <w:t xml:space="preserve"> (2018) ‘</w:t>
      </w:r>
      <w:proofErr w:type="spellStart"/>
      <w:r w:rsidRPr="00A866A6">
        <w:rPr>
          <w:rFonts w:ascii="Calibri" w:hAnsi="Calibri" w:cs="Calibri"/>
          <w:sz w:val="24"/>
          <w:szCs w:val="24"/>
          <w:lang w:val="en-GB"/>
        </w:rPr>
        <w:t>Diffiniad</w:t>
      </w:r>
      <w:proofErr w:type="spellEnd"/>
      <w:r w:rsidRPr="00A866A6">
        <w:rPr>
          <w:rFonts w:ascii="Calibri" w:hAnsi="Calibri" w:cs="Calibri"/>
          <w:sz w:val="24"/>
          <w:szCs w:val="24"/>
          <w:lang w:val="en-GB"/>
        </w:rPr>
        <w:t xml:space="preserve"> o Iechyd </w:t>
      </w:r>
      <w:proofErr w:type="spellStart"/>
      <w:r w:rsidRPr="00A866A6">
        <w:rPr>
          <w:rFonts w:ascii="Calibri" w:hAnsi="Calibri" w:cs="Calibri"/>
          <w:sz w:val="24"/>
          <w:szCs w:val="24"/>
          <w:lang w:val="en-GB"/>
        </w:rPr>
        <w:t>Meddwl</w:t>
      </w:r>
      <w:proofErr w:type="spellEnd"/>
      <w:r w:rsidRPr="00A866A6">
        <w:rPr>
          <w:rFonts w:ascii="Calibri" w:hAnsi="Calibri" w:cs="Calibri"/>
          <w:sz w:val="24"/>
          <w:szCs w:val="24"/>
          <w:lang w:val="en-GB"/>
        </w:rPr>
        <w:t xml:space="preserve">’ </w:t>
      </w:r>
      <w:proofErr w:type="spellStart"/>
      <w:r w:rsidRPr="00A866A6">
        <w:rPr>
          <w:rFonts w:ascii="Calibri" w:hAnsi="Calibri" w:cs="Calibri"/>
          <w:sz w:val="24"/>
          <w:szCs w:val="24"/>
          <w:lang w:val="en-GB"/>
        </w:rPr>
        <w:t>Ar</w:t>
      </w:r>
      <w:proofErr w:type="spellEnd"/>
      <w:r w:rsidRPr="00A866A6">
        <w:rPr>
          <w:rFonts w:ascii="Calibri" w:hAnsi="Calibri" w:cs="Calibri"/>
          <w:sz w:val="24"/>
          <w:szCs w:val="24"/>
          <w:lang w:val="en-GB"/>
        </w:rPr>
        <w:t xml:space="preserve"> gaelhttps://www.who.int/news-room/fact-sheets/detail/mental health-strengthening-our-response. </w:t>
      </w:r>
      <w:proofErr w:type="spellStart"/>
      <w:r w:rsidRPr="00A866A6">
        <w:rPr>
          <w:rFonts w:ascii="Calibri" w:hAnsi="Calibri" w:cs="Calibri"/>
          <w:sz w:val="24"/>
          <w:szCs w:val="24"/>
          <w:lang w:val="en-GB"/>
        </w:rPr>
        <w:t>Mynediad</w:t>
      </w:r>
      <w:proofErr w:type="spellEnd"/>
      <w:r w:rsidRPr="00A866A6">
        <w:rPr>
          <w:rFonts w:ascii="Calibri" w:hAnsi="Calibri" w:cs="Calibri"/>
          <w:sz w:val="24"/>
          <w:szCs w:val="24"/>
          <w:lang w:val="en-GB"/>
        </w:rPr>
        <w:t xml:space="preserve"> 14 Ebrill 2025). </w:t>
      </w:r>
    </w:p>
    <w:p w14:paraId="32DC526D"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Seidler, Z. E., Dawes, A. J., Rice, S. M., </w:t>
      </w:r>
      <w:proofErr w:type="spellStart"/>
      <w:r w:rsidRPr="00A866A6">
        <w:rPr>
          <w:rFonts w:ascii="Calibri" w:hAnsi="Calibri" w:cs="Calibri"/>
          <w:sz w:val="24"/>
          <w:szCs w:val="24"/>
          <w:lang w:val="en-GB"/>
        </w:rPr>
        <w:t>Oliffe</w:t>
      </w:r>
      <w:proofErr w:type="spellEnd"/>
      <w:r w:rsidRPr="00A866A6">
        <w:rPr>
          <w:rFonts w:ascii="Calibri" w:hAnsi="Calibri" w:cs="Calibri"/>
          <w:sz w:val="24"/>
          <w:szCs w:val="24"/>
          <w:lang w:val="en-GB"/>
        </w:rPr>
        <w:t xml:space="preserve">, J. L., a Dhillon, H. M. (2016). </w:t>
      </w:r>
      <w:r w:rsidRPr="00A866A6">
        <w:rPr>
          <w:rFonts w:ascii="Calibri" w:hAnsi="Calibri" w:cs="Calibri"/>
          <w:i/>
          <w:iCs/>
          <w:sz w:val="24"/>
          <w:szCs w:val="24"/>
          <w:lang w:val="en-GB"/>
        </w:rPr>
        <w:t>The role of masculinity in men's help-seeking for depression: A systematic review</w:t>
      </w:r>
      <w:r w:rsidRPr="00A866A6">
        <w:rPr>
          <w:rFonts w:ascii="Calibri" w:hAnsi="Calibri" w:cs="Calibri"/>
          <w:sz w:val="24"/>
          <w:szCs w:val="24"/>
          <w:lang w:val="en-GB"/>
        </w:rPr>
        <w:t xml:space="preserve">. </w:t>
      </w:r>
      <w:r w:rsidRPr="00A866A6">
        <w:rPr>
          <w:rFonts w:ascii="Calibri" w:hAnsi="Calibri" w:cs="Calibri"/>
          <w:i/>
          <w:iCs/>
          <w:sz w:val="24"/>
          <w:szCs w:val="24"/>
          <w:lang w:val="en-GB"/>
        </w:rPr>
        <w:t>Clinical Psychology Review</w:t>
      </w:r>
      <w:r w:rsidRPr="00A866A6">
        <w:rPr>
          <w:rFonts w:ascii="Calibri" w:hAnsi="Calibri" w:cs="Calibri"/>
          <w:sz w:val="24"/>
          <w:szCs w:val="24"/>
          <w:lang w:val="en-GB"/>
        </w:rPr>
        <w:t xml:space="preserve">, 49, tt.106-118. </w:t>
      </w:r>
    </w:p>
    <w:p w14:paraId="4952F5B1"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Seifge</w:t>
      </w:r>
      <w:proofErr w:type="spellEnd"/>
      <w:r w:rsidRPr="00A866A6">
        <w:rPr>
          <w:rFonts w:ascii="Calibri" w:hAnsi="Calibri" w:cs="Calibri"/>
          <w:sz w:val="24"/>
          <w:szCs w:val="24"/>
          <w:lang w:val="en-GB"/>
        </w:rPr>
        <w:t xml:space="preserve">-Krenke I (2013) </w:t>
      </w:r>
      <w:r w:rsidRPr="00A866A6">
        <w:rPr>
          <w:rFonts w:ascii="Calibri" w:hAnsi="Calibri" w:cs="Calibri"/>
          <w:i/>
          <w:iCs/>
          <w:sz w:val="24"/>
          <w:szCs w:val="24"/>
          <w:lang w:val="en-GB"/>
        </w:rPr>
        <w:t>Stress, coping, and relationships in adolescence</w:t>
      </w:r>
      <w:r w:rsidRPr="00A866A6">
        <w:rPr>
          <w:rFonts w:ascii="Calibri" w:hAnsi="Calibri" w:cs="Calibri"/>
          <w:sz w:val="24"/>
          <w:szCs w:val="24"/>
          <w:lang w:val="en-GB"/>
        </w:rPr>
        <w:t>. Psychology Press</w:t>
      </w:r>
    </w:p>
    <w:p w14:paraId="3C09DD70" w14:textId="68E79EDD"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Singh, A. K. (2015) </w:t>
      </w:r>
      <w:r w:rsidRPr="00A866A6">
        <w:rPr>
          <w:rFonts w:ascii="Calibri" w:hAnsi="Calibri" w:cs="Calibri"/>
          <w:i/>
          <w:iCs/>
          <w:sz w:val="24"/>
          <w:szCs w:val="24"/>
          <w:lang w:val="en-GB"/>
        </w:rPr>
        <w:t>Social psychology</w:t>
      </w:r>
      <w:r w:rsidRPr="00A866A6">
        <w:rPr>
          <w:rFonts w:ascii="Calibri" w:hAnsi="Calibri" w:cs="Calibri"/>
          <w:sz w:val="24"/>
          <w:szCs w:val="24"/>
          <w:lang w:val="en-GB"/>
        </w:rPr>
        <w:t xml:space="preserve">. New Delhi, India: PHI Learning. </w:t>
      </w:r>
    </w:p>
    <w:p w14:paraId="6AF16747"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Smith, E. (2003) ‘Failing boys and moral panics: Perspectives on the underachievement debate’, </w:t>
      </w:r>
      <w:r w:rsidRPr="00A866A6">
        <w:rPr>
          <w:rFonts w:ascii="Calibri" w:hAnsi="Calibri" w:cs="Calibri"/>
          <w:i/>
          <w:iCs/>
          <w:sz w:val="24"/>
          <w:szCs w:val="24"/>
          <w:lang w:val="en-GB"/>
        </w:rPr>
        <w:t>British Journal of Educational Studies</w:t>
      </w:r>
      <w:r w:rsidRPr="00A866A6">
        <w:rPr>
          <w:rFonts w:ascii="Calibri" w:hAnsi="Calibri" w:cs="Calibri"/>
          <w:sz w:val="24"/>
          <w:szCs w:val="24"/>
          <w:lang w:val="en-GB"/>
        </w:rPr>
        <w:t>, 51(3), tt.282–295</w:t>
      </w:r>
    </w:p>
    <w:p w14:paraId="4A13F0A6" w14:textId="48255010"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Stangor</w:t>
      </w:r>
      <w:proofErr w:type="spellEnd"/>
      <w:r w:rsidRPr="00A866A6">
        <w:rPr>
          <w:rFonts w:ascii="Calibri" w:hAnsi="Calibri" w:cs="Calibri"/>
          <w:sz w:val="24"/>
          <w:szCs w:val="24"/>
          <w:lang w:val="en-GB"/>
        </w:rPr>
        <w:t xml:space="preserve">, C., a O'Brien, J. (2010) ‘Stereotyping’,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J. Levine, J. a Hogg, M. (Eds.), </w:t>
      </w:r>
      <w:proofErr w:type="spellStart"/>
      <w:r w:rsidRPr="00A866A6">
        <w:rPr>
          <w:rFonts w:ascii="Calibri" w:hAnsi="Calibri" w:cs="Calibri"/>
          <w:sz w:val="24"/>
          <w:szCs w:val="24"/>
          <w:lang w:val="en-GB"/>
        </w:rPr>
        <w:t>Encyclopedia</w:t>
      </w:r>
      <w:proofErr w:type="spellEnd"/>
      <w:r w:rsidRPr="00A866A6">
        <w:rPr>
          <w:rFonts w:ascii="Calibri" w:hAnsi="Calibri" w:cs="Calibri"/>
          <w:sz w:val="24"/>
          <w:szCs w:val="24"/>
          <w:lang w:val="en-GB"/>
        </w:rPr>
        <w:t xml:space="preserve"> of group processes and intergroup relations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857e862). Thousand Oaks, CA: SAGE</w:t>
      </w:r>
    </w:p>
    <w:p w14:paraId="7A03F2D5"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Stahl, G. (2012) ‘Aspiration and a good life among white working-class boys in London’, </w:t>
      </w:r>
      <w:r w:rsidRPr="00A866A6">
        <w:rPr>
          <w:rFonts w:ascii="Calibri" w:hAnsi="Calibri" w:cs="Calibri"/>
          <w:i/>
          <w:iCs/>
          <w:sz w:val="24"/>
          <w:szCs w:val="24"/>
          <w:lang w:val="en-GB"/>
        </w:rPr>
        <w:t>Journal of Qualitative and Ethnographic Research</w:t>
      </w:r>
      <w:r w:rsidRPr="00A866A6">
        <w:rPr>
          <w:rFonts w:ascii="Calibri" w:hAnsi="Calibri" w:cs="Calibri"/>
          <w:sz w:val="24"/>
          <w:szCs w:val="24"/>
          <w:lang w:val="en-GB"/>
        </w:rPr>
        <w:t>, 7(1), tt.8–19.</w:t>
      </w:r>
    </w:p>
    <w:p w14:paraId="0487D01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Stahl, G. (2015) </w:t>
      </w:r>
      <w:r w:rsidRPr="00A866A6">
        <w:rPr>
          <w:rFonts w:ascii="Calibri" w:hAnsi="Calibri" w:cs="Calibri"/>
          <w:i/>
          <w:iCs/>
          <w:sz w:val="24"/>
          <w:szCs w:val="24"/>
          <w:lang w:val="en-GB"/>
        </w:rPr>
        <w:t>Aspiration, identity and neoliberalism: Educating white working-class boys.</w:t>
      </w:r>
      <w:r w:rsidRPr="00A866A6">
        <w:rPr>
          <w:rFonts w:ascii="Calibri" w:hAnsi="Calibri" w:cs="Calibri"/>
          <w:sz w:val="24"/>
          <w:szCs w:val="24"/>
          <w:lang w:val="en-GB"/>
        </w:rPr>
        <w:t xml:space="preserve"> London: Routledge.</w:t>
      </w:r>
    </w:p>
    <w:p w14:paraId="6947B064" w14:textId="4569F1D9"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Stahl, G. (2022) ‘Educating White Working-Class Boys: Addressing Masculinity, Wellbeing, and Mental Health’,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w:t>
      </w:r>
      <w:r w:rsidRPr="00A866A6">
        <w:rPr>
          <w:rFonts w:ascii="Calibri" w:hAnsi="Calibri" w:cs="Calibri"/>
          <w:i/>
          <w:iCs/>
          <w:sz w:val="24"/>
          <w:szCs w:val="24"/>
          <w:lang w:val="en-GB"/>
        </w:rPr>
        <w:t>Mental Wellbeing in Schools</w:t>
      </w:r>
      <w:r w:rsidRPr="00A866A6">
        <w:rPr>
          <w:rFonts w:ascii="Calibri" w:hAnsi="Calibri" w:cs="Calibri"/>
          <w:sz w:val="24"/>
          <w:szCs w:val="24"/>
          <w:lang w:val="en-GB"/>
        </w:rPr>
        <w:t> (pp. 58-69). Routledge.</w:t>
      </w:r>
    </w:p>
    <w:p w14:paraId="7E46CD95"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Stentiford, L., </w:t>
      </w:r>
      <w:proofErr w:type="spellStart"/>
      <w:r w:rsidRPr="00A866A6">
        <w:rPr>
          <w:rFonts w:ascii="Calibri" w:hAnsi="Calibri" w:cs="Calibri"/>
          <w:sz w:val="24"/>
          <w:szCs w:val="24"/>
          <w:lang w:val="en-GB"/>
        </w:rPr>
        <w:t>Koutsouris</w:t>
      </w:r>
      <w:proofErr w:type="spellEnd"/>
      <w:r w:rsidRPr="00A866A6">
        <w:rPr>
          <w:rFonts w:ascii="Calibri" w:hAnsi="Calibri" w:cs="Calibri"/>
          <w:sz w:val="24"/>
          <w:szCs w:val="24"/>
          <w:lang w:val="en-GB"/>
        </w:rPr>
        <w:t xml:space="preserve">, G., Nash, T. a Allan, A. (2024) ‘Mental health and gender discourses in </w:t>
      </w:r>
      <w:proofErr w:type="spellStart"/>
      <w:r w:rsidRPr="00A866A6">
        <w:rPr>
          <w:rFonts w:ascii="Calibri" w:hAnsi="Calibri" w:cs="Calibri"/>
          <w:sz w:val="24"/>
          <w:szCs w:val="24"/>
          <w:lang w:val="en-GB"/>
        </w:rPr>
        <w:t>school:Emotional</w:t>
      </w:r>
      <w:proofErr w:type="spellEnd"/>
      <w:r w:rsidRPr="00A866A6">
        <w:rPr>
          <w:rFonts w:ascii="Calibri" w:hAnsi="Calibri" w:cs="Calibri"/>
          <w:sz w:val="24"/>
          <w:szCs w:val="24"/>
          <w:lang w:val="en-GB"/>
        </w:rPr>
        <w:t xml:space="preserve"> girls and boys at risk’, </w:t>
      </w:r>
      <w:r w:rsidRPr="00A866A6">
        <w:rPr>
          <w:rFonts w:ascii="Calibri" w:hAnsi="Calibri" w:cs="Calibri"/>
          <w:i/>
          <w:iCs/>
          <w:sz w:val="24"/>
          <w:szCs w:val="24"/>
          <w:lang w:val="en-GB"/>
        </w:rPr>
        <w:t>Educational Review</w:t>
      </w:r>
      <w:r w:rsidRPr="00A866A6">
        <w:rPr>
          <w:rFonts w:ascii="Calibri" w:hAnsi="Calibri" w:cs="Calibri"/>
          <w:sz w:val="24"/>
          <w:szCs w:val="24"/>
          <w:lang w:val="en-GB"/>
        </w:rPr>
        <w:t>, tt.1-19.</w:t>
      </w:r>
    </w:p>
    <w:p w14:paraId="7D49C47C" w14:textId="77777777" w:rsidR="005A45CE" w:rsidRPr="00A866A6" w:rsidRDefault="005A45CE" w:rsidP="005A45CE">
      <w:pPr>
        <w:rPr>
          <w:rFonts w:ascii="Calibri" w:hAnsi="Calibri" w:cs="Calibri"/>
          <w:sz w:val="24"/>
          <w:szCs w:val="24"/>
          <w:lang w:val="en-GB"/>
        </w:rPr>
      </w:pPr>
      <w:proofErr w:type="spellStart"/>
      <w:r w:rsidRPr="00A866A6">
        <w:rPr>
          <w:rFonts w:ascii="Calibri" w:hAnsi="Calibri" w:cs="Calibri"/>
          <w:sz w:val="24"/>
          <w:szCs w:val="24"/>
          <w:lang w:val="en-GB"/>
        </w:rPr>
        <w:t>Stiffman</w:t>
      </w:r>
      <w:proofErr w:type="spellEnd"/>
      <w:r w:rsidRPr="00A866A6">
        <w:rPr>
          <w:rFonts w:ascii="Calibri" w:hAnsi="Calibri" w:cs="Calibri"/>
          <w:sz w:val="24"/>
          <w:szCs w:val="24"/>
          <w:lang w:val="en-GB"/>
        </w:rPr>
        <w:t xml:space="preserve">, A. R., Pescosolido, B., a Cabassa, L. J. (2004) ‘Building a model to understand youth service access: The gateway provider model’, </w:t>
      </w:r>
      <w:r w:rsidRPr="00A866A6">
        <w:rPr>
          <w:rFonts w:ascii="Calibri" w:hAnsi="Calibri" w:cs="Calibri"/>
          <w:i/>
          <w:iCs/>
          <w:sz w:val="24"/>
          <w:szCs w:val="24"/>
          <w:lang w:val="en-GB"/>
        </w:rPr>
        <w:t>Mental Health Services Research</w:t>
      </w:r>
      <w:r w:rsidRPr="00A866A6">
        <w:rPr>
          <w:rFonts w:ascii="Calibri" w:hAnsi="Calibri" w:cs="Calibri"/>
          <w:sz w:val="24"/>
          <w:szCs w:val="24"/>
          <w:lang w:val="en-GB"/>
        </w:rPr>
        <w:t xml:space="preserve">, 6(4), tt.189–198. </w:t>
      </w:r>
    </w:p>
    <w:p w14:paraId="1203D6E4"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Strand, S. (2014) ‘Ethnicity, gender, social class and achievement gaps at age 16: Intersectionality and ‘getting it’ for the white working class’, </w:t>
      </w:r>
      <w:r w:rsidRPr="00A866A6">
        <w:rPr>
          <w:rFonts w:ascii="Calibri" w:hAnsi="Calibri" w:cs="Calibri"/>
          <w:i/>
          <w:iCs/>
          <w:sz w:val="24"/>
          <w:szCs w:val="24"/>
          <w:lang w:val="en-GB"/>
        </w:rPr>
        <w:t>Research Papers in Education</w:t>
      </w:r>
      <w:r w:rsidRPr="00A866A6">
        <w:rPr>
          <w:rFonts w:ascii="Calibri" w:hAnsi="Calibri" w:cs="Calibri"/>
          <w:sz w:val="24"/>
          <w:szCs w:val="24"/>
          <w:lang w:val="en-GB"/>
        </w:rPr>
        <w:t>, 29(2), tt.131–171.</w:t>
      </w:r>
    </w:p>
    <w:p w14:paraId="38579676"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Sun, J. a Stewart, D. (2007) ‘Age and gender effects on resilience in children and adolescents’, </w:t>
      </w:r>
      <w:r w:rsidRPr="00A866A6">
        <w:rPr>
          <w:rFonts w:ascii="Calibri" w:hAnsi="Calibri" w:cs="Calibri"/>
          <w:i/>
          <w:iCs/>
          <w:sz w:val="24"/>
          <w:szCs w:val="24"/>
          <w:lang w:val="en-GB"/>
        </w:rPr>
        <w:t>International Journal of mental health promotion</w:t>
      </w:r>
      <w:r w:rsidRPr="00A866A6">
        <w:rPr>
          <w:rFonts w:ascii="Calibri" w:hAnsi="Calibri" w:cs="Calibri"/>
          <w:sz w:val="24"/>
          <w:szCs w:val="24"/>
          <w:lang w:val="en-GB"/>
        </w:rPr>
        <w:t>, </w:t>
      </w:r>
      <w:r w:rsidRPr="00A866A6">
        <w:rPr>
          <w:rFonts w:ascii="Calibri" w:hAnsi="Calibri" w:cs="Calibri"/>
          <w:i/>
          <w:iCs/>
          <w:sz w:val="24"/>
          <w:szCs w:val="24"/>
          <w:lang w:val="en-GB"/>
        </w:rPr>
        <w:t>9</w:t>
      </w:r>
      <w:r w:rsidRPr="00A866A6">
        <w:rPr>
          <w:rFonts w:ascii="Calibri" w:hAnsi="Calibri" w:cs="Calibri"/>
          <w:sz w:val="24"/>
          <w:szCs w:val="24"/>
          <w:lang w:val="en-GB"/>
        </w:rPr>
        <w:t>(4), tt.16-25.</w:t>
      </w:r>
    </w:p>
    <w:p w14:paraId="1333F819"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lastRenderedPageBreak/>
        <w:t xml:space="preserve">Swain, J. (2024) ‘Popular boys, the ideal schoolboy, and blended patterns of masculinity for 10‐to 11‐year‐olds in two London schools’, </w:t>
      </w:r>
      <w:r w:rsidRPr="00A866A6">
        <w:rPr>
          <w:rFonts w:ascii="Calibri" w:hAnsi="Calibri" w:cs="Calibri"/>
          <w:i/>
          <w:iCs/>
          <w:sz w:val="24"/>
          <w:szCs w:val="24"/>
          <w:lang w:val="en-GB"/>
        </w:rPr>
        <w:t>British Educational Research Journal</w:t>
      </w:r>
      <w:r w:rsidRPr="00A866A6">
        <w:rPr>
          <w:rFonts w:ascii="Calibri" w:hAnsi="Calibri" w:cs="Calibri"/>
          <w:sz w:val="24"/>
          <w:szCs w:val="24"/>
          <w:lang w:val="en-GB"/>
        </w:rPr>
        <w:t>, </w:t>
      </w:r>
      <w:r w:rsidRPr="00A866A6">
        <w:rPr>
          <w:rFonts w:ascii="Calibri" w:hAnsi="Calibri" w:cs="Calibri"/>
          <w:i/>
          <w:iCs/>
          <w:sz w:val="24"/>
          <w:szCs w:val="24"/>
          <w:lang w:val="en-GB"/>
        </w:rPr>
        <w:t>50</w:t>
      </w:r>
      <w:r w:rsidRPr="00A866A6">
        <w:rPr>
          <w:rFonts w:ascii="Calibri" w:hAnsi="Calibri" w:cs="Calibri"/>
          <w:sz w:val="24"/>
          <w:szCs w:val="24"/>
          <w:lang w:val="en-GB"/>
        </w:rPr>
        <w:t>(2), tt.614-631.</w:t>
      </w:r>
    </w:p>
    <w:p w14:paraId="4BC198A5"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Tajfel, H. (1974) ‘Social identity and intergroup behaviour’, S</w:t>
      </w:r>
      <w:r w:rsidRPr="00A866A6">
        <w:rPr>
          <w:rFonts w:ascii="Calibri" w:hAnsi="Calibri" w:cs="Calibri"/>
          <w:i/>
          <w:iCs/>
          <w:sz w:val="24"/>
          <w:szCs w:val="24"/>
          <w:lang w:val="en-GB"/>
        </w:rPr>
        <w:t>ocial Science Information</w:t>
      </w:r>
      <w:r w:rsidRPr="00A866A6">
        <w:rPr>
          <w:rFonts w:ascii="Calibri" w:hAnsi="Calibri" w:cs="Calibri"/>
          <w:sz w:val="24"/>
          <w:szCs w:val="24"/>
          <w:lang w:val="en-GB"/>
        </w:rPr>
        <w:t xml:space="preserve">, 13(2), </w:t>
      </w:r>
      <w:proofErr w:type="spellStart"/>
      <w:r w:rsidRPr="00A866A6">
        <w:rPr>
          <w:rFonts w:ascii="Calibri" w:hAnsi="Calibri" w:cs="Calibri"/>
          <w:sz w:val="24"/>
          <w:szCs w:val="24"/>
          <w:lang w:val="en-GB"/>
        </w:rPr>
        <w:t>tt</w:t>
      </w:r>
      <w:proofErr w:type="spellEnd"/>
      <w:r w:rsidRPr="00A866A6">
        <w:rPr>
          <w:rFonts w:ascii="Calibri" w:hAnsi="Calibri" w:cs="Calibri"/>
          <w:sz w:val="24"/>
          <w:szCs w:val="24"/>
          <w:lang w:val="en-GB"/>
        </w:rPr>
        <w:t>. 65–93.</w:t>
      </w:r>
    </w:p>
    <w:p w14:paraId="5D09C94E"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Twum-Antwi, A., Jefferies, P., a Ungar, M. (2020) ‘Promoting child and youth resilience by strengthening home and school environments: A literature review’, </w:t>
      </w:r>
      <w:r w:rsidRPr="00A866A6">
        <w:rPr>
          <w:rFonts w:ascii="Calibri" w:hAnsi="Calibri" w:cs="Calibri"/>
          <w:i/>
          <w:iCs/>
          <w:sz w:val="24"/>
          <w:szCs w:val="24"/>
          <w:lang w:val="en-GB"/>
        </w:rPr>
        <w:t>International Journal of School &amp; Educational Psychology</w:t>
      </w:r>
      <w:r w:rsidRPr="00A866A6">
        <w:rPr>
          <w:rFonts w:ascii="Calibri" w:hAnsi="Calibri" w:cs="Calibri"/>
          <w:sz w:val="24"/>
          <w:szCs w:val="24"/>
          <w:lang w:val="en-GB"/>
        </w:rPr>
        <w:t>, 8(2), tt.78–89</w:t>
      </w:r>
    </w:p>
    <w:p w14:paraId="5B7CAD98"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Van </w:t>
      </w:r>
      <w:proofErr w:type="spellStart"/>
      <w:r w:rsidRPr="00A866A6">
        <w:rPr>
          <w:rFonts w:ascii="Calibri" w:hAnsi="Calibri" w:cs="Calibri"/>
          <w:sz w:val="24"/>
          <w:szCs w:val="24"/>
          <w:lang w:val="en-GB"/>
        </w:rPr>
        <w:t>Droogenbroeck</w:t>
      </w:r>
      <w:proofErr w:type="spellEnd"/>
      <w:r w:rsidRPr="00A866A6">
        <w:rPr>
          <w:rFonts w:ascii="Calibri" w:hAnsi="Calibri" w:cs="Calibri"/>
          <w:sz w:val="24"/>
          <w:szCs w:val="24"/>
          <w:lang w:val="en-GB"/>
        </w:rPr>
        <w:t xml:space="preserve">, F., </w:t>
      </w:r>
      <w:proofErr w:type="spellStart"/>
      <w:r w:rsidRPr="00A866A6">
        <w:rPr>
          <w:rFonts w:ascii="Calibri" w:hAnsi="Calibri" w:cs="Calibri"/>
          <w:sz w:val="24"/>
          <w:szCs w:val="24"/>
          <w:lang w:val="en-GB"/>
        </w:rPr>
        <w:t>Spruyt</w:t>
      </w:r>
      <w:proofErr w:type="spellEnd"/>
      <w:r w:rsidRPr="00A866A6">
        <w:rPr>
          <w:rFonts w:ascii="Calibri" w:hAnsi="Calibri" w:cs="Calibri"/>
          <w:sz w:val="24"/>
          <w:szCs w:val="24"/>
          <w:lang w:val="en-GB"/>
        </w:rPr>
        <w:t xml:space="preserve">, B. a </w:t>
      </w:r>
      <w:proofErr w:type="spellStart"/>
      <w:r w:rsidRPr="00A866A6">
        <w:rPr>
          <w:rFonts w:ascii="Calibri" w:hAnsi="Calibri" w:cs="Calibri"/>
          <w:sz w:val="24"/>
          <w:szCs w:val="24"/>
          <w:lang w:val="en-GB"/>
        </w:rPr>
        <w:t>Keppens</w:t>
      </w:r>
      <w:proofErr w:type="spellEnd"/>
      <w:r w:rsidRPr="00A866A6">
        <w:rPr>
          <w:rFonts w:ascii="Calibri" w:hAnsi="Calibri" w:cs="Calibri"/>
          <w:sz w:val="24"/>
          <w:szCs w:val="24"/>
          <w:lang w:val="en-GB"/>
        </w:rPr>
        <w:t xml:space="preserve">, G. (2018) ‘Gender differences in mental health problems among adolescents and the role of social support: results from the Belgian health interview surveys 2008 and 2013’, </w:t>
      </w:r>
      <w:r w:rsidRPr="00A866A6">
        <w:rPr>
          <w:rFonts w:ascii="Calibri" w:hAnsi="Calibri" w:cs="Calibri"/>
          <w:i/>
          <w:iCs/>
          <w:sz w:val="24"/>
          <w:szCs w:val="24"/>
          <w:lang w:val="en-GB"/>
        </w:rPr>
        <w:t>BMC psychiatry</w:t>
      </w:r>
      <w:r w:rsidRPr="00A866A6">
        <w:rPr>
          <w:rFonts w:ascii="Calibri" w:hAnsi="Calibri" w:cs="Calibri"/>
          <w:sz w:val="24"/>
          <w:szCs w:val="24"/>
          <w:lang w:val="en-GB"/>
        </w:rPr>
        <w:t>, </w:t>
      </w:r>
      <w:r w:rsidRPr="00A866A6">
        <w:rPr>
          <w:rFonts w:ascii="Calibri" w:hAnsi="Calibri" w:cs="Calibri"/>
          <w:i/>
          <w:iCs/>
          <w:sz w:val="24"/>
          <w:szCs w:val="24"/>
          <w:lang w:val="en-GB"/>
        </w:rPr>
        <w:t>18</w:t>
      </w:r>
      <w:r w:rsidRPr="00A866A6">
        <w:rPr>
          <w:rFonts w:ascii="Calibri" w:hAnsi="Calibri" w:cs="Calibri"/>
          <w:sz w:val="24"/>
          <w:szCs w:val="24"/>
          <w:lang w:val="en-GB"/>
        </w:rPr>
        <w:t>, tt.1-9.</w:t>
      </w:r>
    </w:p>
    <w:p w14:paraId="591C8E83"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Van Zanten, A. (2005) ‘New modes of reproducing social inequality in education: The changing role of parents, teachers, schools and educational policies’, </w:t>
      </w:r>
      <w:r w:rsidRPr="00A866A6">
        <w:rPr>
          <w:rFonts w:ascii="Calibri" w:hAnsi="Calibri" w:cs="Calibri"/>
          <w:i/>
          <w:iCs/>
          <w:sz w:val="24"/>
          <w:szCs w:val="24"/>
          <w:lang w:val="en-GB"/>
        </w:rPr>
        <w:t>European educational research Journal</w:t>
      </w:r>
      <w:r w:rsidRPr="00A866A6">
        <w:rPr>
          <w:rFonts w:ascii="Calibri" w:hAnsi="Calibri" w:cs="Calibri"/>
          <w:sz w:val="24"/>
          <w:szCs w:val="24"/>
          <w:lang w:val="en-GB"/>
        </w:rPr>
        <w:t>, </w:t>
      </w:r>
      <w:r w:rsidRPr="00A866A6">
        <w:rPr>
          <w:rFonts w:ascii="Calibri" w:hAnsi="Calibri" w:cs="Calibri"/>
          <w:i/>
          <w:iCs/>
          <w:sz w:val="24"/>
          <w:szCs w:val="24"/>
          <w:lang w:val="en-GB"/>
        </w:rPr>
        <w:t>4</w:t>
      </w:r>
      <w:r w:rsidRPr="00A866A6">
        <w:rPr>
          <w:rFonts w:ascii="Calibri" w:hAnsi="Calibri" w:cs="Calibri"/>
          <w:sz w:val="24"/>
          <w:szCs w:val="24"/>
          <w:lang w:val="en-GB"/>
        </w:rPr>
        <w:t>(3), tt.155-169.</w:t>
      </w:r>
    </w:p>
    <w:p w14:paraId="37941FD1" w14:textId="58EF2D2D" w:rsidR="005A45CE" w:rsidRPr="00A866A6" w:rsidRDefault="005A45CE" w:rsidP="005A45CE">
      <w:pPr>
        <w:rPr>
          <w:rFonts w:ascii="Calibri" w:hAnsi="Calibri" w:cs="Calibri"/>
          <w:b/>
          <w:bCs/>
          <w:sz w:val="24"/>
          <w:szCs w:val="24"/>
          <w:lang w:val="en-GB"/>
        </w:rPr>
      </w:pPr>
      <w:r w:rsidRPr="00A866A6">
        <w:rPr>
          <w:rFonts w:ascii="Calibri" w:hAnsi="Calibri" w:cs="Calibri"/>
          <w:sz w:val="24"/>
          <w:szCs w:val="24"/>
          <w:lang w:val="en-GB"/>
        </w:rPr>
        <w:t xml:space="preserve">Vescio, T., a </w:t>
      </w:r>
      <w:proofErr w:type="spellStart"/>
      <w:r w:rsidRPr="00A866A6">
        <w:rPr>
          <w:rFonts w:ascii="Calibri" w:hAnsi="Calibri" w:cs="Calibri"/>
          <w:sz w:val="24"/>
          <w:szCs w:val="24"/>
          <w:lang w:val="en-GB"/>
        </w:rPr>
        <w:t>Bloodhart</w:t>
      </w:r>
      <w:proofErr w:type="spellEnd"/>
      <w:r w:rsidRPr="00A866A6">
        <w:rPr>
          <w:rFonts w:ascii="Calibri" w:hAnsi="Calibri" w:cs="Calibri"/>
          <w:sz w:val="24"/>
          <w:szCs w:val="24"/>
          <w:lang w:val="en-GB"/>
        </w:rPr>
        <w:t xml:space="preserve">, B. (2010) ‘Discrimination’, </w:t>
      </w:r>
      <w:proofErr w:type="spellStart"/>
      <w:r w:rsidRPr="00A866A6">
        <w:rPr>
          <w:rFonts w:ascii="Calibri" w:hAnsi="Calibri" w:cs="Calibri"/>
          <w:sz w:val="24"/>
          <w:szCs w:val="24"/>
          <w:lang w:val="en-GB"/>
        </w:rPr>
        <w:t>yn</w:t>
      </w:r>
      <w:proofErr w:type="spellEnd"/>
      <w:r w:rsidRPr="00A866A6">
        <w:rPr>
          <w:rFonts w:ascii="Calibri" w:hAnsi="Calibri" w:cs="Calibri"/>
          <w:sz w:val="24"/>
          <w:szCs w:val="24"/>
          <w:lang w:val="en-GB"/>
        </w:rPr>
        <w:t xml:space="preserve"> Levine, J. a Hogg, M. (Eds.), </w:t>
      </w:r>
      <w:proofErr w:type="spellStart"/>
      <w:r w:rsidRPr="00A866A6">
        <w:rPr>
          <w:rFonts w:ascii="Calibri" w:hAnsi="Calibri" w:cs="Calibri"/>
          <w:sz w:val="24"/>
          <w:szCs w:val="24"/>
          <w:lang w:val="en-GB"/>
        </w:rPr>
        <w:t>Encyclopedia</w:t>
      </w:r>
      <w:proofErr w:type="spellEnd"/>
      <w:r w:rsidRPr="00A866A6">
        <w:rPr>
          <w:rFonts w:ascii="Calibri" w:hAnsi="Calibri" w:cs="Calibri"/>
          <w:sz w:val="24"/>
          <w:szCs w:val="24"/>
          <w:lang w:val="en-GB"/>
        </w:rPr>
        <w:t xml:space="preserve"> of group processes and intergroup relations (pp. 212e218). Thousand Oaks, CA: SAGE</w:t>
      </w:r>
    </w:p>
    <w:p w14:paraId="489561CD" w14:textId="77777777" w:rsidR="005A45CE" w:rsidRPr="00A866A6" w:rsidRDefault="005A45CE" w:rsidP="005A45CE">
      <w:pPr>
        <w:rPr>
          <w:rFonts w:ascii="Calibri" w:hAnsi="Calibri" w:cs="Calibri"/>
          <w:sz w:val="24"/>
          <w:szCs w:val="24"/>
          <w:lang w:val="en-GB"/>
        </w:rPr>
      </w:pPr>
      <w:r w:rsidRPr="00A866A6">
        <w:rPr>
          <w:rFonts w:ascii="Calibri" w:hAnsi="Calibri" w:cs="Calibri"/>
          <w:sz w:val="24"/>
          <w:szCs w:val="24"/>
          <w:lang w:val="en-GB"/>
        </w:rPr>
        <w:t xml:space="preserve">Ward, M. (2014) ‘I’m a geek I am’: Academic achievement and the performance of a studious working-class masculinity’, </w:t>
      </w:r>
      <w:r w:rsidRPr="00A866A6">
        <w:rPr>
          <w:rFonts w:ascii="Calibri" w:hAnsi="Calibri" w:cs="Calibri"/>
          <w:i/>
          <w:iCs/>
          <w:sz w:val="24"/>
          <w:szCs w:val="24"/>
          <w:lang w:val="en-GB"/>
        </w:rPr>
        <w:t>Gender and Education</w:t>
      </w:r>
      <w:r w:rsidRPr="00A866A6">
        <w:rPr>
          <w:rFonts w:ascii="Calibri" w:hAnsi="Calibri" w:cs="Calibri"/>
          <w:sz w:val="24"/>
          <w:szCs w:val="24"/>
          <w:lang w:val="en-GB"/>
        </w:rPr>
        <w:t>, 26(7), tt.709–725.</w:t>
      </w:r>
    </w:p>
    <w:p w14:paraId="25D5DD40"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Werner-Seidler, A., Perry, Y., </w:t>
      </w:r>
      <w:proofErr w:type="spellStart"/>
      <w:r w:rsidRPr="00A866A6">
        <w:rPr>
          <w:rFonts w:ascii="Calibri" w:hAnsi="Calibri" w:cs="Calibri"/>
          <w:sz w:val="24"/>
          <w:szCs w:val="24"/>
          <w:lang w:val="en-GB"/>
        </w:rPr>
        <w:t>Calear</w:t>
      </w:r>
      <w:proofErr w:type="spellEnd"/>
      <w:r w:rsidRPr="00A866A6">
        <w:rPr>
          <w:rFonts w:ascii="Calibri" w:hAnsi="Calibri" w:cs="Calibri"/>
          <w:sz w:val="24"/>
          <w:szCs w:val="24"/>
          <w:lang w:val="en-GB"/>
        </w:rPr>
        <w:t xml:space="preserve">, A. L., Newby, J. M. &amp; Christensen, H. (2017) ‘School-based depression and anxiety prevention programs for young people: A systematic review and meta-analysis’, </w:t>
      </w:r>
      <w:r w:rsidRPr="00A866A6">
        <w:rPr>
          <w:rFonts w:ascii="Calibri" w:hAnsi="Calibri" w:cs="Calibri"/>
          <w:i/>
          <w:iCs/>
          <w:sz w:val="24"/>
          <w:szCs w:val="24"/>
          <w:lang w:val="en-GB"/>
        </w:rPr>
        <w:t>Clinical Psychology Review</w:t>
      </w:r>
      <w:r w:rsidRPr="00A866A6">
        <w:rPr>
          <w:rFonts w:ascii="Calibri" w:hAnsi="Calibri" w:cs="Calibri"/>
          <w:sz w:val="24"/>
          <w:szCs w:val="24"/>
          <w:lang w:val="en-GB"/>
        </w:rPr>
        <w:t>, 51, tt.30-47.</w:t>
      </w:r>
    </w:p>
    <w:p w14:paraId="1895A9AF" w14:textId="77777777" w:rsidR="005A45CE" w:rsidRPr="00A866A6" w:rsidRDefault="005A45CE" w:rsidP="005A45CE">
      <w:pPr>
        <w:tabs>
          <w:tab w:val="left" w:pos="1650"/>
        </w:tabs>
        <w:rPr>
          <w:rFonts w:ascii="Calibri" w:hAnsi="Calibri" w:cs="Calibri"/>
          <w:sz w:val="24"/>
          <w:szCs w:val="24"/>
          <w:lang w:val="en-GB"/>
        </w:rPr>
      </w:pPr>
      <w:proofErr w:type="spellStart"/>
      <w:r w:rsidRPr="00A866A6">
        <w:rPr>
          <w:rFonts w:ascii="Calibri" w:hAnsi="Calibri" w:cs="Calibri"/>
          <w:sz w:val="24"/>
          <w:szCs w:val="24"/>
        </w:rPr>
        <w:t>Wilhsson</w:t>
      </w:r>
      <w:proofErr w:type="spellEnd"/>
      <w:r w:rsidRPr="00A866A6">
        <w:rPr>
          <w:rFonts w:ascii="Calibri" w:hAnsi="Calibri" w:cs="Calibri"/>
          <w:sz w:val="24"/>
          <w:szCs w:val="24"/>
        </w:rPr>
        <w:t xml:space="preserve">, M., </w:t>
      </w:r>
      <w:proofErr w:type="spellStart"/>
      <w:r w:rsidRPr="00A866A6">
        <w:rPr>
          <w:rFonts w:ascii="Calibri" w:hAnsi="Calibri" w:cs="Calibri"/>
          <w:sz w:val="24"/>
          <w:szCs w:val="24"/>
        </w:rPr>
        <w:t>Svedberg</w:t>
      </w:r>
      <w:proofErr w:type="spellEnd"/>
      <w:r w:rsidRPr="00A866A6">
        <w:rPr>
          <w:rFonts w:ascii="Calibri" w:hAnsi="Calibri" w:cs="Calibri"/>
          <w:sz w:val="24"/>
          <w:szCs w:val="24"/>
        </w:rPr>
        <w:t xml:space="preserve">, P., </w:t>
      </w:r>
      <w:proofErr w:type="spellStart"/>
      <w:r w:rsidRPr="00A866A6">
        <w:rPr>
          <w:rFonts w:ascii="Calibri" w:hAnsi="Calibri" w:cs="Calibri"/>
          <w:sz w:val="24"/>
          <w:szCs w:val="24"/>
        </w:rPr>
        <w:t>Högdin</w:t>
      </w:r>
      <w:proofErr w:type="spellEnd"/>
      <w:r w:rsidRPr="00A866A6">
        <w:rPr>
          <w:rFonts w:ascii="Calibri" w:hAnsi="Calibri" w:cs="Calibri"/>
          <w:sz w:val="24"/>
          <w:szCs w:val="24"/>
        </w:rPr>
        <w:t xml:space="preserve">, S. a </w:t>
      </w:r>
      <w:proofErr w:type="spellStart"/>
      <w:r w:rsidRPr="00A866A6">
        <w:rPr>
          <w:rFonts w:ascii="Calibri" w:hAnsi="Calibri" w:cs="Calibri"/>
          <w:sz w:val="24"/>
          <w:szCs w:val="24"/>
        </w:rPr>
        <w:t>Nygren</w:t>
      </w:r>
      <w:proofErr w:type="spellEnd"/>
      <w:r w:rsidRPr="00A866A6">
        <w:rPr>
          <w:rFonts w:ascii="Calibri" w:hAnsi="Calibri" w:cs="Calibri"/>
          <w:sz w:val="24"/>
          <w:szCs w:val="24"/>
        </w:rPr>
        <w:t>, J.M. (2017) ‘</w:t>
      </w:r>
      <w:proofErr w:type="spellStart"/>
      <w:r w:rsidRPr="00A866A6">
        <w:rPr>
          <w:rFonts w:ascii="Calibri" w:hAnsi="Calibri" w:cs="Calibri"/>
          <w:sz w:val="24"/>
          <w:szCs w:val="24"/>
        </w:rPr>
        <w:t>Strategies</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adolescent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girls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and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boys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for</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coping</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with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school-related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stress</w:t>
      </w:r>
      <w:proofErr w:type="spellEnd"/>
      <w:r w:rsidRPr="00A866A6">
        <w:rPr>
          <w:rFonts w:ascii="Calibri" w:hAnsi="Calibri" w:cs="Calibri"/>
          <w:sz w:val="24"/>
          <w:szCs w:val="24"/>
        </w:rPr>
        <w:t xml:space="preserve">’, </w:t>
      </w:r>
      <w:r w:rsidRPr="00A866A6">
        <w:rPr>
          <w:rFonts w:ascii="Calibri" w:hAnsi="Calibri" w:cs="Calibri"/>
          <w:i/>
          <w:iCs/>
          <w:sz w:val="24"/>
          <w:szCs w:val="24"/>
        </w:rPr>
        <w:t xml:space="preserve">The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School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Nursing</w:t>
      </w:r>
      <w:proofErr w:type="spellEnd"/>
      <w:r w:rsidRPr="00A866A6">
        <w:rPr>
          <w:rFonts w:ascii="Calibri" w:hAnsi="Calibri" w:cs="Calibri"/>
          <w:sz w:val="24"/>
          <w:szCs w:val="24"/>
        </w:rPr>
        <w:t>, </w:t>
      </w:r>
      <w:r w:rsidRPr="00A866A6">
        <w:rPr>
          <w:rFonts w:ascii="Calibri" w:hAnsi="Calibri" w:cs="Calibri"/>
          <w:i/>
          <w:iCs/>
          <w:sz w:val="24"/>
          <w:szCs w:val="24"/>
        </w:rPr>
        <w:t>33</w:t>
      </w:r>
      <w:r w:rsidRPr="00A866A6">
        <w:rPr>
          <w:rFonts w:ascii="Calibri" w:hAnsi="Calibri" w:cs="Calibri"/>
          <w:sz w:val="24"/>
          <w:szCs w:val="24"/>
        </w:rPr>
        <w:t>(5), tt.374-382.</w:t>
      </w:r>
    </w:p>
    <w:p w14:paraId="409B525A"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Williams, Ch. (2021) “</w:t>
      </w:r>
      <w:hyperlink r:id="rId19" w:tgtFrame="_blank" w:history="1">
        <w:r w:rsidRPr="00A866A6">
          <w:rPr>
            <w:rStyle w:val="Hyperlink"/>
            <w:rFonts w:ascii="Calibri" w:hAnsi="Calibri" w:cs="Calibri"/>
            <w:sz w:val="24"/>
            <w:szCs w:val="24"/>
            <w:lang w:val="en-GB"/>
          </w:rPr>
          <w:t xml:space="preserve">Black, Asian and Minority Ethnic Communities, Contributions and </w:t>
        </w:r>
        <w:proofErr w:type="spellStart"/>
        <w:r w:rsidRPr="00A866A6">
          <w:rPr>
            <w:rStyle w:val="Hyperlink"/>
            <w:rFonts w:ascii="Calibri" w:hAnsi="Calibri" w:cs="Calibri"/>
            <w:sz w:val="24"/>
            <w:szCs w:val="24"/>
            <w:lang w:val="en-GB"/>
          </w:rPr>
          <w:t>Cynefin</w:t>
        </w:r>
        <w:proofErr w:type="spellEnd"/>
        <w:r w:rsidRPr="00A866A6">
          <w:rPr>
            <w:rStyle w:val="Hyperlink"/>
            <w:rFonts w:ascii="Calibri" w:hAnsi="Calibri" w:cs="Calibri"/>
            <w:sz w:val="24"/>
            <w:szCs w:val="24"/>
            <w:lang w:val="en-GB"/>
          </w:rPr>
          <w:t xml:space="preserve"> in the New Curriculum Working Group</w:t>
        </w:r>
      </w:hyperlink>
      <w:r w:rsidRPr="00A866A6">
        <w:rPr>
          <w:rFonts w:ascii="Calibri" w:hAnsi="Calibri" w:cs="Calibri"/>
          <w:sz w:val="24"/>
          <w:szCs w:val="24"/>
          <w:lang w:val="en-GB"/>
        </w:rPr>
        <w:t xml:space="preserve">.” (2021). Welsh Government. </w:t>
      </w:r>
    </w:p>
    <w:p w14:paraId="21B30DE1" w14:textId="77777777" w:rsidR="005A45CE" w:rsidRPr="00A866A6" w:rsidRDefault="005A45CE" w:rsidP="005A45CE">
      <w:pPr>
        <w:tabs>
          <w:tab w:val="left" w:pos="1650"/>
        </w:tabs>
        <w:rPr>
          <w:rFonts w:ascii="Calibri" w:hAnsi="Calibri" w:cs="Calibri"/>
          <w:sz w:val="24"/>
          <w:szCs w:val="24"/>
          <w:lang w:val="en-GB"/>
        </w:rPr>
      </w:pPr>
      <w:r w:rsidRPr="00A866A6">
        <w:rPr>
          <w:rFonts w:ascii="Calibri" w:hAnsi="Calibri" w:cs="Calibri"/>
          <w:sz w:val="24"/>
          <w:szCs w:val="24"/>
          <w:lang w:val="en-GB"/>
        </w:rPr>
        <w:t xml:space="preserve">Willis, P. (1977). </w:t>
      </w:r>
      <w:r w:rsidRPr="00A866A6">
        <w:rPr>
          <w:rFonts w:ascii="Calibri" w:hAnsi="Calibri" w:cs="Calibri"/>
          <w:i/>
          <w:iCs/>
          <w:sz w:val="24"/>
          <w:szCs w:val="24"/>
          <w:lang w:val="en-GB"/>
        </w:rPr>
        <w:t>Learning to labour: How working class kids get working class jobs</w:t>
      </w:r>
      <w:r w:rsidRPr="00A866A6">
        <w:rPr>
          <w:rFonts w:ascii="Calibri" w:hAnsi="Calibri" w:cs="Calibri"/>
          <w:sz w:val="24"/>
          <w:szCs w:val="24"/>
          <w:lang w:val="en-GB"/>
        </w:rPr>
        <w:t>. New York: Columbia University Press.</w:t>
      </w:r>
    </w:p>
    <w:p w14:paraId="3B383EAA" w14:textId="77777777" w:rsidR="005A45CE" w:rsidRPr="00A866A6" w:rsidRDefault="005A45CE" w:rsidP="005A45CE">
      <w:pPr>
        <w:rPr>
          <w:rFonts w:ascii="Calibri" w:hAnsi="Calibri" w:cs="Calibri"/>
          <w:sz w:val="24"/>
          <w:szCs w:val="24"/>
        </w:rPr>
      </w:pPr>
      <w:proofErr w:type="spellStart"/>
      <w:r w:rsidRPr="00A866A6">
        <w:rPr>
          <w:rFonts w:ascii="Calibri" w:hAnsi="Calibri" w:cs="Calibri"/>
          <w:sz w:val="24"/>
          <w:szCs w:val="24"/>
        </w:rPr>
        <w:t>Yao</w:t>
      </w:r>
      <w:proofErr w:type="spellEnd"/>
      <w:r w:rsidRPr="00A866A6">
        <w:rPr>
          <w:rFonts w:ascii="Calibri" w:hAnsi="Calibri" w:cs="Calibri"/>
          <w:sz w:val="24"/>
          <w:szCs w:val="24"/>
        </w:rPr>
        <w:t xml:space="preserve">, M., </w:t>
      </w:r>
      <w:proofErr w:type="spellStart"/>
      <w:r w:rsidRPr="00A866A6">
        <w:rPr>
          <w:rFonts w:ascii="Calibri" w:hAnsi="Calibri" w:cs="Calibri"/>
          <w:sz w:val="24"/>
          <w:szCs w:val="24"/>
        </w:rPr>
        <w:t>Kadetz</w:t>
      </w:r>
      <w:proofErr w:type="spellEnd"/>
      <w:r w:rsidRPr="00A866A6">
        <w:rPr>
          <w:rFonts w:ascii="Calibri" w:hAnsi="Calibri" w:cs="Calibri"/>
          <w:sz w:val="24"/>
          <w:szCs w:val="24"/>
        </w:rPr>
        <w:t xml:space="preserve">, P.I., </w:t>
      </w:r>
      <w:proofErr w:type="spellStart"/>
      <w:r w:rsidRPr="00A866A6">
        <w:rPr>
          <w:rFonts w:ascii="Calibri" w:hAnsi="Calibri" w:cs="Calibri"/>
          <w:sz w:val="24"/>
          <w:szCs w:val="24"/>
        </w:rPr>
        <w:t>Sidibe</w:t>
      </w:r>
      <w:proofErr w:type="spellEnd"/>
      <w:r w:rsidRPr="00A866A6">
        <w:rPr>
          <w:rFonts w:ascii="Calibri" w:hAnsi="Calibri" w:cs="Calibri"/>
          <w:sz w:val="24"/>
          <w:szCs w:val="24"/>
        </w:rPr>
        <w:t xml:space="preserve">, A.M., </w:t>
      </w:r>
      <w:proofErr w:type="spellStart"/>
      <w:r w:rsidRPr="00A866A6">
        <w:rPr>
          <w:rFonts w:ascii="Calibri" w:hAnsi="Calibri" w:cs="Calibri"/>
          <w:sz w:val="24"/>
          <w:szCs w:val="24"/>
        </w:rPr>
        <w:t>Wu</w:t>
      </w:r>
      <w:proofErr w:type="spellEnd"/>
      <w:r w:rsidRPr="00A866A6">
        <w:rPr>
          <w:rFonts w:ascii="Calibri" w:hAnsi="Calibri" w:cs="Calibri"/>
          <w:sz w:val="24"/>
          <w:szCs w:val="24"/>
        </w:rPr>
        <w:t xml:space="preserve">, Y., Li, J., </w:t>
      </w:r>
      <w:proofErr w:type="spellStart"/>
      <w:r w:rsidRPr="00A866A6">
        <w:rPr>
          <w:rFonts w:ascii="Calibri" w:hAnsi="Calibri" w:cs="Calibri"/>
          <w:sz w:val="24"/>
          <w:szCs w:val="24"/>
        </w:rPr>
        <w:t>Lyu</w:t>
      </w:r>
      <w:proofErr w:type="spellEnd"/>
      <w:r w:rsidRPr="00A866A6">
        <w:rPr>
          <w:rFonts w:ascii="Calibri" w:hAnsi="Calibri" w:cs="Calibri"/>
          <w:sz w:val="24"/>
          <w:szCs w:val="24"/>
        </w:rPr>
        <w:t xml:space="preserve">, J., Ma, C. a </w:t>
      </w:r>
      <w:proofErr w:type="spellStart"/>
      <w:r w:rsidRPr="00A866A6">
        <w:rPr>
          <w:rFonts w:ascii="Calibri" w:hAnsi="Calibri" w:cs="Calibri"/>
          <w:sz w:val="24"/>
          <w:szCs w:val="24"/>
        </w:rPr>
        <w:t>Hesketh</w:t>
      </w:r>
      <w:proofErr w:type="spellEnd"/>
      <w:r w:rsidRPr="00A866A6">
        <w:rPr>
          <w:rFonts w:ascii="Calibri" w:hAnsi="Calibri" w:cs="Calibri"/>
          <w:sz w:val="24"/>
          <w:szCs w:val="24"/>
        </w:rPr>
        <w:t>, T. (2021) ‘</w:t>
      </w:r>
      <w:proofErr w:type="spellStart"/>
      <w:r w:rsidRPr="00A866A6">
        <w:rPr>
          <w:rFonts w:ascii="Calibri" w:hAnsi="Calibri" w:cs="Calibri"/>
          <w:sz w:val="24"/>
          <w:szCs w:val="24"/>
        </w:rPr>
        <w:t>Teachers</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perceptions</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student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mental</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health</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in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eastern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china</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qualitative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study</w:t>
      </w:r>
      <w:proofErr w:type="spellEnd"/>
      <w:r w:rsidRPr="00A866A6">
        <w:rPr>
          <w:rFonts w:ascii="Calibri" w:hAnsi="Calibri" w:cs="Calibri"/>
          <w:sz w:val="24"/>
          <w:szCs w:val="24"/>
        </w:rPr>
        <w:t xml:space="preserve">’, </w:t>
      </w:r>
      <w:r w:rsidRPr="00A866A6">
        <w:rPr>
          <w:rFonts w:ascii="Calibri" w:hAnsi="Calibri" w:cs="Calibri"/>
          <w:i/>
          <w:iCs/>
          <w:sz w:val="24"/>
          <w:szCs w:val="24"/>
        </w:rPr>
        <w:t xml:space="preserve">International </w:t>
      </w:r>
      <w:proofErr w:type="spellStart"/>
      <w:r w:rsidRPr="00A866A6">
        <w:rPr>
          <w:rFonts w:ascii="Calibri" w:hAnsi="Calibri" w:cs="Calibri"/>
          <w:i/>
          <w:iCs/>
          <w:sz w:val="24"/>
          <w:szCs w:val="24"/>
        </w:rPr>
        <w:t>journal</w:t>
      </w:r>
      <w:proofErr w:type="spellEnd"/>
      <w:r w:rsidRPr="00A866A6">
        <w:rPr>
          <w:rFonts w:ascii="Calibri" w:hAnsi="Calibri" w:cs="Calibri"/>
          <w:i/>
          <w:iCs/>
          <w:sz w:val="24"/>
          <w:szCs w:val="24"/>
        </w:rPr>
        <w:t xml:space="preserve"> of </w:t>
      </w:r>
      <w:proofErr w:type="spellStart"/>
      <w:r w:rsidRPr="00A866A6">
        <w:rPr>
          <w:rFonts w:ascii="Calibri" w:hAnsi="Calibri" w:cs="Calibri"/>
          <w:i/>
          <w:iCs/>
          <w:sz w:val="24"/>
          <w:szCs w:val="24"/>
        </w:rPr>
        <w:t>environmental</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research</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and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public</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health</w:t>
      </w:r>
      <w:proofErr w:type="spellEnd"/>
      <w:r w:rsidRPr="00A866A6">
        <w:rPr>
          <w:rFonts w:ascii="Calibri" w:hAnsi="Calibri" w:cs="Calibri"/>
          <w:sz w:val="24"/>
          <w:szCs w:val="24"/>
        </w:rPr>
        <w:t>, </w:t>
      </w:r>
      <w:r w:rsidRPr="00A866A6">
        <w:rPr>
          <w:rFonts w:ascii="Calibri" w:hAnsi="Calibri" w:cs="Calibri"/>
          <w:i/>
          <w:iCs/>
          <w:sz w:val="24"/>
          <w:szCs w:val="24"/>
        </w:rPr>
        <w:t>18</w:t>
      </w:r>
      <w:r w:rsidRPr="00A866A6">
        <w:rPr>
          <w:rFonts w:ascii="Calibri" w:hAnsi="Calibri" w:cs="Calibri"/>
          <w:sz w:val="24"/>
          <w:szCs w:val="24"/>
        </w:rPr>
        <w:t>(14), tt.7271.</w:t>
      </w:r>
    </w:p>
    <w:p w14:paraId="522DB82F" w14:textId="60CE30E4" w:rsidR="00ED0529" w:rsidRPr="00A866A6" w:rsidRDefault="00ED0529" w:rsidP="005A45CE">
      <w:pPr>
        <w:rPr>
          <w:rFonts w:ascii="Calibri" w:hAnsi="Calibri" w:cs="Calibri"/>
          <w:sz w:val="24"/>
          <w:szCs w:val="24"/>
          <w:lang w:val="en-GB"/>
        </w:rPr>
      </w:pPr>
      <w:proofErr w:type="spellStart"/>
      <w:r w:rsidRPr="00A866A6">
        <w:rPr>
          <w:rFonts w:ascii="Calibri" w:hAnsi="Calibri" w:cs="Calibri"/>
          <w:sz w:val="24"/>
          <w:szCs w:val="24"/>
        </w:rPr>
        <w:t>Yorke</w:t>
      </w:r>
      <w:proofErr w:type="spellEnd"/>
      <w:r w:rsidRPr="00A866A6">
        <w:rPr>
          <w:rFonts w:ascii="Calibri" w:hAnsi="Calibri" w:cs="Calibri"/>
          <w:sz w:val="24"/>
          <w:szCs w:val="24"/>
        </w:rPr>
        <w:t xml:space="preserve">, A. (2021) ‘A </w:t>
      </w:r>
      <w:proofErr w:type="spellStart"/>
      <w:r w:rsidRPr="00A866A6">
        <w:rPr>
          <w:rFonts w:ascii="Calibri" w:hAnsi="Calibri" w:cs="Calibri"/>
          <w:sz w:val="24"/>
          <w:szCs w:val="24"/>
        </w:rPr>
        <w:t>case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study</w:t>
      </w:r>
      <w:proofErr w:type="spellEnd"/>
      <w:r w:rsidRPr="00A866A6">
        <w:rPr>
          <w:rFonts w:ascii="Calibri" w:hAnsi="Calibri" w:cs="Calibri"/>
          <w:sz w:val="24"/>
          <w:szCs w:val="24"/>
        </w:rPr>
        <w:t xml:space="preserve"> of </w:t>
      </w:r>
      <w:proofErr w:type="spellStart"/>
      <w:r w:rsidRPr="00A866A6">
        <w:rPr>
          <w:rFonts w:ascii="Calibri" w:hAnsi="Calibri" w:cs="Calibri"/>
          <w:sz w:val="24"/>
          <w:szCs w:val="24"/>
        </w:rPr>
        <w:t>two</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autistic</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children</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supported</w:t>
      </w:r>
      <w:proofErr w:type="spellEnd"/>
      <w:r w:rsidRPr="00A866A6">
        <w:rPr>
          <w:rFonts w:ascii="Calibri" w:hAnsi="Calibri" w:cs="Calibri"/>
          <w:sz w:val="24"/>
          <w:szCs w:val="24"/>
        </w:rPr>
        <w:t xml:space="preserve"> by the </w:t>
      </w:r>
      <w:proofErr w:type="spellStart"/>
      <w:r w:rsidRPr="00A866A6">
        <w:rPr>
          <w:rFonts w:ascii="Calibri" w:hAnsi="Calibri" w:cs="Calibri"/>
          <w:sz w:val="24"/>
          <w:szCs w:val="24"/>
        </w:rPr>
        <w:t>Accept</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Approach</w:t>
      </w:r>
      <w:proofErr w:type="spellEnd"/>
      <w:r w:rsidRPr="00A866A6">
        <w:rPr>
          <w:rFonts w:ascii="Calibri" w:hAnsi="Calibri" w:cs="Calibri"/>
          <w:sz w:val="24"/>
          <w:szCs w:val="24"/>
        </w:rPr>
        <w:t xml:space="preserve">: a </w:t>
      </w:r>
      <w:proofErr w:type="spellStart"/>
      <w:r w:rsidRPr="00A866A6">
        <w:rPr>
          <w:rFonts w:ascii="Calibri" w:hAnsi="Calibri" w:cs="Calibri"/>
          <w:sz w:val="24"/>
          <w:szCs w:val="24"/>
        </w:rPr>
        <w:t>new</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acceptance</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based</w:t>
      </w:r>
      <w:proofErr w:type="spellEnd"/>
      <w:r w:rsidRPr="00A866A6">
        <w:rPr>
          <w:rFonts w:ascii="Calibri" w:hAnsi="Calibri" w:cs="Calibri"/>
          <w:sz w:val="24"/>
          <w:szCs w:val="24"/>
        </w:rPr>
        <w:t xml:space="preserve"> </w:t>
      </w:r>
      <w:proofErr w:type="spellStart"/>
      <w:r w:rsidRPr="00A866A6">
        <w:rPr>
          <w:rFonts w:ascii="Calibri" w:hAnsi="Calibri" w:cs="Calibri"/>
          <w:sz w:val="24"/>
          <w:szCs w:val="24"/>
        </w:rPr>
        <w:t>strategy</w:t>
      </w:r>
      <w:proofErr w:type="spellEnd"/>
      <w:r w:rsidRPr="00A866A6">
        <w:rPr>
          <w:rFonts w:ascii="Calibri" w:hAnsi="Calibri" w:cs="Calibri"/>
          <w:sz w:val="24"/>
          <w:szCs w:val="24"/>
        </w:rPr>
        <w:t xml:space="preserve">’, </w:t>
      </w:r>
      <w:proofErr w:type="spellStart"/>
      <w:r w:rsidRPr="00A866A6">
        <w:rPr>
          <w:rFonts w:ascii="Calibri" w:hAnsi="Calibri" w:cs="Calibri"/>
          <w:i/>
          <w:iCs/>
          <w:sz w:val="24"/>
          <w:szCs w:val="24"/>
        </w:rPr>
        <w:t>Good</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Autism</w:t>
      </w:r>
      <w:proofErr w:type="spellEnd"/>
      <w:r w:rsidRPr="00A866A6">
        <w:rPr>
          <w:rFonts w:ascii="Calibri" w:hAnsi="Calibri" w:cs="Calibri"/>
          <w:i/>
          <w:iCs/>
          <w:sz w:val="24"/>
          <w:szCs w:val="24"/>
        </w:rPr>
        <w:t xml:space="preserve"> </w:t>
      </w:r>
      <w:proofErr w:type="spellStart"/>
      <w:r w:rsidRPr="00A866A6">
        <w:rPr>
          <w:rFonts w:ascii="Calibri" w:hAnsi="Calibri" w:cs="Calibri"/>
          <w:i/>
          <w:iCs/>
          <w:sz w:val="24"/>
          <w:szCs w:val="24"/>
        </w:rPr>
        <w:t>Practice</w:t>
      </w:r>
      <w:proofErr w:type="spellEnd"/>
      <w:r w:rsidRPr="00A866A6">
        <w:rPr>
          <w:rFonts w:ascii="Calibri" w:hAnsi="Calibri" w:cs="Calibri"/>
          <w:i/>
          <w:iCs/>
          <w:sz w:val="24"/>
          <w:szCs w:val="24"/>
        </w:rPr>
        <w:t>,</w:t>
      </w:r>
      <w:r w:rsidRPr="00A866A6">
        <w:rPr>
          <w:rFonts w:ascii="Calibri" w:hAnsi="Calibri" w:cs="Calibri"/>
          <w:sz w:val="24"/>
          <w:szCs w:val="24"/>
        </w:rPr>
        <w:t> 22(2), tt.21-31.</w:t>
      </w:r>
    </w:p>
    <w:p w14:paraId="2569B164" w14:textId="0CBE5A4D" w:rsidR="00751F83" w:rsidRPr="00A866A6" w:rsidRDefault="005A45CE" w:rsidP="00A866A6">
      <w:pPr>
        <w:tabs>
          <w:tab w:val="left" w:pos="1650"/>
        </w:tabs>
        <w:rPr>
          <w:rFonts w:ascii="Calibri" w:hAnsi="Calibri" w:cs="Calibri"/>
          <w:sz w:val="24"/>
          <w:szCs w:val="24"/>
          <w:lang w:val="en-GB"/>
        </w:rPr>
      </w:pPr>
      <w:proofErr w:type="spellStart"/>
      <w:r w:rsidRPr="00A866A6">
        <w:rPr>
          <w:rFonts w:ascii="Calibri" w:hAnsi="Calibri" w:cs="Calibri"/>
          <w:sz w:val="24"/>
          <w:szCs w:val="24"/>
          <w:lang w:val="en-GB"/>
        </w:rPr>
        <w:t>Zolkoski</w:t>
      </w:r>
      <w:proofErr w:type="spellEnd"/>
      <w:r w:rsidRPr="00A866A6">
        <w:rPr>
          <w:rFonts w:ascii="Calibri" w:hAnsi="Calibri" w:cs="Calibri"/>
          <w:sz w:val="24"/>
          <w:szCs w:val="24"/>
          <w:lang w:val="en-GB"/>
        </w:rPr>
        <w:t>, S. M.</w:t>
      </w:r>
      <w:r w:rsidR="00ED0529" w:rsidRPr="00A866A6">
        <w:rPr>
          <w:rFonts w:ascii="Calibri" w:hAnsi="Calibri" w:cs="Calibri"/>
          <w:sz w:val="24"/>
          <w:szCs w:val="24"/>
          <w:lang w:val="en-GB"/>
        </w:rPr>
        <w:t xml:space="preserve"> </w:t>
      </w:r>
      <w:r w:rsidRPr="00A866A6">
        <w:rPr>
          <w:rFonts w:ascii="Calibri" w:hAnsi="Calibri" w:cs="Calibri"/>
          <w:sz w:val="24"/>
          <w:szCs w:val="24"/>
          <w:lang w:val="en-GB"/>
        </w:rPr>
        <w:t xml:space="preserve">a Bullock, L. M. (2012) ‘Resilience in children and youth: A review’, </w:t>
      </w:r>
      <w:r w:rsidRPr="00A866A6">
        <w:rPr>
          <w:rFonts w:ascii="Calibri" w:hAnsi="Calibri" w:cs="Calibri"/>
          <w:i/>
          <w:iCs/>
          <w:sz w:val="24"/>
          <w:szCs w:val="24"/>
          <w:lang w:val="en-GB"/>
        </w:rPr>
        <w:t>Children and Youth Services Review</w:t>
      </w:r>
      <w:r w:rsidRPr="00A866A6">
        <w:rPr>
          <w:rFonts w:ascii="Calibri" w:hAnsi="Calibri" w:cs="Calibri"/>
          <w:sz w:val="24"/>
          <w:szCs w:val="24"/>
          <w:lang w:val="en-GB"/>
        </w:rPr>
        <w:t>, 34(12), tt.2295–2303.</w:t>
      </w:r>
    </w:p>
    <w:p w14:paraId="28AB4F86" w14:textId="67A354B5" w:rsidR="00751F83" w:rsidRDefault="00751F83"/>
    <w:sectPr w:rsidR="00751F8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AFAD1" w14:textId="77777777" w:rsidR="00922AE4" w:rsidRDefault="00922AE4" w:rsidP="001013F7">
      <w:pPr>
        <w:spacing w:after="0" w:line="240" w:lineRule="auto"/>
      </w:pPr>
      <w:r>
        <w:separator/>
      </w:r>
    </w:p>
  </w:endnote>
  <w:endnote w:type="continuationSeparator" w:id="0">
    <w:p w14:paraId="2F3E2456" w14:textId="77777777" w:rsidR="00922AE4" w:rsidRDefault="00922AE4" w:rsidP="00101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66337"/>
      <w:docPartObj>
        <w:docPartGallery w:val="Page Numbers (Bottom of Page)"/>
        <w:docPartUnique/>
      </w:docPartObj>
    </w:sdtPr>
    <w:sdtEndPr>
      <w:rPr>
        <w:noProof/>
      </w:rPr>
    </w:sdtEndPr>
    <w:sdtContent>
      <w:p w14:paraId="4196E713" w14:textId="731827FA" w:rsidR="00A866A6" w:rsidRDefault="00A866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AD839" w14:textId="77777777" w:rsidR="00A866A6" w:rsidRDefault="00A86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5D13B" w14:textId="77777777" w:rsidR="00922AE4" w:rsidRDefault="00922AE4" w:rsidP="001013F7">
      <w:pPr>
        <w:spacing w:after="0" w:line="240" w:lineRule="auto"/>
      </w:pPr>
      <w:r>
        <w:separator/>
      </w:r>
    </w:p>
  </w:footnote>
  <w:footnote w:type="continuationSeparator" w:id="0">
    <w:p w14:paraId="47A38EB5" w14:textId="77777777" w:rsidR="00922AE4" w:rsidRDefault="00922AE4" w:rsidP="001013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2E5FD" w14:textId="42E999DF" w:rsidR="001013F7" w:rsidRPr="005E7B7C" w:rsidRDefault="005E7B7C">
    <w:pPr>
      <w:pStyle w:val="Header"/>
      <w:rPr>
        <w:rFonts w:ascii="Calibri" w:hAnsi="Calibri" w:cs="Calibri"/>
        <w:sz w:val="20"/>
        <w:szCs w:val="20"/>
        <w:lang w:val="en-GB"/>
      </w:rPr>
    </w:pPr>
    <w:r w:rsidRPr="005E7B7C">
      <w:rPr>
        <w:rFonts w:ascii="Calibri" w:hAnsi="Calibri" w:cs="Calibri"/>
        <w:sz w:val="20"/>
        <w:szCs w:val="20"/>
        <w:lang w:val="en-GB"/>
      </w:rPr>
      <w:t>ECEW7006</w:t>
    </w:r>
    <w:r w:rsidRPr="005E7B7C">
      <w:rPr>
        <w:rFonts w:ascii="Calibri" w:hAnsi="Calibri" w:cs="Calibri"/>
        <w:sz w:val="20"/>
        <w:szCs w:val="20"/>
        <w:lang w:val="en-GB"/>
      </w:rPr>
      <w:t xml:space="preserve">/C                                                                                                                                                        </w:t>
    </w:r>
    <w:r w:rsidR="001013F7" w:rsidRPr="005E7B7C">
      <w:rPr>
        <w:rFonts w:ascii="Calibri" w:hAnsi="Calibri" w:cs="Calibri"/>
        <w:sz w:val="20"/>
        <w:szCs w:val="20"/>
      </w:rPr>
      <w:t>1902873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2359C3"/>
    <w:multiLevelType w:val="hybridMultilevel"/>
    <w:tmpl w:val="1BCA7232"/>
    <w:lvl w:ilvl="0" w:tplc="7FFA01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534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66"/>
    <w:rsid w:val="00000E7A"/>
    <w:rsid w:val="0001021E"/>
    <w:rsid w:val="00014A13"/>
    <w:rsid w:val="00015415"/>
    <w:rsid w:val="00021BA8"/>
    <w:rsid w:val="00023158"/>
    <w:rsid w:val="00032F91"/>
    <w:rsid w:val="00034C0C"/>
    <w:rsid w:val="00037176"/>
    <w:rsid w:val="00044BE9"/>
    <w:rsid w:val="0005742E"/>
    <w:rsid w:val="00073105"/>
    <w:rsid w:val="000736A1"/>
    <w:rsid w:val="000A3D45"/>
    <w:rsid w:val="000A4FFA"/>
    <w:rsid w:val="000A51DD"/>
    <w:rsid w:val="000B22E2"/>
    <w:rsid w:val="000B2E63"/>
    <w:rsid w:val="000C5577"/>
    <w:rsid w:val="000D07E2"/>
    <w:rsid w:val="000D5242"/>
    <w:rsid w:val="000D7172"/>
    <w:rsid w:val="000D79B1"/>
    <w:rsid w:val="000E3F8C"/>
    <w:rsid w:val="001013F7"/>
    <w:rsid w:val="00101BCA"/>
    <w:rsid w:val="001035B9"/>
    <w:rsid w:val="001053E6"/>
    <w:rsid w:val="00107266"/>
    <w:rsid w:val="00120528"/>
    <w:rsid w:val="00131245"/>
    <w:rsid w:val="001320D9"/>
    <w:rsid w:val="0013427C"/>
    <w:rsid w:val="00134F07"/>
    <w:rsid w:val="0014577D"/>
    <w:rsid w:val="001463AF"/>
    <w:rsid w:val="001640EA"/>
    <w:rsid w:val="00174175"/>
    <w:rsid w:val="00175196"/>
    <w:rsid w:val="001773CE"/>
    <w:rsid w:val="00182397"/>
    <w:rsid w:val="00196434"/>
    <w:rsid w:val="001A6F28"/>
    <w:rsid w:val="001A71BD"/>
    <w:rsid w:val="001C004F"/>
    <w:rsid w:val="001C3522"/>
    <w:rsid w:val="001C4E88"/>
    <w:rsid w:val="001C5A76"/>
    <w:rsid w:val="001D710C"/>
    <w:rsid w:val="001F3395"/>
    <w:rsid w:val="001F67D3"/>
    <w:rsid w:val="00201334"/>
    <w:rsid w:val="0020204E"/>
    <w:rsid w:val="00203F4E"/>
    <w:rsid w:val="00206A58"/>
    <w:rsid w:val="00207DA2"/>
    <w:rsid w:val="00210A45"/>
    <w:rsid w:val="00210C72"/>
    <w:rsid w:val="00211EA2"/>
    <w:rsid w:val="00220809"/>
    <w:rsid w:val="00220A60"/>
    <w:rsid w:val="00221D1D"/>
    <w:rsid w:val="00226B0C"/>
    <w:rsid w:val="00232CB5"/>
    <w:rsid w:val="00242CF1"/>
    <w:rsid w:val="00246C19"/>
    <w:rsid w:val="00246CF0"/>
    <w:rsid w:val="00251DB1"/>
    <w:rsid w:val="002634AA"/>
    <w:rsid w:val="00267F7D"/>
    <w:rsid w:val="00270EDA"/>
    <w:rsid w:val="00273FBF"/>
    <w:rsid w:val="00283087"/>
    <w:rsid w:val="00283B22"/>
    <w:rsid w:val="002A74F2"/>
    <w:rsid w:val="002C351E"/>
    <w:rsid w:val="002D58A2"/>
    <w:rsid w:val="002E000B"/>
    <w:rsid w:val="002E21FC"/>
    <w:rsid w:val="002F1394"/>
    <w:rsid w:val="002F592B"/>
    <w:rsid w:val="002F5F4C"/>
    <w:rsid w:val="00301BBB"/>
    <w:rsid w:val="00315831"/>
    <w:rsid w:val="00317D76"/>
    <w:rsid w:val="00317F1E"/>
    <w:rsid w:val="0034213B"/>
    <w:rsid w:val="00344ABF"/>
    <w:rsid w:val="00346606"/>
    <w:rsid w:val="003473B6"/>
    <w:rsid w:val="00376B2F"/>
    <w:rsid w:val="00390CCE"/>
    <w:rsid w:val="003925DC"/>
    <w:rsid w:val="003936A9"/>
    <w:rsid w:val="003A2CF7"/>
    <w:rsid w:val="003B7E1E"/>
    <w:rsid w:val="003C0991"/>
    <w:rsid w:val="003C184E"/>
    <w:rsid w:val="003C5377"/>
    <w:rsid w:val="003D0884"/>
    <w:rsid w:val="003D3E02"/>
    <w:rsid w:val="003E1F52"/>
    <w:rsid w:val="003E44CA"/>
    <w:rsid w:val="003E5DCB"/>
    <w:rsid w:val="004041D9"/>
    <w:rsid w:val="00406C9B"/>
    <w:rsid w:val="00416532"/>
    <w:rsid w:val="00417014"/>
    <w:rsid w:val="00417C39"/>
    <w:rsid w:val="00420652"/>
    <w:rsid w:val="00430ABF"/>
    <w:rsid w:val="004314B5"/>
    <w:rsid w:val="00432377"/>
    <w:rsid w:val="00432B8D"/>
    <w:rsid w:val="00437747"/>
    <w:rsid w:val="00445CCC"/>
    <w:rsid w:val="0046169D"/>
    <w:rsid w:val="00467787"/>
    <w:rsid w:val="00467AAC"/>
    <w:rsid w:val="00470FC3"/>
    <w:rsid w:val="00473910"/>
    <w:rsid w:val="00475754"/>
    <w:rsid w:val="00484770"/>
    <w:rsid w:val="0049036A"/>
    <w:rsid w:val="0049166C"/>
    <w:rsid w:val="00495324"/>
    <w:rsid w:val="00496AD2"/>
    <w:rsid w:val="004A0BEB"/>
    <w:rsid w:val="004A1E27"/>
    <w:rsid w:val="004A21D6"/>
    <w:rsid w:val="004A3396"/>
    <w:rsid w:val="004A34F1"/>
    <w:rsid w:val="004A3EF0"/>
    <w:rsid w:val="004B7A95"/>
    <w:rsid w:val="004C0341"/>
    <w:rsid w:val="004C1B13"/>
    <w:rsid w:val="004C1C37"/>
    <w:rsid w:val="004C295D"/>
    <w:rsid w:val="004C3ECA"/>
    <w:rsid w:val="004C50DE"/>
    <w:rsid w:val="004C6B4B"/>
    <w:rsid w:val="004C7D8C"/>
    <w:rsid w:val="004D0529"/>
    <w:rsid w:val="004D09C5"/>
    <w:rsid w:val="004D2608"/>
    <w:rsid w:val="004D33B0"/>
    <w:rsid w:val="004D3CEF"/>
    <w:rsid w:val="004D6132"/>
    <w:rsid w:val="004D7C31"/>
    <w:rsid w:val="004E12B9"/>
    <w:rsid w:val="004E1309"/>
    <w:rsid w:val="004E6712"/>
    <w:rsid w:val="004E6BBC"/>
    <w:rsid w:val="004F3B04"/>
    <w:rsid w:val="004F4916"/>
    <w:rsid w:val="00505A89"/>
    <w:rsid w:val="00506281"/>
    <w:rsid w:val="00526A87"/>
    <w:rsid w:val="00531340"/>
    <w:rsid w:val="00531834"/>
    <w:rsid w:val="00532315"/>
    <w:rsid w:val="00546B22"/>
    <w:rsid w:val="00552530"/>
    <w:rsid w:val="005629F2"/>
    <w:rsid w:val="005716BC"/>
    <w:rsid w:val="00573FB0"/>
    <w:rsid w:val="005773C9"/>
    <w:rsid w:val="00584A7D"/>
    <w:rsid w:val="00591964"/>
    <w:rsid w:val="00597DDC"/>
    <w:rsid w:val="005A13F9"/>
    <w:rsid w:val="005A45CE"/>
    <w:rsid w:val="005A4D59"/>
    <w:rsid w:val="005B1E19"/>
    <w:rsid w:val="005B24A8"/>
    <w:rsid w:val="005B648C"/>
    <w:rsid w:val="005B6F6C"/>
    <w:rsid w:val="005C0163"/>
    <w:rsid w:val="005C0D70"/>
    <w:rsid w:val="005D404C"/>
    <w:rsid w:val="005D71F8"/>
    <w:rsid w:val="005E4511"/>
    <w:rsid w:val="005E7B7C"/>
    <w:rsid w:val="005F319E"/>
    <w:rsid w:val="005F791F"/>
    <w:rsid w:val="00601D04"/>
    <w:rsid w:val="00602DDB"/>
    <w:rsid w:val="00604A2C"/>
    <w:rsid w:val="006121A0"/>
    <w:rsid w:val="00612FA5"/>
    <w:rsid w:val="006132E6"/>
    <w:rsid w:val="006208CA"/>
    <w:rsid w:val="006230F1"/>
    <w:rsid w:val="00624584"/>
    <w:rsid w:val="0063455C"/>
    <w:rsid w:val="006352A9"/>
    <w:rsid w:val="00635CDC"/>
    <w:rsid w:val="00644A57"/>
    <w:rsid w:val="00647483"/>
    <w:rsid w:val="0065374B"/>
    <w:rsid w:val="00663B63"/>
    <w:rsid w:val="00664A30"/>
    <w:rsid w:val="00667F89"/>
    <w:rsid w:val="00677CB2"/>
    <w:rsid w:val="00681D7F"/>
    <w:rsid w:val="0068300B"/>
    <w:rsid w:val="0069027F"/>
    <w:rsid w:val="00694917"/>
    <w:rsid w:val="00695D01"/>
    <w:rsid w:val="006B1CC1"/>
    <w:rsid w:val="006B7D8B"/>
    <w:rsid w:val="006C4271"/>
    <w:rsid w:val="006C6559"/>
    <w:rsid w:val="006F2D89"/>
    <w:rsid w:val="006F378E"/>
    <w:rsid w:val="006F3F31"/>
    <w:rsid w:val="007015D9"/>
    <w:rsid w:val="00704ACE"/>
    <w:rsid w:val="00710F4E"/>
    <w:rsid w:val="00711314"/>
    <w:rsid w:val="00712932"/>
    <w:rsid w:val="007136D4"/>
    <w:rsid w:val="00717A15"/>
    <w:rsid w:val="00721759"/>
    <w:rsid w:val="00723DE5"/>
    <w:rsid w:val="00727DCB"/>
    <w:rsid w:val="0073751B"/>
    <w:rsid w:val="007418CD"/>
    <w:rsid w:val="00742CF6"/>
    <w:rsid w:val="00743A85"/>
    <w:rsid w:val="00751F83"/>
    <w:rsid w:val="007541D0"/>
    <w:rsid w:val="007561F0"/>
    <w:rsid w:val="00762422"/>
    <w:rsid w:val="00762D81"/>
    <w:rsid w:val="00764C00"/>
    <w:rsid w:val="00766527"/>
    <w:rsid w:val="00767CAC"/>
    <w:rsid w:val="0077542F"/>
    <w:rsid w:val="00787E99"/>
    <w:rsid w:val="007A0FE5"/>
    <w:rsid w:val="007B597F"/>
    <w:rsid w:val="007C12AF"/>
    <w:rsid w:val="007C285C"/>
    <w:rsid w:val="007D2966"/>
    <w:rsid w:val="007D3761"/>
    <w:rsid w:val="007E10B5"/>
    <w:rsid w:val="007E2E92"/>
    <w:rsid w:val="007E4F71"/>
    <w:rsid w:val="007F4BF9"/>
    <w:rsid w:val="007F5EC7"/>
    <w:rsid w:val="007F6488"/>
    <w:rsid w:val="007F66D7"/>
    <w:rsid w:val="007F7F8B"/>
    <w:rsid w:val="007F7FA2"/>
    <w:rsid w:val="008003CD"/>
    <w:rsid w:val="0080224B"/>
    <w:rsid w:val="008059CD"/>
    <w:rsid w:val="00812490"/>
    <w:rsid w:val="00812F1B"/>
    <w:rsid w:val="00812F9C"/>
    <w:rsid w:val="008135BF"/>
    <w:rsid w:val="00815522"/>
    <w:rsid w:val="00823C35"/>
    <w:rsid w:val="00826471"/>
    <w:rsid w:val="00827018"/>
    <w:rsid w:val="00827BAE"/>
    <w:rsid w:val="00827F85"/>
    <w:rsid w:val="00841784"/>
    <w:rsid w:val="0084370E"/>
    <w:rsid w:val="008545B3"/>
    <w:rsid w:val="008546A2"/>
    <w:rsid w:val="00864513"/>
    <w:rsid w:val="008716B4"/>
    <w:rsid w:val="008773CA"/>
    <w:rsid w:val="00877F5C"/>
    <w:rsid w:val="00884158"/>
    <w:rsid w:val="008853DC"/>
    <w:rsid w:val="00895A99"/>
    <w:rsid w:val="00896319"/>
    <w:rsid w:val="00897D72"/>
    <w:rsid w:val="008A554E"/>
    <w:rsid w:val="008A5666"/>
    <w:rsid w:val="008B1345"/>
    <w:rsid w:val="008B3F9D"/>
    <w:rsid w:val="008C0A3B"/>
    <w:rsid w:val="008C1183"/>
    <w:rsid w:val="008C24F8"/>
    <w:rsid w:val="008C5DB2"/>
    <w:rsid w:val="008C5DF7"/>
    <w:rsid w:val="008D43F2"/>
    <w:rsid w:val="008D6F20"/>
    <w:rsid w:val="008D7912"/>
    <w:rsid w:val="008E3DAF"/>
    <w:rsid w:val="008E40C3"/>
    <w:rsid w:val="008E5675"/>
    <w:rsid w:val="008F392E"/>
    <w:rsid w:val="008F42D3"/>
    <w:rsid w:val="008F5140"/>
    <w:rsid w:val="008F73CE"/>
    <w:rsid w:val="008F74DF"/>
    <w:rsid w:val="0090410F"/>
    <w:rsid w:val="0090411B"/>
    <w:rsid w:val="00905DD0"/>
    <w:rsid w:val="00905E99"/>
    <w:rsid w:val="00914347"/>
    <w:rsid w:val="009159BE"/>
    <w:rsid w:val="00922AE4"/>
    <w:rsid w:val="009275E0"/>
    <w:rsid w:val="00933E09"/>
    <w:rsid w:val="009407C2"/>
    <w:rsid w:val="00945C95"/>
    <w:rsid w:val="00947EB5"/>
    <w:rsid w:val="00953567"/>
    <w:rsid w:val="0095441A"/>
    <w:rsid w:val="0095466F"/>
    <w:rsid w:val="009557D8"/>
    <w:rsid w:val="00956EE1"/>
    <w:rsid w:val="00963A00"/>
    <w:rsid w:val="00966223"/>
    <w:rsid w:val="00972E9E"/>
    <w:rsid w:val="00973452"/>
    <w:rsid w:val="00973A8F"/>
    <w:rsid w:val="00974105"/>
    <w:rsid w:val="00993390"/>
    <w:rsid w:val="009962E3"/>
    <w:rsid w:val="009A627F"/>
    <w:rsid w:val="009A79A3"/>
    <w:rsid w:val="009B1066"/>
    <w:rsid w:val="009B554D"/>
    <w:rsid w:val="009C2291"/>
    <w:rsid w:val="009C3F73"/>
    <w:rsid w:val="009C7927"/>
    <w:rsid w:val="009C7F80"/>
    <w:rsid w:val="009D137D"/>
    <w:rsid w:val="009D3EF8"/>
    <w:rsid w:val="009D4A6E"/>
    <w:rsid w:val="009D6834"/>
    <w:rsid w:val="009D74E0"/>
    <w:rsid w:val="009E2488"/>
    <w:rsid w:val="009E516D"/>
    <w:rsid w:val="009E7E93"/>
    <w:rsid w:val="009F39AB"/>
    <w:rsid w:val="00A00831"/>
    <w:rsid w:val="00A103EE"/>
    <w:rsid w:val="00A11944"/>
    <w:rsid w:val="00A1563E"/>
    <w:rsid w:val="00A164F3"/>
    <w:rsid w:val="00A20C58"/>
    <w:rsid w:val="00A23437"/>
    <w:rsid w:val="00A40A91"/>
    <w:rsid w:val="00A40EDB"/>
    <w:rsid w:val="00A41CBD"/>
    <w:rsid w:val="00A576D1"/>
    <w:rsid w:val="00A72ACC"/>
    <w:rsid w:val="00A80A87"/>
    <w:rsid w:val="00A847DC"/>
    <w:rsid w:val="00A84CF7"/>
    <w:rsid w:val="00A866A6"/>
    <w:rsid w:val="00A900BC"/>
    <w:rsid w:val="00A91AAB"/>
    <w:rsid w:val="00A95523"/>
    <w:rsid w:val="00A968C5"/>
    <w:rsid w:val="00AA0884"/>
    <w:rsid w:val="00AA157D"/>
    <w:rsid w:val="00AA7880"/>
    <w:rsid w:val="00AB44D5"/>
    <w:rsid w:val="00AB643E"/>
    <w:rsid w:val="00AC056C"/>
    <w:rsid w:val="00AD23FD"/>
    <w:rsid w:val="00AD5134"/>
    <w:rsid w:val="00AE5D66"/>
    <w:rsid w:val="00AE71DD"/>
    <w:rsid w:val="00AF3787"/>
    <w:rsid w:val="00AF52CD"/>
    <w:rsid w:val="00B00916"/>
    <w:rsid w:val="00B0617E"/>
    <w:rsid w:val="00B0657A"/>
    <w:rsid w:val="00B1056D"/>
    <w:rsid w:val="00B13D7D"/>
    <w:rsid w:val="00B204CA"/>
    <w:rsid w:val="00B2270F"/>
    <w:rsid w:val="00B24017"/>
    <w:rsid w:val="00B42022"/>
    <w:rsid w:val="00B65D97"/>
    <w:rsid w:val="00B660CE"/>
    <w:rsid w:val="00B67354"/>
    <w:rsid w:val="00B75F1F"/>
    <w:rsid w:val="00B819D2"/>
    <w:rsid w:val="00B86C84"/>
    <w:rsid w:val="00B91D1E"/>
    <w:rsid w:val="00B923FB"/>
    <w:rsid w:val="00B94592"/>
    <w:rsid w:val="00BA0167"/>
    <w:rsid w:val="00BA0B90"/>
    <w:rsid w:val="00BA6F85"/>
    <w:rsid w:val="00BA714E"/>
    <w:rsid w:val="00BA7F3C"/>
    <w:rsid w:val="00BB41E4"/>
    <w:rsid w:val="00BB72F9"/>
    <w:rsid w:val="00BD65E5"/>
    <w:rsid w:val="00BD6C13"/>
    <w:rsid w:val="00BD7CAC"/>
    <w:rsid w:val="00BE1BFD"/>
    <w:rsid w:val="00BF5D6A"/>
    <w:rsid w:val="00C01106"/>
    <w:rsid w:val="00C041F6"/>
    <w:rsid w:val="00C042DE"/>
    <w:rsid w:val="00C059EE"/>
    <w:rsid w:val="00C1222F"/>
    <w:rsid w:val="00C12D85"/>
    <w:rsid w:val="00C27038"/>
    <w:rsid w:val="00C30BF8"/>
    <w:rsid w:val="00C32C48"/>
    <w:rsid w:val="00C3506C"/>
    <w:rsid w:val="00C36E9A"/>
    <w:rsid w:val="00C37554"/>
    <w:rsid w:val="00C44B00"/>
    <w:rsid w:val="00C469AD"/>
    <w:rsid w:val="00C46BEB"/>
    <w:rsid w:val="00C47478"/>
    <w:rsid w:val="00C5436F"/>
    <w:rsid w:val="00C56553"/>
    <w:rsid w:val="00C57120"/>
    <w:rsid w:val="00C667E5"/>
    <w:rsid w:val="00C670F2"/>
    <w:rsid w:val="00C76BA0"/>
    <w:rsid w:val="00C80564"/>
    <w:rsid w:val="00C83542"/>
    <w:rsid w:val="00C84684"/>
    <w:rsid w:val="00C85CF2"/>
    <w:rsid w:val="00CA1882"/>
    <w:rsid w:val="00CA3702"/>
    <w:rsid w:val="00CA6C2A"/>
    <w:rsid w:val="00CC57AE"/>
    <w:rsid w:val="00CD6185"/>
    <w:rsid w:val="00CE3CE5"/>
    <w:rsid w:val="00CF71BC"/>
    <w:rsid w:val="00D064C5"/>
    <w:rsid w:val="00D06AFC"/>
    <w:rsid w:val="00D07A0D"/>
    <w:rsid w:val="00D2049C"/>
    <w:rsid w:val="00D329E7"/>
    <w:rsid w:val="00D33C3C"/>
    <w:rsid w:val="00D34332"/>
    <w:rsid w:val="00D431DD"/>
    <w:rsid w:val="00D45CD6"/>
    <w:rsid w:val="00D46EB5"/>
    <w:rsid w:val="00D4752A"/>
    <w:rsid w:val="00D57488"/>
    <w:rsid w:val="00D57C24"/>
    <w:rsid w:val="00D60837"/>
    <w:rsid w:val="00D61A90"/>
    <w:rsid w:val="00D65FF1"/>
    <w:rsid w:val="00D7693D"/>
    <w:rsid w:val="00D826FD"/>
    <w:rsid w:val="00D8442C"/>
    <w:rsid w:val="00D93040"/>
    <w:rsid w:val="00DA2040"/>
    <w:rsid w:val="00DB3B4E"/>
    <w:rsid w:val="00DC6830"/>
    <w:rsid w:val="00DC6856"/>
    <w:rsid w:val="00DD2A01"/>
    <w:rsid w:val="00DD3974"/>
    <w:rsid w:val="00DD6A3D"/>
    <w:rsid w:val="00DE1BE9"/>
    <w:rsid w:val="00DE3A3B"/>
    <w:rsid w:val="00DE5922"/>
    <w:rsid w:val="00DE70D4"/>
    <w:rsid w:val="00DF145D"/>
    <w:rsid w:val="00DF14E9"/>
    <w:rsid w:val="00DF2FCF"/>
    <w:rsid w:val="00DF5CB2"/>
    <w:rsid w:val="00DF6478"/>
    <w:rsid w:val="00E006A0"/>
    <w:rsid w:val="00E02413"/>
    <w:rsid w:val="00E0341B"/>
    <w:rsid w:val="00E13A06"/>
    <w:rsid w:val="00E13FCF"/>
    <w:rsid w:val="00E20275"/>
    <w:rsid w:val="00E26BE4"/>
    <w:rsid w:val="00E27010"/>
    <w:rsid w:val="00E36C0C"/>
    <w:rsid w:val="00E41319"/>
    <w:rsid w:val="00E41A3A"/>
    <w:rsid w:val="00E429CD"/>
    <w:rsid w:val="00E42F40"/>
    <w:rsid w:val="00E43900"/>
    <w:rsid w:val="00E50C6D"/>
    <w:rsid w:val="00E538C6"/>
    <w:rsid w:val="00E62603"/>
    <w:rsid w:val="00E64A9D"/>
    <w:rsid w:val="00E64B7A"/>
    <w:rsid w:val="00E67200"/>
    <w:rsid w:val="00E7033D"/>
    <w:rsid w:val="00E75951"/>
    <w:rsid w:val="00E80F4A"/>
    <w:rsid w:val="00E83251"/>
    <w:rsid w:val="00E86D42"/>
    <w:rsid w:val="00E9366C"/>
    <w:rsid w:val="00E94928"/>
    <w:rsid w:val="00EB103F"/>
    <w:rsid w:val="00EB144D"/>
    <w:rsid w:val="00EC01D5"/>
    <w:rsid w:val="00EC6824"/>
    <w:rsid w:val="00EC7FC0"/>
    <w:rsid w:val="00EC7FFA"/>
    <w:rsid w:val="00ED0210"/>
    <w:rsid w:val="00ED0529"/>
    <w:rsid w:val="00EE7746"/>
    <w:rsid w:val="00EF2F25"/>
    <w:rsid w:val="00EF4355"/>
    <w:rsid w:val="00EF7A1F"/>
    <w:rsid w:val="00F04C92"/>
    <w:rsid w:val="00F20CD3"/>
    <w:rsid w:val="00F21EFD"/>
    <w:rsid w:val="00F221F3"/>
    <w:rsid w:val="00F2504B"/>
    <w:rsid w:val="00F27143"/>
    <w:rsid w:val="00F271B6"/>
    <w:rsid w:val="00F35E60"/>
    <w:rsid w:val="00F4153F"/>
    <w:rsid w:val="00F52FD6"/>
    <w:rsid w:val="00F5357B"/>
    <w:rsid w:val="00F557FD"/>
    <w:rsid w:val="00F65A01"/>
    <w:rsid w:val="00F66DFB"/>
    <w:rsid w:val="00F76D28"/>
    <w:rsid w:val="00F77038"/>
    <w:rsid w:val="00F80806"/>
    <w:rsid w:val="00F810D4"/>
    <w:rsid w:val="00F83C76"/>
    <w:rsid w:val="00F876BF"/>
    <w:rsid w:val="00F9064A"/>
    <w:rsid w:val="00F90C08"/>
    <w:rsid w:val="00FB0103"/>
    <w:rsid w:val="00FB2D14"/>
    <w:rsid w:val="00FB4AC8"/>
    <w:rsid w:val="00FB6396"/>
    <w:rsid w:val="00FB79B1"/>
    <w:rsid w:val="00FC1127"/>
    <w:rsid w:val="00FC3D35"/>
    <w:rsid w:val="00FC65AF"/>
    <w:rsid w:val="00FC69E6"/>
    <w:rsid w:val="00FD1CA5"/>
    <w:rsid w:val="00FD1E4D"/>
    <w:rsid w:val="00FD6008"/>
    <w:rsid w:val="00FD6D35"/>
    <w:rsid w:val="00FE7019"/>
    <w:rsid w:val="00FF055A"/>
    <w:rsid w:val="00FF6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BEF3E"/>
  <w15:chartTrackingRefBased/>
  <w15:docId w15:val="{F350EC9C-6AAB-402C-A422-C2CC8D9CE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A56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6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6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6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6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6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6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6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6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666"/>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8A5666"/>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8A5666"/>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8A5666"/>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8A5666"/>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8A5666"/>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8A5666"/>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8A5666"/>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8A5666"/>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8A56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666"/>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8A56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666"/>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8A5666"/>
    <w:pPr>
      <w:spacing w:before="160"/>
      <w:jc w:val="center"/>
    </w:pPr>
    <w:rPr>
      <w:i/>
      <w:iCs/>
      <w:color w:val="404040" w:themeColor="text1" w:themeTint="BF"/>
    </w:rPr>
  </w:style>
  <w:style w:type="character" w:customStyle="1" w:styleId="QuoteChar">
    <w:name w:val="Quote Char"/>
    <w:basedOn w:val="DefaultParagraphFont"/>
    <w:link w:val="Quote"/>
    <w:uiPriority w:val="29"/>
    <w:rsid w:val="008A5666"/>
    <w:rPr>
      <w:i/>
      <w:iCs/>
      <w:color w:val="404040" w:themeColor="text1" w:themeTint="BF"/>
      <w:lang w:val="cy-GB"/>
    </w:rPr>
  </w:style>
  <w:style w:type="paragraph" w:styleId="ListParagraph">
    <w:name w:val="List Paragraph"/>
    <w:basedOn w:val="Normal"/>
    <w:uiPriority w:val="34"/>
    <w:qFormat/>
    <w:rsid w:val="008A5666"/>
    <w:pPr>
      <w:ind w:left="720"/>
      <w:contextualSpacing/>
    </w:pPr>
  </w:style>
  <w:style w:type="character" w:styleId="IntenseEmphasis">
    <w:name w:val="Intense Emphasis"/>
    <w:basedOn w:val="DefaultParagraphFont"/>
    <w:uiPriority w:val="21"/>
    <w:qFormat/>
    <w:rsid w:val="008A5666"/>
    <w:rPr>
      <w:i/>
      <w:iCs/>
      <w:color w:val="0F4761" w:themeColor="accent1" w:themeShade="BF"/>
    </w:rPr>
  </w:style>
  <w:style w:type="paragraph" w:styleId="IntenseQuote">
    <w:name w:val="Intense Quote"/>
    <w:basedOn w:val="Normal"/>
    <w:next w:val="Normal"/>
    <w:link w:val="IntenseQuoteChar"/>
    <w:uiPriority w:val="30"/>
    <w:qFormat/>
    <w:rsid w:val="008A56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666"/>
    <w:rPr>
      <w:i/>
      <w:iCs/>
      <w:color w:val="0F4761" w:themeColor="accent1" w:themeShade="BF"/>
      <w:lang w:val="cy-GB"/>
    </w:rPr>
  </w:style>
  <w:style w:type="character" w:styleId="IntenseReference">
    <w:name w:val="Intense Reference"/>
    <w:basedOn w:val="DefaultParagraphFont"/>
    <w:uiPriority w:val="32"/>
    <w:qFormat/>
    <w:rsid w:val="008A5666"/>
    <w:rPr>
      <w:b/>
      <w:bCs/>
      <w:smallCaps/>
      <w:color w:val="0F4761" w:themeColor="accent1" w:themeShade="BF"/>
      <w:spacing w:val="5"/>
    </w:rPr>
  </w:style>
  <w:style w:type="character" w:styleId="Hyperlink">
    <w:name w:val="Hyperlink"/>
    <w:basedOn w:val="DefaultParagraphFont"/>
    <w:uiPriority w:val="99"/>
    <w:unhideWhenUsed/>
    <w:rsid w:val="009962E3"/>
    <w:rPr>
      <w:color w:val="467886" w:themeColor="hyperlink"/>
      <w:u w:val="single"/>
    </w:rPr>
  </w:style>
  <w:style w:type="character" w:styleId="UnresolvedMention">
    <w:name w:val="Unresolved Mention"/>
    <w:basedOn w:val="DefaultParagraphFont"/>
    <w:uiPriority w:val="99"/>
    <w:semiHidden/>
    <w:unhideWhenUsed/>
    <w:rsid w:val="009962E3"/>
    <w:rPr>
      <w:color w:val="605E5C"/>
      <w:shd w:val="clear" w:color="auto" w:fill="E1DFDD"/>
    </w:rPr>
  </w:style>
  <w:style w:type="character" w:styleId="FollowedHyperlink">
    <w:name w:val="FollowedHyperlink"/>
    <w:basedOn w:val="DefaultParagraphFont"/>
    <w:uiPriority w:val="99"/>
    <w:semiHidden/>
    <w:unhideWhenUsed/>
    <w:rsid w:val="00AD23FD"/>
    <w:rPr>
      <w:color w:val="96607D" w:themeColor="followedHyperlink"/>
      <w:u w:val="single"/>
    </w:rPr>
  </w:style>
  <w:style w:type="paragraph" w:styleId="Header">
    <w:name w:val="header"/>
    <w:basedOn w:val="Normal"/>
    <w:link w:val="HeaderChar"/>
    <w:uiPriority w:val="99"/>
    <w:unhideWhenUsed/>
    <w:rsid w:val="00101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3F7"/>
    <w:rPr>
      <w:lang w:val="cy-GB"/>
    </w:rPr>
  </w:style>
  <w:style w:type="paragraph" w:styleId="Footer">
    <w:name w:val="footer"/>
    <w:basedOn w:val="Normal"/>
    <w:link w:val="FooterChar"/>
    <w:uiPriority w:val="99"/>
    <w:unhideWhenUsed/>
    <w:rsid w:val="00101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3F7"/>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60366">
      <w:bodyDiv w:val="1"/>
      <w:marLeft w:val="0"/>
      <w:marRight w:val="0"/>
      <w:marTop w:val="0"/>
      <w:marBottom w:val="0"/>
      <w:divBdr>
        <w:top w:val="none" w:sz="0" w:space="0" w:color="auto"/>
        <w:left w:val="none" w:sz="0" w:space="0" w:color="auto"/>
        <w:bottom w:val="none" w:sz="0" w:space="0" w:color="auto"/>
        <w:right w:val="none" w:sz="0" w:space="0" w:color="auto"/>
      </w:divBdr>
    </w:div>
    <w:div w:id="189805838">
      <w:bodyDiv w:val="1"/>
      <w:marLeft w:val="0"/>
      <w:marRight w:val="0"/>
      <w:marTop w:val="0"/>
      <w:marBottom w:val="0"/>
      <w:divBdr>
        <w:top w:val="none" w:sz="0" w:space="0" w:color="auto"/>
        <w:left w:val="none" w:sz="0" w:space="0" w:color="auto"/>
        <w:bottom w:val="none" w:sz="0" w:space="0" w:color="auto"/>
        <w:right w:val="none" w:sz="0" w:space="0" w:color="auto"/>
      </w:divBdr>
    </w:div>
    <w:div w:id="211382488">
      <w:bodyDiv w:val="1"/>
      <w:marLeft w:val="0"/>
      <w:marRight w:val="0"/>
      <w:marTop w:val="0"/>
      <w:marBottom w:val="0"/>
      <w:divBdr>
        <w:top w:val="none" w:sz="0" w:space="0" w:color="auto"/>
        <w:left w:val="none" w:sz="0" w:space="0" w:color="auto"/>
        <w:bottom w:val="none" w:sz="0" w:space="0" w:color="auto"/>
        <w:right w:val="none" w:sz="0" w:space="0" w:color="auto"/>
      </w:divBdr>
    </w:div>
    <w:div w:id="276454835">
      <w:bodyDiv w:val="1"/>
      <w:marLeft w:val="0"/>
      <w:marRight w:val="0"/>
      <w:marTop w:val="0"/>
      <w:marBottom w:val="0"/>
      <w:divBdr>
        <w:top w:val="none" w:sz="0" w:space="0" w:color="auto"/>
        <w:left w:val="none" w:sz="0" w:space="0" w:color="auto"/>
        <w:bottom w:val="none" w:sz="0" w:space="0" w:color="auto"/>
        <w:right w:val="none" w:sz="0" w:space="0" w:color="auto"/>
      </w:divBdr>
    </w:div>
    <w:div w:id="336076900">
      <w:bodyDiv w:val="1"/>
      <w:marLeft w:val="0"/>
      <w:marRight w:val="0"/>
      <w:marTop w:val="0"/>
      <w:marBottom w:val="0"/>
      <w:divBdr>
        <w:top w:val="none" w:sz="0" w:space="0" w:color="auto"/>
        <w:left w:val="none" w:sz="0" w:space="0" w:color="auto"/>
        <w:bottom w:val="none" w:sz="0" w:space="0" w:color="auto"/>
        <w:right w:val="none" w:sz="0" w:space="0" w:color="auto"/>
      </w:divBdr>
    </w:div>
    <w:div w:id="508713554">
      <w:bodyDiv w:val="1"/>
      <w:marLeft w:val="0"/>
      <w:marRight w:val="0"/>
      <w:marTop w:val="0"/>
      <w:marBottom w:val="0"/>
      <w:divBdr>
        <w:top w:val="none" w:sz="0" w:space="0" w:color="auto"/>
        <w:left w:val="none" w:sz="0" w:space="0" w:color="auto"/>
        <w:bottom w:val="none" w:sz="0" w:space="0" w:color="auto"/>
        <w:right w:val="none" w:sz="0" w:space="0" w:color="auto"/>
      </w:divBdr>
    </w:div>
    <w:div w:id="547686790">
      <w:bodyDiv w:val="1"/>
      <w:marLeft w:val="0"/>
      <w:marRight w:val="0"/>
      <w:marTop w:val="0"/>
      <w:marBottom w:val="0"/>
      <w:divBdr>
        <w:top w:val="none" w:sz="0" w:space="0" w:color="auto"/>
        <w:left w:val="none" w:sz="0" w:space="0" w:color="auto"/>
        <w:bottom w:val="none" w:sz="0" w:space="0" w:color="auto"/>
        <w:right w:val="none" w:sz="0" w:space="0" w:color="auto"/>
      </w:divBdr>
    </w:div>
    <w:div w:id="557980183">
      <w:bodyDiv w:val="1"/>
      <w:marLeft w:val="0"/>
      <w:marRight w:val="0"/>
      <w:marTop w:val="0"/>
      <w:marBottom w:val="0"/>
      <w:divBdr>
        <w:top w:val="none" w:sz="0" w:space="0" w:color="auto"/>
        <w:left w:val="none" w:sz="0" w:space="0" w:color="auto"/>
        <w:bottom w:val="none" w:sz="0" w:space="0" w:color="auto"/>
        <w:right w:val="none" w:sz="0" w:space="0" w:color="auto"/>
      </w:divBdr>
    </w:div>
    <w:div w:id="608854968">
      <w:bodyDiv w:val="1"/>
      <w:marLeft w:val="0"/>
      <w:marRight w:val="0"/>
      <w:marTop w:val="0"/>
      <w:marBottom w:val="0"/>
      <w:divBdr>
        <w:top w:val="none" w:sz="0" w:space="0" w:color="auto"/>
        <w:left w:val="none" w:sz="0" w:space="0" w:color="auto"/>
        <w:bottom w:val="none" w:sz="0" w:space="0" w:color="auto"/>
        <w:right w:val="none" w:sz="0" w:space="0" w:color="auto"/>
      </w:divBdr>
    </w:div>
    <w:div w:id="645403815">
      <w:bodyDiv w:val="1"/>
      <w:marLeft w:val="0"/>
      <w:marRight w:val="0"/>
      <w:marTop w:val="0"/>
      <w:marBottom w:val="0"/>
      <w:divBdr>
        <w:top w:val="none" w:sz="0" w:space="0" w:color="auto"/>
        <w:left w:val="none" w:sz="0" w:space="0" w:color="auto"/>
        <w:bottom w:val="none" w:sz="0" w:space="0" w:color="auto"/>
        <w:right w:val="none" w:sz="0" w:space="0" w:color="auto"/>
      </w:divBdr>
    </w:div>
    <w:div w:id="672034392">
      <w:bodyDiv w:val="1"/>
      <w:marLeft w:val="0"/>
      <w:marRight w:val="0"/>
      <w:marTop w:val="0"/>
      <w:marBottom w:val="0"/>
      <w:divBdr>
        <w:top w:val="none" w:sz="0" w:space="0" w:color="auto"/>
        <w:left w:val="none" w:sz="0" w:space="0" w:color="auto"/>
        <w:bottom w:val="none" w:sz="0" w:space="0" w:color="auto"/>
        <w:right w:val="none" w:sz="0" w:space="0" w:color="auto"/>
      </w:divBdr>
    </w:div>
    <w:div w:id="700741852">
      <w:bodyDiv w:val="1"/>
      <w:marLeft w:val="0"/>
      <w:marRight w:val="0"/>
      <w:marTop w:val="0"/>
      <w:marBottom w:val="0"/>
      <w:divBdr>
        <w:top w:val="none" w:sz="0" w:space="0" w:color="auto"/>
        <w:left w:val="none" w:sz="0" w:space="0" w:color="auto"/>
        <w:bottom w:val="none" w:sz="0" w:space="0" w:color="auto"/>
        <w:right w:val="none" w:sz="0" w:space="0" w:color="auto"/>
      </w:divBdr>
    </w:div>
    <w:div w:id="728041112">
      <w:bodyDiv w:val="1"/>
      <w:marLeft w:val="0"/>
      <w:marRight w:val="0"/>
      <w:marTop w:val="0"/>
      <w:marBottom w:val="0"/>
      <w:divBdr>
        <w:top w:val="none" w:sz="0" w:space="0" w:color="auto"/>
        <w:left w:val="none" w:sz="0" w:space="0" w:color="auto"/>
        <w:bottom w:val="none" w:sz="0" w:space="0" w:color="auto"/>
        <w:right w:val="none" w:sz="0" w:space="0" w:color="auto"/>
      </w:divBdr>
    </w:div>
    <w:div w:id="771779819">
      <w:bodyDiv w:val="1"/>
      <w:marLeft w:val="0"/>
      <w:marRight w:val="0"/>
      <w:marTop w:val="0"/>
      <w:marBottom w:val="0"/>
      <w:divBdr>
        <w:top w:val="none" w:sz="0" w:space="0" w:color="auto"/>
        <w:left w:val="none" w:sz="0" w:space="0" w:color="auto"/>
        <w:bottom w:val="none" w:sz="0" w:space="0" w:color="auto"/>
        <w:right w:val="none" w:sz="0" w:space="0" w:color="auto"/>
      </w:divBdr>
    </w:div>
    <w:div w:id="888340900">
      <w:bodyDiv w:val="1"/>
      <w:marLeft w:val="0"/>
      <w:marRight w:val="0"/>
      <w:marTop w:val="0"/>
      <w:marBottom w:val="0"/>
      <w:divBdr>
        <w:top w:val="none" w:sz="0" w:space="0" w:color="auto"/>
        <w:left w:val="none" w:sz="0" w:space="0" w:color="auto"/>
        <w:bottom w:val="none" w:sz="0" w:space="0" w:color="auto"/>
        <w:right w:val="none" w:sz="0" w:space="0" w:color="auto"/>
      </w:divBdr>
    </w:div>
    <w:div w:id="914166556">
      <w:bodyDiv w:val="1"/>
      <w:marLeft w:val="0"/>
      <w:marRight w:val="0"/>
      <w:marTop w:val="0"/>
      <w:marBottom w:val="0"/>
      <w:divBdr>
        <w:top w:val="none" w:sz="0" w:space="0" w:color="auto"/>
        <w:left w:val="none" w:sz="0" w:space="0" w:color="auto"/>
        <w:bottom w:val="none" w:sz="0" w:space="0" w:color="auto"/>
        <w:right w:val="none" w:sz="0" w:space="0" w:color="auto"/>
      </w:divBdr>
    </w:div>
    <w:div w:id="916668810">
      <w:bodyDiv w:val="1"/>
      <w:marLeft w:val="0"/>
      <w:marRight w:val="0"/>
      <w:marTop w:val="0"/>
      <w:marBottom w:val="0"/>
      <w:divBdr>
        <w:top w:val="none" w:sz="0" w:space="0" w:color="auto"/>
        <w:left w:val="none" w:sz="0" w:space="0" w:color="auto"/>
        <w:bottom w:val="none" w:sz="0" w:space="0" w:color="auto"/>
        <w:right w:val="none" w:sz="0" w:space="0" w:color="auto"/>
      </w:divBdr>
    </w:div>
    <w:div w:id="944655048">
      <w:bodyDiv w:val="1"/>
      <w:marLeft w:val="0"/>
      <w:marRight w:val="0"/>
      <w:marTop w:val="0"/>
      <w:marBottom w:val="0"/>
      <w:divBdr>
        <w:top w:val="none" w:sz="0" w:space="0" w:color="auto"/>
        <w:left w:val="none" w:sz="0" w:space="0" w:color="auto"/>
        <w:bottom w:val="none" w:sz="0" w:space="0" w:color="auto"/>
        <w:right w:val="none" w:sz="0" w:space="0" w:color="auto"/>
      </w:divBdr>
      <w:divsChild>
        <w:div w:id="5447637">
          <w:marLeft w:val="0"/>
          <w:marRight w:val="0"/>
          <w:marTop w:val="0"/>
          <w:marBottom w:val="160"/>
          <w:divBdr>
            <w:top w:val="none" w:sz="0" w:space="0" w:color="auto"/>
            <w:left w:val="none" w:sz="0" w:space="0" w:color="auto"/>
            <w:bottom w:val="none" w:sz="0" w:space="0" w:color="auto"/>
            <w:right w:val="none" w:sz="0" w:space="0" w:color="auto"/>
          </w:divBdr>
        </w:div>
      </w:divsChild>
    </w:div>
    <w:div w:id="1082071383">
      <w:bodyDiv w:val="1"/>
      <w:marLeft w:val="0"/>
      <w:marRight w:val="0"/>
      <w:marTop w:val="0"/>
      <w:marBottom w:val="0"/>
      <w:divBdr>
        <w:top w:val="none" w:sz="0" w:space="0" w:color="auto"/>
        <w:left w:val="none" w:sz="0" w:space="0" w:color="auto"/>
        <w:bottom w:val="none" w:sz="0" w:space="0" w:color="auto"/>
        <w:right w:val="none" w:sz="0" w:space="0" w:color="auto"/>
      </w:divBdr>
      <w:divsChild>
        <w:div w:id="2088530156">
          <w:marLeft w:val="0"/>
          <w:marRight w:val="0"/>
          <w:marTop w:val="0"/>
          <w:marBottom w:val="160"/>
          <w:divBdr>
            <w:top w:val="none" w:sz="0" w:space="0" w:color="auto"/>
            <w:left w:val="none" w:sz="0" w:space="0" w:color="auto"/>
            <w:bottom w:val="none" w:sz="0" w:space="0" w:color="auto"/>
            <w:right w:val="none" w:sz="0" w:space="0" w:color="auto"/>
          </w:divBdr>
        </w:div>
      </w:divsChild>
    </w:div>
    <w:div w:id="1136264312">
      <w:bodyDiv w:val="1"/>
      <w:marLeft w:val="0"/>
      <w:marRight w:val="0"/>
      <w:marTop w:val="0"/>
      <w:marBottom w:val="0"/>
      <w:divBdr>
        <w:top w:val="none" w:sz="0" w:space="0" w:color="auto"/>
        <w:left w:val="none" w:sz="0" w:space="0" w:color="auto"/>
        <w:bottom w:val="none" w:sz="0" w:space="0" w:color="auto"/>
        <w:right w:val="none" w:sz="0" w:space="0" w:color="auto"/>
      </w:divBdr>
    </w:div>
    <w:div w:id="1186947244">
      <w:bodyDiv w:val="1"/>
      <w:marLeft w:val="0"/>
      <w:marRight w:val="0"/>
      <w:marTop w:val="0"/>
      <w:marBottom w:val="0"/>
      <w:divBdr>
        <w:top w:val="none" w:sz="0" w:space="0" w:color="auto"/>
        <w:left w:val="none" w:sz="0" w:space="0" w:color="auto"/>
        <w:bottom w:val="none" w:sz="0" w:space="0" w:color="auto"/>
        <w:right w:val="none" w:sz="0" w:space="0" w:color="auto"/>
      </w:divBdr>
    </w:div>
    <w:div w:id="1330518229">
      <w:bodyDiv w:val="1"/>
      <w:marLeft w:val="0"/>
      <w:marRight w:val="0"/>
      <w:marTop w:val="0"/>
      <w:marBottom w:val="0"/>
      <w:divBdr>
        <w:top w:val="none" w:sz="0" w:space="0" w:color="auto"/>
        <w:left w:val="none" w:sz="0" w:space="0" w:color="auto"/>
        <w:bottom w:val="none" w:sz="0" w:space="0" w:color="auto"/>
        <w:right w:val="none" w:sz="0" w:space="0" w:color="auto"/>
      </w:divBdr>
    </w:div>
    <w:div w:id="1344743874">
      <w:bodyDiv w:val="1"/>
      <w:marLeft w:val="0"/>
      <w:marRight w:val="0"/>
      <w:marTop w:val="0"/>
      <w:marBottom w:val="0"/>
      <w:divBdr>
        <w:top w:val="none" w:sz="0" w:space="0" w:color="auto"/>
        <w:left w:val="none" w:sz="0" w:space="0" w:color="auto"/>
        <w:bottom w:val="none" w:sz="0" w:space="0" w:color="auto"/>
        <w:right w:val="none" w:sz="0" w:space="0" w:color="auto"/>
      </w:divBdr>
    </w:div>
    <w:div w:id="1443918639">
      <w:bodyDiv w:val="1"/>
      <w:marLeft w:val="0"/>
      <w:marRight w:val="0"/>
      <w:marTop w:val="0"/>
      <w:marBottom w:val="0"/>
      <w:divBdr>
        <w:top w:val="none" w:sz="0" w:space="0" w:color="auto"/>
        <w:left w:val="none" w:sz="0" w:space="0" w:color="auto"/>
        <w:bottom w:val="none" w:sz="0" w:space="0" w:color="auto"/>
        <w:right w:val="none" w:sz="0" w:space="0" w:color="auto"/>
      </w:divBdr>
    </w:div>
    <w:div w:id="1662391950">
      <w:bodyDiv w:val="1"/>
      <w:marLeft w:val="0"/>
      <w:marRight w:val="0"/>
      <w:marTop w:val="0"/>
      <w:marBottom w:val="0"/>
      <w:divBdr>
        <w:top w:val="none" w:sz="0" w:space="0" w:color="auto"/>
        <w:left w:val="none" w:sz="0" w:space="0" w:color="auto"/>
        <w:bottom w:val="none" w:sz="0" w:space="0" w:color="auto"/>
        <w:right w:val="none" w:sz="0" w:space="0" w:color="auto"/>
      </w:divBdr>
    </w:div>
    <w:div w:id="1675185202">
      <w:bodyDiv w:val="1"/>
      <w:marLeft w:val="0"/>
      <w:marRight w:val="0"/>
      <w:marTop w:val="0"/>
      <w:marBottom w:val="0"/>
      <w:divBdr>
        <w:top w:val="none" w:sz="0" w:space="0" w:color="auto"/>
        <w:left w:val="none" w:sz="0" w:space="0" w:color="auto"/>
        <w:bottom w:val="none" w:sz="0" w:space="0" w:color="auto"/>
        <w:right w:val="none" w:sz="0" w:space="0" w:color="auto"/>
      </w:divBdr>
    </w:div>
    <w:div w:id="1924992645">
      <w:bodyDiv w:val="1"/>
      <w:marLeft w:val="0"/>
      <w:marRight w:val="0"/>
      <w:marTop w:val="0"/>
      <w:marBottom w:val="0"/>
      <w:divBdr>
        <w:top w:val="none" w:sz="0" w:space="0" w:color="auto"/>
        <w:left w:val="none" w:sz="0" w:space="0" w:color="auto"/>
        <w:bottom w:val="none" w:sz="0" w:space="0" w:color="auto"/>
        <w:right w:val="none" w:sz="0" w:space="0" w:color="auto"/>
      </w:divBdr>
    </w:div>
    <w:div w:id="214469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gital.nhs.uk/data-and-information/publications/statistical/mental-health-of-children-and-young-people-in-england/2021-follow-up-to-the-2017-survey" TargetMode="External"/><Relationship Id="rId18" Type="http://schemas.openxmlformats.org/officeDocument/2006/relationships/hyperlink" Target="https://mylocalschool.gov.wales/School/6685500?lang=cy"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complantcymru.org.uk/ccuhp-hawliau-plant/" TargetMode="External"/><Relationship Id="rId17" Type="http://schemas.openxmlformats.org/officeDocument/2006/relationships/hyperlink" Target="https://www.gov.wales/sites/default/files/publications/2020-03/advancing-gender-equality-plan.pdf" TargetMode="External"/><Relationship Id="rId2" Type="http://schemas.openxmlformats.org/officeDocument/2006/relationships/customXml" Target="../customXml/item2.xml"/><Relationship Id="rId16" Type="http://schemas.openxmlformats.org/officeDocument/2006/relationships/hyperlink" Target="https://www.llyw.cymru/sites/default/files/publications/2021-03/fframwaith-ar-sefydlu-dull-ysgol-gyfan-ar-gyfer-llesiant-emosiynol-a-meddyliol.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n.org/sg/en/content/sg/statement/2009-02-20/the-secretary-generals-message-the-world-day-of-social-justice" TargetMode="External"/><Relationship Id="rId5" Type="http://schemas.openxmlformats.org/officeDocument/2006/relationships/numbering" Target="numbering.xml"/><Relationship Id="rId15" Type="http://schemas.openxmlformats.org/officeDocument/2006/relationships/hyperlink" Target="https://hwb.gov.wales/cwricwlwm-i-gymru"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gov.wales/sites/default/files/publications/2021-03/black-asian-minority-ethnic-communities-contributions-cynefin-new-curriculum-working-group-final-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llyw.cymru/system/files/2024-04/Cynllun%20Cydraddoldeb%20Strategol%20Estyn%202024-2028.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85fc0ebb9a658f08c4451410036fda4">
  <xsd:schema xmlns:xsd="http://www.w3.org/2001/XMLSchema" xmlns:xs="http://www.w3.org/2001/XMLSchema" xmlns:p="http://schemas.microsoft.com/office/2006/metadata/properties" xmlns:ns3="0085e1a2-9cbf-4b92-866b-21f3c89040b6" targetNamespace="http://schemas.microsoft.com/office/2006/metadata/properties" ma:root="true" ma:fieldsID="bd872d53f1dfcce84c82f0309d18cf3f"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45DE24-A2A3-4BE5-862F-806AB5C6F7DD}">
  <ds:schemaRefs>
    <ds:schemaRef ds:uri="http://schemas.microsoft.com/sharepoint/v3/contenttype/forms"/>
  </ds:schemaRefs>
</ds:datastoreItem>
</file>

<file path=customXml/itemProps2.xml><?xml version="1.0" encoding="utf-8"?>
<ds:datastoreItem xmlns:ds="http://schemas.openxmlformats.org/officeDocument/2006/customXml" ds:itemID="{2B81A1F3-86FD-49E4-89EA-DFA8E49161EE}">
  <ds:schemaRefs>
    <ds:schemaRef ds:uri="http://schemas.openxmlformats.org/officeDocument/2006/bibliography"/>
  </ds:schemaRefs>
</ds:datastoreItem>
</file>

<file path=customXml/itemProps3.xml><?xml version="1.0" encoding="utf-8"?>
<ds:datastoreItem xmlns:ds="http://schemas.openxmlformats.org/officeDocument/2006/customXml" ds:itemID="{2FE315E5-C37B-41F9-91E2-C0A2F5CC7B5A}">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B3D9490A-3332-4A14-AFCC-2CD2601E0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6348</TotalTime>
  <Pages>20</Pages>
  <Words>7798</Words>
  <Characters>44454</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Glyn Evans (1902873)</dc:creator>
  <cp:keywords/>
  <dc:description/>
  <cp:lastModifiedBy>Iwan Glyn Evans (1902873)</cp:lastModifiedBy>
  <cp:revision>52</cp:revision>
  <dcterms:created xsi:type="dcterms:W3CDTF">2025-04-20T11:32:00Z</dcterms:created>
  <dcterms:modified xsi:type="dcterms:W3CDTF">2025-04-30T17:56:00Z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