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w:t>
      </w:r>
      <w:r w:rsidR="00673D28">
        <w:rPr>
          <w:rFonts w:ascii="Times New Roman" w:eastAsia="Times New Roman" w:hAnsi="Times New Roman" w:cs="Times New Roman"/>
          <w:b/>
          <w:sz w:val="32"/>
          <w:szCs w:val="32"/>
        </w:rPr>
        <w:t>BMIH5004</w:t>
      </w:r>
    </w:p>
    <w:p w:rsidR="00912867" w:rsidRDefault="00B656EF" w:rsidP="00673D28">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w:t>
      </w:r>
      <w:r w:rsidR="00673D28">
        <w:rPr>
          <w:rFonts w:ascii="Times New Roman" w:eastAsia="Times New Roman" w:hAnsi="Times New Roman" w:cs="Times New Roman"/>
          <w:b/>
          <w:sz w:val="32"/>
          <w:szCs w:val="32"/>
        </w:rPr>
        <w:t xml:space="preserve"> Management&amp; Organisational Behaviour</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Format-</w:t>
      </w:r>
      <w:r w:rsidR="00673D28">
        <w:rPr>
          <w:rFonts w:ascii="Times New Roman" w:eastAsia="Times New Roman" w:hAnsi="Times New Roman" w:cs="Times New Roman"/>
          <w:b/>
          <w:sz w:val="32"/>
          <w:szCs w:val="32"/>
        </w:rPr>
        <w:t>Report</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Assignment Title- The different approaches to leadership and their effectiveness within the hotel industry</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Word Count-2</w:t>
      </w:r>
      <w:r w:rsidR="00673D28">
        <w:rPr>
          <w:rFonts w:ascii="Times New Roman" w:eastAsia="Times New Roman" w:hAnsi="Times New Roman" w:cs="Times New Roman"/>
          <w:b/>
          <w:sz w:val="32"/>
          <w:szCs w:val="32"/>
        </w:rPr>
        <w:t>100</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673D28">
        <w:rPr>
          <w:rFonts w:ascii="Times New Roman" w:eastAsia="Times New Roman" w:hAnsi="Times New Roman" w:cs="Times New Roman"/>
          <w:b/>
          <w:sz w:val="32"/>
          <w:szCs w:val="32"/>
        </w:rPr>
        <w:t>2210661</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673D28">
        <w:rPr>
          <w:rFonts w:ascii="Times New Roman" w:eastAsia="Times New Roman" w:hAnsi="Times New Roman" w:cs="Times New Roman"/>
          <w:b/>
          <w:sz w:val="32"/>
          <w:szCs w:val="32"/>
        </w:rPr>
        <w:t>Yanka Stancheva</w:t>
      </w:r>
    </w:p>
    <w:p w:rsidR="00673D28" w:rsidRDefault="00673D28">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w:t>
      </w:r>
      <w:bookmarkStart w:id="0" w:name="_GoBack"/>
      <w:bookmarkEnd w:id="0"/>
      <w:r>
        <w:rPr>
          <w:rFonts w:ascii="Times New Roman" w:eastAsia="Times New Roman" w:hAnsi="Times New Roman" w:cs="Times New Roman"/>
          <w:b/>
          <w:sz w:val="32"/>
          <w:szCs w:val="32"/>
        </w:rPr>
        <w:t>Julia Ault</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pPr>
      <w:r>
        <w:br w:type="page"/>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483476983"/>
        <w:docPartObj>
          <w:docPartGallery w:val="Table of Contents"/>
          <w:docPartUnique/>
        </w:docPartObj>
      </w:sdtPr>
      <w:sdtEndPr/>
      <w:sdtContent>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gjdgxs">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t>3</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2. Organisation Structure, Culture, and Goals</w:t>
            </w:r>
            <w:r>
              <w:rPr>
                <w:rFonts w:ascii="Times New Roman" w:eastAsia="Times New Roman" w:hAnsi="Times New Roman" w:cs="Times New Roman"/>
                <w:color w:val="000000"/>
                <w:sz w:val="24"/>
                <w:szCs w:val="24"/>
              </w:rPr>
              <w:tab/>
              <w:t>3</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2.1 Organisation Structure</w:t>
            </w:r>
            <w:r>
              <w:rPr>
                <w:rFonts w:ascii="Times New Roman" w:eastAsia="Times New Roman" w:hAnsi="Times New Roman" w:cs="Times New Roman"/>
                <w:color w:val="000000"/>
                <w:sz w:val="24"/>
                <w:szCs w:val="24"/>
              </w:rPr>
              <w:tab/>
              <w:t>3</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2.2 Organisational Culture</w:t>
            </w:r>
            <w:r>
              <w:rPr>
                <w:rFonts w:ascii="Times New Roman" w:eastAsia="Times New Roman" w:hAnsi="Times New Roman" w:cs="Times New Roman"/>
                <w:color w:val="000000"/>
                <w:sz w:val="24"/>
                <w:szCs w:val="24"/>
              </w:rPr>
              <w:tab/>
              <w:t>4</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2.3 Organisational Goals</w:t>
            </w:r>
            <w:r>
              <w:rPr>
                <w:rFonts w:ascii="Times New Roman" w:eastAsia="Times New Roman" w:hAnsi="Times New Roman" w:cs="Times New Roman"/>
                <w:color w:val="000000"/>
                <w:sz w:val="24"/>
                <w:szCs w:val="24"/>
              </w:rPr>
              <w:tab/>
              <w:t>5</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3. Recent Change Initiativ</w:t>
            </w:r>
            <w:r>
              <w:rPr>
                <w:rFonts w:ascii="Times New Roman" w:eastAsia="Times New Roman" w:hAnsi="Times New Roman" w:cs="Times New Roman"/>
                <w:color w:val="000000"/>
                <w:sz w:val="24"/>
                <w:szCs w:val="24"/>
              </w:rPr>
              <w:t>es</w:t>
            </w:r>
            <w:r>
              <w:rPr>
                <w:rFonts w:ascii="Times New Roman" w:eastAsia="Times New Roman" w:hAnsi="Times New Roman" w:cs="Times New Roman"/>
                <w:color w:val="000000"/>
                <w:sz w:val="24"/>
                <w:szCs w:val="24"/>
              </w:rPr>
              <w:tab/>
              <w:t>5</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3.1 Description of Initiatives</w:t>
            </w:r>
            <w:r>
              <w:rPr>
                <w:rFonts w:ascii="Times New Roman" w:eastAsia="Times New Roman" w:hAnsi="Times New Roman" w:cs="Times New Roman"/>
                <w:color w:val="000000"/>
                <w:sz w:val="24"/>
                <w:szCs w:val="24"/>
              </w:rPr>
              <w:tab/>
              <w:t>5</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3.2 Impact of Initiatives</w:t>
            </w:r>
            <w:r>
              <w:rPr>
                <w:rFonts w:ascii="Times New Roman" w:eastAsia="Times New Roman" w:hAnsi="Times New Roman" w:cs="Times New Roman"/>
                <w:color w:val="000000"/>
                <w:sz w:val="24"/>
                <w:szCs w:val="24"/>
              </w:rPr>
              <w:tab/>
              <w:t>6</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3.3 Management of Changes</w:t>
            </w:r>
            <w:r>
              <w:rPr>
                <w:rFonts w:ascii="Times New Roman" w:eastAsia="Times New Roman" w:hAnsi="Times New Roman" w:cs="Times New Roman"/>
                <w:color w:val="000000"/>
                <w:sz w:val="24"/>
                <w:szCs w:val="24"/>
              </w:rPr>
              <w:tab/>
              <w:t>7</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4. The Organisation’s Strategic Direction</w:t>
            </w:r>
            <w:r>
              <w:rPr>
                <w:rFonts w:ascii="Times New Roman" w:eastAsia="Times New Roman" w:hAnsi="Times New Roman" w:cs="Times New Roman"/>
                <w:color w:val="000000"/>
                <w:sz w:val="24"/>
                <w:szCs w:val="24"/>
              </w:rPr>
              <w:tab/>
              <w:t>7</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4.1 Current Strategic Goals</w:t>
            </w:r>
            <w:r>
              <w:rPr>
                <w:rFonts w:ascii="Times New Roman" w:eastAsia="Times New Roman" w:hAnsi="Times New Roman" w:cs="Times New Roman"/>
                <w:color w:val="000000"/>
                <w:sz w:val="24"/>
                <w:szCs w:val="24"/>
              </w:rPr>
              <w:tab/>
              <w:t>7</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4.2 Future Strategic Plans</w:t>
            </w:r>
            <w:r>
              <w:rPr>
                <w:rFonts w:ascii="Times New Roman" w:eastAsia="Times New Roman" w:hAnsi="Times New Roman" w:cs="Times New Roman"/>
                <w:color w:val="000000"/>
                <w:sz w:val="24"/>
                <w:szCs w:val="24"/>
              </w:rPr>
              <w:tab/>
              <w:t>8</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5. Comparative Analysis with Competitors</w:t>
            </w:r>
            <w:r>
              <w:rPr>
                <w:rFonts w:ascii="Times New Roman" w:eastAsia="Times New Roman" w:hAnsi="Times New Roman" w:cs="Times New Roman"/>
                <w:color w:val="000000"/>
                <w:sz w:val="24"/>
                <w:szCs w:val="24"/>
              </w:rPr>
              <w:tab/>
              <w:t>9</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6. Recommendations</w:t>
            </w:r>
            <w:r>
              <w:rPr>
                <w:rFonts w:ascii="Times New Roman" w:eastAsia="Times New Roman" w:hAnsi="Times New Roman" w:cs="Times New Roman"/>
                <w:color w:val="000000"/>
                <w:sz w:val="24"/>
                <w:szCs w:val="24"/>
              </w:rPr>
              <w:tab/>
              <w:t>9</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rPr>
              <w:t>Strategic Recommendations for Improvement</w:t>
            </w:r>
            <w:r>
              <w:rPr>
                <w:rFonts w:ascii="Times New Roman" w:eastAsia="Times New Roman" w:hAnsi="Times New Roman" w:cs="Times New Roman"/>
                <w:color w:val="000000"/>
                <w:sz w:val="24"/>
                <w:szCs w:val="24"/>
              </w:rPr>
              <w:tab/>
              <w:t>9</w:t>
            </w:r>
          </w:hyperlink>
        </w:p>
        <w:p w:rsidR="00912867" w:rsidRDefault="00B656EF">
          <w:pPr>
            <w:widowControl w:val="0"/>
            <w:tabs>
              <w:tab w:val="right" w:pos="12000"/>
            </w:tabs>
            <w:spacing w:before="60" w:line="480" w:lineRule="auto"/>
            <w:ind w:left="360"/>
            <w:rPr>
              <w:rFonts w:ascii="Times New Roman" w:eastAsia="Times New Roman" w:hAnsi="Times New Roman" w:cs="Times New Roman"/>
              <w:color w:val="000000"/>
              <w:sz w:val="24"/>
              <w:szCs w:val="24"/>
            </w:rPr>
          </w:pPr>
          <w:hyperlink w:anchor="_heading=h.1ksv4uv">
            <w:r>
              <w:rPr>
                <w:rFonts w:ascii="Times New Roman" w:eastAsia="Times New Roman" w:hAnsi="Times New Roman" w:cs="Times New Roman"/>
                <w:color w:val="000000"/>
                <w:sz w:val="24"/>
                <w:szCs w:val="24"/>
              </w:rPr>
              <w:t>Potential Areas for Innovation and Growth</w:t>
            </w:r>
            <w:r>
              <w:rPr>
                <w:rFonts w:ascii="Times New Roman" w:eastAsia="Times New Roman" w:hAnsi="Times New Roman" w:cs="Times New Roman"/>
                <w:color w:val="000000"/>
                <w:sz w:val="24"/>
                <w:szCs w:val="24"/>
              </w:rPr>
              <w:tab/>
              <w:t>10</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44sinio">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10</w:t>
            </w:r>
          </w:hyperlink>
        </w:p>
        <w:p w:rsidR="00912867" w:rsidRDefault="00B656EF">
          <w:pPr>
            <w:widowControl w:val="0"/>
            <w:tabs>
              <w:tab w:val="right" w:pos="12000"/>
            </w:tabs>
            <w:spacing w:before="60" w:line="480" w:lineRule="auto"/>
            <w:rPr>
              <w:rFonts w:ascii="Times New Roman" w:eastAsia="Times New Roman" w:hAnsi="Times New Roman" w:cs="Times New Roman"/>
              <w:color w:val="000000"/>
              <w:sz w:val="24"/>
              <w:szCs w:val="24"/>
            </w:rPr>
          </w:pPr>
          <w:hyperlink w:anchor="_heading=h.z337ya">
            <w:r>
              <w:rPr>
                <w:rFonts w:ascii="Times New Roman" w:eastAsia="Times New Roman" w:hAnsi="Times New Roman" w:cs="Times New Roman"/>
                <w:color w:val="000000"/>
                <w:sz w:val="24"/>
                <w:szCs w:val="24"/>
              </w:rPr>
              <w:t>8. References</w:t>
            </w:r>
            <w:r>
              <w:rPr>
                <w:rFonts w:ascii="Times New Roman" w:eastAsia="Times New Roman" w:hAnsi="Times New Roman" w:cs="Times New Roman"/>
                <w:color w:val="000000"/>
                <w:sz w:val="24"/>
                <w:szCs w:val="24"/>
              </w:rPr>
              <w:tab/>
              <w:t>11</w:t>
            </w:r>
          </w:hyperlink>
        </w:p>
        <w:p w:rsidR="00912867" w:rsidRDefault="00B656EF">
          <w:pPr>
            <w:widowControl w:val="0"/>
            <w:tabs>
              <w:tab w:val="right" w:pos="12000"/>
            </w:tabs>
            <w:spacing w:before="60" w:line="480" w:lineRule="auto"/>
          </w:pPr>
          <w:hyperlink w:anchor="_heading=h.3j2qqm3">
            <w:r>
              <w:rPr>
                <w:rFonts w:ascii="Times New Roman" w:eastAsia="Times New Roman" w:hAnsi="Times New Roman" w:cs="Times New Roman"/>
                <w:color w:val="000000"/>
                <w:sz w:val="24"/>
                <w:szCs w:val="24"/>
              </w:rPr>
              <w:t>9. Appendices</w:t>
            </w:r>
            <w:r>
              <w:rPr>
                <w:rFonts w:ascii="Times New Roman" w:eastAsia="Times New Roman" w:hAnsi="Times New Roman" w:cs="Times New Roman"/>
                <w:color w:val="000000"/>
                <w:sz w:val="24"/>
                <w:szCs w:val="24"/>
              </w:rPr>
              <w:tab/>
              <w:t>13</w:t>
            </w:r>
          </w:hyperlink>
          <w:r>
            <w:fldChar w:fldCharType="end"/>
          </w:r>
        </w:p>
      </w:sdtContent>
    </w:sdt>
    <w:p w:rsidR="00912867" w:rsidRDefault="00B656EF">
      <w:pPr>
        <w:pStyle w:val="Heading1"/>
        <w:spacing w:line="480" w:lineRule="auto"/>
      </w:pPr>
      <w:bookmarkStart w:id="1" w:name="_heading=h.gjdgxs" w:colFirst="0" w:colLast="0"/>
      <w:bookmarkEnd w:id="1"/>
      <w:r>
        <w:lastRenderedPageBreak/>
        <w:t>1. Introduction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Esta</w:t>
      </w:r>
      <w:r>
        <w:rPr>
          <w:rFonts w:ascii="Times New Roman" w:eastAsia="Times New Roman" w:hAnsi="Times New Roman" w:cs="Times New Roman"/>
          <w:sz w:val="24"/>
          <w:szCs w:val="24"/>
        </w:rPr>
        <w:t>blished by Conrad Hilton in 1919, the company has become one of the biggest and most respected hospitality chains internationally. With 18 brands (Waldorf Astoria, Hilton Hotels &amp; Resorts, and Hampton by Hilton among them) at more than 6,800 properties ope</w:t>
      </w:r>
      <w:r>
        <w:rPr>
          <w:rFonts w:ascii="Times New Roman" w:eastAsia="Times New Roman" w:hAnsi="Times New Roman" w:cs="Times New Roman"/>
          <w:sz w:val="24"/>
          <w:szCs w:val="24"/>
        </w:rPr>
        <w:t xml:space="preserve">rating in 122 countries around the world, the company has a huge arsenal of creative talent to draw on. In 2023, the year Hilton reached $8.5 billion in revenues, it employed over 173,000 team members across the globe (Refer to Appendix). </w:t>
      </w:r>
    </w:p>
    <w:p w:rsidR="00912867" w:rsidRDefault="00B656EF">
      <w:pPr>
        <w:pStyle w:val="Heading1"/>
        <w:spacing w:line="480" w:lineRule="auto"/>
      </w:pPr>
      <w:bookmarkStart w:id="2" w:name="_heading=h.30j0zll" w:colFirst="0" w:colLast="0"/>
      <w:bookmarkEnd w:id="2"/>
      <w:r>
        <w:t xml:space="preserve">2. Organisation </w:t>
      </w:r>
      <w:r>
        <w:t>Structure, Culture, and Goals</w:t>
      </w:r>
    </w:p>
    <w:p w:rsidR="00912867" w:rsidRDefault="00B656EF">
      <w:pPr>
        <w:pStyle w:val="Heading2"/>
        <w:keepNext w:val="0"/>
        <w:keepLines w:val="0"/>
        <w:spacing w:before="0" w:after="0"/>
      </w:pPr>
      <w:bookmarkStart w:id="3" w:name="_heading=h.1fob9te" w:colFirst="0" w:colLast="0"/>
      <w:bookmarkEnd w:id="3"/>
      <w:r>
        <w:t>2.1 Organisation Structure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Corporate Headquarters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corporate office, which is located in McLean, Virginia, focuses on the management of companywide and geographic functions such as direction. The headquarters, which employs approximately 2,200 team members on the fourth floor, performs a variety o</w:t>
      </w:r>
      <w:r>
        <w:rPr>
          <w:rFonts w:ascii="Times New Roman" w:eastAsia="Times New Roman" w:hAnsi="Times New Roman" w:cs="Times New Roman"/>
          <w:sz w:val="24"/>
          <w:szCs w:val="24"/>
        </w:rPr>
        <w:t xml:space="preserve">f corporate functions including finance, marketing, and human resources (Technology). </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Regional Offices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operates several regional offices around the world to manage its extensive portfolio and ensure regional alignment with global strategies. Key re</w:t>
      </w:r>
      <w:r>
        <w:rPr>
          <w:rFonts w:ascii="Times New Roman" w:eastAsia="Times New Roman" w:hAnsi="Times New Roman" w:cs="Times New Roman"/>
          <w:sz w:val="24"/>
          <w:szCs w:val="24"/>
        </w:rPr>
        <w:t>gional offices are located across the following areas-</w:t>
      </w:r>
    </w:p>
    <w:p w:rsidR="00912867" w:rsidRDefault="00B656EF">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color w:val="000000"/>
        </w:rPr>
      </w:pPr>
      <w:r>
        <w:rPr>
          <w:rFonts w:ascii="Times New Roman" w:eastAsia="Times New Roman" w:hAnsi="Times New Roman" w:cs="Times New Roman"/>
          <w:sz w:val="24"/>
          <w:szCs w:val="24"/>
        </w:rPr>
        <w:t>Europe, Middle East, and Africa (EMEA): London, Dubai</w:t>
      </w:r>
    </w:p>
    <w:p w:rsidR="00912867" w:rsidRDefault="00B656EF">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color w:val="000000"/>
        </w:rPr>
      </w:pPr>
      <w:r>
        <w:rPr>
          <w:rFonts w:ascii="Times New Roman" w:eastAsia="Times New Roman" w:hAnsi="Times New Roman" w:cs="Times New Roman"/>
          <w:sz w:val="24"/>
          <w:szCs w:val="24"/>
        </w:rPr>
        <w:t>Asia Pacific (APAC): Singapore, Shanghai, Tokyo</w:t>
      </w:r>
    </w:p>
    <w:p w:rsidR="00912867" w:rsidRDefault="00B656EF">
      <w:pPr>
        <w:numPr>
          <w:ilvl w:val="0"/>
          <w:numId w:val="1"/>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rPr>
          <w:rFonts w:ascii="Times New Roman" w:eastAsia="Times New Roman" w:hAnsi="Times New Roman" w:cs="Times New Roman"/>
          <w:color w:val="000000"/>
        </w:rPr>
      </w:pPr>
      <w:r>
        <w:rPr>
          <w:rFonts w:ascii="Times New Roman" w:eastAsia="Times New Roman" w:hAnsi="Times New Roman" w:cs="Times New Roman"/>
          <w:sz w:val="24"/>
          <w:szCs w:val="24"/>
        </w:rPr>
        <w:t>Americas: Miami, Toronto, Sao Paulo</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regional officers provide support to that region of the country, monitor general performance for all properties from a specific area, and also cotton in compliance standards. The regional offices </w:t>
      </w:r>
      <w:r>
        <w:rPr>
          <w:rFonts w:ascii="Times New Roman" w:eastAsia="Times New Roman" w:hAnsi="Times New Roman" w:cs="Times New Roman"/>
          <w:sz w:val="24"/>
          <w:szCs w:val="24"/>
        </w:rPr>
        <w:lastRenderedPageBreak/>
        <w:t>are also in charge of the market-specific strategies l</w:t>
      </w:r>
      <w:r>
        <w:rPr>
          <w:rFonts w:ascii="Times New Roman" w:eastAsia="Times New Roman" w:hAnsi="Times New Roman" w:cs="Times New Roman"/>
          <w:sz w:val="24"/>
          <w:szCs w:val="24"/>
        </w:rPr>
        <w:t>ike marketing campaigns, pricing strategy, and even customer engagement programs. Regional offices count around 10,000 team members.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Individual Properties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Hilton’s decentralized power structure leaves much of the decision-making up to individual properties</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Asparouhova</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Bossaerts</w:t>
      </w:r>
      <w:proofErr w:type="spellEnd"/>
      <w:r>
        <w:rPr>
          <w:rFonts w:ascii="Times New Roman" w:eastAsia="Times New Roman" w:hAnsi="Times New Roman" w:cs="Times New Roman"/>
          <w:color w:val="222222"/>
          <w:sz w:val="24"/>
          <w:szCs w:val="24"/>
          <w:highlight w:val="white"/>
        </w:rPr>
        <w:t>, and Yang, 2024)</w:t>
      </w:r>
      <w:r>
        <w:rPr>
          <w:rFonts w:ascii="Times New Roman" w:eastAsia="Times New Roman" w:hAnsi="Times New Roman" w:cs="Times New Roman"/>
          <w:sz w:val="24"/>
          <w:szCs w:val="24"/>
        </w:rPr>
        <w:t>. General Managers (GMs) responsible for leading individual hotels, driving efficiencies, and promoting superior guest experience. The company had approximately 173,000 full-time team members as of 2023. Hilton curr</w:t>
      </w:r>
      <w:r>
        <w:rPr>
          <w:rFonts w:ascii="Times New Roman" w:eastAsia="Times New Roman" w:hAnsi="Times New Roman" w:cs="Times New Roman"/>
          <w:sz w:val="24"/>
          <w:szCs w:val="24"/>
        </w:rPr>
        <w:t>ently has property in over 120 countries with more than half located downtown near airports. All of its properties, including luxury brands like Waldorf Astoria and budget-friendly ones such as Hampton by Hilton, abide by standards set under their respecti</w:t>
      </w:r>
      <w:r>
        <w:rPr>
          <w:rFonts w:ascii="Times New Roman" w:eastAsia="Times New Roman" w:hAnsi="Times New Roman" w:cs="Times New Roman"/>
          <w:sz w:val="24"/>
          <w:szCs w:val="24"/>
        </w:rPr>
        <w:t>ve brand names but offer services catered to the local market (Refer to Appendix).</w:t>
      </w:r>
    </w:p>
    <w:p w:rsidR="00912867" w:rsidRDefault="00B656EF">
      <w:pPr>
        <w:pStyle w:val="Heading2"/>
        <w:keepNext w:val="0"/>
        <w:keepLines w:val="0"/>
        <w:spacing w:before="0" w:after="0"/>
      </w:pPr>
      <w:bookmarkStart w:id="4" w:name="_heading=h.3znysh7" w:colFirst="0" w:colLast="0"/>
      <w:bookmarkEnd w:id="4"/>
      <w:r>
        <w:t>2.2 Organisational Culture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Service Excellence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fulfils its mission to deliver exceptional service through a vision to “fill the earth with the light and warmth of hosp</w:t>
      </w:r>
      <w:r>
        <w:rPr>
          <w:rFonts w:ascii="Times New Roman" w:eastAsia="Times New Roman" w:hAnsi="Times New Roman" w:cs="Times New Roman"/>
          <w:sz w:val="24"/>
          <w:szCs w:val="24"/>
        </w:rPr>
        <w:t>itality (</w:t>
      </w:r>
      <w:proofErr w:type="spellStart"/>
      <w:r>
        <w:rPr>
          <w:rFonts w:ascii="Times New Roman" w:eastAsia="Times New Roman" w:hAnsi="Times New Roman" w:cs="Times New Roman"/>
          <w:color w:val="222222"/>
          <w:sz w:val="24"/>
          <w:szCs w:val="24"/>
          <w:highlight w:val="white"/>
        </w:rPr>
        <w:t>Abardeh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The company consistently ranks high in customer satisfaction surveys. In 2023, for example, Hilton ranked first in the J.D. Power North America Hotel Guest Satisfaction Index Study for the third consecutive year. Such a commitment</w:t>
      </w:r>
      <w:r>
        <w:rPr>
          <w:rFonts w:ascii="Times New Roman" w:eastAsia="Times New Roman" w:hAnsi="Times New Roman" w:cs="Times New Roman"/>
          <w:sz w:val="24"/>
          <w:szCs w:val="24"/>
        </w:rPr>
        <w:t xml:space="preserve"> to service and professionalism is grounded in comprehensive training courses, including Hilton University, which supports continued learning for all staff.</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Team Member Engagement</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has been ranked on Fortune Magazine’s 100 Best Companies to Work</w:t>
      </w:r>
      <w:r>
        <w:rPr>
          <w:rFonts w:ascii="Times New Roman" w:eastAsia="Times New Roman" w:hAnsi="Times New Roman" w:cs="Times New Roman"/>
          <w:sz w:val="24"/>
          <w:szCs w:val="24"/>
        </w:rPr>
        <w:t xml:space="preserve"> For® list for eight consecutive years. Hilton attained an employee engagement score of 85 percent in 2023, its highest ever measure and indicative of a well-satisfied and loyal workforce (</w:t>
      </w:r>
      <w:proofErr w:type="spellStart"/>
      <w:r>
        <w:rPr>
          <w:rFonts w:ascii="Times New Roman" w:eastAsia="Times New Roman" w:hAnsi="Times New Roman" w:cs="Times New Roman"/>
          <w:sz w:val="24"/>
          <w:szCs w:val="24"/>
        </w:rPr>
        <w:t>Quixy</w:t>
      </w:r>
      <w:proofErr w:type="spellEnd"/>
      <w:r>
        <w:rPr>
          <w:rFonts w:ascii="Times New Roman" w:eastAsia="Times New Roman" w:hAnsi="Times New Roman" w:cs="Times New Roman"/>
          <w:sz w:val="24"/>
          <w:szCs w:val="24"/>
        </w:rPr>
        <w:t xml:space="preserve">, 2023). </w:t>
      </w:r>
      <w:r>
        <w:rPr>
          <w:rFonts w:ascii="Times New Roman" w:eastAsia="Times New Roman" w:hAnsi="Times New Roman" w:cs="Times New Roman"/>
          <w:sz w:val="24"/>
          <w:szCs w:val="24"/>
        </w:rPr>
        <w:lastRenderedPageBreak/>
        <w:t xml:space="preserve">Programs such as </w:t>
      </w:r>
      <w:proofErr w:type="spellStart"/>
      <w:r>
        <w:rPr>
          <w:rFonts w:ascii="Times New Roman" w:eastAsia="Times New Roman" w:hAnsi="Times New Roman" w:cs="Times New Roman"/>
          <w:sz w:val="24"/>
          <w:szCs w:val="24"/>
        </w:rPr>
        <w:t>Thrive@Hilton</w:t>
      </w:r>
      <w:proofErr w:type="spellEnd"/>
      <w:r>
        <w:rPr>
          <w:rFonts w:ascii="Times New Roman" w:eastAsia="Times New Roman" w:hAnsi="Times New Roman" w:cs="Times New Roman"/>
          <w:sz w:val="24"/>
          <w:szCs w:val="24"/>
        </w:rPr>
        <w:t xml:space="preserve"> also help feed their w</w:t>
      </w:r>
      <w:r>
        <w:rPr>
          <w:rFonts w:ascii="Times New Roman" w:eastAsia="Times New Roman" w:hAnsi="Times New Roman" w:cs="Times New Roman"/>
          <w:sz w:val="24"/>
          <w:szCs w:val="24"/>
        </w:rPr>
        <w:t>ell-being, offering various tools and resources for physical, mental, and financial health.</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Diversity and Inclusion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of 2023, women comprised 53% of Hilton’s total global workforce and just under one-third (33%) of the company’s global leadership ranks (</w:t>
      </w:r>
      <w:proofErr w:type="spellStart"/>
      <w:r>
        <w:rPr>
          <w:rFonts w:ascii="Times New Roman" w:eastAsia="Times New Roman" w:hAnsi="Times New Roman" w:cs="Times New Roman"/>
          <w:sz w:val="24"/>
          <w:szCs w:val="24"/>
        </w:rPr>
        <w:t>Wtop</w:t>
      </w:r>
      <w:proofErr w:type="spellEnd"/>
      <w:r>
        <w:rPr>
          <w:rFonts w:ascii="Times New Roman" w:eastAsia="Times New Roman" w:hAnsi="Times New Roman" w:cs="Times New Roman"/>
          <w:sz w:val="24"/>
          <w:szCs w:val="24"/>
        </w:rPr>
        <w:t xml:space="preserve">, 2019). Hilton has also been named one of </w:t>
      </w:r>
      <w:proofErr w:type="spellStart"/>
      <w:r>
        <w:rPr>
          <w:rFonts w:ascii="Times New Roman" w:eastAsia="Times New Roman" w:hAnsi="Times New Roman" w:cs="Times New Roman"/>
          <w:sz w:val="24"/>
          <w:szCs w:val="24"/>
        </w:rPr>
        <w:t>DiversityInc’s</w:t>
      </w:r>
      <w:proofErr w:type="spellEnd"/>
      <w:r>
        <w:rPr>
          <w:rFonts w:ascii="Times New Roman" w:eastAsia="Times New Roman" w:hAnsi="Times New Roman" w:cs="Times New Roman"/>
          <w:sz w:val="24"/>
          <w:szCs w:val="24"/>
        </w:rPr>
        <w:t xml:space="preserve"> Top 50 Companies for Diversity for twelve consecutive years. Programs such as the Women in Leadership and Military Team Member Resource Groups are examples of how Hilton creates an inclusive wor</w:t>
      </w:r>
      <w:r>
        <w:rPr>
          <w:rFonts w:ascii="Times New Roman" w:eastAsia="Times New Roman" w:hAnsi="Times New Roman" w:cs="Times New Roman"/>
          <w:sz w:val="24"/>
          <w:szCs w:val="24"/>
        </w:rPr>
        <w:t>k environment.</w:t>
      </w:r>
    </w:p>
    <w:p w:rsidR="00912867" w:rsidRDefault="00B656EF">
      <w:pPr>
        <w:pStyle w:val="Heading2"/>
        <w:keepNext w:val="0"/>
        <w:keepLines w:val="0"/>
        <w:spacing w:before="0" w:after="0"/>
      </w:pPr>
      <w:bookmarkStart w:id="5" w:name="_heading=h.2et92p0" w:colFirst="0" w:colLast="0"/>
      <w:bookmarkEnd w:id="5"/>
      <w:r>
        <w:t>2.3 Organisational Goals</w:t>
      </w:r>
    </w:p>
    <w:p w:rsidR="00912867" w:rsidRDefault="00B656EF">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Sustainability Initiatives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has long been committed to sustainability, and ambitious targets have been established under the global corporate responsibility initiative, Travel with Purpose (</w:t>
      </w:r>
      <w:proofErr w:type="spellStart"/>
      <w:r>
        <w:rPr>
          <w:rFonts w:ascii="Times New Roman" w:eastAsia="Times New Roman" w:hAnsi="Times New Roman" w:cs="Times New Roman"/>
          <w:color w:val="222222"/>
          <w:sz w:val="24"/>
          <w:szCs w:val="24"/>
          <w:highlight w:val="white"/>
        </w:rPr>
        <w:t>Matteucci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By 2030, Hilton plans to cut its environmental footprint in half and double its social impact. As of 2023, Hilton has reduced carbon emissions intensity by 42% and water use intensity by 38% since 2008 (Hilton, 2022). The company also procures 30% of its</w:t>
      </w:r>
      <w:r>
        <w:rPr>
          <w:rFonts w:ascii="Times New Roman" w:eastAsia="Times New Roman" w:hAnsi="Times New Roman" w:cs="Times New Roman"/>
          <w:sz w:val="24"/>
          <w:szCs w:val="24"/>
        </w:rPr>
        <w:t xml:space="preserve"> energy needs from renewable sources, while it has diverted more than 85% of waste generated away from landfills.</w:t>
      </w:r>
    </w:p>
    <w:p w:rsidR="00912867" w:rsidRDefault="00B656EF">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Growth and Expansion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Indeed, growth and expansion are still at the top of Hilton’s strategic agenda. In 2023, Hilton achieved this and more by</w:t>
      </w:r>
      <w:r>
        <w:rPr>
          <w:rFonts w:ascii="Times New Roman" w:eastAsia="Times New Roman" w:hAnsi="Times New Roman" w:cs="Times New Roman"/>
          <w:sz w:val="24"/>
          <w:szCs w:val="24"/>
        </w:rPr>
        <w:t xml:space="preserve"> opening 450 new properties spanning five new countries that has started from a St. Regis in Kazakhstan to a Hilton Garden Inn in Myanmar and hundreds of exciting new openings across the globe. Hilton plans to expand further in emerging markets, with a foc</w:t>
      </w:r>
      <w:r>
        <w:rPr>
          <w:rFonts w:ascii="Times New Roman" w:eastAsia="Times New Roman" w:hAnsi="Times New Roman" w:cs="Times New Roman"/>
          <w:sz w:val="24"/>
          <w:szCs w:val="24"/>
        </w:rPr>
        <w:t>us on the Asia-Pacific region, where it aims to open 1,000 hotels by 2030. Hilton's pipeline includes roughly 2,670 hotels with around 413,000 rooms worldwide (Hilton, 2022).</w:t>
      </w:r>
    </w:p>
    <w:p w:rsidR="00912867" w:rsidRDefault="00B656EF">
      <w:pPr>
        <w:numPr>
          <w:ilvl w:val="0"/>
          <w:numId w:val="2"/>
        </w:num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Customer Satisfaction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Hilton, customer satisfaction is one of its main aims to</w:t>
      </w:r>
      <w:r>
        <w:rPr>
          <w:rFonts w:ascii="Times New Roman" w:eastAsia="Times New Roman" w:hAnsi="Times New Roman" w:cs="Times New Roman"/>
          <w:sz w:val="24"/>
          <w:szCs w:val="24"/>
        </w:rPr>
        <w:t xml:space="preserve"> encourage clients not only to return but also to become loyal to the brand. In 2023, Hilton’s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loyalty program had more than 139 million members, reflecting excellent customer engagement (Government of United States, 2023). The company continues to </w:t>
      </w:r>
      <w:r>
        <w:rPr>
          <w:rFonts w:ascii="Times New Roman" w:eastAsia="Times New Roman" w:hAnsi="Times New Roman" w:cs="Times New Roman"/>
          <w:sz w:val="24"/>
          <w:szCs w:val="24"/>
        </w:rPr>
        <w:t xml:space="preserve">invest in technology, such as the Hilton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app, which offers digital check-in, room selection, and digital key entry. Hilton's NPS has increased steadily, exceeding 65 in 2023, indicating a consistently high level of customer satisfaction and advocacy</w:t>
      </w:r>
      <w:r>
        <w:rPr>
          <w:rFonts w:ascii="Times New Roman" w:eastAsia="Times New Roman" w:hAnsi="Times New Roman" w:cs="Times New Roman"/>
          <w:sz w:val="24"/>
          <w:szCs w:val="24"/>
        </w:rPr>
        <w:t>.</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 observed at Hilton </w:t>
      </w:r>
    </w:p>
    <w:p w:rsidR="00912867" w:rsidRPr="00673D28"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color w:val="000000" w:themeColor="text1"/>
          <w:sz w:val="24"/>
          <w:szCs w:val="24"/>
        </w:rPr>
      </w:pPr>
      <w:r w:rsidRPr="00673D28">
        <w:rPr>
          <w:rFonts w:ascii="Times New Roman" w:eastAsia="Times New Roman" w:hAnsi="Times New Roman" w:cs="Times New Roman"/>
          <w:color w:val="000000" w:themeColor="text1"/>
          <w:sz w:val="24"/>
          <w:szCs w:val="24"/>
        </w:rPr>
        <w:t>There were several shortcomings and areas to improve in it. While Hilton has made good progress on sustainability, questions have been raised as to how fast it is moving towards its environmental targets (Yahoo Finance, 2024)</w:t>
      </w:r>
      <w:r w:rsidRPr="00673D28">
        <w:rPr>
          <w:rFonts w:ascii="Times New Roman" w:eastAsia="Times New Roman" w:hAnsi="Times New Roman" w:cs="Times New Roman"/>
          <w:color w:val="000000" w:themeColor="text1"/>
          <w:sz w:val="24"/>
          <w:szCs w:val="24"/>
        </w:rPr>
        <w:t xml:space="preserve">. While the company has set aggressive goals under the Travel with Purpose program, </w:t>
      </w:r>
      <w:proofErr w:type="spellStart"/>
      <w:r w:rsidRPr="00673D28">
        <w:rPr>
          <w:rFonts w:ascii="Times New Roman" w:eastAsia="Times New Roman" w:hAnsi="Times New Roman" w:cs="Times New Roman"/>
          <w:color w:val="000000" w:themeColor="text1"/>
          <w:sz w:val="24"/>
          <w:szCs w:val="24"/>
        </w:rPr>
        <w:t>Mouchawar</w:t>
      </w:r>
      <w:proofErr w:type="spellEnd"/>
      <w:r w:rsidRPr="00673D28">
        <w:rPr>
          <w:rFonts w:ascii="Times New Roman" w:eastAsia="Times New Roman" w:hAnsi="Times New Roman" w:cs="Times New Roman"/>
          <w:color w:val="000000" w:themeColor="text1"/>
          <w:sz w:val="24"/>
          <w:szCs w:val="24"/>
        </w:rPr>
        <w:t xml:space="preserve"> said Hilton, like most others, has struggled with full implementation of complete waste diversion and renewable energy across all properties. This suggests an imp</w:t>
      </w:r>
      <w:r w:rsidRPr="00673D28">
        <w:rPr>
          <w:rFonts w:ascii="Times New Roman" w:eastAsia="Times New Roman" w:hAnsi="Times New Roman" w:cs="Times New Roman"/>
          <w:color w:val="000000" w:themeColor="text1"/>
          <w:sz w:val="24"/>
          <w:szCs w:val="24"/>
        </w:rPr>
        <w:t>lementation gap that may exist regarding political commitment.</w:t>
      </w:r>
    </w:p>
    <w:p w:rsidR="00912867" w:rsidRPr="00673D28"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color w:val="000000" w:themeColor="text1"/>
          <w:sz w:val="24"/>
          <w:szCs w:val="24"/>
        </w:rPr>
      </w:pPr>
      <w:r w:rsidRPr="00673D28">
        <w:rPr>
          <w:rFonts w:ascii="Times New Roman" w:eastAsia="Times New Roman" w:hAnsi="Times New Roman" w:cs="Times New Roman"/>
          <w:color w:val="000000" w:themeColor="text1"/>
          <w:sz w:val="24"/>
          <w:szCs w:val="24"/>
        </w:rPr>
        <w:t>The dependence on AI chatbots and automated digital check-ins could reduce the personal touch, one of the biggest selling points of the hospitality industry (</w:t>
      </w:r>
      <w:proofErr w:type="spellStart"/>
      <w:r w:rsidRPr="00673D28">
        <w:rPr>
          <w:rFonts w:ascii="Times New Roman" w:eastAsia="Times New Roman" w:hAnsi="Times New Roman" w:cs="Times New Roman"/>
          <w:color w:val="000000" w:themeColor="text1"/>
          <w:sz w:val="24"/>
          <w:szCs w:val="24"/>
          <w:highlight w:val="white"/>
        </w:rPr>
        <w:t>Paulauskas</w:t>
      </w:r>
      <w:proofErr w:type="spellEnd"/>
      <w:r w:rsidRPr="00673D28">
        <w:rPr>
          <w:rFonts w:ascii="Times New Roman" w:eastAsia="Times New Roman" w:hAnsi="Times New Roman" w:cs="Times New Roman"/>
          <w:color w:val="000000" w:themeColor="text1"/>
          <w:sz w:val="24"/>
          <w:szCs w:val="24"/>
          <w:highlight w:val="white"/>
        </w:rPr>
        <w:t xml:space="preserve"> </w:t>
      </w:r>
      <w:r w:rsidRPr="00673D28">
        <w:rPr>
          <w:rFonts w:ascii="Times New Roman" w:eastAsia="Times New Roman" w:hAnsi="Times New Roman" w:cs="Times New Roman"/>
          <w:i/>
          <w:color w:val="000000" w:themeColor="text1"/>
          <w:sz w:val="24"/>
          <w:szCs w:val="24"/>
          <w:highlight w:val="white"/>
        </w:rPr>
        <w:t xml:space="preserve">et al., </w:t>
      </w:r>
      <w:r w:rsidRPr="00673D28">
        <w:rPr>
          <w:rFonts w:ascii="Times New Roman" w:eastAsia="Times New Roman" w:hAnsi="Times New Roman" w:cs="Times New Roman"/>
          <w:color w:val="000000" w:themeColor="text1"/>
          <w:sz w:val="24"/>
          <w:szCs w:val="24"/>
          <w:highlight w:val="white"/>
        </w:rPr>
        <w:t>2021)</w:t>
      </w:r>
      <w:r w:rsidRPr="00673D28">
        <w:rPr>
          <w:rFonts w:ascii="Times New Roman" w:eastAsia="Times New Roman" w:hAnsi="Times New Roman" w:cs="Times New Roman"/>
          <w:color w:val="000000" w:themeColor="text1"/>
          <w:sz w:val="24"/>
          <w:szCs w:val="24"/>
        </w:rPr>
        <w:t>. This type of technology solution is efficient, but there may be customer segments that prefer human interaction, so now what? In addition, Hiltons decentralized organizational structure, which aids in flexibility, can create uneven service quality in ind</w:t>
      </w:r>
      <w:r w:rsidRPr="00673D28">
        <w:rPr>
          <w:rFonts w:ascii="Times New Roman" w:eastAsia="Times New Roman" w:hAnsi="Times New Roman" w:cs="Times New Roman"/>
          <w:color w:val="000000" w:themeColor="text1"/>
          <w:sz w:val="24"/>
          <w:szCs w:val="24"/>
        </w:rPr>
        <w:t xml:space="preserve">ividual hotels because there is no top-down supervision. </w:t>
      </w:r>
    </w:p>
    <w:p w:rsidR="00912867" w:rsidRDefault="00B656EF">
      <w:pPr>
        <w:pStyle w:val="Heading1"/>
        <w:spacing w:line="480" w:lineRule="auto"/>
      </w:pPr>
      <w:bookmarkStart w:id="6" w:name="_heading=h.tyjcwt" w:colFirst="0" w:colLast="0"/>
      <w:bookmarkEnd w:id="6"/>
      <w:r>
        <w:t>3. Recent Change Initiatives</w:t>
      </w:r>
    </w:p>
    <w:p w:rsidR="00912867" w:rsidRDefault="00B656EF">
      <w:pPr>
        <w:pStyle w:val="Heading2"/>
        <w:keepNext w:val="0"/>
        <w:keepLines w:val="0"/>
        <w:spacing w:before="0" w:after="0"/>
      </w:pPr>
      <w:bookmarkStart w:id="7" w:name="_heading=h.3dy6vkm" w:colFirst="0" w:colLast="0"/>
      <w:bookmarkEnd w:id="7"/>
      <w:r>
        <w:t>3.1 Description of Initiatives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Digital Transformation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Hilton has made a major investment in digital transformation across its business to create a world-class experience</w:t>
      </w:r>
      <w:r>
        <w:rPr>
          <w:rFonts w:ascii="Times New Roman" w:eastAsia="Times New Roman" w:hAnsi="Times New Roman" w:cs="Times New Roman"/>
          <w:sz w:val="24"/>
          <w:szCs w:val="24"/>
        </w:rPr>
        <w:t xml:space="preserve"> for guests and team members (</w:t>
      </w:r>
      <w:proofErr w:type="spellStart"/>
      <w:r>
        <w:rPr>
          <w:rFonts w:ascii="Times New Roman" w:eastAsia="Times New Roman" w:hAnsi="Times New Roman" w:cs="Times New Roman"/>
          <w:color w:val="222222"/>
          <w:sz w:val="24"/>
          <w:szCs w:val="24"/>
          <w:highlight w:val="white"/>
        </w:rPr>
        <w:t>Kilson</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One of the key initiatives is the Hilton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app that provides opportunities for digital check-in and room selection as well as a digital key. The company has similarly utilised advanced data analytics to tai</w:t>
      </w:r>
      <w:r>
        <w:rPr>
          <w:rFonts w:ascii="Times New Roman" w:eastAsia="Times New Roman" w:hAnsi="Times New Roman" w:cs="Times New Roman"/>
          <w:sz w:val="24"/>
          <w:szCs w:val="24"/>
        </w:rPr>
        <w:t>lor each marketing campaign and boost operational productivity. To address this issue, Hilton rolled out AI-driven chatbots for guest queries in 2022 to cut response times and improve overall customer service.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Health and Safety Protocols (Post-COVID-19)</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COVID-19 becomes a way of life, the Hilton </w:t>
      </w:r>
      <w:proofErr w:type="spellStart"/>
      <w:r>
        <w:rPr>
          <w:rFonts w:ascii="Times New Roman" w:eastAsia="Times New Roman" w:hAnsi="Times New Roman" w:cs="Times New Roman"/>
          <w:sz w:val="24"/>
          <w:szCs w:val="24"/>
        </w:rPr>
        <w:t>CleanStay</w:t>
      </w:r>
      <w:proofErr w:type="spellEnd"/>
      <w:r>
        <w:rPr>
          <w:rFonts w:ascii="Times New Roman" w:eastAsia="Times New Roman" w:hAnsi="Times New Roman" w:cs="Times New Roman"/>
          <w:sz w:val="24"/>
          <w:szCs w:val="24"/>
        </w:rPr>
        <w:t xml:space="preserve"> program was introduced, designed using RB’s (the makers of Lysol and Dettol) expertise and protocols. Hilton has put in place a robust recovery initiative with enhanced cleaning protocols, contactless</w:t>
      </w:r>
      <w:r>
        <w:rPr>
          <w:rFonts w:ascii="Times New Roman" w:eastAsia="Times New Roman" w:hAnsi="Times New Roman" w:cs="Times New Roman"/>
          <w:sz w:val="24"/>
          <w:szCs w:val="24"/>
        </w:rPr>
        <w:t xml:space="preserve"> check-in options, and social distancing practices to keep both guests and staff safe (</w:t>
      </w:r>
      <w:proofErr w:type="spellStart"/>
      <w:r>
        <w:rPr>
          <w:rFonts w:ascii="Times New Roman" w:eastAsia="Times New Roman" w:hAnsi="Times New Roman" w:cs="Times New Roman"/>
          <w:color w:val="222222"/>
          <w:sz w:val="24"/>
          <w:szCs w:val="24"/>
          <w:highlight w:val="white"/>
        </w:rPr>
        <w:t>Sarwari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Minar</w:t>
      </w:r>
      <w:proofErr w:type="spellEnd"/>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xml:space="preserve">. Regularly updated to align with the latest health guidance, the </w:t>
      </w:r>
      <w:proofErr w:type="spellStart"/>
      <w:r>
        <w:rPr>
          <w:rFonts w:ascii="Times New Roman" w:eastAsia="Times New Roman" w:hAnsi="Times New Roman" w:cs="Times New Roman"/>
          <w:sz w:val="24"/>
          <w:szCs w:val="24"/>
        </w:rPr>
        <w:t>CleanStay</w:t>
      </w:r>
      <w:proofErr w:type="spellEnd"/>
      <w:r>
        <w:rPr>
          <w:rFonts w:ascii="Times New Roman" w:eastAsia="Times New Roman" w:hAnsi="Times New Roman" w:cs="Times New Roman"/>
          <w:sz w:val="24"/>
          <w:szCs w:val="24"/>
        </w:rPr>
        <w:t xml:space="preserve"> initiative has played a significant role in rebuilding customer trus</w:t>
      </w:r>
      <w:r>
        <w:rPr>
          <w:rFonts w:ascii="Times New Roman" w:eastAsia="Times New Roman" w:hAnsi="Times New Roman" w:cs="Times New Roman"/>
          <w:sz w:val="24"/>
          <w:szCs w:val="24"/>
        </w:rPr>
        <w:t>t in travel.</w:t>
      </w:r>
    </w:p>
    <w:p w:rsidR="00912867" w:rsidRDefault="00B656EF">
      <w:pPr>
        <w:pStyle w:val="Heading2"/>
        <w:keepNext w:val="0"/>
        <w:keepLines w:val="0"/>
        <w:spacing w:before="0" w:after="0"/>
      </w:pPr>
      <w:bookmarkStart w:id="8" w:name="_heading=h.1t3h5sf" w:colFirst="0" w:colLast="0"/>
      <w:bookmarkEnd w:id="8"/>
      <w:r>
        <w:t>3.2 Impact of Initiatives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Operational Efficiency</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modernized our operational excellence to a digital level.” Integration of AI-driven chatbots and data analytics facilitate efficient operations, lower costs, and save money on higher efficie</w:t>
      </w:r>
      <w:r>
        <w:rPr>
          <w:rFonts w:ascii="Times New Roman" w:eastAsia="Times New Roman" w:hAnsi="Times New Roman" w:cs="Times New Roman"/>
          <w:sz w:val="24"/>
          <w:szCs w:val="24"/>
        </w:rPr>
        <w:t>ncy. Between convenient digital check-in and keyless entry, the waiting has decreased and further lifted weight off often overworked front desk staff.</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Customer Trust and Loyalty</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Health and Safety protocols, especially the Hilton </w:t>
      </w:r>
      <w:proofErr w:type="spellStart"/>
      <w:r>
        <w:rPr>
          <w:rFonts w:ascii="Times New Roman" w:eastAsia="Times New Roman" w:hAnsi="Times New Roman" w:cs="Times New Roman"/>
          <w:sz w:val="24"/>
          <w:szCs w:val="24"/>
        </w:rPr>
        <w:t>CleanStay</w:t>
      </w:r>
      <w:proofErr w:type="spellEnd"/>
      <w:r>
        <w:rPr>
          <w:rFonts w:ascii="Times New Roman" w:eastAsia="Times New Roman" w:hAnsi="Times New Roman" w:cs="Times New Roman"/>
          <w:sz w:val="24"/>
          <w:szCs w:val="24"/>
        </w:rPr>
        <w:t xml:space="preserve"> program, ha</w:t>
      </w:r>
      <w:r>
        <w:rPr>
          <w:rFonts w:ascii="Times New Roman" w:eastAsia="Times New Roman" w:hAnsi="Times New Roman" w:cs="Times New Roman"/>
          <w:sz w:val="24"/>
          <w:szCs w:val="24"/>
        </w:rPr>
        <w:t>ve been vital in rebuilding customer trust and loyalty after COVID-19 (</w:t>
      </w:r>
      <w:r>
        <w:rPr>
          <w:rFonts w:ascii="Times New Roman" w:eastAsia="Times New Roman" w:hAnsi="Times New Roman" w:cs="Times New Roman"/>
          <w:color w:val="222222"/>
          <w:sz w:val="24"/>
          <w:szCs w:val="24"/>
          <w:highlight w:val="white"/>
        </w:rPr>
        <w:t>Kim, and Han, 2022)</w:t>
      </w:r>
      <w:r>
        <w:rPr>
          <w:rFonts w:ascii="Times New Roman" w:eastAsia="Times New Roman" w:hAnsi="Times New Roman" w:cs="Times New Roman"/>
          <w:sz w:val="24"/>
          <w:szCs w:val="24"/>
        </w:rPr>
        <w:t xml:space="preserve">. In responses, Hilton guests also mentioned feeling safer at our properties. As a result of the increased perception and </w:t>
      </w:r>
      <w:r>
        <w:rPr>
          <w:rFonts w:ascii="Times New Roman" w:eastAsia="Times New Roman" w:hAnsi="Times New Roman" w:cs="Times New Roman"/>
          <w:sz w:val="24"/>
          <w:szCs w:val="24"/>
        </w:rPr>
        <w:lastRenderedPageBreak/>
        <w:t>scores in booking likelihood and satisfactio</w:t>
      </w:r>
      <w:r>
        <w:rPr>
          <w:rFonts w:ascii="Times New Roman" w:eastAsia="Times New Roman" w:hAnsi="Times New Roman" w:cs="Times New Roman"/>
          <w:sz w:val="24"/>
          <w:szCs w:val="24"/>
        </w:rPr>
        <w:t xml:space="preserve">n, it is important for this organisation to focus on customer’s demand and their safety. The number of members in the Hilton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program has also experienced significant growth, reaching 139 million members as a result of the 2023 boom.</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Position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result of this commitment to sustainability, Hilton has become one of the most sustainable brands in our industry. Travel with Purpose has been popular among environmentally conscious travellers and corporate clients who want to associate themselves w</w:t>
      </w:r>
      <w:r>
        <w:rPr>
          <w:rFonts w:ascii="Times New Roman" w:eastAsia="Times New Roman" w:hAnsi="Times New Roman" w:cs="Times New Roman"/>
          <w:sz w:val="24"/>
          <w:szCs w:val="24"/>
        </w:rPr>
        <w:t xml:space="preserve">ith sustainable brands. </w:t>
      </w:r>
    </w:p>
    <w:p w:rsidR="00912867" w:rsidRDefault="00B656EF">
      <w:pPr>
        <w:pStyle w:val="Heading2"/>
      </w:pPr>
      <w:bookmarkStart w:id="9" w:name="_heading=h.330lvda621a4" w:colFirst="0" w:colLast="0"/>
      <w:bookmarkEnd w:id="9"/>
      <w:r>
        <w:t>3.3 Management of Changes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Change Management Strategies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ensures the successful implementation of initiatives by employing robust change management frameworks. This involves thoroughly planning, communicating clearly with all </w:t>
      </w:r>
      <w:r>
        <w:rPr>
          <w:rFonts w:ascii="Times New Roman" w:eastAsia="Times New Roman" w:hAnsi="Times New Roman" w:cs="Times New Roman"/>
          <w:sz w:val="24"/>
          <w:szCs w:val="24"/>
        </w:rPr>
        <w:t>parties involved, and engaging stakeholders on an ongoing basis (</w:t>
      </w:r>
      <w:proofErr w:type="spellStart"/>
      <w:r>
        <w:rPr>
          <w:rFonts w:ascii="Times New Roman" w:eastAsia="Times New Roman" w:hAnsi="Times New Roman" w:cs="Times New Roman"/>
          <w:color w:val="222222"/>
          <w:sz w:val="24"/>
          <w:szCs w:val="24"/>
          <w:highlight w:val="white"/>
        </w:rPr>
        <w:t>Juharyanto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The company also takes a phased model for launching changes, ensuring that any learning or feedback evolves into potential-growing steps.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and Development of Employees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increasingly relies on the training and development of its personnel to foster any change. Staff, for example, went through robust training on such measures as new cleaning protocols under the </w:t>
      </w:r>
      <w:proofErr w:type="spellStart"/>
      <w:r>
        <w:rPr>
          <w:rFonts w:ascii="Times New Roman" w:eastAsia="Times New Roman" w:hAnsi="Times New Roman" w:cs="Times New Roman"/>
          <w:sz w:val="24"/>
          <w:szCs w:val="24"/>
        </w:rPr>
        <w:t>CleanStay</w:t>
      </w:r>
      <w:proofErr w:type="spellEnd"/>
      <w:r>
        <w:rPr>
          <w:rFonts w:ascii="Times New Roman" w:eastAsia="Times New Roman" w:hAnsi="Times New Roman" w:cs="Times New Roman"/>
          <w:sz w:val="24"/>
          <w:szCs w:val="24"/>
        </w:rPr>
        <w:t xml:space="preserve"> program.</w:t>
      </w:r>
      <w:r>
        <w:rPr>
          <w:rFonts w:ascii="Times New Roman" w:eastAsia="Times New Roman" w:hAnsi="Times New Roman" w:cs="Times New Roman"/>
          <w:sz w:val="24"/>
          <w:szCs w:val="24"/>
        </w:rPr>
        <w:t xml:space="preserve"> </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 Communication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CEO of Hilton named as Christopher J. </w:t>
      </w:r>
      <w:proofErr w:type="spellStart"/>
      <w:r>
        <w:rPr>
          <w:rFonts w:ascii="Times New Roman" w:eastAsia="Times New Roman" w:hAnsi="Times New Roman" w:cs="Times New Roman"/>
          <w:sz w:val="24"/>
          <w:szCs w:val="24"/>
        </w:rPr>
        <w:t>Nassetta</w:t>
      </w:r>
      <w:proofErr w:type="spellEnd"/>
      <w:r>
        <w:rPr>
          <w:rFonts w:ascii="Times New Roman" w:eastAsia="Times New Roman" w:hAnsi="Times New Roman" w:cs="Times New Roman"/>
          <w:sz w:val="24"/>
          <w:szCs w:val="24"/>
        </w:rPr>
        <w:t xml:space="preserve"> has quoted that, “We also realize that effective communication with stakeholders is key to managing change at Hilton.” The company does it by maintaining open lines of communica</w:t>
      </w:r>
      <w:r>
        <w:rPr>
          <w:rFonts w:ascii="Times New Roman" w:eastAsia="Times New Roman" w:hAnsi="Times New Roman" w:cs="Times New Roman"/>
          <w:sz w:val="24"/>
          <w:szCs w:val="24"/>
        </w:rPr>
        <w:t>tion via newsletters, webinars, and town hall meetings with employees, guests, investors, and partners (</w:t>
      </w:r>
      <w:proofErr w:type="spellStart"/>
      <w:r>
        <w:rPr>
          <w:rFonts w:ascii="Times New Roman" w:eastAsia="Times New Roman" w:hAnsi="Times New Roman" w:cs="Times New Roman"/>
          <w:color w:val="222222"/>
          <w:sz w:val="24"/>
          <w:szCs w:val="24"/>
          <w:highlight w:val="white"/>
        </w:rPr>
        <w:t>Furu</w:t>
      </w:r>
      <w:proofErr w:type="spellEnd"/>
      <w:r>
        <w:rPr>
          <w:rFonts w:ascii="Times New Roman" w:eastAsia="Times New Roman" w:hAnsi="Times New Roman" w:cs="Times New Roman"/>
          <w:color w:val="222222"/>
          <w:sz w:val="24"/>
          <w:szCs w:val="24"/>
          <w:highlight w:val="white"/>
        </w:rPr>
        <w:t xml:space="preserve"> and von Schenck, 2022)</w:t>
      </w:r>
      <w:r>
        <w:rPr>
          <w:rFonts w:ascii="Times New Roman" w:eastAsia="Times New Roman" w:hAnsi="Times New Roman" w:cs="Times New Roman"/>
          <w:sz w:val="24"/>
          <w:szCs w:val="24"/>
        </w:rPr>
        <w:t xml:space="preserve">. </w:t>
      </w:r>
    </w:p>
    <w:p w:rsidR="00912867" w:rsidRDefault="00B656EF">
      <w:pPr>
        <w:pStyle w:val="Heading1"/>
        <w:spacing w:line="480" w:lineRule="auto"/>
      </w:pPr>
      <w:bookmarkStart w:id="10" w:name="_heading=h.2s8eyo1" w:colFirst="0" w:colLast="0"/>
      <w:bookmarkEnd w:id="10"/>
      <w:r>
        <w:lastRenderedPageBreak/>
        <w:t>4. The Organisation’s Strategic Direction</w:t>
      </w:r>
    </w:p>
    <w:p w:rsidR="00912867" w:rsidRDefault="00B656EF">
      <w:pPr>
        <w:pStyle w:val="Heading2"/>
        <w:keepNext w:val="0"/>
        <w:keepLines w:val="0"/>
        <w:spacing w:before="0" w:after="0"/>
      </w:pPr>
      <w:bookmarkStart w:id="11" w:name="_heading=h.17dp8vu" w:colFirst="0" w:colLast="0"/>
      <w:bookmarkEnd w:id="11"/>
      <w:r>
        <w:t>4.1 Current Strategic Goals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Personalizing the guest experience for Hilton hotels</w:t>
      </w:r>
      <w:r>
        <w:rPr>
          <w:rFonts w:ascii="Times New Roman" w:eastAsia="Times New Roman" w:hAnsi="Times New Roman" w:cs="Times New Roman"/>
          <w:sz w:val="24"/>
          <w:szCs w:val="24"/>
        </w:rPr>
        <w:t xml:space="preserve"> will be among the top priorities to differentiate its luxury hotel offering and begin significantly growing its emerging markets footprint. Hilton plans to open 1,000 new hotels in Asia-Pacific by 2030, driven by increased demand for travel and hospitalit</w:t>
      </w:r>
      <w:r>
        <w:rPr>
          <w:rFonts w:ascii="Times New Roman" w:eastAsia="Times New Roman" w:hAnsi="Times New Roman" w:cs="Times New Roman"/>
          <w:sz w:val="24"/>
          <w:szCs w:val="24"/>
        </w:rPr>
        <w:t>y in these regions (</w:t>
      </w:r>
      <w:proofErr w:type="spellStart"/>
      <w:r>
        <w:rPr>
          <w:rFonts w:ascii="Times New Roman" w:eastAsia="Times New Roman" w:hAnsi="Times New Roman" w:cs="Times New Roman"/>
          <w:sz w:val="24"/>
          <w:szCs w:val="24"/>
        </w:rPr>
        <w:t>Bhutia</w:t>
      </w:r>
      <w:proofErr w:type="spellEnd"/>
      <w:r>
        <w:rPr>
          <w:rFonts w:ascii="Times New Roman" w:eastAsia="Times New Roman" w:hAnsi="Times New Roman" w:cs="Times New Roman"/>
          <w:sz w:val="24"/>
          <w:szCs w:val="24"/>
        </w:rPr>
        <w:t>, 2023).</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Making Better Digital Customer Experience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remain competitive, Hilton will continue to bolster its digital customer experience leveraging innovations like the Hilton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app with digital check-in, room selection, and keyless entry (</w:t>
      </w:r>
      <w:proofErr w:type="spellStart"/>
      <w:r>
        <w:rPr>
          <w:rFonts w:ascii="Times New Roman" w:eastAsia="Times New Roman" w:hAnsi="Times New Roman" w:cs="Times New Roman"/>
          <w:color w:val="222222"/>
          <w:sz w:val="24"/>
          <w:szCs w:val="24"/>
          <w:highlight w:val="white"/>
        </w:rPr>
        <w:t>Kaliappen</w:t>
      </w:r>
      <w:proofErr w:type="spellEnd"/>
      <w:r>
        <w:rPr>
          <w:rFonts w:ascii="Times New Roman" w:eastAsia="Times New Roman" w:hAnsi="Times New Roman" w:cs="Times New Roman"/>
          <w:color w:val="222222"/>
          <w:sz w:val="24"/>
          <w:szCs w:val="24"/>
          <w:highlight w:val="white"/>
        </w:rPr>
        <w:t>, and Hassan, 2022)</w:t>
      </w:r>
      <w:r>
        <w:rPr>
          <w:rFonts w:ascii="Times New Roman" w:eastAsia="Times New Roman" w:hAnsi="Times New Roman" w:cs="Times New Roman"/>
          <w:sz w:val="24"/>
          <w:szCs w:val="24"/>
        </w:rPr>
        <w:t xml:space="preserve">. </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Strengthening Brand P</w:t>
      </w:r>
      <w:r>
        <w:rPr>
          <w:rFonts w:ascii="Times New Roman" w:eastAsia="Times New Roman" w:hAnsi="Times New Roman" w:cs="Times New Roman"/>
          <w:b/>
          <w:sz w:val="24"/>
          <w:szCs w:val="24"/>
        </w:rPr>
        <w:t>ortfolio</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keeps pace with the rising number of diversified customers by launching contemporary brands and repositioning its existing portfolio (Hilton, 2024). More recently, the company introduced two other brands, Tempo by Hilton, and Motto by Hilto</w:t>
      </w:r>
      <w:r>
        <w:rPr>
          <w:rFonts w:ascii="Times New Roman" w:eastAsia="Times New Roman" w:hAnsi="Times New Roman" w:cs="Times New Roman"/>
          <w:sz w:val="24"/>
          <w:szCs w:val="24"/>
        </w:rPr>
        <w:t>n, designed to appeal to a new generation of lifestyle travellers seeking an inspired line of hotels at varied price points.</w:t>
      </w:r>
    </w:p>
    <w:p w:rsidR="00912867" w:rsidRDefault="00B656EF">
      <w:pPr>
        <w:pStyle w:val="Heading2"/>
        <w:keepNext w:val="0"/>
        <w:keepLines w:val="0"/>
        <w:spacing w:before="0" w:after="0"/>
      </w:pPr>
      <w:bookmarkStart w:id="12" w:name="_heading=h.3rdcrjn" w:colFirst="0" w:colLast="0"/>
      <w:bookmarkEnd w:id="12"/>
      <w:r>
        <w:t>4.2 Future Strategic Plans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Innovation in Hospitality Services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maintain its position as a leader in hospitality innovation, Hilto</w:t>
      </w:r>
      <w:r>
        <w:rPr>
          <w:rFonts w:ascii="Times New Roman" w:eastAsia="Times New Roman" w:hAnsi="Times New Roman" w:cs="Times New Roman"/>
          <w:sz w:val="24"/>
          <w:szCs w:val="24"/>
        </w:rPr>
        <w:t>n will experiment with new service models including co-working spaces within hotels and wellness-centric offerings that deliver on the changing needs of its guests.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Partnerships and Alliances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formation of strategic partnerships and alliances</w:t>
      </w:r>
      <w:r>
        <w:rPr>
          <w:rFonts w:ascii="Times New Roman" w:eastAsia="Times New Roman" w:hAnsi="Times New Roman" w:cs="Times New Roman"/>
          <w:sz w:val="24"/>
          <w:szCs w:val="24"/>
        </w:rPr>
        <w:t xml:space="preserve"> shall be an integral part of our future plan,” Arora told Reuters. Partnerships with a tech firm, travel agency, and sustainability body increase Hilton’s service offering opportunities in addition to expanding how these offerings are marketed.</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Investment</w:t>
      </w:r>
      <w:r>
        <w:rPr>
          <w:rFonts w:ascii="Times New Roman" w:eastAsia="Times New Roman" w:hAnsi="Times New Roman" w:cs="Times New Roman"/>
          <w:b/>
          <w:sz w:val="24"/>
          <w:szCs w:val="24"/>
        </w:rPr>
        <w:t xml:space="preserve"> in Technology and Infrastructure</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is well-capitalized and committed to fully investing in technology, capabilities, and infrastructure over the long term to capitalize on its global growth opportunities (</w:t>
      </w:r>
      <w:proofErr w:type="spellStart"/>
      <w:r>
        <w:rPr>
          <w:rFonts w:ascii="Times New Roman" w:eastAsia="Times New Roman" w:hAnsi="Times New Roman" w:cs="Times New Roman"/>
          <w:color w:val="222222"/>
          <w:sz w:val="24"/>
          <w:szCs w:val="24"/>
          <w:highlight w:val="white"/>
        </w:rPr>
        <w:t>Meniketti</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This includes leveraging IT</w:t>
      </w:r>
      <w:r>
        <w:rPr>
          <w:rFonts w:ascii="Times New Roman" w:eastAsia="Times New Roman" w:hAnsi="Times New Roman" w:cs="Times New Roman"/>
          <w:sz w:val="24"/>
          <w:szCs w:val="24"/>
        </w:rPr>
        <w:t xml:space="preserve"> systems to enhance cybersecurity, implementing sustainable building practices to reduce our environmental footprint, and increasing operational efficiencies.</w:t>
      </w:r>
    </w:p>
    <w:p w:rsidR="00912867" w:rsidRDefault="00B656EF">
      <w:pPr>
        <w:pStyle w:val="Heading1"/>
        <w:spacing w:line="480" w:lineRule="auto"/>
      </w:pPr>
      <w:bookmarkStart w:id="13" w:name="_heading=h.26in1rg" w:colFirst="0" w:colLast="0"/>
      <w:bookmarkEnd w:id="13"/>
      <w:r>
        <w:t>5. Comparative Analysis with Competitors</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2580"/>
        <w:gridCol w:w="3477"/>
        <w:gridCol w:w="3303"/>
      </w:tblGrid>
      <w:tr w:rsidR="00912867">
        <w:trPr>
          <w:trHeight w:val="1070"/>
        </w:trPr>
        <w:tc>
          <w:tcPr>
            <w:tcW w:w="2580"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Criteria</w:t>
            </w:r>
          </w:p>
        </w:tc>
        <w:tc>
          <w:tcPr>
            <w:tcW w:w="3477" w:type="dxa"/>
            <w:tcBorders>
              <w:top w:val="single" w:sz="6" w:space="0" w:color="0D0D0D"/>
              <w:left w:val="single" w:sz="6" w:space="0" w:color="0D0D0D"/>
              <w:bottom w:val="single" w:sz="6" w:space="0" w:color="0D0D0D"/>
              <w:right w:val="nil"/>
            </w:tcBorders>
            <w:tcMar>
              <w:top w:w="100" w:type="dxa"/>
              <w:left w:w="100" w:type="dxa"/>
              <w:bottom w:w="100" w:type="dxa"/>
              <w:right w:w="100" w:type="dxa"/>
            </w:tcMar>
            <w:vAlign w:val="bottom"/>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Hilton Hotel Group</w:t>
            </w:r>
          </w:p>
        </w:tc>
        <w:tc>
          <w:tcPr>
            <w:tcW w:w="3303" w:type="dxa"/>
            <w:tcBorders>
              <w:top w:val="single" w:sz="6" w:space="0" w:color="0D0D0D"/>
              <w:left w:val="single" w:sz="6" w:space="0" w:color="0D0D0D"/>
              <w:bottom w:val="single" w:sz="6" w:space="0" w:color="0D0D0D"/>
              <w:right w:val="single" w:sz="6" w:space="0" w:color="0D0D0D"/>
            </w:tcBorders>
            <w:tcMar>
              <w:top w:w="100" w:type="dxa"/>
              <w:left w:w="100" w:type="dxa"/>
              <w:bottom w:w="100" w:type="dxa"/>
              <w:right w:w="100" w:type="dxa"/>
            </w:tcMar>
            <w:vAlign w:val="bottom"/>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InterContinental Hotels Group (IHG)</w:t>
            </w:r>
          </w:p>
        </w:tc>
      </w:tr>
      <w:tr w:rsidR="00912867">
        <w:trPr>
          <w:trHeight w:val="377"/>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Brands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r>
      <w:tr w:rsidR="00912867">
        <w:trPr>
          <w:trHeight w:val="1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Properties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6,800</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6,028</w:t>
            </w:r>
          </w:p>
        </w:tc>
      </w:tr>
      <w:tr w:rsidR="00912867">
        <w:trPr>
          <w:trHeight w:val="1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Number of Countries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122</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p>
        </w:tc>
      </w:tr>
      <w:tr w:rsidR="00912867">
        <w:trPr>
          <w:trHeight w:val="1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Annual Revenue (2023)</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£6.70 billion</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£3.23 billion</w:t>
            </w:r>
          </w:p>
        </w:tc>
      </w:tr>
      <w:tr w:rsidR="00912867">
        <w:trPr>
          <w:trHeight w:val="1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Count</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173,000</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350,000</w:t>
            </w:r>
          </w:p>
        </w:tc>
      </w:tr>
      <w:tr w:rsidR="00912867">
        <w:trPr>
          <w:trHeight w:val="1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Loyalty Program Members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139 million</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100 million</w:t>
            </w:r>
          </w:p>
        </w:tc>
      </w:tr>
      <w:tr w:rsidR="00912867">
        <w:trPr>
          <w:trHeight w:val="105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Sustainability Goals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50% reduction in environmental footprint by 2030</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Absolute net zero carbon emissions by 2050</w:t>
            </w:r>
          </w:p>
        </w:tc>
      </w:tr>
      <w:tr w:rsidR="00912867">
        <w:trPr>
          <w:trHeight w:val="1055"/>
        </w:trPr>
        <w:tc>
          <w:tcPr>
            <w:tcW w:w="2580"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Digital Transformation Initiatives</w:t>
            </w:r>
          </w:p>
        </w:tc>
        <w:tc>
          <w:tcPr>
            <w:tcW w:w="3477" w:type="dxa"/>
            <w:tcBorders>
              <w:top w:val="nil"/>
              <w:left w:val="single" w:sz="6" w:space="0" w:color="0D0D0D"/>
              <w:bottom w:val="single" w:sz="6" w:space="0" w:color="0D0D0D"/>
              <w:right w:val="nil"/>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Hilton </w:t>
            </w:r>
            <w:proofErr w:type="spellStart"/>
            <w:r>
              <w:rPr>
                <w:rFonts w:ascii="Times New Roman" w:eastAsia="Times New Roman" w:hAnsi="Times New Roman" w:cs="Times New Roman"/>
                <w:sz w:val="24"/>
                <w:szCs w:val="24"/>
              </w:rPr>
              <w:t>Honors</w:t>
            </w:r>
            <w:proofErr w:type="spellEnd"/>
            <w:r>
              <w:rPr>
                <w:rFonts w:ascii="Times New Roman" w:eastAsia="Times New Roman" w:hAnsi="Times New Roman" w:cs="Times New Roman"/>
                <w:sz w:val="24"/>
                <w:szCs w:val="24"/>
              </w:rPr>
              <w:t xml:space="preserve"> app, AI-driven chatbots</w:t>
            </w:r>
          </w:p>
        </w:tc>
        <w:tc>
          <w:tcPr>
            <w:tcW w:w="3303" w:type="dxa"/>
            <w:tcBorders>
              <w:top w:val="nil"/>
              <w:left w:val="single" w:sz="6" w:space="0" w:color="0D0D0D"/>
              <w:bottom w:val="single" w:sz="6" w:space="0" w:color="0D0D0D"/>
              <w:right w:val="single" w:sz="6" w:space="0" w:color="0D0D0D"/>
            </w:tcBorders>
            <w:tcMar>
              <w:top w:w="100" w:type="dxa"/>
              <w:left w:w="100" w:type="dxa"/>
              <w:bottom w:w="100" w:type="dxa"/>
              <w:right w:w="100" w:type="dxa"/>
            </w:tcMar>
            <w:vAlign w:val="center"/>
          </w:tcPr>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 Rewards app, advanced data analytics</w:t>
            </w:r>
          </w:p>
        </w:tc>
      </w:tr>
    </w:tbl>
    <w:p w:rsidR="00912867" w:rsidRDefault="0091286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p>
    <w:p w:rsidR="00912867" w:rsidRDefault="00B656EF">
      <w:pPr>
        <w:pStyle w:val="Heading1"/>
        <w:spacing w:line="480" w:lineRule="auto"/>
      </w:pPr>
      <w:bookmarkStart w:id="14" w:name="_heading=h.lnxbz9" w:colFirst="0" w:colLast="0"/>
      <w:bookmarkEnd w:id="14"/>
      <w:r>
        <w:t>6. Recommendations</w:t>
      </w:r>
    </w:p>
    <w:p w:rsidR="00912867" w:rsidRDefault="00B656EF">
      <w:pPr>
        <w:pStyle w:val="Heading2"/>
        <w:keepNext w:val="0"/>
        <w:keepLines w:val="0"/>
        <w:spacing w:before="0" w:after="0"/>
      </w:pPr>
      <w:bookmarkStart w:id="15" w:name="_heading=h.35nkun2" w:colFirst="0" w:colLast="0"/>
      <w:bookmarkEnd w:id="15"/>
      <w:r>
        <w:t>Strategic Recommendations for Improvement</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Hotel Group, to gain further competitive advantage, should continue its pursuit of sustainability. Hilton can do this by establishing more aggressive timelines while incorporating cutting-edge green technolo</w:t>
      </w:r>
      <w:r>
        <w:rPr>
          <w:rFonts w:ascii="Times New Roman" w:eastAsia="Times New Roman" w:hAnsi="Times New Roman" w:cs="Times New Roman"/>
          <w:sz w:val="24"/>
          <w:szCs w:val="24"/>
        </w:rPr>
        <w:t>gy, enabling Hilton to assume a leadership position in terms of sustainable hospitality (</w:t>
      </w:r>
      <w:r>
        <w:rPr>
          <w:rFonts w:ascii="Times New Roman" w:eastAsia="Times New Roman" w:hAnsi="Times New Roman" w:cs="Times New Roman"/>
          <w:color w:val="222222"/>
          <w:sz w:val="24"/>
          <w:szCs w:val="24"/>
          <w:highlight w:val="white"/>
        </w:rPr>
        <w:t>Aggarwal, and Mittal, 2024)</w:t>
      </w:r>
      <w:r>
        <w:rPr>
          <w:rFonts w:ascii="Times New Roman" w:eastAsia="Times New Roman" w:hAnsi="Times New Roman" w:cs="Times New Roman"/>
          <w:sz w:val="24"/>
          <w:szCs w:val="24"/>
        </w:rPr>
        <w:t>. This will include increasing the scale of renewable energy usage, expanding waste management in a more sustainable manner, and ensuring wa</w:t>
      </w:r>
      <w:r>
        <w:rPr>
          <w:rFonts w:ascii="Times New Roman" w:eastAsia="Times New Roman" w:hAnsi="Times New Roman" w:cs="Times New Roman"/>
          <w:sz w:val="24"/>
          <w:szCs w:val="24"/>
        </w:rPr>
        <w:t xml:space="preserve">ter savings policies across all properties. </w:t>
      </w:r>
    </w:p>
    <w:p w:rsidR="00912867" w:rsidRDefault="00B656EF">
      <w:pPr>
        <w:pStyle w:val="Heading2"/>
        <w:keepNext w:val="0"/>
        <w:keepLines w:val="0"/>
        <w:spacing w:before="0" w:after="0"/>
      </w:pPr>
      <w:bookmarkStart w:id="16" w:name="_heading=h.1ksv4uv" w:colFirst="0" w:colLast="0"/>
      <w:bookmarkEnd w:id="16"/>
      <w:r>
        <w:t>Potential Areas for Innovation and Growth</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Hilton may lease facilities that offer complete wellness, as more clients strive for healthy travel options; holistic health centres and restaurants with menu-oriented c</w:t>
      </w:r>
      <w:r>
        <w:rPr>
          <w:rFonts w:ascii="Times New Roman" w:eastAsia="Times New Roman" w:hAnsi="Times New Roman" w:cs="Times New Roman"/>
          <w:sz w:val="24"/>
          <w:szCs w:val="24"/>
        </w:rPr>
        <w:t xml:space="preserve">oncepts can serve a focus area model (Sultana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Their new offerings will become increasingly attractive to a strong and growing industry subsegment as well, that includes the health-conscious tourist. Furthermore, Hilton could implement the pr</w:t>
      </w:r>
      <w:r>
        <w:rPr>
          <w:rFonts w:ascii="Times New Roman" w:eastAsia="Times New Roman" w:hAnsi="Times New Roman" w:cs="Times New Roman"/>
          <w:sz w:val="24"/>
          <w:szCs w:val="24"/>
        </w:rPr>
        <w:t xml:space="preserve">inciples of sustainable tourism and partner with local inhabitants and environmental agencies to create brilliant green tours (Ding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w:t>
      </w:r>
    </w:p>
    <w:p w:rsidR="00912867" w:rsidRDefault="00B656EF">
      <w:pPr>
        <w:pStyle w:val="Heading1"/>
        <w:spacing w:line="480" w:lineRule="auto"/>
        <w:rPr>
          <w:sz w:val="26"/>
          <w:szCs w:val="26"/>
        </w:rPr>
      </w:pPr>
      <w:bookmarkStart w:id="17" w:name="_heading=h.43x0jytpm64c" w:colFirst="0" w:colLast="0"/>
      <w:bookmarkEnd w:id="17"/>
      <w:r>
        <w:rPr>
          <w:sz w:val="26"/>
          <w:szCs w:val="26"/>
        </w:rPr>
        <w:t>7. Conclusion</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major strength of Hilton Hotel Group is its strong Organisational structure, dedication to excellent service delivery, and advanced digital transformation strategies. Finally, the company is also differentiating itself through its sustainability effort</w:t>
      </w:r>
      <w:r>
        <w:rPr>
          <w:rFonts w:ascii="Times New Roman" w:eastAsia="Times New Roman" w:hAnsi="Times New Roman" w:cs="Times New Roman"/>
          <w:sz w:val="24"/>
          <w:szCs w:val="24"/>
        </w:rPr>
        <w:t xml:space="preserve">s and expansion into emerging markets. </w:t>
      </w:r>
      <w:r>
        <w:rPr>
          <w:rFonts w:ascii="Times New Roman" w:eastAsia="Times New Roman" w:hAnsi="Times New Roman" w:cs="Times New Roman"/>
          <w:sz w:val="24"/>
          <w:szCs w:val="24"/>
        </w:rPr>
        <w:lastRenderedPageBreak/>
        <w:t xml:space="preserve">Nevertheless, there is still some way to go in accelerating sustainability targets and enhancing digital capacities. </w:t>
      </w:r>
    </w:p>
    <w:p w:rsidR="00912867" w:rsidRDefault="00B656EF">
      <w:pPr>
        <w:pStyle w:val="Heading1"/>
        <w:spacing w:line="480" w:lineRule="auto"/>
      </w:pPr>
      <w:bookmarkStart w:id="18" w:name="_heading=h.jobbo0962yo4" w:colFirst="0" w:colLast="0"/>
      <w:bookmarkEnd w:id="18"/>
      <w:r>
        <w:br w:type="page"/>
      </w:r>
    </w:p>
    <w:p w:rsidR="00912867" w:rsidRDefault="00B656EF">
      <w:pPr>
        <w:pStyle w:val="Heading1"/>
        <w:spacing w:line="480" w:lineRule="auto"/>
      </w:pPr>
      <w:bookmarkStart w:id="19" w:name="_heading=h.5wz5ejo2poa7" w:colFirst="0" w:colLast="0"/>
      <w:bookmarkEnd w:id="19"/>
      <w:r>
        <w:lastRenderedPageBreak/>
        <w:t>8. References</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Abardeh</w:t>
      </w:r>
      <w:proofErr w:type="spellEnd"/>
      <w:r>
        <w:rPr>
          <w:rFonts w:ascii="Times New Roman" w:eastAsia="Times New Roman" w:hAnsi="Times New Roman" w:cs="Times New Roman"/>
          <w:color w:val="222222"/>
          <w:sz w:val="24"/>
          <w:szCs w:val="24"/>
          <w:highlight w:val="white"/>
        </w:rPr>
        <w:t xml:space="preserve">, H.C., 2022. </w:t>
      </w:r>
      <w:r>
        <w:rPr>
          <w:rFonts w:ascii="Times New Roman" w:eastAsia="Times New Roman" w:hAnsi="Times New Roman" w:cs="Times New Roman"/>
          <w:i/>
          <w:color w:val="222222"/>
          <w:sz w:val="24"/>
          <w:szCs w:val="24"/>
          <w:highlight w:val="white"/>
        </w:rPr>
        <w:t>Finding a Path to Success for the Hilton Atlanta Downtown Hote</w:t>
      </w:r>
      <w:r>
        <w:rPr>
          <w:rFonts w:ascii="Times New Roman" w:eastAsia="Times New Roman" w:hAnsi="Times New Roman" w:cs="Times New Roman"/>
          <w:i/>
          <w:color w:val="222222"/>
          <w:sz w:val="24"/>
          <w:szCs w:val="24"/>
          <w:highlight w:val="white"/>
        </w:rPr>
        <w:t>l</w:t>
      </w:r>
      <w:r>
        <w:rPr>
          <w:rFonts w:ascii="Times New Roman" w:eastAsia="Times New Roman" w:hAnsi="Times New Roman" w:cs="Times New Roman"/>
          <w:color w:val="222222"/>
          <w:sz w:val="24"/>
          <w:szCs w:val="24"/>
          <w:highlight w:val="white"/>
        </w:rPr>
        <w:t>. SAGE Publications: SAGE Business Cases Originals.</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Aggarwal, S. and Mittal, A., 2024. Futuristic hospitality conceptualized: DASH-Decentralized Autonomous and Smart Hotel system. </w:t>
      </w:r>
      <w:r>
        <w:rPr>
          <w:rFonts w:ascii="Times New Roman" w:eastAsia="Times New Roman" w:hAnsi="Times New Roman" w:cs="Times New Roman"/>
          <w:i/>
          <w:color w:val="222222"/>
          <w:sz w:val="24"/>
          <w:szCs w:val="24"/>
          <w:highlight w:val="white"/>
        </w:rPr>
        <w:t>Journal of Open Innovation: Technology, Market, and Complexity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(1), p.10</w:t>
      </w:r>
      <w:r>
        <w:rPr>
          <w:rFonts w:ascii="Times New Roman" w:eastAsia="Times New Roman" w:hAnsi="Times New Roman" w:cs="Times New Roman"/>
          <w:color w:val="222222"/>
          <w:sz w:val="24"/>
          <w:szCs w:val="24"/>
          <w:highlight w:val="white"/>
        </w:rPr>
        <w:t>0223.</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Asparouhova</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Bossaerts</w:t>
      </w:r>
      <w:proofErr w:type="spellEnd"/>
      <w:r>
        <w:rPr>
          <w:rFonts w:ascii="Times New Roman" w:eastAsia="Times New Roman" w:hAnsi="Times New Roman" w:cs="Times New Roman"/>
          <w:color w:val="222222"/>
          <w:sz w:val="24"/>
          <w:szCs w:val="24"/>
          <w:highlight w:val="white"/>
        </w:rPr>
        <w:t xml:space="preserve">, P. and Yang, W., 2024. Costly Information Acquisition in Decentralized Markets: Experimental Evidence. </w:t>
      </w:r>
      <w:r>
        <w:rPr>
          <w:rFonts w:ascii="Times New Roman" w:eastAsia="Times New Roman" w:hAnsi="Times New Roman" w:cs="Times New Roman"/>
          <w:i/>
          <w:color w:val="222222"/>
          <w:sz w:val="24"/>
          <w:szCs w:val="24"/>
          <w:highlight w:val="white"/>
        </w:rPr>
        <w:t>Management Science</w:t>
      </w:r>
      <w:r>
        <w:rPr>
          <w:rFonts w:ascii="Times New Roman" w:eastAsia="Times New Roman" w:hAnsi="Times New Roman" w:cs="Times New Roman"/>
          <w:color w:val="222222"/>
          <w:sz w:val="24"/>
          <w:szCs w:val="24"/>
          <w:highlight w:val="white"/>
        </w:rPr>
        <w:t>.</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Bhutia</w:t>
      </w:r>
      <w:proofErr w:type="spellEnd"/>
      <w:r>
        <w:rPr>
          <w:rFonts w:ascii="Times New Roman" w:eastAsia="Times New Roman" w:hAnsi="Times New Roman" w:cs="Times New Roman"/>
          <w:color w:val="222222"/>
          <w:sz w:val="24"/>
          <w:szCs w:val="24"/>
          <w:highlight w:val="white"/>
        </w:rPr>
        <w:t xml:space="preserve">, P.D. (2023). </w:t>
      </w:r>
      <w:r>
        <w:rPr>
          <w:rFonts w:ascii="Times New Roman" w:eastAsia="Times New Roman" w:hAnsi="Times New Roman" w:cs="Times New Roman"/>
          <w:i/>
          <w:color w:val="222222"/>
          <w:sz w:val="24"/>
          <w:szCs w:val="24"/>
          <w:highlight w:val="white"/>
        </w:rPr>
        <w:t>Hilton Taps Luxury Portfolio to Arrive at 1,000 Hotels in Asia-Pacific by 2025</w:t>
      </w:r>
      <w:r>
        <w:rPr>
          <w:rFonts w:ascii="Times New Roman" w:eastAsia="Times New Roman" w:hAnsi="Times New Roman" w:cs="Times New Roman"/>
          <w:color w:val="222222"/>
          <w:sz w:val="24"/>
          <w:szCs w:val="24"/>
          <w:highlight w:val="white"/>
        </w:rPr>
        <w:t xml:space="preserve">. [online] </w:t>
      </w:r>
      <w:proofErr w:type="spellStart"/>
      <w:r>
        <w:rPr>
          <w:rFonts w:ascii="Times New Roman" w:eastAsia="Times New Roman" w:hAnsi="Times New Roman" w:cs="Times New Roman"/>
          <w:color w:val="222222"/>
          <w:sz w:val="24"/>
          <w:szCs w:val="24"/>
          <w:highlight w:val="white"/>
        </w:rPr>
        <w:t>Skift</w:t>
      </w:r>
      <w:proofErr w:type="spellEnd"/>
      <w:r>
        <w:rPr>
          <w:rFonts w:ascii="Times New Roman" w:eastAsia="Times New Roman" w:hAnsi="Times New Roman" w:cs="Times New Roman"/>
          <w:color w:val="222222"/>
          <w:sz w:val="24"/>
          <w:szCs w:val="24"/>
          <w:highlight w:val="white"/>
        </w:rPr>
        <w:t xml:space="preserve">. Available at: </w:t>
      </w:r>
      <w:hyperlink r:id="rId8">
        <w:r>
          <w:rPr>
            <w:rFonts w:ascii="Times New Roman" w:eastAsia="Times New Roman" w:hAnsi="Times New Roman" w:cs="Times New Roman"/>
            <w:color w:val="1155CC"/>
            <w:sz w:val="24"/>
            <w:szCs w:val="24"/>
            <w:highlight w:val="white"/>
            <w:u w:val="single"/>
          </w:rPr>
          <w:t>https://skift.com/2023/04/05/hilton-taps-luxury-portfolio-to-arrive-at-1000-hotels-in-asia-pacifi</w:t>
        </w:r>
        <w:r>
          <w:rPr>
            <w:rFonts w:ascii="Times New Roman" w:eastAsia="Times New Roman" w:hAnsi="Times New Roman" w:cs="Times New Roman"/>
            <w:color w:val="1155CC"/>
            <w:sz w:val="24"/>
            <w:szCs w:val="24"/>
            <w:highlight w:val="white"/>
            <w:u w:val="single"/>
          </w:rPr>
          <w:t>c-by-2025/</w:t>
        </w:r>
      </w:hyperlink>
      <w:r>
        <w:rPr>
          <w:rFonts w:ascii="Times New Roman" w:eastAsia="Times New Roman" w:hAnsi="Times New Roman" w:cs="Times New Roman"/>
          <w:color w:val="222222"/>
          <w:sz w:val="24"/>
          <w:szCs w:val="24"/>
          <w:highlight w:val="white"/>
        </w:rPr>
        <w:t>. [Accessed on 20</w:t>
      </w:r>
      <w:r>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May 2024]</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Businesswire</w:t>
      </w:r>
      <w:proofErr w:type="spellEnd"/>
      <w:r>
        <w:rPr>
          <w:rFonts w:ascii="Times New Roman" w:eastAsia="Times New Roman" w:hAnsi="Times New Roman" w:cs="Times New Roman"/>
          <w:color w:val="222222"/>
          <w:sz w:val="24"/>
          <w:szCs w:val="24"/>
          <w:highlight w:val="white"/>
        </w:rPr>
        <w:t xml:space="preserve"> (2018). </w:t>
      </w:r>
      <w:r>
        <w:rPr>
          <w:rFonts w:ascii="Times New Roman" w:eastAsia="Times New Roman" w:hAnsi="Times New Roman" w:cs="Times New Roman"/>
          <w:i/>
          <w:color w:val="222222"/>
          <w:sz w:val="24"/>
          <w:szCs w:val="24"/>
          <w:highlight w:val="white"/>
        </w:rPr>
        <w:t>Hilton Commits to Cutting Environmental Footprint in Half and Doubling Social Impact Investment</w:t>
      </w:r>
      <w:r>
        <w:rPr>
          <w:rFonts w:ascii="Times New Roman" w:eastAsia="Times New Roman" w:hAnsi="Times New Roman" w:cs="Times New Roman"/>
          <w:color w:val="222222"/>
          <w:sz w:val="24"/>
          <w:szCs w:val="24"/>
          <w:highlight w:val="white"/>
        </w:rPr>
        <w:t xml:space="preserve">. [online] www.businesswire.com. Available at: </w:t>
      </w:r>
      <w:hyperlink r:id="rId9">
        <w:r>
          <w:rPr>
            <w:rFonts w:ascii="Times New Roman" w:eastAsia="Times New Roman" w:hAnsi="Times New Roman" w:cs="Times New Roman"/>
            <w:color w:val="1155CC"/>
            <w:sz w:val="24"/>
            <w:szCs w:val="24"/>
            <w:highlight w:val="white"/>
            <w:u w:val="single"/>
          </w:rPr>
          <w:t>https://www.businesswire.com/news/home/20180522006472/en/Hilton-Commits-to-Cutting-Env</w:t>
        </w:r>
        <w:r>
          <w:rPr>
            <w:rFonts w:ascii="Times New Roman" w:eastAsia="Times New Roman" w:hAnsi="Times New Roman" w:cs="Times New Roman"/>
            <w:color w:val="1155CC"/>
            <w:sz w:val="24"/>
            <w:szCs w:val="24"/>
            <w:highlight w:val="white"/>
            <w:u w:val="single"/>
          </w:rPr>
          <w:t>ironmental-Footprint-in-Half-and-Doubling-Social-Impact-Investment</w:t>
        </w:r>
      </w:hyperlink>
      <w:r>
        <w:rPr>
          <w:rFonts w:ascii="Times New Roman" w:eastAsia="Times New Roman" w:hAnsi="Times New Roman" w:cs="Times New Roman"/>
          <w:color w:val="222222"/>
          <w:sz w:val="24"/>
          <w:szCs w:val="24"/>
          <w:highlight w:val="white"/>
        </w:rPr>
        <w:t>. [Accessed on 20</w:t>
      </w:r>
      <w:r>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May 2024]</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Ding, Y., </w:t>
      </w:r>
      <w:proofErr w:type="spellStart"/>
      <w:r>
        <w:rPr>
          <w:rFonts w:ascii="Times New Roman" w:eastAsia="Times New Roman" w:hAnsi="Times New Roman" w:cs="Times New Roman"/>
          <w:color w:val="222222"/>
          <w:sz w:val="24"/>
          <w:szCs w:val="24"/>
          <w:highlight w:val="white"/>
        </w:rPr>
        <w:t>Borbon</w:t>
      </w:r>
      <w:proofErr w:type="spellEnd"/>
      <w:r>
        <w:rPr>
          <w:rFonts w:ascii="Times New Roman" w:eastAsia="Times New Roman" w:hAnsi="Times New Roman" w:cs="Times New Roman"/>
          <w:color w:val="222222"/>
          <w:sz w:val="24"/>
          <w:szCs w:val="24"/>
          <w:highlight w:val="white"/>
        </w:rPr>
        <w:t xml:space="preserve">, N.M.D. and Deng, B., 2022. Job satisfaction and work engagement among hotel employees in China. </w:t>
      </w:r>
      <w:r>
        <w:rPr>
          <w:rFonts w:ascii="Times New Roman" w:eastAsia="Times New Roman" w:hAnsi="Times New Roman" w:cs="Times New Roman"/>
          <w:i/>
          <w:color w:val="222222"/>
          <w:sz w:val="24"/>
          <w:szCs w:val="24"/>
          <w:highlight w:val="white"/>
        </w:rPr>
        <w:t>International Journal of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(3), pp.5</w:t>
      </w:r>
      <w:r>
        <w:rPr>
          <w:rFonts w:ascii="Times New Roman" w:eastAsia="Times New Roman" w:hAnsi="Times New Roman" w:cs="Times New Roman"/>
          <w:color w:val="222222"/>
          <w:sz w:val="24"/>
          <w:szCs w:val="24"/>
          <w:highlight w:val="white"/>
        </w:rPr>
        <w:t>9-72.</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Furu</w:t>
      </w:r>
      <w:proofErr w:type="spellEnd"/>
      <w:r>
        <w:rPr>
          <w:rFonts w:ascii="Times New Roman" w:eastAsia="Times New Roman" w:hAnsi="Times New Roman" w:cs="Times New Roman"/>
          <w:color w:val="222222"/>
          <w:sz w:val="24"/>
          <w:szCs w:val="24"/>
          <w:highlight w:val="white"/>
        </w:rPr>
        <w:t>, M. and von Schenck, R., 2022. No company is an island: A study exploring stakeholder engagement for sustainability.</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Government of United States (2023). </w:t>
      </w:r>
      <w:r>
        <w:rPr>
          <w:rFonts w:ascii="Times New Roman" w:eastAsia="Times New Roman" w:hAnsi="Times New Roman" w:cs="Times New Roman"/>
          <w:i/>
          <w:color w:val="222222"/>
          <w:sz w:val="24"/>
          <w:szCs w:val="24"/>
          <w:highlight w:val="white"/>
        </w:rPr>
        <w:t>hlt-20231231</w:t>
      </w:r>
      <w:r>
        <w:rPr>
          <w:rFonts w:ascii="Times New Roman" w:eastAsia="Times New Roman" w:hAnsi="Times New Roman" w:cs="Times New Roman"/>
          <w:color w:val="222222"/>
          <w:sz w:val="24"/>
          <w:szCs w:val="24"/>
          <w:highlight w:val="white"/>
        </w:rPr>
        <w:t xml:space="preserve">. [online] www.sec.gov. Available at: </w:t>
      </w:r>
      <w:hyperlink r:id="rId10" w:anchor=":~:text=As%20of%20December%2031%2C%202023">
        <w:r>
          <w:rPr>
            <w:rFonts w:ascii="Times New Roman" w:eastAsia="Times New Roman" w:hAnsi="Times New Roman" w:cs="Times New Roman"/>
            <w:color w:val="1155CC"/>
            <w:sz w:val="24"/>
            <w:szCs w:val="24"/>
            <w:highlight w:val="white"/>
            <w:u w:val="single"/>
          </w:rPr>
          <w:t>https://www.sec.gov/Archives/edgar/data/1585689/000158568924000027/hlt-20231231.htm#:~:text=As%20of%20December%2031%2C%202023</w:t>
        </w:r>
      </w:hyperlink>
      <w:r>
        <w:rPr>
          <w:rFonts w:ascii="Times New Roman" w:eastAsia="Times New Roman" w:hAnsi="Times New Roman" w:cs="Times New Roman"/>
          <w:color w:val="222222"/>
          <w:sz w:val="24"/>
          <w:szCs w:val="24"/>
          <w:highlight w:val="white"/>
        </w:rPr>
        <w:t xml:space="preserve"> [Accessed 23 May 2024]</w:t>
      </w:r>
      <w:r>
        <w:rPr>
          <w:rFonts w:ascii="Times New Roman" w:eastAsia="Times New Roman" w:hAnsi="Times New Roman" w:cs="Times New Roman"/>
          <w:color w:val="222222"/>
          <w:sz w:val="24"/>
          <w:szCs w:val="24"/>
          <w:highlight w:val="white"/>
        </w:rPr>
        <w:t>.</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Hilton (2022). </w:t>
      </w:r>
      <w:r>
        <w:rPr>
          <w:rFonts w:ascii="Times New Roman" w:eastAsia="Times New Roman" w:hAnsi="Times New Roman" w:cs="Times New Roman"/>
          <w:i/>
          <w:color w:val="222222"/>
          <w:sz w:val="24"/>
          <w:szCs w:val="24"/>
          <w:highlight w:val="white"/>
        </w:rPr>
        <w:t>Hilton 2022 Environmental, Social and Governance Report</w:t>
      </w:r>
      <w:r>
        <w:rPr>
          <w:rFonts w:ascii="Times New Roman" w:eastAsia="Times New Roman" w:hAnsi="Times New Roman" w:cs="Times New Roman"/>
          <w:color w:val="222222"/>
          <w:sz w:val="24"/>
          <w:szCs w:val="24"/>
          <w:highlight w:val="white"/>
        </w:rPr>
        <w:t xml:space="preserve">. [online] Available at: </w:t>
      </w:r>
      <w:hyperlink r:id="rId11">
        <w:r>
          <w:rPr>
            <w:rFonts w:ascii="Times New Roman" w:eastAsia="Times New Roman" w:hAnsi="Times New Roman" w:cs="Times New Roman"/>
            <w:color w:val="1155CC"/>
            <w:sz w:val="24"/>
            <w:szCs w:val="24"/>
            <w:highlight w:val="white"/>
            <w:u w:val="single"/>
          </w:rPr>
          <w:t>https://esg.hilton.com/wp-content/uploads/sites/4/2023/04/Hilton-2022-Environmental-Social-and-Governance-Report.pdf</w:t>
        </w:r>
      </w:hyperlink>
      <w:r>
        <w:rPr>
          <w:rFonts w:ascii="Times New Roman" w:eastAsia="Times New Roman" w:hAnsi="Times New Roman" w:cs="Times New Roman"/>
          <w:color w:val="222222"/>
          <w:sz w:val="24"/>
          <w:szCs w:val="24"/>
          <w:highlight w:val="white"/>
        </w:rPr>
        <w:t xml:space="preserve">. </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Hilton (2022). </w:t>
      </w:r>
      <w:r>
        <w:rPr>
          <w:rFonts w:ascii="Times New Roman" w:eastAsia="Times New Roman" w:hAnsi="Times New Roman" w:cs="Times New Roman"/>
          <w:i/>
          <w:color w:val="222222"/>
          <w:sz w:val="24"/>
          <w:szCs w:val="24"/>
          <w:highlight w:val="white"/>
        </w:rPr>
        <w:t>Hilton Celebrates Growth, Embraces New Travel Era</w:t>
      </w:r>
      <w:r>
        <w:rPr>
          <w:rFonts w:ascii="Times New Roman" w:eastAsia="Times New Roman" w:hAnsi="Times New Roman" w:cs="Times New Roman"/>
          <w:color w:val="222222"/>
          <w:sz w:val="24"/>
          <w:szCs w:val="24"/>
          <w:highlight w:val="white"/>
        </w:rPr>
        <w:t>. [online] Stories from Hilton. Available at: https://stories.hilton.com/</w:t>
      </w:r>
      <w:r>
        <w:rPr>
          <w:rFonts w:ascii="Times New Roman" w:eastAsia="Times New Roman" w:hAnsi="Times New Roman" w:cs="Times New Roman"/>
          <w:color w:val="222222"/>
          <w:sz w:val="24"/>
          <w:szCs w:val="24"/>
          <w:highlight w:val="white"/>
        </w:rPr>
        <w:t>releases/hilton-celebrates-growth-embraces-new-travel-era.</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Hilton (2024). </w:t>
      </w:r>
      <w:r>
        <w:rPr>
          <w:rFonts w:ascii="Times New Roman" w:eastAsia="Times New Roman" w:hAnsi="Times New Roman" w:cs="Times New Roman"/>
          <w:i/>
          <w:color w:val="222222"/>
          <w:sz w:val="24"/>
          <w:szCs w:val="24"/>
          <w:highlight w:val="white"/>
        </w:rPr>
        <w:t>Hilton Expands Its Global Footprint with Plans to Enter 5 New Markets in 2024</w:t>
      </w:r>
      <w:r>
        <w:rPr>
          <w:rFonts w:ascii="Times New Roman" w:eastAsia="Times New Roman" w:hAnsi="Times New Roman" w:cs="Times New Roman"/>
          <w:color w:val="222222"/>
          <w:sz w:val="24"/>
          <w:szCs w:val="24"/>
          <w:highlight w:val="white"/>
        </w:rPr>
        <w:t xml:space="preserve">. [online] Stories from Hilton. Available at: </w:t>
      </w:r>
      <w:hyperlink r:id="rId12">
        <w:r>
          <w:rPr>
            <w:rFonts w:ascii="Times New Roman" w:eastAsia="Times New Roman" w:hAnsi="Times New Roman" w:cs="Times New Roman"/>
            <w:color w:val="1155CC"/>
            <w:sz w:val="24"/>
            <w:szCs w:val="24"/>
            <w:highlight w:val="white"/>
            <w:u w:val="single"/>
          </w:rPr>
          <w:t>https://stories.hilton.com/growth-development/global-footprint-expanded-2024</w:t>
        </w:r>
      </w:hyperlink>
      <w:r>
        <w:rPr>
          <w:rFonts w:ascii="Times New Roman" w:eastAsia="Times New Roman" w:hAnsi="Times New Roman" w:cs="Times New Roman"/>
          <w:color w:val="222222"/>
          <w:sz w:val="24"/>
          <w:szCs w:val="24"/>
          <w:highlight w:val="white"/>
        </w:rPr>
        <w:t>. [Accessed on 20</w:t>
      </w:r>
      <w:r>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May 2024]</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Hilton Hotel (2023). </w:t>
      </w:r>
      <w:r>
        <w:rPr>
          <w:rFonts w:ascii="Times New Roman" w:eastAsia="Times New Roman" w:hAnsi="Times New Roman" w:cs="Times New Roman"/>
          <w:i/>
          <w:color w:val="222222"/>
          <w:sz w:val="24"/>
          <w:szCs w:val="24"/>
          <w:highlight w:val="white"/>
        </w:rPr>
        <w:t>Travel with Purpose</w:t>
      </w:r>
      <w:r>
        <w:rPr>
          <w:rFonts w:ascii="Times New Roman" w:eastAsia="Times New Roman" w:hAnsi="Times New Roman" w:cs="Times New Roman"/>
          <w:color w:val="222222"/>
          <w:sz w:val="24"/>
          <w:szCs w:val="24"/>
          <w:highlight w:val="white"/>
        </w:rPr>
        <w:t xml:space="preserve">. [online] Available at: </w:t>
      </w:r>
      <w:hyperlink r:id="rId13">
        <w:r>
          <w:rPr>
            <w:rFonts w:ascii="Times New Roman" w:eastAsia="Times New Roman" w:hAnsi="Times New Roman" w:cs="Times New Roman"/>
            <w:color w:val="1155CC"/>
            <w:sz w:val="24"/>
            <w:szCs w:val="24"/>
            <w:highlight w:val="white"/>
            <w:u w:val="single"/>
          </w:rPr>
          <w:t>https://www.hospitalitynet.org/file/152009117.pdf</w:t>
        </w:r>
      </w:hyperlink>
      <w:r>
        <w:rPr>
          <w:rFonts w:ascii="Times New Roman" w:eastAsia="Times New Roman" w:hAnsi="Times New Roman" w:cs="Times New Roman"/>
          <w:color w:val="222222"/>
          <w:sz w:val="24"/>
          <w:szCs w:val="24"/>
          <w:highlight w:val="white"/>
        </w:rPr>
        <w:t>. [Accessed on 20</w:t>
      </w:r>
      <w:r>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May 2024]</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Homepage of Hilton (2024). </w:t>
      </w:r>
      <w:r>
        <w:rPr>
          <w:rFonts w:ascii="Times New Roman" w:eastAsia="Times New Roman" w:hAnsi="Times New Roman" w:cs="Times New Roman"/>
          <w:i/>
          <w:color w:val="222222"/>
          <w:sz w:val="24"/>
          <w:szCs w:val="24"/>
          <w:highlight w:val="white"/>
        </w:rPr>
        <w:t>Hilton Reports Fourth Quarter and Full Year Results</w:t>
      </w:r>
      <w:r>
        <w:rPr>
          <w:rFonts w:ascii="Times New Roman" w:eastAsia="Times New Roman" w:hAnsi="Times New Roman" w:cs="Times New Roman"/>
          <w:color w:val="222222"/>
          <w:sz w:val="24"/>
          <w:szCs w:val="24"/>
          <w:highlight w:val="white"/>
        </w:rPr>
        <w:t xml:space="preserve">. [online] Stories from Hilton. Available at: </w:t>
      </w:r>
      <w:hyperlink r:id="rId14">
        <w:r>
          <w:rPr>
            <w:rFonts w:ascii="Times New Roman" w:eastAsia="Times New Roman" w:hAnsi="Times New Roman" w:cs="Times New Roman"/>
            <w:color w:val="1155CC"/>
            <w:sz w:val="24"/>
            <w:szCs w:val="24"/>
            <w:highlight w:val="white"/>
            <w:u w:val="single"/>
          </w:rPr>
          <w:t>https://stories.hilton.com/releases/hilton-reports-2023-fourth-quarter-full-year-results</w:t>
        </w:r>
      </w:hyperlink>
      <w:r>
        <w:rPr>
          <w:rFonts w:ascii="Times New Roman" w:eastAsia="Times New Roman" w:hAnsi="Times New Roman" w:cs="Times New Roman"/>
          <w:color w:val="222222"/>
          <w:sz w:val="24"/>
          <w:szCs w:val="24"/>
          <w:highlight w:val="white"/>
        </w:rPr>
        <w:t>. [Accessed on 20</w:t>
      </w:r>
      <w:r>
        <w:rPr>
          <w:rFonts w:ascii="Times New Roman" w:eastAsia="Times New Roman" w:hAnsi="Times New Roman" w:cs="Times New Roman"/>
          <w:color w:val="222222"/>
          <w:sz w:val="24"/>
          <w:szCs w:val="24"/>
          <w:highlight w:val="white"/>
          <w:vertAlign w:val="superscript"/>
        </w:rPr>
        <w:t>th</w:t>
      </w:r>
      <w:r>
        <w:rPr>
          <w:rFonts w:ascii="Times New Roman" w:eastAsia="Times New Roman" w:hAnsi="Times New Roman" w:cs="Times New Roman"/>
          <w:color w:val="222222"/>
          <w:sz w:val="24"/>
          <w:szCs w:val="24"/>
          <w:highlight w:val="white"/>
        </w:rPr>
        <w:t xml:space="preserve"> May 2024]</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Juharyanto</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Sultoni</w:t>
      </w:r>
      <w:proofErr w:type="spellEnd"/>
      <w:r>
        <w:rPr>
          <w:rFonts w:ascii="Times New Roman" w:eastAsia="Times New Roman" w:hAnsi="Times New Roman" w:cs="Times New Roman"/>
          <w:color w:val="222222"/>
          <w:sz w:val="24"/>
          <w:szCs w:val="24"/>
          <w:highlight w:val="white"/>
        </w:rPr>
        <w:t>, S., Ari</w:t>
      </w:r>
      <w:r>
        <w:rPr>
          <w:rFonts w:ascii="Times New Roman" w:eastAsia="Times New Roman" w:hAnsi="Times New Roman" w:cs="Times New Roman"/>
          <w:color w:val="222222"/>
          <w:sz w:val="24"/>
          <w:szCs w:val="24"/>
          <w:highlight w:val="white"/>
        </w:rPr>
        <w:t xml:space="preserve">fin, I., </w:t>
      </w:r>
      <w:proofErr w:type="spellStart"/>
      <w:r>
        <w:rPr>
          <w:rFonts w:ascii="Times New Roman" w:eastAsia="Times New Roman" w:hAnsi="Times New Roman" w:cs="Times New Roman"/>
          <w:color w:val="222222"/>
          <w:sz w:val="24"/>
          <w:szCs w:val="24"/>
          <w:highlight w:val="white"/>
        </w:rPr>
        <w:t>Bafadal</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Nurabadi</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Hardika</w:t>
      </w:r>
      <w:proofErr w:type="spellEnd"/>
      <w:r>
        <w:rPr>
          <w:rFonts w:ascii="Times New Roman" w:eastAsia="Times New Roman" w:hAnsi="Times New Roman" w:cs="Times New Roman"/>
          <w:color w:val="222222"/>
          <w:sz w:val="24"/>
          <w:szCs w:val="24"/>
          <w:highlight w:val="white"/>
        </w:rPr>
        <w:t>, H., 2020. “</w:t>
      </w:r>
      <w:proofErr w:type="spellStart"/>
      <w:r>
        <w:rPr>
          <w:rFonts w:ascii="Times New Roman" w:eastAsia="Times New Roman" w:hAnsi="Times New Roman" w:cs="Times New Roman"/>
          <w:color w:val="222222"/>
          <w:sz w:val="24"/>
          <w:szCs w:val="24"/>
          <w:highlight w:val="white"/>
        </w:rPr>
        <w:t>Gethok</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Tular</w:t>
      </w:r>
      <w:proofErr w:type="spellEnd"/>
      <w:r>
        <w:rPr>
          <w:rFonts w:ascii="Times New Roman" w:eastAsia="Times New Roman" w:hAnsi="Times New Roman" w:cs="Times New Roman"/>
          <w:color w:val="222222"/>
          <w:sz w:val="24"/>
          <w:szCs w:val="24"/>
          <w:highlight w:val="white"/>
        </w:rPr>
        <w:t xml:space="preserve">” as the leadership strategy of school principals to strengthen multi-stakeholder forum role in improving the quality of one-roof schools in remote areas in Indonesia.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w:t>
      </w:r>
      <w:r>
        <w:rPr>
          <w:rFonts w:ascii="Times New Roman" w:eastAsia="Times New Roman" w:hAnsi="Times New Roman" w:cs="Times New Roman"/>
          <w:color w:val="222222"/>
          <w:sz w:val="24"/>
          <w:szCs w:val="24"/>
          <w:highlight w:val="white"/>
        </w:rPr>
        <w:t xml:space="preserve"> p.2158244020924374.</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Kaliappen</w:t>
      </w:r>
      <w:proofErr w:type="spellEnd"/>
      <w:r>
        <w:rPr>
          <w:rFonts w:ascii="Times New Roman" w:eastAsia="Times New Roman" w:hAnsi="Times New Roman" w:cs="Times New Roman"/>
          <w:color w:val="222222"/>
          <w:sz w:val="24"/>
          <w:szCs w:val="24"/>
          <w:highlight w:val="white"/>
        </w:rPr>
        <w:t xml:space="preserve">, N. and Hassan, A., 2022. Digital trends in Asian hotel industry. In </w:t>
      </w:r>
      <w:r>
        <w:rPr>
          <w:rFonts w:ascii="Times New Roman" w:eastAsia="Times New Roman" w:hAnsi="Times New Roman" w:cs="Times New Roman"/>
          <w:i/>
          <w:color w:val="222222"/>
          <w:sz w:val="24"/>
          <w:szCs w:val="24"/>
          <w:highlight w:val="white"/>
        </w:rPr>
        <w:t>Technology application in tourism in Asia: Innovations, theories, and practices</w:t>
      </w:r>
      <w:r>
        <w:rPr>
          <w:rFonts w:ascii="Times New Roman" w:eastAsia="Times New Roman" w:hAnsi="Times New Roman" w:cs="Times New Roman"/>
          <w:color w:val="222222"/>
          <w:sz w:val="24"/>
          <w:szCs w:val="24"/>
          <w:highlight w:val="white"/>
        </w:rPr>
        <w:t xml:space="preserve"> (pp. 147-163). Singapore: Springer Nature Singapore.</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Kilson</w:t>
      </w:r>
      <w:proofErr w:type="spellEnd"/>
      <w:r>
        <w:rPr>
          <w:rFonts w:ascii="Times New Roman" w:eastAsia="Times New Roman" w:hAnsi="Times New Roman" w:cs="Times New Roman"/>
          <w:color w:val="222222"/>
          <w:sz w:val="24"/>
          <w:szCs w:val="24"/>
          <w:highlight w:val="white"/>
        </w:rPr>
        <w:t xml:space="preserve">, G.A., 2022. </w:t>
      </w:r>
      <w:r>
        <w:rPr>
          <w:rFonts w:ascii="Times New Roman" w:eastAsia="Times New Roman" w:hAnsi="Times New Roman" w:cs="Times New Roman"/>
          <w:i/>
          <w:color w:val="222222"/>
          <w:sz w:val="24"/>
          <w:szCs w:val="24"/>
          <w:highlight w:val="white"/>
        </w:rPr>
        <w:t>The</w:t>
      </w:r>
      <w:r>
        <w:rPr>
          <w:rFonts w:ascii="Times New Roman" w:eastAsia="Times New Roman" w:hAnsi="Times New Roman" w:cs="Times New Roman"/>
          <w:i/>
          <w:color w:val="222222"/>
          <w:sz w:val="24"/>
          <w:szCs w:val="24"/>
          <w:highlight w:val="white"/>
        </w:rPr>
        <w:t xml:space="preserve"> Use of Digital Media for the Employer Brand Management in Hotels</w:t>
      </w:r>
      <w:r>
        <w:rPr>
          <w:rFonts w:ascii="Times New Roman" w:eastAsia="Times New Roman" w:hAnsi="Times New Roman" w:cs="Times New Roman"/>
          <w:color w:val="222222"/>
          <w:sz w:val="24"/>
          <w:szCs w:val="24"/>
          <w:highlight w:val="white"/>
        </w:rPr>
        <w:t xml:space="preserve"> (Doctoral dissertation).</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J.J. and Han, H., 2022. Saving the hotel industry: Strategic response to the COVID-19 pandemic, hotel selection analysis, and customer retention. </w:t>
      </w:r>
      <w:r>
        <w:rPr>
          <w:rFonts w:ascii="Times New Roman" w:eastAsia="Times New Roman" w:hAnsi="Times New Roman" w:cs="Times New Roman"/>
          <w:i/>
          <w:color w:val="222222"/>
          <w:sz w:val="24"/>
          <w:szCs w:val="24"/>
          <w:highlight w:val="white"/>
        </w:rPr>
        <w:t xml:space="preserve">International </w:t>
      </w:r>
      <w:r>
        <w:rPr>
          <w:rFonts w:ascii="Times New Roman" w:eastAsia="Times New Roman" w:hAnsi="Times New Roman" w:cs="Times New Roman"/>
          <w:i/>
          <w:color w:val="222222"/>
          <w:sz w:val="24"/>
          <w:szCs w:val="24"/>
          <w:highlight w:val="white"/>
        </w:rPr>
        <w:t>Journal of Hospitality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p.103163.</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Matteucci</w:t>
      </w:r>
      <w:proofErr w:type="spellEnd"/>
      <w:r>
        <w:rPr>
          <w:rFonts w:ascii="Times New Roman" w:eastAsia="Times New Roman" w:hAnsi="Times New Roman" w:cs="Times New Roman"/>
          <w:color w:val="222222"/>
          <w:sz w:val="24"/>
          <w:szCs w:val="24"/>
          <w:highlight w:val="white"/>
        </w:rPr>
        <w:t xml:space="preserve">, V., 2020. How can the hospitality industry increase corporate value aligned with sustainable development goals? Case examples from Hilton, </w:t>
      </w:r>
      <w:proofErr w:type="spellStart"/>
      <w:r>
        <w:rPr>
          <w:rFonts w:ascii="Times New Roman" w:eastAsia="Times New Roman" w:hAnsi="Times New Roman" w:cs="Times New Roman"/>
          <w:color w:val="222222"/>
          <w:sz w:val="24"/>
          <w:szCs w:val="24"/>
          <w:highlight w:val="white"/>
        </w:rPr>
        <w:t>Meliá</w:t>
      </w:r>
      <w:proofErr w:type="spellEnd"/>
      <w:r>
        <w:rPr>
          <w:rFonts w:ascii="Times New Roman" w:eastAsia="Times New Roman" w:hAnsi="Times New Roman" w:cs="Times New Roman"/>
          <w:color w:val="222222"/>
          <w:sz w:val="24"/>
          <w:szCs w:val="24"/>
          <w:highlight w:val="white"/>
        </w:rPr>
        <w:t xml:space="preserve"> and Sun. </w:t>
      </w:r>
      <w:r>
        <w:rPr>
          <w:rFonts w:ascii="Times New Roman" w:eastAsia="Times New Roman" w:hAnsi="Times New Roman" w:cs="Times New Roman"/>
          <w:i/>
          <w:color w:val="222222"/>
          <w:sz w:val="24"/>
          <w:szCs w:val="24"/>
          <w:highlight w:val="white"/>
        </w:rPr>
        <w:t>Worldwide Hospitality and Tourism Themes</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(5), pp.509-523.</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Meniketti</w:t>
      </w:r>
      <w:proofErr w:type="spellEnd"/>
      <w:r>
        <w:rPr>
          <w:rFonts w:ascii="Times New Roman" w:eastAsia="Times New Roman" w:hAnsi="Times New Roman" w:cs="Times New Roman"/>
          <w:color w:val="222222"/>
          <w:sz w:val="24"/>
          <w:szCs w:val="24"/>
          <w:highlight w:val="white"/>
        </w:rPr>
        <w:t xml:space="preserve">, M., 2020. The Bush Hill Sugar Plantation: A West Indies Case Study in Developmental Capitalism. </w:t>
      </w:r>
      <w:r>
        <w:rPr>
          <w:rFonts w:ascii="Times New Roman" w:eastAsia="Times New Roman" w:hAnsi="Times New Roman" w:cs="Times New Roman"/>
          <w:i/>
          <w:color w:val="222222"/>
          <w:sz w:val="24"/>
          <w:szCs w:val="24"/>
          <w:highlight w:val="white"/>
        </w:rPr>
        <w:t>Historical Archaeology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54</w:t>
      </w:r>
      <w:r>
        <w:rPr>
          <w:rFonts w:ascii="Times New Roman" w:eastAsia="Times New Roman" w:hAnsi="Times New Roman" w:cs="Times New Roman"/>
          <w:color w:val="222222"/>
          <w:sz w:val="24"/>
          <w:szCs w:val="24"/>
          <w:highlight w:val="white"/>
        </w:rPr>
        <w:t>(1), pp.212-239.</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Paulauskas</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Pels</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Smulsky</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Blazulioniene</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Kavolius</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Chronopoulou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X., </w:t>
      </w:r>
      <w:proofErr w:type="spellStart"/>
      <w:r>
        <w:rPr>
          <w:rFonts w:ascii="Times New Roman" w:eastAsia="Times New Roman" w:hAnsi="Times New Roman" w:cs="Times New Roman"/>
          <w:color w:val="222222"/>
          <w:sz w:val="24"/>
          <w:szCs w:val="24"/>
          <w:highlight w:val="white"/>
        </w:rPr>
        <w:t>Karachalios</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Gracia</w:t>
      </w:r>
      <w:proofErr w:type="spellEnd"/>
      <w:r>
        <w:rPr>
          <w:rFonts w:ascii="Times New Roman" w:eastAsia="Times New Roman" w:hAnsi="Times New Roman" w:cs="Times New Roman"/>
          <w:color w:val="222222"/>
          <w:sz w:val="24"/>
          <w:szCs w:val="24"/>
          <w:highlight w:val="white"/>
        </w:rPr>
        <w:t>, M., 2021. Smart hospitality Academy.</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Quixy</w:t>
      </w:r>
      <w:proofErr w:type="spellEnd"/>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 xml:space="preserve">Employee Engagement Statistics In 2023 | </w:t>
      </w:r>
      <w:proofErr w:type="spellStart"/>
      <w:r>
        <w:rPr>
          <w:rFonts w:ascii="Times New Roman" w:eastAsia="Times New Roman" w:hAnsi="Times New Roman" w:cs="Times New Roman"/>
          <w:i/>
          <w:color w:val="222222"/>
          <w:sz w:val="24"/>
          <w:szCs w:val="24"/>
          <w:highlight w:val="white"/>
        </w:rPr>
        <w:t>Quixy</w:t>
      </w:r>
      <w:proofErr w:type="spellEnd"/>
      <w:r>
        <w:rPr>
          <w:rFonts w:ascii="Times New Roman" w:eastAsia="Times New Roman" w:hAnsi="Times New Roman" w:cs="Times New Roman"/>
          <w:color w:val="222222"/>
          <w:sz w:val="24"/>
          <w:szCs w:val="24"/>
          <w:highlight w:val="white"/>
        </w:rPr>
        <w:t xml:space="preserve">. [online] www.quixy.com. Available at: </w:t>
      </w:r>
      <w:hyperlink r:id="rId15">
        <w:r>
          <w:rPr>
            <w:rFonts w:ascii="Times New Roman" w:eastAsia="Times New Roman" w:hAnsi="Times New Roman" w:cs="Times New Roman"/>
            <w:color w:val="1155CC"/>
            <w:sz w:val="24"/>
            <w:szCs w:val="24"/>
            <w:highlight w:val="white"/>
            <w:u w:val="single"/>
          </w:rPr>
          <w:t>https://quixy</w:t>
        </w:r>
        <w:r>
          <w:rPr>
            <w:rFonts w:ascii="Times New Roman" w:eastAsia="Times New Roman" w:hAnsi="Times New Roman" w:cs="Times New Roman"/>
            <w:color w:val="1155CC"/>
            <w:sz w:val="24"/>
            <w:szCs w:val="24"/>
            <w:highlight w:val="white"/>
            <w:u w:val="single"/>
          </w:rPr>
          <w:t>.com/blog/employee-engagement-statistics/</w:t>
        </w:r>
      </w:hyperlink>
      <w:r>
        <w:rPr>
          <w:rFonts w:ascii="Times New Roman" w:eastAsia="Times New Roman" w:hAnsi="Times New Roman" w:cs="Times New Roman"/>
          <w:color w:val="222222"/>
          <w:sz w:val="24"/>
          <w:szCs w:val="24"/>
          <w:highlight w:val="white"/>
        </w:rPr>
        <w:t xml:space="preserve">. </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Sarwari</w:t>
      </w:r>
      <w:proofErr w:type="spellEnd"/>
      <w:r>
        <w:rPr>
          <w:rFonts w:ascii="Times New Roman" w:eastAsia="Times New Roman" w:hAnsi="Times New Roman" w:cs="Times New Roman"/>
          <w:color w:val="222222"/>
          <w:sz w:val="24"/>
          <w:szCs w:val="24"/>
          <w:highlight w:val="white"/>
        </w:rPr>
        <w:t xml:space="preserve">, D.S. and </w:t>
      </w:r>
      <w:proofErr w:type="spellStart"/>
      <w:r>
        <w:rPr>
          <w:rFonts w:ascii="Times New Roman" w:eastAsia="Times New Roman" w:hAnsi="Times New Roman" w:cs="Times New Roman"/>
          <w:color w:val="222222"/>
          <w:sz w:val="24"/>
          <w:szCs w:val="24"/>
          <w:highlight w:val="white"/>
        </w:rPr>
        <w:t>Minar</w:t>
      </w:r>
      <w:proofErr w:type="spellEnd"/>
      <w:r>
        <w:rPr>
          <w:rFonts w:ascii="Times New Roman" w:eastAsia="Times New Roman" w:hAnsi="Times New Roman" w:cs="Times New Roman"/>
          <w:color w:val="222222"/>
          <w:sz w:val="24"/>
          <w:szCs w:val="24"/>
          <w:highlight w:val="white"/>
        </w:rPr>
        <w:t xml:space="preserve">, T.A., 2024. </w:t>
      </w:r>
      <w:proofErr w:type="spellStart"/>
      <w:r>
        <w:rPr>
          <w:rFonts w:ascii="Times New Roman" w:eastAsia="Times New Roman" w:hAnsi="Times New Roman" w:cs="Times New Roman"/>
          <w:color w:val="222222"/>
          <w:sz w:val="24"/>
          <w:szCs w:val="24"/>
          <w:highlight w:val="white"/>
        </w:rPr>
        <w:t>Covid</w:t>
      </w:r>
      <w:proofErr w:type="spellEnd"/>
      <w:r>
        <w:rPr>
          <w:rFonts w:ascii="Times New Roman" w:eastAsia="Times New Roman" w:hAnsi="Times New Roman" w:cs="Times New Roman"/>
          <w:color w:val="222222"/>
          <w:sz w:val="24"/>
          <w:szCs w:val="24"/>
          <w:highlight w:val="white"/>
        </w:rPr>
        <w:t xml:space="preserve"> 19: Resilience-Building Strategies for Elevating Customer Satisfaction in the Luxury Hotel Industry. </w:t>
      </w:r>
      <w:r>
        <w:rPr>
          <w:rFonts w:ascii="Times New Roman" w:eastAsia="Times New Roman" w:hAnsi="Times New Roman" w:cs="Times New Roman"/>
          <w:i/>
          <w:color w:val="222222"/>
          <w:sz w:val="24"/>
          <w:szCs w:val="24"/>
          <w:highlight w:val="white"/>
        </w:rPr>
        <w:t>Available at SSRN 4755223</w:t>
      </w:r>
      <w:r>
        <w:rPr>
          <w:rFonts w:ascii="Times New Roman" w:eastAsia="Times New Roman" w:hAnsi="Times New Roman" w:cs="Times New Roman"/>
          <w:color w:val="222222"/>
          <w:sz w:val="24"/>
          <w:szCs w:val="24"/>
          <w:highlight w:val="white"/>
        </w:rPr>
        <w:t>.</w:t>
      </w:r>
    </w:p>
    <w:p w:rsidR="00912867" w:rsidRDefault="00B656EF">
      <w:pPr>
        <w:widowControl w:val="0"/>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Sultana, T., Mahmud, K.T., </w:t>
      </w:r>
      <w:proofErr w:type="spellStart"/>
      <w:r>
        <w:rPr>
          <w:rFonts w:ascii="Times New Roman" w:eastAsia="Times New Roman" w:hAnsi="Times New Roman" w:cs="Times New Roman"/>
          <w:color w:val="222222"/>
          <w:sz w:val="24"/>
          <w:szCs w:val="24"/>
          <w:highlight w:val="white"/>
        </w:rPr>
        <w:t>Moniruzzaman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Tareque</w:t>
      </w:r>
      <w:proofErr w:type="spellEnd"/>
      <w:r>
        <w:rPr>
          <w:rFonts w:ascii="Times New Roman" w:eastAsia="Times New Roman" w:hAnsi="Times New Roman" w:cs="Times New Roman"/>
          <w:color w:val="222222"/>
          <w:sz w:val="24"/>
          <w:szCs w:val="24"/>
          <w:highlight w:val="white"/>
        </w:rPr>
        <w:t xml:space="preserve">, M., 2024. Impact of Access to Land on Women’s Economic Well-Being: An Empirical Evidence from Rural Bangladesh.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p.21582440241227705.</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Wtop</w:t>
      </w:r>
      <w:proofErr w:type="spellEnd"/>
      <w:r>
        <w:rPr>
          <w:rFonts w:ascii="Times New Roman" w:eastAsia="Times New Roman" w:hAnsi="Times New Roman" w:cs="Times New Roman"/>
          <w:color w:val="222222"/>
          <w:sz w:val="24"/>
          <w:szCs w:val="24"/>
          <w:highlight w:val="white"/>
        </w:rPr>
        <w:t xml:space="preserve"> (2019). </w:t>
      </w:r>
      <w:r>
        <w:rPr>
          <w:rFonts w:ascii="Times New Roman" w:eastAsia="Times New Roman" w:hAnsi="Times New Roman" w:cs="Times New Roman"/>
          <w:i/>
          <w:color w:val="222222"/>
          <w:sz w:val="24"/>
          <w:szCs w:val="24"/>
          <w:highlight w:val="white"/>
        </w:rPr>
        <w:t>Hilton tops Fortune’s ‘Best Workpla</w:t>
      </w:r>
      <w:r>
        <w:rPr>
          <w:rFonts w:ascii="Times New Roman" w:eastAsia="Times New Roman" w:hAnsi="Times New Roman" w:cs="Times New Roman"/>
          <w:i/>
          <w:color w:val="222222"/>
          <w:sz w:val="24"/>
          <w:szCs w:val="24"/>
          <w:highlight w:val="white"/>
        </w:rPr>
        <w:t>ces for Women’</w:t>
      </w:r>
      <w:r>
        <w:rPr>
          <w:rFonts w:ascii="Times New Roman" w:eastAsia="Times New Roman" w:hAnsi="Times New Roman" w:cs="Times New Roman"/>
          <w:color w:val="222222"/>
          <w:sz w:val="24"/>
          <w:szCs w:val="24"/>
          <w:highlight w:val="white"/>
        </w:rPr>
        <w:t xml:space="preserve">. [online] WTOP News. Available at: </w:t>
      </w:r>
      <w:hyperlink r:id="rId16">
        <w:r>
          <w:rPr>
            <w:rFonts w:ascii="Times New Roman" w:eastAsia="Times New Roman" w:hAnsi="Times New Roman" w:cs="Times New Roman"/>
            <w:color w:val="1155CC"/>
            <w:sz w:val="24"/>
            <w:szCs w:val="24"/>
            <w:highlight w:val="white"/>
            <w:u w:val="single"/>
          </w:rPr>
          <w:t>https://wtop.com/business-finance/2019/09/a-local-company-tops-fortunes-best-workplaces-</w:t>
        </w:r>
        <w:r>
          <w:rPr>
            <w:rFonts w:ascii="Times New Roman" w:eastAsia="Times New Roman" w:hAnsi="Times New Roman" w:cs="Times New Roman"/>
            <w:color w:val="1155CC"/>
            <w:sz w:val="24"/>
            <w:szCs w:val="24"/>
            <w:highlight w:val="white"/>
            <w:u w:val="single"/>
          </w:rPr>
          <w:t>for-women/</w:t>
        </w:r>
      </w:hyperlink>
      <w:r>
        <w:rPr>
          <w:rFonts w:ascii="Times New Roman" w:eastAsia="Times New Roman" w:hAnsi="Times New Roman" w:cs="Times New Roman"/>
          <w:color w:val="222222"/>
          <w:sz w:val="24"/>
          <w:szCs w:val="24"/>
          <w:highlight w:val="white"/>
        </w:rPr>
        <w:t xml:space="preserve">  [Accessed 30 May 2024].</w:t>
      </w:r>
    </w:p>
    <w:p w:rsidR="00912867" w:rsidRDefault="00B656EF">
      <w:pPr>
        <w:widowControl w:val="0"/>
        <w:spacing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Yahoo Finance (2024). </w:t>
      </w:r>
      <w:r>
        <w:rPr>
          <w:rFonts w:ascii="Times New Roman" w:eastAsia="Times New Roman" w:hAnsi="Times New Roman" w:cs="Times New Roman"/>
          <w:i/>
          <w:color w:val="222222"/>
          <w:sz w:val="24"/>
          <w:szCs w:val="24"/>
          <w:highlight w:val="white"/>
        </w:rPr>
        <w:t>Hilton makes progress on sustainability and social impact goals</w:t>
      </w:r>
      <w:r>
        <w:rPr>
          <w:rFonts w:ascii="Times New Roman" w:eastAsia="Times New Roman" w:hAnsi="Times New Roman" w:cs="Times New Roman"/>
          <w:color w:val="222222"/>
          <w:sz w:val="24"/>
          <w:szCs w:val="24"/>
          <w:highlight w:val="white"/>
        </w:rPr>
        <w:t xml:space="preserve">. [online] Yahoo Finance. Available at: </w:t>
      </w:r>
      <w:hyperlink r:id="rId17">
        <w:r>
          <w:rPr>
            <w:rFonts w:ascii="Times New Roman" w:eastAsia="Times New Roman" w:hAnsi="Times New Roman" w:cs="Times New Roman"/>
            <w:color w:val="1155CC"/>
            <w:sz w:val="24"/>
            <w:szCs w:val="24"/>
            <w:highlight w:val="white"/>
            <w:u w:val="single"/>
          </w:rPr>
          <w:t>https://finance.yahoo.com/news/hilton-makes-progress-sustainability-social-140352958.html</w:t>
        </w:r>
      </w:hyperlink>
      <w:r>
        <w:rPr>
          <w:rFonts w:ascii="Times New Roman" w:eastAsia="Times New Roman" w:hAnsi="Times New Roman" w:cs="Times New Roman"/>
          <w:color w:val="222222"/>
          <w:sz w:val="24"/>
          <w:szCs w:val="24"/>
          <w:highlight w:val="white"/>
        </w:rPr>
        <w:t xml:space="preserve">  [Accessed 30 May 2024].</w:t>
      </w:r>
    </w:p>
    <w:p w:rsidR="00912867" w:rsidRDefault="00912867">
      <w:pPr>
        <w:widowControl w:val="0"/>
        <w:spacing w:after="240" w:line="360" w:lineRule="auto"/>
        <w:jc w:val="both"/>
        <w:rPr>
          <w:rFonts w:ascii="Times New Roman" w:eastAsia="Times New Roman" w:hAnsi="Times New Roman" w:cs="Times New Roman"/>
          <w:color w:val="222222"/>
          <w:sz w:val="24"/>
          <w:szCs w:val="24"/>
          <w:highlight w:val="white"/>
        </w:rPr>
      </w:pPr>
    </w:p>
    <w:p w:rsidR="00912867" w:rsidRDefault="00912867">
      <w:pPr>
        <w:widowControl w:val="0"/>
        <w:spacing w:after="240" w:line="360" w:lineRule="auto"/>
        <w:rPr>
          <w:rFonts w:ascii="Times New Roman" w:eastAsia="Times New Roman" w:hAnsi="Times New Roman" w:cs="Times New Roman"/>
          <w:color w:val="222222"/>
          <w:sz w:val="24"/>
          <w:szCs w:val="24"/>
          <w:highlight w:val="white"/>
        </w:rPr>
      </w:pPr>
    </w:p>
    <w:p w:rsidR="00912867" w:rsidRDefault="00912867">
      <w:pPr>
        <w:widowControl w:val="0"/>
        <w:spacing w:line="480" w:lineRule="auto"/>
        <w:jc w:val="both"/>
        <w:rPr>
          <w:rFonts w:ascii="Times New Roman" w:eastAsia="Times New Roman" w:hAnsi="Times New Roman" w:cs="Times New Roman"/>
          <w:color w:val="222222"/>
          <w:sz w:val="24"/>
          <w:szCs w:val="24"/>
          <w:highlight w:val="white"/>
        </w:rPr>
      </w:pPr>
    </w:p>
    <w:p w:rsidR="00912867" w:rsidRDefault="00912867">
      <w:pPr>
        <w:widowControl w:val="0"/>
        <w:spacing w:line="480" w:lineRule="auto"/>
        <w:rPr>
          <w:rFonts w:ascii="Times New Roman" w:eastAsia="Times New Roman" w:hAnsi="Times New Roman" w:cs="Times New Roman"/>
          <w:color w:val="222222"/>
          <w:sz w:val="24"/>
          <w:szCs w:val="24"/>
          <w:highlight w:val="white"/>
        </w:rPr>
      </w:pPr>
    </w:p>
    <w:p w:rsidR="00912867" w:rsidRDefault="00912867">
      <w:pPr>
        <w:widowControl w:val="0"/>
        <w:spacing w:after="240" w:line="480" w:lineRule="auto"/>
        <w:jc w:val="both"/>
        <w:rPr>
          <w:rFonts w:ascii="Times New Roman" w:eastAsia="Times New Roman" w:hAnsi="Times New Roman" w:cs="Times New Roman"/>
          <w:color w:val="222222"/>
          <w:sz w:val="24"/>
          <w:szCs w:val="24"/>
          <w:highlight w:val="white"/>
        </w:rPr>
      </w:pPr>
    </w:p>
    <w:p w:rsidR="00912867" w:rsidRDefault="00912867">
      <w:pPr>
        <w:widowControl w:val="0"/>
        <w:spacing w:line="480" w:lineRule="auto"/>
        <w:jc w:val="both"/>
        <w:rPr>
          <w:rFonts w:ascii="Times New Roman" w:eastAsia="Times New Roman" w:hAnsi="Times New Roman" w:cs="Times New Roman"/>
          <w:color w:val="222222"/>
          <w:sz w:val="24"/>
          <w:szCs w:val="24"/>
          <w:highlight w:val="white"/>
        </w:rPr>
      </w:pPr>
    </w:p>
    <w:p w:rsidR="00912867" w:rsidRDefault="00912867">
      <w:pPr>
        <w:widowControl w:val="0"/>
        <w:spacing w:line="480" w:lineRule="auto"/>
        <w:rPr>
          <w:rFonts w:ascii="Times New Roman" w:eastAsia="Times New Roman" w:hAnsi="Times New Roman" w:cs="Times New Roman"/>
          <w:color w:val="222222"/>
          <w:sz w:val="24"/>
          <w:szCs w:val="24"/>
          <w:highlight w:val="white"/>
        </w:rPr>
      </w:pPr>
    </w:p>
    <w:p w:rsidR="00912867" w:rsidRDefault="00912867">
      <w:pPr>
        <w:spacing w:line="480" w:lineRule="auto"/>
      </w:pPr>
    </w:p>
    <w:p w:rsidR="00912867" w:rsidRDefault="0091286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both"/>
        <w:rPr>
          <w:rFonts w:ascii="Times New Roman" w:eastAsia="Times New Roman" w:hAnsi="Times New Roman" w:cs="Times New Roman"/>
          <w:color w:val="0D0D0D"/>
          <w:sz w:val="24"/>
          <w:szCs w:val="24"/>
        </w:rPr>
      </w:pPr>
    </w:p>
    <w:p w:rsidR="00912867" w:rsidRDefault="00B656EF">
      <w:pPr>
        <w:pStyle w:val="Heading1"/>
        <w:spacing w:line="480" w:lineRule="auto"/>
      </w:pPr>
      <w:bookmarkStart w:id="20" w:name="_heading=h.3j2qqm3" w:colFirst="0" w:colLast="0"/>
      <w:bookmarkEnd w:id="20"/>
      <w:r>
        <w:lastRenderedPageBreak/>
        <w:t>9. Appendices</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471988" cy="3490157"/>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t="14100" b="15827"/>
                    <a:stretch>
                      <a:fillRect/>
                    </a:stretch>
                  </pic:blipFill>
                  <pic:spPr>
                    <a:xfrm>
                      <a:off x="0" y="0"/>
                      <a:ext cx="4471988" cy="3490157"/>
                    </a:xfrm>
                    <a:prstGeom prst="rect">
                      <a:avLst/>
                    </a:prstGeom>
                    <a:ln w="25400">
                      <a:solidFill>
                        <a:srgbClr val="000000"/>
                      </a:solidFill>
                      <a:prstDash val="solid"/>
                    </a:ln>
                  </pic:spPr>
                </pic:pic>
              </a:graphicData>
            </a:graphic>
          </wp:inline>
        </w:drawing>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Revenues of Hilton Group</w:t>
      </w:r>
    </w:p>
    <w:p w:rsidR="00912867" w:rsidRDefault="00B656EF">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Homepage of Hilton, 2024)</w:t>
      </w:r>
    </w:p>
    <w:p w:rsidR="00912867" w:rsidRDefault="00912867">
      <w:pPr>
        <w:pBdr>
          <w:top w:val="none" w:sz="0" w:space="0" w:color="E3E3E3"/>
          <w:left w:val="none" w:sz="0" w:space="0" w:color="E3E3E3"/>
          <w:bottom w:val="none" w:sz="0" w:space="0" w:color="E3E3E3"/>
          <w:right w:val="none" w:sz="0" w:space="0" w:color="E3E3E3"/>
          <w:between w:val="none" w:sz="0" w:space="0" w:color="E3E3E3"/>
        </w:pBdr>
        <w:shd w:val="clear" w:color="auto" w:fill="FFFFFF"/>
        <w:spacing w:line="480" w:lineRule="auto"/>
        <w:jc w:val="center"/>
        <w:rPr>
          <w:rFonts w:ascii="Times New Roman" w:eastAsia="Times New Roman" w:hAnsi="Times New Roman" w:cs="Times New Roman"/>
          <w:sz w:val="24"/>
          <w:szCs w:val="24"/>
        </w:rPr>
      </w:pPr>
    </w:p>
    <w:p w:rsidR="00912867" w:rsidRDefault="00B656E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3967163" cy="2998591"/>
            <wp:effectExtent l="25400" t="25400" r="25400" b="254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3967163" cy="2998591"/>
                    </a:xfrm>
                    <a:prstGeom prst="rect">
                      <a:avLst/>
                    </a:prstGeom>
                    <a:ln w="25400">
                      <a:solidFill>
                        <a:srgbClr val="000000"/>
                      </a:solidFill>
                      <a:prstDash val="solid"/>
                    </a:ln>
                  </pic:spPr>
                </pic:pic>
              </a:graphicData>
            </a:graphic>
          </wp:inline>
        </w:drawing>
      </w:r>
    </w:p>
    <w:p w:rsidR="00912867" w:rsidRDefault="00B656E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2: Operating Countries</w:t>
      </w:r>
    </w:p>
    <w:p w:rsidR="00912867" w:rsidRDefault="00B656E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Hilton, 2024)</w:t>
      </w:r>
    </w:p>
    <w:p w:rsidR="00912867" w:rsidRDefault="00B656E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428811" cy="3428070"/>
            <wp:effectExtent l="25400" t="25400" r="25400" b="2540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4428811" cy="3428070"/>
                    </a:xfrm>
                    <a:prstGeom prst="rect">
                      <a:avLst/>
                    </a:prstGeom>
                    <a:ln w="25400">
                      <a:solidFill>
                        <a:srgbClr val="000000"/>
                      </a:solidFill>
                      <a:prstDash val="solid"/>
                    </a:ln>
                  </pic:spPr>
                </pic:pic>
              </a:graphicData>
            </a:graphic>
          </wp:inline>
        </w:drawing>
      </w:r>
    </w:p>
    <w:p w:rsidR="00912867" w:rsidRDefault="00B656E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Sustainable goals of </w:t>
      </w:r>
      <w:proofErr w:type="spellStart"/>
      <w:r>
        <w:rPr>
          <w:rFonts w:ascii="Times New Roman" w:eastAsia="Times New Roman" w:hAnsi="Times New Roman" w:cs="Times New Roman"/>
          <w:b/>
          <w:sz w:val="24"/>
          <w:szCs w:val="24"/>
        </w:rPr>
        <w:t>Hiton</w:t>
      </w:r>
      <w:proofErr w:type="spellEnd"/>
    </w:p>
    <w:p w:rsidR="00912867" w:rsidRDefault="00B656E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Businesswire</w:t>
      </w:r>
      <w:proofErr w:type="spellEnd"/>
      <w:r>
        <w:rPr>
          <w:rFonts w:ascii="Times New Roman" w:eastAsia="Times New Roman" w:hAnsi="Times New Roman" w:cs="Times New Roman"/>
          <w:sz w:val="24"/>
          <w:szCs w:val="24"/>
        </w:rPr>
        <w:t>, 2018)</w:t>
      </w:r>
    </w:p>
    <w:sectPr w:rsidR="00912867">
      <w:footerReference w:type="default" r:id="rId2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56EF" w:rsidRDefault="00B656EF">
      <w:pPr>
        <w:spacing w:line="240" w:lineRule="auto"/>
      </w:pPr>
      <w:r>
        <w:separator/>
      </w:r>
    </w:p>
  </w:endnote>
  <w:endnote w:type="continuationSeparator" w:id="0">
    <w:p w:rsidR="00B656EF" w:rsidRDefault="00B656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Roboto">
    <w:charset w:val="00"/>
    <w:family w:val="auto"/>
    <w:pitch w:val="variable"/>
    <w:sig w:usb0="E0000AFF" w:usb1="5000217F" w:usb2="00000021"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12867" w:rsidRDefault="00B656EF">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sidR="00673D28">
      <w:rPr>
        <w:rFonts w:ascii="Times New Roman" w:eastAsia="Times New Roman" w:hAnsi="Times New Roman" w:cs="Times New Roman"/>
      </w:rPr>
      <w:fldChar w:fldCharType="separate"/>
    </w:r>
    <w:r w:rsidR="00673D28">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56EF" w:rsidRDefault="00B656EF">
      <w:pPr>
        <w:spacing w:line="240" w:lineRule="auto"/>
      </w:pPr>
      <w:r>
        <w:separator/>
      </w:r>
    </w:p>
  </w:footnote>
  <w:footnote w:type="continuationSeparator" w:id="0">
    <w:p w:rsidR="00B656EF" w:rsidRDefault="00B656E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6367A"/>
    <w:multiLevelType w:val="multilevel"/>
    <w:tmpl w:val="62420B96"/>
    <w:lvl w:ilvl="0">
      <w:start w:val="1"/>
      <w:numFmt w:val="bullet"/>
      <w:lvlText w:val="●"/>
      <w:lvlJc w:val="left"/>
      <w:pPr>
        <w:ind w:left="720" w:hanging="360"/>
      </w:pPr>
      <w:rPr>
        <w:rFonts w:ascii="Roboto" w:eastAsia="Roboto" w:hAnsi="Roboto" w:cs="Roboto"/>
        <w:color w:val="0D0D0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63305D2"/>
    <w:multiLevelType w:val="multilevel"/>
    <w:tmpl w:val="08F281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867"/>
    <w:rsid w:val="00673D28"/>
    <w:rsid w:val="00912867"/>
    <w:rsid w:val="00B656EF"/>
    <w:rsid w:val="00CD6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50C16"/>
  <w15:docId w15:val="{E847F40F-B73E-4C87-BD2F-73540AE8D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383314"/>
    <w:pPr>
      <w:keepNext/>
      <w:keepLines/>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ListParagraph">
    <w:name w:val="List Paragraph"/>
    <w:basedOn w:val="Normal"/>
    <w:uiPriority w:val="34"/>
    <w:qFormat/>
    <w:rsid w:val="009D1F98"/>
    <w:pPr>
      <w:ind w:left="720"/>
      <w:contextualSpacing/>
    </w:pPr>
  </w:style>
  <w:style w:type="character" w:styleId="Hyperlink">
    <w:name w:val="Hyperlink"/>
    <w:basedOn w:val="DefaultParagraphFont"/>
    <w:uiPriority w:val="99"/>
    <w:unhideWhenUsed/>
    <w:rsid w:val="00280819"/>
    <w:rPr>
      <w:color w:val="0000FF" w:themeColor="hyperlink"/>
      <w:u w:val="single"/>
    </w:rPr>
  </w:style>
  <w:style w:type="character" w:styleId="UnresolvedMention">
    <w:name w:val="Unresolved Mention"/>
    <w:basedOn w:val="DefaultParagraphFont"/>
    <w:uiPriority w:val="99"/>
    <w:semiHidden/>
    <w:unhideWhenUsed/>
    <w:rsid w:val="00280819"/>
    <w:rPr>
      <w:color w:val="605E5C"/>
      <w:shd w:val="clear" w:color="auto" w:fill="E1DFDD"/>
    </w:rPr>
  </w:style>
  <w:style w:type="table" w:customStyle="1" w:styleId="a0">
    <w:basedOn w:val="TableNormal"/>
    <w:tblPr>
      <w:tblStyleRowBandSize w:val="1"/>
      <w:tblStyleColBandSize w:val="1"/>
      <w:tblCellMar>
        <w:left w:w="115" w:type="dxa"/>
        <w:right w:w="115" w:type="dxa"/>
      </w:tblCellMar>
    </w:tblPr>
    <w:tcPr>
      <w:shd w:val="clear" w:color="auto" w:fill="FFFFFF"/>
    </w:tcPr>
  </w:style>
  <w:style w:type="table" w:customStyle="1" w:styleId="a1">
    <w:basedOn w:val="TableNormal"/>
    <w:tblPr>
      <w:tblStyleRowBandSize w:val="1"/>
      <w:tblStyleColBandSize w:val="1"/>
      <w:tblCellMar>
        <w:left w:w="115" w:type="dxa"/>
        <w:right w:w="115" w:type="dxa"/>
      </w:tblCellMar>
    </w:tblPr>
    <w:tcPr>
      <w:shd w:val="clear" w:color="auto" w:fill="FFFFFF"/>
    </w:tc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skift.com/2023/04/05/hilton-taps-luxury-portfolio-to-arrive-at-1000-hotels-in-asia-pacific-by-2025/" TargetMode="External"/><Relationship Id="rId13" Type="http://schemas.openxmlformats.org/officeDocument/2006/relationships/hyperlink" Target="https://www.hospitalitynet.org/file/152009117.pdf" TargetMode="External"/><Relationship Id="rId18" Type="http://schemas.openxmlformats.org/officeDocument/2006/relationships/image" Target="media/image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stories.hilton.com/growth-development/global-footprint-expanded-2024" TargetMode="External"/><Relationship Id="rId17" Type="http://schemas.openxmlformats.org/officeDocument/2006/relationships/hyperlink" Target="https://finance.yahoo.com/news/hilton-makes-progress-sustainability-social-140352958.html" TargetMode="External"/><Relationship Id="rId2" Type="http://schemas.openxmlformats.org/officeDocument/2006/relationships/numbering" Target="numbering.xml"/><Relationship Id="rId16" Type="http://schemas.openxmlformats.org/officeDocument/2006/relationships/hyperlink" Target="https://wtop.com/business-finance/2019/09/a-local-company-tops-fortunes-best-workplaces-for-women/"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g.hilton.com/wp-content/uploads/sites/4/2023/04/Hilton-2022-Environmental-Social-and-Governance-Report.pdf" TargetMode="External"/><Relationship Id="rId5" Type="http://schemas.openxmlformats.org/officeDocument/2006/relationships/webSettings" Target="webSettings.xml"/><Relationship Id="rId15" Type="http://schemas.openxmlformats.org/officeDocument/2006/relationships/hyperlink" Target="https://quixy.com/blog/employee-engagement-statistics/" TargetMode="External"/><Relationship Id="rId23" Type="http://schemas.openxmlformats.org/officeDocument/2006/relationships/theme" Target="theme/theme1.xml"/><Relationship Id="rId10" Type="http://schemas.openxmlformats.org/officeDocument/2006/relationships/hyperlink" Target="https://www.sec.gov/Archives/edgar/data/1585689/000158568924000027/hlt-20231231.htm"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businesswire.com/news/home/20180522006472/en/Hilton-Commits-to-Cutting-Environmental-Footprint-in-Half-and-Doubling-Social-Impact-Investment" TargetMode="External"/><Relationship Id="rId14" Type="http://schemas.openxmlformats.org/officeDocument/2006/relationships/hyperlink" Target="https://stories.hilton.com/releases/hilton-reports-2023-fourth-quarter-full-year-resul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y+/PPrajUiT3kkcRYzO7jESJTA==">CgMxLjAyCGguZ2pkZ3hzMgloLjMwajB6bGwyCWguMWZvYjl0ZTIJaC4zem55c2g3MgloLjJldDkycDAyCGgudHlqY3d0MgloLjNkeTZ2a20yCWguMXQzaDVzZjIOaC4zMzBsdmRhNjIxYTQyCWguMnM4ZXlvMTIJaC4xN2RwOHZ1MgloLjNyZGNyam4yCWguMjZpbjFyZzIIaC5sbnhiejkyCWguMzVua3VuMjIJaC4xa3N2NHV2Mg5oLjQzeDBqeXRwbTY0YzIOaC5qb2JibzA5NjJ5bzQyDmguNXd6NWVqbzJwb2E3MgloLjNqMnFxbTM4AHIhMUlEa1dCbklBd1pxeHEweDMxZ1ZjcGJBZ0ZnLTF4eTB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3415</Words>
  <Characters>19467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22837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Stancheva, Yanka</dc:creator>
  <cp:lastModifiedBy>Yanka Stancheva (2210661)</cp:lastModifiedBy>
  <cp:revision>2</cp:revision>
  <dcterms:created xsi:type="dcterms:W3CDTF">2024-05-30T20:37:00Z</dcterms:created>
  <dcterms:modified xsi:type="dcterms:W3CDTF">2024-05-30T20:37:00Z</dcterms:modified>
</cp:coreProperties>
</file>