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2074B" w:rsidP="00CF0751" w:rsidRDefault="00990FC9" w14:paraId="7E862629" w14:textId="76D53300">
      <w:pPr>
        <w:spacing w:line="360" w:lineRule="auto"/>
        <w:rPr>
          <w:rFonts w:ascii="Arial" w:hAnsi="Arial" w:cs="Arial"/>
          <w:b/>
          <w:bCs/>
          <w:sz w:val="48"/>
          <w:szCs w:val="48"/>
        </w:rPr>
      </w:pPr>
      <w:r>
        <w:rPr>
          <w:rFonts w:ascii="Arial" w:hAnsi="Arial" w:cs="Arial"/>
          <w:b/>
          <w:bCs/>
          <w:sz w:val="48"/>
          <w:szCs w:val="48"/>
        </w:rPr>
        <w:t>BMHP5019</w:t>
      </w:r>
    </w:p>
    <w:p w:rsidR="0033540D" w:rsidP="00CF0751" w:rsidRDefault="0033540D" w14:paraId="34A137DE" w14:textId="28251D46">
      <w:pPr>
        <w:spacing w:line="360" w:lineRule="auto"/>
        <w:rPr>
          <w:rFonts w:ascii="Arial" w:hAnsi="Arial" w:cs="Arial"/>
          <w:b/>
          <w:bCs/>
          <w:sz w:val="48"/>
          <w:szCs w:val="48"/>
        </w:rPr>
      </w:pPr>
      <w:r>
        <w:rPr>
          <w:rFonts w:ascii="Arial" w:hAnsi="Arial" w:cs="Arial"/>
          <w:b/>
          <w:bCs/>
          <w:sz w:val="48"/>
          <w:szCs w:val="48"/>
        </w:rPr>
        <w:t xml:space="preserve">INTRODUCTION TO INDEPENDENT </w:t>
      </w:r>
    </w:p>
    <w:p w:rsidR="0033540D" w:rsidP="00CF0751" w:rsidRDefault="0033540D" w14:paraId="77171399" w14:textId="145D2514">
      <w:pPr>
        <w:spacing w:line="360" w:lineRule="auto"/>
        <w:rPr>
          <w:rFonts w:ascii="Arial" w:hAnsi="Arial" w:cs="Arial"/>
          <w:b/>
          <w:bCs/>
          <w:sz w:val="48"/>
          <w:szCs w:val="48"/>
        </w:rPr>
      </w:pPr>
      <w:r>
        <w:rPr>
          <w:rFonts w:ascii="Arial" w:hAnsi="Arial" w:cs="Arial"/>
          <w:b/>
          <w:bCs/>
          <w:sz w:val="48"/>
          <w:szCs w:val="48"/>
        </w:rPr>
        <w:t>RESEARCH SKILLS</w:t>
      </w:r>
    </w:p>
    <w:p w:rsidR="0033540D" w:rsidP="00CF0751" w:rsidRDefault="0033540D" w14:paraId="5BEA42C9" w14:textId="77777777">
      <w:pPr>
        <w:spacing w:line="360" w:lineRule="auto"/>
        <w:rPr>
          <w:rFonts w:ascii="Arial" w:hAnsi="Arial" w:cs="Arial"/>
          <w:b/>
          <w:bCs/>
          <w:sz w:val="48"/>
          <w:szCs w:val="48"/>
        </w:rPr>
      </w:pPr>
    </w:p>
    <w:p w:rsidR="0033540D" w:rsidP="00CF0751" w:rsidRDefault="002D289E" w14:paraId="39E7E990" w14:textId="1D94886E">
      <w:pPr>
        <w:spacing w:line="360" w:lineRule="auto"/>
        <w:rPr>
          <w:rFonts w:ascii="Arial" w:hAnsi="Arial" w:cs="Arial"/>
          <w:sz w:val="48"/>
          <w:szCs w:val="48"/>
        </w:rPr>
      </w:pPr>
      <w:r>
        <w:rPr>
          <w:rFonts w:ascii="Arial" w:hAnsi="Arial" w:cs="Arial"/>
          <w:b/>
          <w:bCs/>
          <w:sz w:val="48"/>
          <w:szCs w:val="48"/>
        </w:rPr>
        <w:t>LECTURER:</w:t>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sidR="00E60996">
        <w:rPr>
          <w:rFonts w:ascii="Arial" w:hAnsi="Arial" w:cs="Arial"/>
          <w:sz w:val="48"/>
          <w:szCs w:val="48"/>
        </w:rPr>
        <w:t>MOHAMMED KHAN</w:t>
      </w:r>
    </w:p>
    <w:p w:rsidR="00E60996" w:rsidP="00CF0751" w:rsidRDefault="00E60996" w14:paraId="230BFD1F" w14:textId="77777777">
      <w:pPr>
        <w:spacing w:line="360" w:lineRule="auto"/>
        <w:rPr>
          <w:rFonts w:ascii="Arial" w:hAnsi="Arial" w:cs="Arial"/>
          <w:sz w:val="48"/>
          <w:szCs w:val="48"/>
        </w:rPr>
      </w:pPr>
    </w:p>
    <w:p w:rsidR="00E60996" w:rsidP="00CF0751" w:rsidRDefault="00E60996" w14:paraId="2736E4A0" w14:textId="20D5C4BE">
      <w:pPr>
        <w:spacing w:line="360" w:lineRule="auto"/>
        <w:rPr>
          <w:rFonts w:ascii="Arial" w:hAnsi="Arial" w:cs="Arial"/>
          <w:sz w:val="48"/>
          <w:szCs w:val="48"/>
        </w:rPr>
      </w:pPr>
      <w:r>
        <w:rPr>
          <w:rFonts w:ascii="Arial" w:hAnsi="Arial" w:cs="Arial"/>
          <w:b/>
          <w:bCs/>
          <w:sz w:val="48"/>
          <w:szCs w:val="48"/>
        </w:rPr>
        <w:t>STUDENT:</w:t>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sz w:val="48"/>
          <w:szCs w:val="48"/>
        </w:rPr>
        <w:t>SOBIA HUSSAIN</w:t>
      </w:r>
    </w:p>
    <w:p w:rsidRPr="00976AC8" w:rsidR="00E60996" w:rsidP="00CF0751" w:rsidRDefault="00976AC8" w14:paraId="6D66C64E" w14:textId="64B48B06">
      <w:pPr>
        <w:spacing w:line="360" w:lineRule="auto"/>
        <w:rPr>
          <w:rFonts w:ascii="Arial" w:hAnsi="Arial" w:cs="Arial"/>
          <w:sz w:val="48"/>
          <w:szCs w:val="48"/>
        </w:rPr>
      </w:pPr>
      <w:r>
        <w:rPr>
          <w:rFonts w:ascii="Arial" w:hAnsi="Arial" w:cs="Arial"/>
          <w:b/>
          <w:bCs/>
          <w:sz w:val="48"/>
          <w:szCs w:val="48"/>
        </w:rPr>
        <w:t>ID:</w:t>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b/>
          <w:bCs/>
          <w:sz w:val="48"/>
          <w:szCs w:val="48"/>
        </w:rPr>
        <w:tab/>
      </w:r>
      <w:r>
        <w:rPr>
          <w:rFonts w:ascii="Arial" w:hAnsi="Arial" w:cs="Arial"/>
          <w:sz w:val="48"/>
          <w:szCs w:val="48"/>
        </w:rPr>
        <w:t>2409460</w:t>
      </w:r>
    </w:p>
    <w:p w:rsidR="002D3F74" w:rsidP="00CF0751" w:rsidRDefault="002D3F74" w14:paraId="10CE2BBA" w14:textId="77777777">
      <w:pPr>
        <w:spacing w:line="360" w:lineRule="auto"/>
        <w:rPr>
          <w:rFonts w:ascii="Arial" w:hAnsi="Arial" w:cs="Arial"/>
          <w:sz w:val="48"/>
          <w:szCs w:val="48"/>
        </w:rPr>
      </w:pPr>
    </w:p>
    <w:p w:rsidR="002D3F74" w:rsidP="00CF0751" w:rsidRDefault="002D3F74" w14:paraId="7CBB16D4" w14:textId="77777777">
      <w:pPr>
        <w:spacing w:line="360" w:lineRule="auto"/>
        <w:rPr>
          <w:rFonts w:ascii="Arial" w:hAnsi="Arial" w:cs="Arial"/>
          <w:sz w:val="48"/>
          <w:szCs w:val="48"/>
        </w:rPr>
      </w:pPr>
    </w:p>
    <w:p w:rsidR="002D3F74" w:rsidP="00CF0751" w:rsidRDefault="002D3F74" w14:paraId="160140CE" w14:textId="77777777">
      <w:pPr>
        <w:spacing w:line="360" w:lineRule="auto"/>
        <w:rPr>
          <w:rFonts w:ascii="Arial" w:hAnsi="Arial" w:cs="Arial"/>
          <w:sz w:val="48"/>
          <w:szCs w:val="48"/>
        </w:rPr>
      </w:pPr>
    </w:p>
    <w:p w:rsidR="002D3F74" w:rsidP="00CF0751" w:rsidRDefault="002D3F74" w14:paraId="6743DCAB" w14:textId="5D0923C7">
      <w:pPr>
        <w:spacing w:line="360" w:lineRule="auto"/>
        <w:rPr>
          <w:rFonts w:ascii="Arial" w:hAnsi="Arial" w:cs="Arial"/>
          <w:b/>
          <w:bCs/>
          <w:sz w:val="48"/>
          <w:szCs w:val="48"/>
        </w:rPr>
      </w:pPr>
      <w:r>
        <w:rPr>
          <w:rFonts w:ascii="Arial" w:hAnsi="Arial" w:cs="Arial"/>
          <w:b/>
          <w:bCs/>
          <w:sz w:val="48"/>
          <w:szCs w:val="48"/>
        </w:rPr>
        <w:t>COMPONENT 1</w:t>
      </w:r>
    </w:p>
    <w:p w:rsidRPr="00E55160" w:rsidR="002D3F74" w:rsidP="00CF0751" w:rsidRDefault="00E55160" w14:paraId="3AF214ED" w14:textId="634054CD">
      <w:pPr>
        <w:spacing w:line="360" w:lineRule="auto"/>
        <w:rPr>
          <w:rFonts w:ascii="Arial" w:hAnsi="Arial" w:cs="Arial"/>
          <w:sz w:val="48"/>
          <w:szCs w:val="48"/>
        </w:rPr>
      </w:pPr>
      <w:r>
        <w:rPr>
          <w:rFonts w:ascii="Arial" w:hAnsi="Arial" w:cs="Arial"/>
          <w:sz w:val="48"/>
          <w:szCs w:val="48"/>
        </w:rPr>
        <w:t>RESEARCH PROPOSAL</w:t>
      </w:r>
    </w:p>
    <w:p w:rsidR="0062074B" w:rsidP="00E55160" w:rsidRDefault="0062074B" w14:paraId="4D4C7D8E" w14:textId="77777777">
      <w:pPr>
        <w:spacing w:line="360" w:lineRule="auto"/>
        <w:rPr>
          <w:rFonts w:ascii="Arial" w:hAnsi="Arial" w:cs="Arial"/>
          <w:b/>
          <w:bCs/>
          <w:sz w:val="28"/>
          <w:szCs w:val="28"/>
        </w:rPr>
      </w:pPr>
    </w:p>
    <w:p w:rsidR="00694F3B" w:rsidP="00AD0E8D" w:rsidRDefault="00694F3B" w14:paraId="39F750CF" w14:textId="739259CF">
      <w:pPr>
        <w:pStyle w:val="Heading1"/>
        <w:rPr>
          <w:sz w:val="24"/>
          <w:szCs w:val="24"/>
        </w:rPr>
      </w:pPr>
      <w:r>
        <w:rPr>
          <w:sz w:val="24"/>
          <w:szCs w:val="24"/>
        </w:rPr>
        <w:t>Table Of Contents</w:t>
      </w:r>
    </w:p>
    <w:p w:rsidR="00694F3B" w:rsidP="00694F3B" w:rsidRDefault="00694F3B" w14:paraId="33EACDCA" w14:textId="77777777"/>
    <w:p w:rsidRPr="00C6744F" w:rsidR="00694F3B" w:rsidP="00B90836" w:rsidRDefault="00FF3E30" w14:paraId="6DA94FEC" w14:textId="30186E54">
      <w:pPr>
        <w:rPr>
          <w:rFonts w:ascii="Arial" w:hAnsi="Arial" w:cs="Arial"/>
        </w:rPr>
      </w:pPr>
      <w:r w:rsidRPr="00C6744F">
        <w:rPr>
          <w:rFonts w:ascii="Arial" w:hAnsi="Arial" w:cs="Arial"/>
        </w:rPr>
        <w:t>Topic ……………………………………………………………………</w:t>
      </w:r>
      <w:proofErr w:type="gramStart"/>
      <w:r w:rsidRPr="00C6744F">
        <w:rPr>
          <w:rFonts w:ascii="Arial" w:hAnsi="Arial" w:cs="Arial"/>
        </w:rPr>
        <w:t>…..</w:t>
      </w:r>
      <w:proofErr w:type="gramEnd"/>
      <w:r w:rsidR="00104456">
        <w:rPr>
          <w:rFonts w:ascii="Arial" w:hAnsi="Arial" w:cs="Arial"/>
        </w:rPr>
        <w:t>Page 3</w:t>
      </w:r>
    </w:p>
    <w:p w:rsidRPr="00C6744F" w:rsidR="00671BFF" w:rsidP="00B90836" w:rsidRDefault="00671BFF" w14:paraId="3BA56698" w14:textId="44B1B10B">
      <w:pPr>
        <w:rPr>
          <w:rFonts w:ascii="Arial" w:hAnsi="Arial" w:cs="Arial"/>
        </w:rPr>
      </w:pPr>
      <w:r w:rsidRPr="00C6744F">
        <w:rPr>
          <w:rFonts w:ascii="Arial" w:hAnsi="Arial" w:cs="Arial"/>
        </w:rPr>
        <w:t>Review Question ………………………………………………………</w:t>
      </w:r>
      <w:proofErr w:type="gramStart"/>
      <w:r w:rsidRPr="00C6744F">
        <w:rPr>
          <w:rFonts w:ascii="Arial" w:hAnsi="Arial" w:cs="Arial"/>
        </w:rPr>
        <w:t>…</w:t>
      </w:r>
      <w:r w:rsidR="00291370">
        <w:rPr>
          <w:rFonts w:ascii="Arial" w:hAnsi="Arial" w:cs="Arial"/>
        </w:rPr>
        <w:t>..</w:t>
      </w:r>
      <w:proofErr w:type="gramEnd"/>
      <w:r w:rsidR="00104456">
        <w:rPr>
          <w:rFonts w:ascii="Arial" w:hAnsi="Arial" w:cs="Arial"/>
        </w:rPr>
        <w:t>Page 3</w:t>
      </w:r>
    </w:p>
    <w:p w:rsidRPr="00C6744F" w:rsidR="00671BFF" w:rsidP="00B90836" w:rsidRDefault="00671BFF" w14:paraId="463574A7" w14:textId="7F6ACD38">
      <w:pPr>
        <w:rPr>
          <w:rFonts w:ascii="Arial" w:hAnsi="Arial" w:cs="Arial"/>
        </w:rPr>
      </w:pPr>
      <w:r w:rsidRPr="00C6744F">
        <w:rPr>
          <w:rFonts w:ascii="Arial" w:hAnsi="Arial" w:cs="Arial"/>
        </w:rPr>
        <w:t>Objectives ………………………………………………………………</w:t>
      </w:r>
      <w:proofErr w:type="gramStart"/>
      <w:r w:rsidRPr="00C6744F">
        <w:rPr>
          <w:rFonts w:ascii="Arial" w:hAnsi="Arial" w:cs="Arial"/>
        </w:rPr>
        <w:t>…..</w:t>
      </w:r>
      <w:proofErr w:type="gramEnd"/>
      <w:r w:rsidR="00104456">
        <w:rPr>
          <w:rFonts w:ascii="Arial" w:hAnsi="Arial" w:cs="Arial"/>
        </w:rPr>
        <w:t>Page 3</w:t>
      </w:r>
    </w:p>
    <w:p w:rsidRPr="00C6744F" w:rsidR="00671BFF" w:rsidP="00B90836" w:rsidRDefault="00E25937" w14:paraId="7911A3A0" w14:textId="3F7BCB8C">
      <w:pPr>
        <w:rPr>
          <w:rFonts w:ascii="Arial" w:hAnsi="Arial" w:cs="Arial"/>
        </w:rPr>
      </w:pPr>
      <w:r w:rsidRPr="00C6744F">
        <w:rPr>
          <w:rFonts w:ascii="Arial" w:hAnsi="Arial" w:cs="Arial"/>
        </w:rPr>
        <w:t>Rationale ……………………………………………………………………</w:t>
      </w:r>
      <w:r w:rsidR="00104456">
        <w:rPr>
          <w:rFonts w:ascii="Arial" w:hAnsi="Arial" w:cs="Arial"/>
        </w:rPr>
        <w:t>Page 3</w:t>
      </w:r>
      <w:r w:rsidRPr="38F89D87" w:rsidR="093E20FD">
        <w:rPr>
          <w:rFonts w:ascii="Arial" w:hAnsi="Arial" w:cs="Arial"/>
        </w:rPr>
        <w:t>-4</w:t>
      </w:r>
    </w:p>
    <w:p w:rsidRPr="00C6744F" w:rsidR="00E25937" w:rsidP="00B90836" w:rsidRDefault="00E25937" w14:paraId="085EC6D8" w14:textId="6FE1BAC6">
      <w:pPr>
        <w:rPr>
          <w:rFonts w:ascii="Arial" w:hAnsi="Arial" w:cs="Arial"/>
        </w:rPr>
      </w:pPr>
      <w:r w:rsidRPr="00C6744F">
        <w:rPr>
          <w:rFonts w:ascii="Arial" w:hAnsi="Arial" w:cs="Arial"/>
        </w:rPr>
        <w:t>Methods</w:t>
      </w:r>
      <w:r w:rsidRPr="00C6744F" w:rsidR="00C6744F">
        <w:rPr>
          <w:rFonts w:ascii="Arial" w:hAnsi="Arial" w:cs="Arial"/>
        </w:rPr>
        <w:t xml:space="preserve"> …………………………………………………………………</w:t>
      </w:r>
      <w:proofErr w:type="gramStart"/>
      <w:r w:rsidRPr="00C6744F" w:rsidR="00C6744F">
        <w:rPr>
          <w:rFonts w:ascii="Arial" w:hAnsi="Arial" w:cs="Arial"/>
        </w:rPr>
        <w:t>….</w:t>
      </w:r>
      <w:r w:rsidR="00291370">
        <w:rPr>
          <w:rFonts w:ascii="Arial" w:hAnsi="Arial" w:cs="Arial"/>
        </w:rPr>
        <w:t>.</w:t>
      </w:r>
      <w:proofErr w:type="gramEnd"/>
      <w:r w:rsidR="00763D65">
        <w:rPr>
          <w:rFonts w:ascii="Arial" w:hAnsi="Arial" w:cs="Arial"/>
        </w:rPr>
        <w:t>Page 4</w:t>
      </w:r>
    </w:p>
    <w:p w:rsidRPr="00C6744F" w:rsidR="00C6744F" w:rsidP="00B90836" w:rsidRDefault="00C6744F" w14:paraId="7025CA69" w14:textId="5A97A7A2">
      <w:pPr>
        <w:rPr>
          <w:rFonts w:ascii="Arial" w:hAnsi="Arial" w:cs="Arial"/>
        </w:rPr>
      </w:pPr>
      <w:r w:rsidRPr="00C6744F">
        <w:rPr>
          <w:rFonts w:ascii="Arial" w:hAnsi="Arial" w:cs="Arial"/>
        </w:rPr>
        <w:t>Ethical Considerations …………………………………………………</w:t>
      </w:r>
      <w:proofErr w:type="gramStart"/>
      <w:r w:rsidRPr="00C6744F">
        <w:rPr>
          <w:rFonts w:ascii="Arial" w:hAnsi="Arial" w:cs="Arial"/>
        </w:rPr>
        <w:t>…..</w:t>
      </w:r>
      <w:proofErr w:type="gramEnd"/>
      <w:r w:rsidR="00763D65">
        <w:rPr>
          <w:rFonts w:ascii="Arial" w:hAnsi="Arial" w:cs="Arial"/>
        </w:rPr>
        <w:t>Page 4</w:t>
      </w:r>
    </w:p>
    <w:p w:rsidR="00C6744F" w:rsidP="00B90836" w:rsidRDefault="00C6744F" w14:paraId="1350DBD8" w14:textId="15140464">
      <w:pPr>
        <w:rPr>
          <w:rFonts w:ascii="Arial" w:hAnsi="Arial" w:cs="Arial"/>
        </w:rPr>
      </w:pPr>
      <w:r w:rsidRPr="00C6744F">
        <w:rPr>
          <w:rFonts w:ascii="Arial" w:hAnsi="Arial" w:cs="Arial"/>
        </w:rPr>
        <w:t>References ………………………………………………………………</w:t>
      </w:r>
      <w:proofErr w:type="gramStart"/>
      <w:r w:rsidRPr="00C6744F">
        <w:rPr>
          <w:rFonts w:ascii="Arial" w:hAnsi="Arial" w:cs="Arial"/>
        </w:rPr>
        <w:t>….</w:t>
      </w:r>
      <w:r w:rsidR="00763D65">
        <w:rPr>
          <w:rFonts w:ascii="Arial" w:hAnsi="Arial" w:cs="Arial"/>
        </w:rPr>
        <w:t>Page</w:t>
      </w:r>
      <w:proofErr w:type="gramEnd"/>
      <w:r w:rsidR="00763D65">
        <w:rPr>
          <w:rFonts w:ascii="Arial" w:hAnsi="Arial" w:cs="Arial"/>
        </w:rPr>
        <w:t xml:space="preserve"> 5-6</w:t>
      </w:r>
    </w:p>
    <w:p w:rsidR="00104456" w:rsidP="00694F3B" w:rsidRDefault="00104456" w14:paraId="7187EBD9" w14:textId="77777777">
      <w:pPr>
        <w:rPr>
          <w:rFonts w:ascii="Arial" w:hAnsi="Arial" w:cs="Arial"/>
        </w:rPr>
      </w:pPr>
    </w:p>
    <w:p w:rsidR="00104456" w:rsidP="00694F3B" w:rsidRDefault="00104456" w14:paraId="0C330E8A" w14:textId="77777777">
      <w:pPr>
        <w:rPr>
          <w:rFonts w:ascii="Arial" w:hAnsi="Arial" w:cs="Arial"/>
        </w:rPr>
      </w:pPr>
    </w:p>
    <w:p w:rsidR="00104456" w:rsidP="00694F3B" w:rsidRDefault="00104456" w14:paraId="226F8956" w14:textId="77777777">
      <w:pPr>
        <w:rPr>
          <w:rFonts w:ascii="Arial" w:hAnsi="Arial" w:cs="Arial"/>
        </w:rPr>
      </w:pPr>
    </w:p>
    <w:p w:rsidR="00104456" w:rsidP="00694F3B" w:rsidRDefault="00104456" w14:paraId="5C3827EE" w14:textId="77777777">
      <w:pPr>
        <w:rPr>
          <w:rFonts w:ascii="Arial" w:hAnsi="Arial" w:cs="Arial"/>
        </w:rPr>
      </w:pPr>
    </w:p>
    <w:p w:rsidR="00104456" w:rsidP="00694F3B" w:rsidRDefault="00104456" w14:paraId="29B85A87" w14:textId="77777777">
      <w:pPr>
        <w:rPr>
          <w:rFonts w:ascii="Arial" w:hAnsi="Arial" w:cs="Arial"/>
        </w:rPr>
      </w:pPr>
    </w:p>
    <w:p w:rsidR="00104456" w:rsidP="00694F3B" w:rsidRDefault="00104456" w14:paraId="5FA0F1B0" w14:textId="77777777">
      <w:pPr>
        <w:rPr>
          <w:rFonts w:ascii="Arial" w:hAnsi="Arial" w:cs="Arial"/>
        </w:rPr>
      </w:pPr>
    </w:p>
    <w:p w:rsidR="00104456" w:rsidP="00694F3B" w:rsidRDefault="00104456" w14:paraId="04386ECB" w14:textId="77777777">
      <w:pPr>
        <w:rPr>
          <w:rFonts w:ascii="Arial" w:hAnsi="Arial" w:cs="Arial"/>
        </w:rPr>
      </w:pPr>
    </w:p>
    <w:p w:rsidR="00104456" w:rsidP="00694F3B" w:rsidRDefault="00104456" w14:paraId="6A8ACCA3" w14:textId="77777777">
      <w:pPr>
        <w:rPr>
          <w:rFonts w:ascii="Arial" w:hAnsi="Arial" w:cs="Arial"/>
        </w:rPr>
      </w:pPr>
    </w:p>
    <w:p w:rsidR="00104456" w:rsidP="00694F3B" w:rsidRDefault="00104456" w14:paraId="578B35C9" w14:textId="77777777">
      <w:pPr>
        <w:rPr>
          <w:rFonts w:ascii="Arial" w:hAnsi="Arial" w:cs="Arial"/>
        </w:rPr>
      </w:pPr>
    </w:p>
    <w:p w:rsidR="00104456" w:rsidP="00694F3B" w:rsidRDefault="00104456" w14:paraId="6AB39FD0" w14:textId="77777777">
      <w:pPr>
        <w:rPr>
          <w:rFonts w:ascii="Arial" w:hAnsi="Arial" w:cs="Arial"/>
        </w:rPr>
      </w:pPr>
    </w:p>
    <w:p w:rsidR="00104456" w:rsidP="00694F3B" w:rsidRDefault="00104456" w14:paraId="09AFCD29" w14:textId="77777777">
      <w:pPr>
        <w:rPr>
          <w:rFonts w:ascii="Arial" w:hAnsi="Arial" w:cs="Arial"/>
        </w:rPr>
      </w:pPr>
    </w:p>
    <w:p w:rsidR="00104456" w:rsidP="00694F3B" w:rsidRDefault="00104456" w14:paraId="1428496A" w14:textId="77777777">
      <w:pPr>
        <w:rPr>
          <w:rFonts w:ascii="Arial" w:hAnsi="Arial" w:cs="Arial"/>
        </w:rPr>
      </w:pPr>
    </w:p>
    <w:p w:rsidR="00104456" w:rsidP="00694F3B" w:rsidRDefault="00104456" w14:paraId="3A199427" w14:textId="77777777">
      <w:pPr>
        <w:rPr>
          <w:rFonts w:ascii="Arial" w:hAnsi="Arial" w:cs="Arial"/>
        </w:rPr>
      </w:pPr>
    </w:p>
    <w:p w:rsidR="00104456" w:rsidP="00694F3B" w:rsidRDefault="00104456" w14:paraId="22104E3F" w14:textId="77777777">
      <w:pPr>
        <w:rPr>
          <w:rFonts w:ascii="Arial" w:hAnsi="Arial" w:cs="Arial"/>
        </w:rPr>
      </w:pPr>
    </w:p>
    <w:p w:rsidR="00104456" w:rsidP="00694F3B" w:rsidRDefault="00104456" w14:paraId="3A8CF4A9" w14:textId="77777777">
      <w:pPr>
        <w:rPr>
          <w:rFonts w:ascii="Arial" w:hAnsi="Arial" w:cs="Arial"/>
        </w:rPr>
      </w:pPr>
    </w:p>
    <w:p w:rsidR="00104456" w:rsidP="00694F3B" w:rsidRDefault="00104456" w14:paraId="37D09834" w14:textId="77777777">
      <w:pPr>
        <w:rPr>
          <w:rFonts w:ascii="Arial" w:hAnsi="Arial" w:cs="Arial"/>
        </w:rPr>
      </w:pPr>
    </w:p>
    <w:p w:rsidR="00104456" w:rsidP="00694F3B" w:rsidRDefault="00104456" w14:paraId="39CC8877" w14:textId="77777777">
      <w:pPr>
        <w:rPr>
          <w:rFonts w:ascii="Arial" w:hAnsi="Arial" w:cs="Arial"/>
        </w:rPr>
      </w:pPr>
    </w:p>
    <w:p w:rsidR="00104456" w:rsidP="00694F3B" w:rsidRDefault="00104456" w14:paraId="5AE65976" w14:textId="77777777">
      <w:pPr>
        <w:rPr>
          <w:rFonts w:ascii="Arial" w:hAnsi="Arial" w:cs="Arial"/>
        </w:rPr>
      </w:pPr>
    </w:p>
    <w:p w:rsidRPr="00C6744F" w:rsidR="00104456" w:rsidP="61EAF6F2" w:rsidRDefault="00104456" w14:paraId="6DD4C365" w14:textId="332305E0">
      <w:pPr>
        <w:pStyle w:val="Normal"/>
        <w:rPr>
          <w:rFonts w:ascii="Arial" w:hAnsi="Arial" w:cs="Arial"/>
        </w:rPr>
      </w:pPr>
    </w:p>
    <w:p w:rsidR="61EAF6F2" w:rsidP="61EAF6F2" w:rsidRDefault="61EAF6F2" w14:paraId="196A68D5" w14:textId="20F3EE5B">
      <w:pPr>
        <w:pStyle w:val="Normal"/>
        <w:rPr>
          <w:rFonts w:ascii="Arial" w:hAnsi="Arial" w:cs="Arial"/>
        </w:rPr>
      </w:pPr>
    </w:p>
    <w:p w:rsidRPr="004A30EF" w:rsidR="00545684" w:rsidP="00AD0E8D" w:rsidRDefault="00AD0E8D" w14:paraId="75E7FD5C" w14:textId="22FF5F4A">
      <w:pPr>
        <w:pStyle w:val="Heading1"/>
        <w:rPr>
          <w:sz w:val="24"/>
          <w:szCs w:val="24"/>
        </w:rPr>
      </w:pPr>
      <w:r w:rsidRPr="004A30EF">
        <w:rPr>
          <w:sz w:val="24"/>
          <w:szCs w:val="24"/>
        </w:rPr>
        <w:t>Research</w:t>
      </w:r>
      <w:r w:rsidRPr="004A30EF" w:rsidR="00545684">
        <w:rPr>
          <w:sz w:val="24"/>
          <w:szCs w:val="24"/>
        </w:rPr>
        <w:t xml:space="preserve"> </w:t>
      </w:r>
      <w:r w:rsidRPr="004A30EF" w:rsidR="000B7CD5">
        <w:rPr>
          <w:sz w:val="24"/>
          <w:szCs w:val="24"/>
        </w:rPr>
        <w:t>P</w:t>
      </w:r>
      <w:r w:rsidRPr="004A30EF" w:rsidR="00545684">
        <w:rPr>
          <w:sz w:val="24"/>
          <w:szCs w:val="24"/>
        </w:rPr>
        <w:t>roposal</w:t>
      </w:r>
    </w:p>
    <w:p w:rsidRPr="00AD0E8D" w:rsidR="00D769F0" w:rsidP="00D769F0" w:rsidRDefault="00D769F0" w14:paraId="6630FBCE" w14:textId="0038F936">
      <w:pPr>
        <w:rPr>
          <w:sz w:val="22"/>
        </w:rPr>
      </w:pPr>
    </w:p>
    <w:p w:rsidRPr="00AE7197" w:rsidR="00AE7197" w:rsidP="00802BD8" w:rsidRDefault="00AE7197" w14:paraId="72B62A25" w14:textId="77777777">
      <w:pPr>
        <w:spacing w:line="360" w:lineRule="auto"/>
        <w:jc w:val="both"/>
        <w:rPr>
          <w:rFonts w:ascii="Arial" w:hAnsi="Arial" w:cs="Arial"/>
          <w:b/>
          <w:bCs/>
          <w:sz w:val="22"/>
          <w:lang w:val="en-US"/>
        </w:rPr>
      </w:pPr>
      <w:r w:rsidRPr="00AE7197">
        <w:rPr>
          <w:rFonts w:ascii="Arial" w:hAnsi="Arial" w:cs="Arial"/>
          <w:b/>
          <w:bCs/>
          <w:sz w:val="22"/>
          <w:lang w:val="en-US"/>
        </w:rPr>
        <w:t>Topic:</w:t>
      </w:r>
    </w:p>
    <w:p w:rsidRPr="00AE7197" w:rsidR="00AE7197" w:rsidP="00802BD8" w:rsidRDefault="00AE7197" w14:paraId="517BC34E" w14:textId="77777777">
      <w:pPr>
        <w:spacing w:line="360" w:lineRule="auto"/>
        <w:jc w:val="both"/>
        <w:rPr>
          <w:rFonts w:ascii="Arial" w:hAnsi="Arial" w:cs="Arial"/>
          <w:sz w:val="22"/>
          <w:lang w:val="en-US"/>
        </w:rPr>
      </w:pPr>
      <w:r w:rsidRPr="00AE7197">
        <w:rPr>
          <w:rFonts w:ascii="Arial" w:hAnsi="Arial" w:cs="Arial"/>
          <w:sz w:val="22"/>
          <w:lang w:val="en-US"/>
        </w:rPr>
        <w:t>The effectiveness of telemedicine in improving access to NHS healthcare services in post-COVID-19 UK practice: A scoping review.</w:t>
      </w:r>
    </w:p>
    <w:p w:rsidRPr="00AE7197" w:rsidR="00AE7197" w:rsidP="00802BD8" w:rsidRDefault="00AE7197" w14:paraId="1400568A" w14:textId="77777777">
      <w:pPr>
        <w:spacing w:line="360" w:lineRule="auto"/>
        <w:jc w:val="both"/>
        <w:rPr>
          <w:rFonts w:ascii="Arial" w:hAnsi="Arial" w:cs="Arial"/>
          <w:sz w:val="22"/>
          <w:lang w:val="en-US"/>
        </w:rPr>
      </w:pPr>
      <w:r w:rsidRPr="00AE7197">
        <w:rPr>
          <w:rFonts w:ascii="Arial" w:hAnsi="Arial" w:cs="Arial"/>
          <w:b/>
          <w:bCs/>
          <w:sz w:val="22"/>
          <w:lang w:val="en-US"/>
        </w:rPr>
        <w:t>Review Question</w:t>
      </w:r>
      <w:r w:rsidRPr="00AE7197">
        <w:rPr>
          <w:rFonts w:ascii="Arial" w:hAnsi="Arial" w:cs="Arial"/>
          <w:sz w:val="22"/>
          <w:lang w:val="en-US"/>
        </w:rPr>
        <w:t>:</w:t>
      </w:r>
    </w:p>
    <w:p w:rsidRPr="00AE7197" w:rsidR="00AE7197" w:rsidP="00802BD8" w:rsidRDefault="00AE7197" w14:paraId="6C049F62" w14:textId="77777777">
      <w:pPr>
        <w:spacing w:line="360" w:lineRule="auto"/>
        <w:jc w:val="both"/>
        <w:rPr>
          <w:rFonts w:ascii="Arial" w:hAnsi="Arial" w:cs="Arial"/>
          <w:sz w:val="22"/>
          <w:lang w:val="en-US"/>
        </w:rPr>
      </w:pPr>
      <w:r w:rsidRPr="00AE7197">
        <w:rPr>
          <w:rFonts w:ascii="Arial" w:hAnsi="Arial" w:cs="Arial"/>
          <w:sz w:val="22"/>
          <w:lang w:val="en-US"/>
        </w:rPr>
        <w:t>How effective is telemedicine in improving access to healthcare services within the NHS following the COVID-19 pandemic?</w:t>
      </w:r>
    </w:p>
    <w:p w:rsidRPr="00AE7197" w:rsidR="00AE7197" w:rsidP="00802BD8" w:rsidRDefault="00AE7197" w14:paraId="086355BC" w14:textId="77777777">
      <w:pPr>
        <w:spacing w:line="360" w:lineRule="auto"/>
        <w:jc w:val="both"/>
        <w:rPr>
          <w:rFonts w:ascii="Arial" w:hAnsi="Arial" w:cs="Arial"/>
          <w:b/>
          <w:bCs/>
          <w:sz w:val="22"/>
          <w:lang w:val="en-US"/>
        </w:rPr>
      </w:pPr>
      <w:r w:rsidRPr="00AE7197">
        <w:rPr>
          <w:rFonts w:ascii="Arial" w:hAnsi="Arial" w:cs="Arial"/>
          <w:b/>
          <w:bCs/>
          <w:sz w:val="22"/>
          <w:lang w:val="en-US"/>
        </w:rPr>
        <w:t>Objectives:</w:t>
      </w:r>
    </w:p>
    <w:p w:rsidRPr="00AE7197" w:rsidR="00AE7197" w:rsidP="00D43493" w:rsidRDefault="00AE7197" w14:paraId="65DCCCC2" w14:textId="043BC345">
      <w:pPr>
        <w:spacing w:line="360" w:lineRule="auto"/>
        <w:rPr>
          <w:rFonts w:ascii="Arial" w:hAnsi="Arial" w:cs="Arial"/>
          <w:sz w:val="22"/>
          <w:lang w:val="en-US"/>
        </w:rPr>
      </w:pPr>
      <w:r w:rsidRPr="00AE7197">
        <w:rPr>
          <w:rFonts w:ascii="Arial" w:hAnsi="Arial" w:cs="Arial"/>
          <w:sz w:val="22"/>
          <w:lang w:val="en-US"/>
        </w:rPr>
        <w:t>• To identify how telemedicine has been implemented across NHS healthcare services since the</w:t>
      </w:r>
      <w:r w:rsidR="00D43493">
        <w:rPr>
          <w:rFonts w:ascii="Arial" w:hAnsi="Arial" w:cs="Arial"/>
          <w:sz w:val="22"/>
          <w:lang w:val="en-US"/>
        </w:rPr>
        <w:t xml:space="preserve"> </w:t>
      </w:r>
      <w:r w:rsidRPr="00AE7197">
        <w:rPr>
          <w:rFonts w:ascii="Arial" w:hAnsi="Arial" w:cs="Arial"/>
          <w:sz w:val="22"/>
          <w:lang w:val="en-US"/>
        </w:rPr>
        <w:t>COVID-19 pandemic.</w:t>
      </w:r>
      <w:r w:rsidRPr="00AE7197">
        <w:rPr>
          <w:rFonts w:ascii="Arial" w:hAnsi="Arial" w:cs="Arial"/>
          <w:sz w:val="22"/>
          <w:lang w:val="en-US"/>
        </w:rPr>
        <w:br/>
      </w:r>
      <w:r w:rsidRPr="00AE7197">
        <w:rPr>
          <w:rFonts w:ascii="Arial" w:hAnsi="Arial" w:cs="Arial"/>
          <w:sz w:val="22"/>
          <w:lang w:val="en-US"/>
        </w:rPr>
        <w:t>• To explore the reported benefits of telemedicine for patients and healthcare professionals.</w:t>
      </w:r>
      <w:r w:rsidRPr="00AE7197">
        <w:rPr>
          <w:rFonts w:ascii="Arial" w:hAnsi="Arial" w:cs="Arial"/>
          <w:sz w:val="22"/>
          <w:lang w:val="en-US"/>
        </w:rPr>
        <w:br/>
      </w:r>
      <w:r w:rsidRPr="00AE7197">
        <w:rPr>
          <w:rFonts w:ascii="Arial" w:hAnsi="Arial" w:cs="Arial"/>
          <w:sz w:val="22"/>
          <w:lang w:val="en-US"/>
        </w:rPr>
        <w:t>• To examine barriers associated with telemedicine, including digital exclusion and health inequalities.</w:t>
      </w:r>
      <w:r w:rsidRPr="00AE7197">
        <w:rPr>
          <w:rFonts w:ascii="Arial" w:hAnsi="Arial" w:cs="Arial"/>
          <w:sz w:val="22"/>
          <w:lang w:val="en-US"/>
        </w:rPr>
        <w:br/>
      </w:r>
      <w:r w:rsidRPr="00AE7197">
        <w:rPr>
          <w:rFonts w:ascii="Arial" w:hAnsi="Arial" w:cs="Arial"/>
          <w:sz w:val="22"/>
          <w:lang w:val="en-US"/>
        </w:rPr>
        <w:t>• To identify implications for future NHS practice and research.</w:t>
      </w:r>
    </w:p>
    <w:p w:rsidRPr="00AE7197" w:rsidR="00AE7197" w:rsidP="00802BD8" w:rsidRDefault="00AE7197" w14:paraId="62A828E8" w14:textId="77777777">
      <w:pPr>
        <w:spacing w:line="360" w:lineRule="auto"/>
        <w:jc w:val="both"/>
        <w:rPr>
          <w:rFonts w:ascii="Arial" w:hAnsi="Arial" w:cs="Arial"/>
          <w:b/>
          <w:bCs/>
          <w:sz w:val="22"/>
          <w:lang w:val="en-US"/>
        </w:rPr>
      </w:pPr>
      <w:r w:rsidRPr="00AE7197">
        <w:rPr>
          <w:rFonts w:ascii="Arial" w:hAnsi="Arial" w:cs="Arial"/>
          <w:b/>
          <w:bCs/>
          <w:sz w:val="22"/>
          <w:lang w:val="en-US"/>
        </w:rPr>
        <w:t>Rationale:</w:t>
      </w:r>
    </w:p>
    <w:p w:rsidRPr="00AE7197" w:rsidR="00AE7197" w:rsidP="00802BD8" w:rsidRDefault="00AE7197" w14:paraId="683644D7" w14:textId="77777777">
      <w:pPr>
        <w:spacing w:line="360" w:lineRule="auto"/>
        <w:jc w:val="both"/>
        <w:rPr>
          <w:rFonts w:ascii="Arial" w:hAnsi="Arial" w:cs="Arial"/>
          <w:sz w:val="22"/>
          <w:lang w:val="en-US"/>
        </w:rPr>
      </w:pPr>
      <w:r w:rsidRPr="00AE7197">
        <w:rPr>
          <w:rFonts w:ascii="Arial" w:hAnsi="Arial" w:cs="Arial"/>
          <w:sz w:val="22"/>
          <w:lang w:val="en-US"/>
        </w:rPr>
        <w:t>The COVID-19 pandemic accelerated the use of telemedicine across NHS services, including telephone, video and online consultations (NHS England, 2019). Digital healthcare technologies have since become an important component of healthcare delivery, supporting patient access to services while reducing travel and increasing flexibility (World Health Organization, 2021). The NHS Long Term Plan highlights digital transformation as a priority for improving healthcare quality and efficiency (NHS England, 2019).</w:t>
      </w:r>
    </w:p>
    <w:p w:rsidRPr="00AE7197" w:rsidR="00AE7197" w:rsidP="00802BD8" w:rsidRDefault="00AE7197" w14:paraId="04FBCFEA" w14:textId="77777777">
      <w:pPr>
        <w:spacing w:line="360" w:lineRule="auto"/>
        <w:jc w:val="both"/>
        <w:rPr>
          <w:rFonts w:ascii="Arial" w:hAnsi="Arial" w:cs="Arial"/>
          <w:sz w:val="22"/>
          <w:lang w:val="en-US"/>
        </w:rPr>
      </w:pPr>
      <w:r w:rsidRPr="00AE7197">
        <w:rPr>
          <w:rFonts w:ascii="Arial" w:hAnsi="Arial" w:cs="Arial"/>
          <w:sz w:val="22"/>
          <w:lang w:val="en-US"/>
        </w:rPr>
        <w:t>Research indicates that telemedicine can improve access to healthcare, particularly for individuals living in rural areas, those with mobility limitations and patients managing long-term conditions (Murphy et al., 2021). Remote consultations have also been associated with increased convenience and patient satisfaction (Parker et al., 2021). Furthermore, telemedicine may support continuity of care and reduce pressure on healthcare services (Carrillo de Albornoz et al., 2022).</w:t>
      </w:r>
    </w:p>
    <w:p w:rsidRPr="00AE7197" w:rsidR="00AE7197" w:rsidP="00802BD8" w:rsidRDefault="00AE7197" w14:paraId="4B63F563" w14:textId="0A5A6C1F">
      <w:pPr>
        <w:spacing w:line="360" w:lineRule="auto"/>
        <w:jc w:val="both"/>
        <w:rPr>
          <w:rFonts w:ascii="Arial" w:hAnsi="Arial" w:cs="Arial"/>
          <w:sz w:val="22"/>
          <w:lang w:val="en-US"/>
        </w:rPr>
      </w:pPr>
      <w:r w:rsidRPr="00AE7197">
        <w:rPr>
          <w:rFonts w:ascii="Arial" w:hAnsi="Arial" w:cs="Arial"/>
          <w:sz w:val="22"/>
          <w:lang w:val="en-US"/>
        </w:rPr>
        <w:t xml:space="preserve">However, concerns remain regarding digital exclusion. Older adults, individuals with limited digital literacy and those from disadvantaged socioeconomic backgrounds may experience difficulties accessing digital healthcare services (The King’s Fund, 2023). These barriers may contribute to health inequalities and reduce the effectiveness of telemedicine for some patient groups (Shaw et al., 2022). As telemedicine is expected to remain a significant aspect of NHS </w:t>
      </w:r>
      <w:r w:rsidRPr="00AE7197">
        <w:rPr>
          <w:rFonts w:ascii="Arial" w:hAnsi="Arial" w:cs="Arial"/>
          <w:sz w:val="22"/>
          <w:lang w:val="en-US"/>
        </w:rPr>
        <w:t xml:space="preserve">service provision, understanding its benefits and limitations is important for informing future </w:t>
      </w:r>
      <w:r w:rsidR="00B141E4">
        <w:rPr>
          <w:rFonts w:ascii="Arial" w:hAnsi="Arial" w:cs="Arial"/>
          <w:sz w:val="22"/>
          <w:lang w:val="en-US"/>
        </w:rPr>
        <w:t xml:space="preserve">practice in </w:t>
      </w:r>
      <w:r w:rsidRPr="00AE7197">
        <w:rPr>
          <w:rFonts w:ascii="Arial" w:hAnsi="Arial" w:cs="Arial"/>
          <w:sz w:val="22"/>
          <w:lang w:val="en-US"/>
        </w:rPr>
        <w:t>health, social care</w:t>
      </w:r>
      <w:r w:rsidR="00B141E4">
        <w:rPr>
          <w:rFonts w:ascii="Arial" w:hAnsi="Arial" w:cs="Arial"/>
          <w:sz w:val="22"/>
          <w:lang w:val="en-US"/>
        </w:rPr>
        <w:t>,</w:t>
      </w:r>
      <w:r w:rsidRPr="00AE7197">
        <w:rPr>
          <w:rFonts w:ascii="Arial" w:hAnsi="Arial" w:cs="Arial"/>
          <w:sz w:val="22"/>
          <w:lang w:val="en-US"/>
        </w:rPr>
        <w:t xml:space="preserve"> and digital health.</w:t>
      </w:r>
    </w:p>
    <w:p w:rsidRPr="00AE7197" w:rsidR="00AE7197" w:rsidP="00802BD8" w:rsidRDefault="00AE7197" w14:paraId="54C9A557" w14:textId="77777777">
      <w:pPr>
        <w:spacing w:line="360" w:lineRule="auto"/>
        <w:jc w:val="both"/>
        <w:rPr>
          <w:rFonts w:ascii="Arial" w:hAnsi="Arial" w:cs="Arial"/>
          <w:b/>
          <w:bCs/>
          <w:sz w:val="22"/>
          <w:lang w:val="en-US"/>
        </w:rPr>
      </w:pPr>
      <w:r w:rsidRPr="00AE7197">
        <w:rPr>
          <w:rFonts w:ascii="Arial" w:hAnsi="Arial" w:cs="Arial"/>
          <w:b/>
          <w:bCs/>
          <w:sz w:val="22"/>
          <w:lang w:val="en-US"/>
        </w:rPr>
        <w:t>Methods:</w:t>
      </w:r>
    </w:p>
    <w:p w:rsidRPr="00AE7197" w:rsidR="00AE7197" w:rsidP="00802BD8" w:rsidRDefault="00AE7197" w14:paraId="56D8D44B" w14:textId="77777777">
      <w:pPr>
        <w:spacing w:line="360" w:lineRule="auto"/>
        <w:jc w:val="both"/>
        <w:rPr>
          <w:rFonts w:ascii="Arial" w:hAnsi="Arial" w:cs="Arial"/>
          <w:sz w:val="22"/>
          <w:lang w:val="en-US"/>
        </w:rPr>
      </w:pPr>
      <w:r w:rsidRPr="00AE7197">
        <w:rPr>
          <w:rFonts w:ascii="Arial" w:hAnsi="Arial" w:cs="Arial"/>
          <w:sz w:val="22"/>
          <w:lang w:val="en-US"/>
        </w:rPr>
        <w:t xml:space="preserve">This study will use a scoping review methodology to map and </w:t>
      </w:r>
      <w:proofErr w:type="spellStart"/>
      <w:r w:rsidRPr="00AE7197">
        <w:rPr>
          <w:rFonts w:ascii="Arial" w:hAnsi="Arial" w:cs="Arial"/>
          <w:sz w:val="22"/>
          <w:lang w:val="en-US"/>
        </w:rPr>
        <w:t>synthesise</w:t>
      </w:r>
      <w:proofErr w:type="spellEnd"/>
      <w:r w:rsidRPr="00AE7197">
        <w:rPr>
          <w:rFonts w:ascii="Arial" w:hAnsi="Arial" w:cs="Arial"/>
          <w:sz w:val="22"/>
          <w:lang w:val="en-US"/>
        </w:rPr>
        <w:t xml:space="preserve"> existing evidence relating to telemedicine and healthcare access within the NHS. Peer-reviewed primary and secondary research studies published in English between 2020 and 2026 will be identified through searches of CINAHL, PubMed and Google Scholar. Search terms will include “telemedicine”, “digital health”, “remote consultation”, “healthcare access”, “NHS” and “United Kingdom”. Studies will be screened using predefined inclusion and exclusion criteria. Relevant findings will be extracted and </w:t>
      </w:r>
      <w:proofErr w:type="spellStart"/>
      <w:r w:rsidRPr="00AE7197">
        <w:rPr>
          <w:rFonts w:ascii="Arial" w:hAnsi="Arial" w:cs="Arial"/>
          <w:sz w:val="22"/>
          <w:lang w:val="en-US"/>
        </w:rPr>
        <w:t>analysed</w:t>
      </w:r>
      <w:proofErr w:type="spellEnd"/>
      <w:r w:rsidRPr="00AE7197">
        <w:rPr>
          <w:rFonts w:ascii="Arial" w:hAnsi="Arial" w:cs="Arial"/>
          <w:sz w:val="22"/>
          <w:lang w:val="en-US"/>
        </w:rPr>
        <w:t xml:space="preserve"> using thematic analysis to identify key themes relating to access, benefits, barriers and inequalities.</w:t>
      </w:r>
    </w:p>
    <w:p w:rsidRPr="00AE7197" w:rsidR="00AE7197" w:rsidP="00802BD8" w:rsidRDefault="00AE7197" w14:paraId="57552B58" w14:textId="77777777">
      <w:pPr>
        <w:spacing w:line="360" w:lineRule="auto"/>
        <w:jc w:val="both"/>
        <w:rPr>
          <w:rFonts w:ascii="Arial" w:hAnsi="Arial" w:cs="Arial"/>
          <w:sz w:val="22"/>
          <w:lang w:val="en-US"/>
        </w:rPr>
      </w:pPr>
      <w:r w:rsidRPr="00AE7197">
        <w:rPr>
          <w:rFonts w:ascii="Arial" w:hAnsi="Arial" w:cs="Arial"/>
          <w:b/>
          <w:bCs/>
          <w:sz w:val="22"/>
          <w:lang w:val="en-US"/>
        </w:rPr>
        <w:t>Ethical Considerations</w:t>
      </w:r>
      <w:r w:rsidRPr="00AE7197">
        <w:rPr>
          <w:rFonts w:ascii="Arial" w:hAnsi="Arial" w:cs="Arial"/>
          <w:sz w:val="22"/>
          <w:lang w:val="en-US"/>
        </w:rPr>
        <w:t>:</w:t>
      </w:r>
    </w:p>
    <w:p w:rsidRPr="00AE7197" w:rsidR="00AE7197" w:rsidP="00802BD8" w:rsidRDefault="00AE7197" w14:paraId="796CB099" w14:textId="056CFD64">
      <w:pPr>
        <w:spacing w:line="360" w:lineRule="auto"/>
        <w:jc w:val="both"/>
        <w:rPr>
          <w:rFonts w:ascii="Arial" w:hAnsi="Arial" w:cs="Arial"/>
          <w:sz w:val="22"/>
          <w:lang w:val="en-US"/>
        </w:rPr>
      </w:pPr>
      <w:r w:rsidRPr="00AE7197">
        <w:rPr>
          <w:rFonts w:ascii="Arial" w:hAnsi="Arial" w:cs="Arial"/>
          <w:sz w:val="22"/>
          <w:lang w:val="en-US"/>
        </w:rPr>
        <w:t xml:space="preserve">As this research involves a review of published literature, no human participants or personal data will be involved. Formal ethical approval is therefore not required. Ethical principles will be </w:t>
      </w:r>
      <w:r w:rsidR="00FC0F8F">
        <w:rPr>
          <w:rFonts w:ascii="Arial" w:hAnsi="Arial" w:cs="Arial"/>
          <w:sz w:val="22"/>
          <w:lang w:val="en-US"/>
        </w:rPr>
        <w:t>uphel</w:t>
      </w:r>
      <w:r w:rsidRPr="00AE7197">
        <w:rPr>
          <w:rFonts w:ascii="Arial" w:hAnsi="Arial" w:cs="Arial"/>
          <w:sz w:val="22"/>
          <w:lang w:val="en-US"/>
        </w:rPr>
        <w:t>d through accurate reporting, transparen</w:t>
      </w:r>
      <w:r w:rsidR="00FC0F8F">
        <w:rPr>
          <w:rFonts w:ascii="Arial" w:hAnsi="Arial" w:cs="Arial"/>
          <w:sz w:val="22"/>
          <w:lang w:val="en-US"/>
        </w:rPr>
        <w:t>t</w:t>
      </w:r>
      <w:r w:rsidRPr="00AE7197">
        <w:rPr>
          <w:rFonts w:ascii="Arial" w:hAnsi="Arial" w:cs="Arial"/>
          <w:sz w:val="22"/>
          <w:lang w:val="en-US"/>
        </w:rPr>
        <w:t xml:space="preserve"> study selection</w:t>
      </w:r>
      <w:r w:rsidR="00FC0F8F">
        <w:rPr>
          <w:rFonts w:ascii="Arial" w:hAnsi="Arial" w:cs="Arial"/>
          <w:sz w:val="22"/>
          <w:lang w:val="en-US"/>
        </w:rPr>
        <w:t>,</w:t>
      </w:r>
      <w:r w:rsidRPr="00AE7197">
        <w:rPr>
          <w:rFonts w:ascii="Arial" w:hAnsi="Arial" w:cs="Arial"/>
          <w:sz w:val="22"/>
          <w:lang w:val="en-US"/>
        </w:rPr>
        <w:t xml:space="preserve"> and appropriate referencing to ensure academic integrity and avoid plagiarism.</w:t>
      </w:r>
    </w:p>
    <w:p w:rsidR="00545684" w:rsidP="00041A5A" w:rsidRDefault="00545684" w14:paraId="754CEB55" w14:textId="77777777">
      <w:pPr>
        <w:spacing w:line="360" w:lineRule="auto"/>
        <w:rPr>
          <w:rFonts w:ascii="Arial" w:hAnsi="Arial" w:cs="Arial"/>
          <w:sz w:val="22"/>
        </w:rPr>
      </w:pPr>
    </w:p>
    <w:p w:rsidR="004A30EF" w:rsidP="00041A5A" w:rsidRDefault="004A30EF" w14:paraId="41C2740F" w14:textId="77777777">
      <w:pPr>
        <w:spacing w:line="360" w:lineRule="auto"/>
        <w:rPr>
          <w:rFonts w:ascii="Arial" w:hAnsi="Arial" w:cs="Arial"/>
          <w:sz w:val="22"/>
        </w:rPr>
      </w:pPr>
    </w:p>
    <w:p w:rsidR="004A30EF" w:rsidP="00041A5A" w:rsidRDefault="004A30EF" w14:paraId="68B2678A" w14:textId="77777777">
      <w:pPr>
        <w:spacing w:line="360" w:lineRule="auto"/>
        <w:rPr>
          <w:rFonts w:ascii="Arial" w:hAnsi="Arial" w:cs="Arial"/>
          <w:sz w:val="22"/>
        </w:rPr>
      </w:pPr>
    </w:p>
    <w:p w:rsidR="004A30EF" w:rsidP="00041A5A" w:rsidRDefault="004A30EF" w14:paraId="34F7FB93" w14:textId="77777777">
      <w:pPr>
        <w:spacing w:line="360" w:lineRule="auto"/>
        <w:rPr>
          <w:rFonts w:ascii="Arial" w:hAnsi="Arial" w:cs="Arial"/>
          <w:sz w:val="22"/>
        </w:rPr>
      </w:pPr>
    </w:p>
    <w:p w:rsidR="004A30EF" w:rsidP="00041A5A" w:rsidRDefault="004A30EF" w14:paraId="15899C6C" w14:textId="77777777">
      <w:pPr>
        <w:spacing w:line="360" w:lineRule="auto"/>
        <w:rPr>
          <w:rFonts w:ascii="Arial" w:hAnsi="Arial" w:cs="Arial"/>
          <w:sz w:val="22"/>
        </w:rPr>
      </w:pPr>
    </w:p>
    <w:p w:rsidR="004A30EF" w:rsidP="00041A5A" w:rsidRDefault="004A30EF" w14:paraId="22BD358D" w14:textId="77777777">
      <w:pPr>
        <w:spacing w:line="360" w:lineRule="auto"/>
        <w:rPr>
          <w:rFonts w:ascii="Arial" w:hAnsi="Arial" w:cs="Arial"/>
          <w:sz w:val="22"/>
        </w:rPr>
      </w:pPr>
    </w:p>
    <w:p w:rsidR="004A30EF" w:rsidP="00041A5A" w:rsidRDefault="004A30EF" w14:paraId="001768FE" w14:textId="77777777">
      <w:pPr>
        <w:spacing w:line="360" w:lineRule="auto"/>
        <w:rPr>
          <w:rFonts w:ascii="Arial" w:hAnsi="Arial" w:cs="Arial"/>
          <w:sz w:val="22"/>
        </w:rPr>
      </w:pPr>
    </w:p>
    <w:p w:rsidR="004A30EF" w:rsidP="61EAF6F2" w:rsidRDefault="004A30EF" w14:paraId="3A088015" w14:textId="2071B848">
      <w:pPr>
        <w:pStyle w:val="Normal"/>
        <w:spacing w:line="360" w:lineRule="auto"/>
        <w:rPr>
          <w:rFonts w:ascii="Arial" w:hAnsi="Arial" w:cs="Arial"/>
          <w:sz w:val="22"/>
          <w:szCs w:val="22"/>
        </w:rPr>
      </w:pPr>
    </w:p>
    <w:p w:rsidR="61EAF6F2" w:rsidP="61EAF6F2" w:rsidRDefault="61EAF6F2" w14:paraId="1C70BD12" w14:textId="07799D5D">
      <w:pPr>
        <w:pStyle w:val="Normal"/>
        <w:spacing w:line="360" w:lineRule="auto"/>
        <w:rPr>
          <w:rFonts w:ascii="Arial" w:hAnsi="Arial" w:cs="Arial"/>
          <w:sz w:val="22"/>
          <w:szCs w:val="22"/>
        </w:rPr>
      </w:pPr>
    </w:p>
    <w:p w:rsidR="008F448E" w:rsidP="002D6061" w:rsidRDefault="008F448E" w14:paraId="4DB1FF34" w14:textId="2D60F893">
      <w:pPr>
        <w:spacing w:line="360" w:lineRule="auto"/>
        <w:jc w:val="center"/>
        <w:rPr>
          <w:rFonts w:ascii="Arial" w:hAnsi="Arial" w:cs="Arial"/>
          <w:b/>
          <w:bCs/>
          <w:szCs w:val="24"/>
        </w:rPr>
      </w:pPr>
      <w:r>
        <w:rPr>
          <w:rFonts w:ascii="Arial" w:hAnsi="Arial" w:cs="Arial"/>
          <w:b/>
          <w:bCs/>
          <w:szCs w:val="24"/>
        </w:rPr>
        <w:t>REFERENCES</w:t>
      </w:r>
    </w:p>
    <w:p w:rsidR="006C76D1" w:rsidP="006F007E" w:rsidRDefault="006F007E" w14:paraId="06C03676" w14:textId="77777777">
      <w:pPr>
        <w:spacing w:line="360" w:lineRule="auto"/>
        <w:rPr>
          <w:rFonts w:ascii="Arial" w:hAnsi="Arial" w:cs="Arial"/>
          <w:sz w:val="22"/>
          <w:lang w:val="en-US"/>
        </w:rPr>
      </w:pPr>
      <w:r w:rsidRPr="006F007E">
        <w:rPr>
          <w:rFonts w:ascii="Arial" w:hAnsi="Arial" w:cs="Arial"/>
          <w:sz w:val="22"/>
          <w:lang w:val="en-US"/>
        </w:rPr>
        <w:t xml:space="preserve">Carrillo de Albornoz, S., Sia, K.L. and Harris, A. (2022) ‘The effectiveness of telemedicine in improving healthcare access: a systematic review’, </w:t>
      </w:r>
      <w:r w:rsidRPr="006F007E">
        <w:rPr>
          <w:rFonts w:ascii="Arial" w:hAnsi="Arial" w:cs="Arial"/>
          <w:i/>
          <w:iCs/>
          <w:sz w:val="22"/>
          <w:lang w:val="en-US"/>
        </w:rPr>
        <w:t>Journal of Medical Internet Research</w:t>
      </w:r>
      <w:r w:rsidRPr="006F007E">
        <w:rPr>
          <w:rFonts w:ascii="Arial" w:hAnsi="Arial" w:cs="Arial"/>
          <w:sz w:val="22"/>
          <w:lang w:val="en-US"/>
        </w:rPr>
        <w:t xml:space="preserve">, 24(8), pp. 1–15. Available at: </w:t>
      </w:r>
      <w:hyperlink w:history="1" r:id="rId7">
        <w:r w:rsidRPr="006F007E" w:rsidR="006C76D1">
          <w:rPr>
            <w:rStyle w:val="Hyperlink"/>
            <w:rFonts w:ascii="Arial" w:hAnsi="Arial" w:cs="Arial"/>
            <w:sz w:val="22"/>
            <w:lang w:val="en-US"/>
          </w:rPr>
          <w:t>https://www.jmir.org</w:t>
        </w:r>
      </w:hyperlink>
      <w:r w:rsidR="006C76D1">
        <w:rPr>
          <w:rFonts w:ascii="Arial" w:hAnsi="Arial" w:cs="Arial"/>
          <w:sz w:val="22"/>
          <w:lang w:val="en-US"/>
        </w:rPr>
        <w:t xml:space="preserve"> </w:t>
      </w:r>
    </w:p>
    <w:p w:rsidRPr="006F007E" w:rsidR="006F007E" w:rsidP="006F007E" w:rsidRDefault="006F007E" w14:paraId="0C5D6394" w14:textId="487D3753">
      <w:pPr>
        <w:spacing w:line="360" w:lineRule="auto"/>
        <w:rPr>
          <w:rFonts w:ascii="Arial" w:hAnsi="Arial" w:cs="Arial"/>
          <w:sz w:val="22"/>
          <w:lang w:val="en-US"/>
        </w:rPr>
      </w:pPr>
      <w:r w:rsidRPr="006F007E">
        <w:rPr>
          <w:rFonts w:ascii="Arial" w:hAnsi="Arial" w:cs="Arial"/>
          <w:sz w:val="22"/>
          <w:lang w:val="en-US"/>
        </w:rPr>
        <w:t>(Accessed: 12 June 2026).</w:t>
      </w:r>
    </w:p>
    <w:p w:rsidRPr="006F007E" w:rsidR="006F007E" w:rsidP="006F007E" w:rsidRDefault="006F007E" w14:paraId="75C1EDAB" w14:textId="77777777">
      <w:pPr>
        <w:spacing w:line="360" w:lineRule="auto"/>
        <w:rPr>
          <w:rFonts w:ascii="Arial" w:hAnsi="Arial" w:cs="Arial"/>
          <w:sz w:val="22"/>
          <w:lang w:val="en-US"/>
        </w:rPr>
      </w:pPr>
    </w:p>
    <w:p w:rsidR="00210E64" w:rsidP="006F007E" w:rsidRDefault="006F007E" w14:paraId="007B4975" w14:textId="77777777">
      <w:pPr>
        <w:spacing w:line="360" w:lineRule="auto"/>
        <w:rPr>
          <w:rFonts w:ascii="Arial" w:hAnsi="Arial" w:cs="Arial"/>
          <w:sz w:val="22"/>
          <w:lang w:val="en-US"/>
        </w:rPr>
      </w:pPr>
      <w:r w:rsidRPr="006F007E">
        <w:rPr>
          <w:rFonts w:ascii="Arial" w:hAnsi="Arial" w:cs="Arial"/>
          <w:sz w:val="22"/>
          <w:lang w:val="en-US"/>
        </w:rPr>
        <w:t xml:space="preserve">Murphy, M., Scott, L.J., Salisbury, C., Turner, A., Scott, A., Denholm, R., Lewis, R., Iyer, G., Macleod, J. and Horwood, J. (2021) ‘Implementation of remote consulting in UK primary care following the COVID-19 pandemic: a mixed-methods longitudinal study’, </w:t>
      </w:r>
      <w:r w:rsidRPr="006F007E">
        <w:rPr>
          <w:rFonts w:ascii="Arial" w:hAnsi="Arial" w:cs="Arial"/>
          <w:i/>
          <w:iCs/>
          <w:sz w:val="22"/>
          <w:lang w:val="en-US"/>
        </w:rPr>
        <w:t>British Journal of General Practice</w:t>
      </w:r>
      <w:r w:rsidRPr="006F007E">
        <w:rPr>
          <w:rFonts w:ascii="Arial" w:hAnsi="Arial" w:cs="Arial"/>
          <w:sz w:val="22"/>
          <w:lang w:val="en-US"/>
        </w:rPr>
        <w:t xml:space="preserve">, 71(704), pp. e166–e177. Available at: </w:t>
      </w:r>
      <w:hyperlink w:history="1" r:id="rId8">
        <w:r w:rsidRPr="006F007E" w:rsidR="00210E64">
          <w:rPr>
            <w:rStyle w:val="Hyperlink"/>
            <w:rFonts w:ascii="Arial" w:hAnsi="Arial" w:cs="Arial"/>
            <w:sz w:val="22"/>
            <w:lang w:val="en-US"/>
          </w:rPr>
          <w:t>https://bjgp.org/content/71/704/e166</w:t>
        </w:r>
      </w:hyperlink>
      <w:r w:rsidR="00210E64">
        <w:rPr>
          <w:rFonts w:ascii="Arial" w:hAnsi="Arial" w:cs="Arial"/>
          <w:sz w:val="22"/>
          <w:lang w:val="en-US"/>
        </w:rPr>
        <w:t xml:space="preserve"> </w:t>
      </w:r>
    </w:p>
    <w:p w:rsidRPr="006F007E" w:rsidR="006F007E" w:rsidP="006F007E" w:rsidRDefault="006F007E" w14:paraId="2BC7AF36" w14:textId="550D762C">
      <w:pPr>
        <w:spacing w:line="360" w:lineRule="auto"/>
        <w:rPr>
          <w:rFonts w:ascii="Arial" w:hAnsi="Arial" w:cs="Arial"/>
          <w:sz w:val="22"/>
          <w:lang w:val="en-US"/>
        </w:rPr>
      </w:pPr>
      <w:r w:rsidRPr="006F007E">
        <w:rPr>
          <w:rFonts w:ascii="Arial" w:hAnsi="Arial" w:cs="Arial"/>
          <w:sz w:val="22"/>
          <w:lang w:val="en-US"/>
        </w:rPr>
        <w:t xml:space="preserve"> (Accessed: 12 June 2026).</w:t>
      </w:r>
    </w:p>
    <w:p w:rsidRPr="006F007E" w:rsidR="006F007E" w:rsidP="006F007E" w:rsidRDefault="006F007E" w14:paraId="26996849" w14:textId="77777777">
      <w:pPr>
        <w:spacing w:line="360" w:lineRule="auto"/>
        <w:rPr>
          <w:rFonts w:ascii="Arial" w:hAnsi="Arial" w:cs="Arial"/>
          <w:sz w:val="22"/>
          <w:lang w:val="en-US"/>
        </w:rPr>
      </w:pPr>
    </w:p>
    <w:p w:rsidR="00210E64" w:rsidP="006F007E" w:rsidRDefault="006F007E" w14:paraId="1F08EFD2" w14:textId="77777777">
      <w:pPr>
        <w:spacing w:line="360" w:lineRule="auto"/>
        <w:rPr>
          <w:rFonts w:ascii="Arial" w:hAnsi="Arial" w:cs="Arial"/>
          <w:sz w:val="22"/>
          <w:lang w:val="en-US"/>
        </w:rPr>
      </w:pPr>
      <w:r w:rsidRPr="006F007E">
        <w:rPr>
          <w:rFonts w:ascii="Arial" w:hAnsi="Arial" w:cs="Arial"/>
          <w:sz w:val="22"/>
          <w:lang w:val="en-US"/>
        </w:rPr>
        <w:t xml:space="preserve">NHS England (2019) </w:t>
      </w:r>
      <w:r w:rsidRPr="006F007E">
        <w:rPr>
          <w:rFonts w:ascii="Arial" w:hAnsi="Arial" w:cs="Arial"/>
          <w:i/>
          <w:iCs/>
          <w:sz w:val="22"/>
          <w:lang w:val="en-US"/>
        </w:rPr>
        <w:t>The NHS Long Term Plan</w:t>
      </w:r>
      <w:r w:rsidRPr="006F007E">
        <w:rPr>
          <w:rFonts w:ascii="Arial" w:hAnsi="Arial" w:cs="Arial"/>
          <w:sz w:val="22"/>
          <w:lang w:val="en-US"/>
        </w:rPr>
        <w:t xml:space="preserve">. Available at: </w:t>
      </w:r>
      <w:hyperlink w:history="1" r:id="rId9">
        <w:r w:rsidRPr="006F007E" w:rsidR="00210E64">
          <w:rPr>
            <w:rStyle w:val="Hyperlink"/>
            <w:rFonts w:ascii="Arial" w:hAnsi="Arial" w:cs="Arial"/>
            <w:sz w:val="22"/>
            <w:lang w:val="en-US"/>
          </w:rPr>
          <w:t>https://www.longtermplan.nhs.uk</w:t>
        </w:r>
      </w:hyperlink>
      <w:r w:rsidR="00210E64">
        <w:rPr>
          <w:rFonts w:ascii="Arial" w:hAnsi="Arial" w:cs="Arial"/>
          <w:sz w:val="22"/>
          <w:lang w:val="en-US"/>
        </w:rPr>
        <w:t xml:space="preserve"> </w:t>
      </w:r>
      <w:r w:rsidRPr="006F007E">
        <w:rPr>
          <w:rFonts w:ascii="Arial" w:hAnsi="Arial" w:cs="Arial"/>
          <w:sz w:val="22"/>
          <w:lang w:val="en-US"/>
        </w:rPr>
        <w:t xml:space="preserve"> </w:t>
      </w:r>
    </w:p>
    <w:p w:rsidRPr="006F007E" w:rsidR="006F007E" w:rsidP="006F007E" w:rsidRDefault="006F007E" w14:paraId="66427ECD" w14:textId="1F1FB900">
      <w:pPr>
        <w:spacing w:line="360" w:lineRule="auto"/>
        <w:rPr>
          <w:rFonts w:ascii="Arial" w:hAnsi="Arial" w:cs="Arial"/>
          <w:sz w:val="22"/>
          <w:lang w:val="en-US"/>
        </w:rPr>
      </w:pPr>
      <w:r w:rsidRPr="006F007E">
        <w:rPr>
          <w:rFonts w:ascii="Arial" w:hAnsi="Arial" w:cs="Arial"/>
          <w:sz w:val="22"/>
          <w:lang w:val="en-US"/>
        </w:rPr>
        <w:t>(Accessed: 12 June 2026).</w:t>
      </w:r>
    </w:p>
    <w:p w:rsidRPr="006F007E" w:rsidR="006F007E" w:rsidP="006F007E" w:rsidRDefault="006F007E" w14:paraId="200766DA" w14:textId="77777777">
      <w:pPr>
        <w:spacing w:line="360" w:lineRule="auto"/>
        <w:rPr>
          <w:rFonts w:ascii="Arial" w:hAnsi="Arial" w:cs="Arial"/>
          <w:sz w:val="22"/>
          <w:lang w:val="en-US"/>
        </w:rPr>
      </w:pPr>
    </w:p>
    <w:p w:rsidR="00210E64" w:rsidP="006F007E" w:rsidRDefault="006F007E" w14:paraId="6FA4890D" w14:textId="77777777">
      <w:pPr>
        <w:spacing w:line="360" w:lineRule="auto"/>
        <w:rPr>
          <w:rFonts w:ascii="Arial" w:hAnsi="Arial" w:cs="Arial"/>
          <w:sz w:val="22"/>
          <w:lang w:val="en-US"/>
        </w:rPr>
      </w:pPr>
      <w:r w:rsidRPr="006F007E">
        <w:rPr>
          <w:rFonts w:ascii="Arial" w:hAnsi="Arial" w:cs="Arial"/>
          <w:sz w:val="22"/>
          <w:lang w:val="en-US"/>
        </w:rPr>
        <w:t xml:space="preserve">Parker, R.F., Figures, E.L., Paddison, C.A., Matheson, J.I., Blane, D.N., Ford, J.A. and Elliott, A.M. (2021) ‘Inequalities in general practice remote consultations: a systematic review’, </w:t>
      </w:r>
      <w:r w:rsidRPr="006F007E">
        <w:rPr>
          <w:rFonts w:ascii="Arial" w:hAnsi="Arial" w:cs="Arial"/>
          <w:i/>
          <w:iCs/>
          <w:sz w:val="22"/>
          <w:lang w:val="en-US"/>
        </w:rPr>
        <w:t>BJGP Open</w:t>
      </w:r>
      <w:r w:rsidRPr="006F007E">
        <w:rPr>
          <w:rFonts w:ascii="Arial" w:hAnsi="Arial" w:cs="Arial"/>
          <w:sz w:val="22"/>
          <w:lang w:val="en-US"/>
        </w:rPr>
        <w:t xml:space="preserve">, 5(3), pp. 1–13. Available at: </w:t>
      </w:r>
      <w:hyperlink w:history="1" r:id="rId10">
        <w:r w:rsidRPr="006F007E" w:rsidR="00210E64">
          <w:rPr>
            <w:rStyle w:val="Hyperlink"/>
            <w:rFonts w:ascii="Arial" w:hAnsi="Arial" w:cs="Arial"/>
            <w:sz w:val="22"/>
            <w:lang w:val="en-US"/>
          </w:rPr>
          <w:t>https://bjgpopen.org</w:t>
        </w:r>
      </w:hyperlink>
      <w:r w:rsidR="00210E64">
        <w:rPr>
          <w:rFonts w:ascii="Arial" w:hAnsi="Arial" w:cs="Arial"/>
          <w:sz w:val="22"/>
          <w:lang w:val="en-US"/>
        </w:rPr>
        <w:t xml:space="preserve"> </w:t>
      </w:r>
      <w:r w:rsidRPr="006F007E">
        <w:rPr>
          <w:rFonts w:ascii="Arial" w:hAnsi="Arial" w:cs="Arial"/>
          <w:sz w:val="22"/>
          <w:lang w:val="en-US"/>
        </w:rPr>
        <w:t xml:space="preserve"> </w:t>
      </w:r>
    </w:p>
    <w:p w:rsidRPr="006F007E" w:rsidR="006F007E" w:rsidP="006F007E" w:rsidRDefault="006F007E" w14:paraId="57016DA5" w14:textId="390E2B6B">
      <w:pPr>
        <w:spacing w:line="360" w:lineRule="auto"/>
        <w:rPr>
          <w:rFonts w:ascii="Arial" w:hAnsi="Arial" w:cs="Arial"/>
          <w:sz w:val="22"/>
          <w:lang w:val="en-US"/>
        </w:rPr>
      </w:pPr>
      <w:r w:rsidRPr="006F007E">
        <w:rPr>
          <w:rFonts w:ascii="Arial" w:hAnsi="Arial" w:cs="Arial"/>
          <w:sz w:val="22"/>
          <w:lang w:val="en-US"/>
        </w:rPr>
        <w:t>(Accessed: 12 June 2026).</w:t>
      </w:r>
    </w:p>
    <w:p w:rsidRPr="006F007E" w:rsidR="006F007E" w:rsidP="006F007E" w:rsidRDefault="006F007E" w14:paraId="6CD83279" w14:textId="77777777">
      <w:pPr>
        <w:spacing w:line="360" w:lineRule="auto"/>
        <w:rPr>
          <w:rFonts w:ascii="Arial" w:hAnsi="Arial" w:cs="Arial"/>
          <w:sz w:val="22"/>
          <w:lang w:val="en-US"/>
        </w:rPr>
      </w:pPr>
    </w:p>
    <w:p w:rsidR="00210E64" w:rsidP="006F007E" w:rsidRDefault="006F007E" w14:paraId="7A2910E1" w14:textId="77777777">
      <w:pPr>
        <w:spacing w:line="360" w:lineRule="auto"/>
        <w:rPr>
          <w:rFonts w:ascii="Arial" w:hAnsi="Arial" w:cs="Arial"/>
          <w:sz w:val="22"/>
          <w:lang w:val="en-US"/>
        </w:rPr>
      </w:pPr>
      <w:r w:rsidRPr="006F007E">
        <w:rPr>
          <w:rFonts w:ascii="Arial" w:hAnsi="Arial" w:cs="Arial"/>
          <w:sz w:val="22"/>
          <w:lang w:val="en-US"/>
        </w:rPr>
        <w:t xml:space="preserve">Shaw, J., Brewer, L.C., Veinot, T. </w:t>
      </w:r>
      <w:r w:rsidRPr="006F007E">
        <w:rPr>
          <w:rFonts w:ascii="Arial" w:hAnsi="Arial" w:cs="Arial"/>
          <w:i/>
          <w:iCs/>
          <w:sz w:val="22"/>
          <w:lang w:val="en-US"/>
        </w:rPr>
        <w:t>et al.</w:t>
      </w:r>
      <w:r w:rsidRPr="006F007E">
        <w:rPr>
          <w:rFonts w:ascii="Arial" w:hAnsi="Arial" w:cs="Arial"/>
          <w:sz w:val="22"/>
          <w:lang w:val="en-US"/>
        </w:rPr>
        <w:t xml:space="preserve"> (2022) ‘Recommendations for health equity and virtual care arising from the COVID-19 pandemic’, </w:t>
      </w:r>
      <w:r w:rsidRPr="006F007E">
        <w:rPr>
          <w:rFonts w:ascii="Arial" w:hAnsi="Arial" w:cs="Arial"/>
          <w:i/>
          <w:iCs/>
          <w:sz w:val="22"/>
          <w:lang w:val="en-US"/>
        </w:rPr>
        <w:t>BMJ Global Health</w:t>
      </w:r>
      <w:r w:rsidRPr="006F007E">
        <w:rPr>
          <w:rFonts w:ascii="Arial" w:hAnsi="Arial" w:cs="Arial"/>
          <w:sz w:val="22"/>
          <w:lang w:val="en-US"/>
        </w:rPr>
        <w:t xml:space="preserve">, 7(4), pp. 1–8. Available at: </w:t>
      </w:r>
      <w:hyperlink w:history="1" r:id="rId11">
        <w:r w:rsidRPr="006F007E" w:rsidR="00210E64">
          <w:rPr>
            <w:rStyle w:val="Hyperlink"/>
            <w:rFonts w:ascii="Arial" w:hAnsi="Arial" w:cs="Arial"/>
            <w:sz w:val="22"/>
            <w:lang w:val="en-US"/>
          </w:rPr>
          <w:t>https://gh.bmj.com</w:t>
        </w:r>
      </w:hyperlink>
      <w:r w:rsidR="00210E64">
        <w:rPr>
          <w:rFonts w:ascii="Arial" w:hAnsi="Arial" w:cs="Arial"/>
          <w:sz w:val="22"/>
          <w:lang w:val="en-US"/>
        </w:rPr>
        <w:t xml:space="preserve"> </w:t>
      </w:r>
      <w:r w:rsidRPr="006F007E">
        <w:rPr>
          <w:rFonts w:ascii="Arial" w:hAnsi="Arial" w:cs="Arial"/>
          <w:sz w:val="22"/>
          <w:lang w:val="en-US"/>
        </w:rPr>
        <w:t xml:space="preserve"> </w:t>
      </w:r>
    </w:p>
    <w:p w:rsidRPr="006F007E" w:rsidR="006F007E" w:rsidP="006F007E" w:rsidRDefault="006F007E" w14:paraId="3D153C80" w14:textId="03193C40">
      <w:pPr>
        <w:spacing w:line="360" w:lineRule="auto"/>
        <w:rPr>
          <w:rFonts w:ascii="Arial" w:hAnsi="Arial" w:cs="Arial"/>
          <w:sz w:val="22"/>
          <w:lang w:val="en-US"/>
        </w:rPr>
      </w:pPr>
      <w:r w:rsidRPr="006F007E">
        <w:rPr>
          <w:rFonts w:ascii="Arial" w:hAnsi="Arial" w:cs="Arial"/>
          <w:sz w:val="22"/>
          <w:lang w:val="en-US"/>
        </w:rPr>
        <w:t>(Accessed: 12 June 2026).</w:t>
      </w:r>
    </w:p>
    <w:p w:rsidRPr="006F007E" w:rsidR="006F007E" w:rsidP="006F007E" w:rsidRDefault="006F007E" w14:paraId="72BECD98" w14:textId="77777777">
      <w:pPr>
        <w:spacing w:line="360" w:lineRule="auto"/>
        <w:rPr>
          <w:rFonts w:ascii="Arial" w:hAnsi="Arial" w:cs="Arial"/>
          <w:sz w:val="22"/>
          <w:lang w:val="en-US"/>
        </w:rPr>
      </w:pPr>
    </w:p>
    <w:p w:rsidR="00C13425" w:rsidP="006F007E" w:rsidRDefault="006F007E" w14:paraId="056DF8C6" w14:textId="66ED7156">
      <w:pPr>
        <w:spacing w:line="360" w:lineRule="auto"/>
        <w:rPr>
          <w:rFonts w:ascii="Arial" w:hAnsi="Arial" w:cs="Arial"/>
          <w:sz w:val="22"/>
          <w:lang w:val="en-US"/>
        </w:rPr>
      </w:pPr>
      <w:r w:rsidRPr="006F007E">
        <w:rPr>
          <w:rFonts w:ascii="Arial" w:hAnsi="Arial" w:cs="Arial"/>
          <w:sz w:val="22"/>
          <w:lang w:val="en-US"/>
        </w:rPr>
        <w:t xml:space="preserve">The King’s Fund (2023) </w:t>
      </w:r>
      <w:r w:rsidRPr="006F007E">
        <w:rPr>
          <w:rFonts w:ascii="Arial" w:hAnsi="Arial" w:cs="Arial"/>
          <w:i/>
          <w:iCs/>
          <w:sz w:val="22"/>
          <w:lang w:val="en-US"/>
        </w:rPr>
        <w:t>What is digital exclusion?</w:t>
      </w:r>
      <w:r w:rsidRPr="006F007E">
        <w:rPr>
          <w:rFonts w:ascii="Arial" w:hAnsi="Arial" w:cs="Arial"/>
          <w:sz w:val="22"/>
          <w:lang w:val="en-US"/>
        </w:rPr>
        <w:t xml:space="preserve"> Available at: </w:t>
      </w:r>
      <w:hyperlink w:history="1" r:id="rId12">
        <w:r w:rsidRPr="006F007E" w:rsidR="00C13425">
          <w:rPr>
            <w:rStyle w:val="Hyperlink"/>
            <w:rFonts w:ascii="Arial" w:hAnsi="Arial" w:cs="Arial"/>
            <w:sz w:val="22"/>
            <w:lang w:val="en-US"/>
          </w:rPr>
          <w:t>https://www.kingsfund.org.uk/insight-and-analysis/long-reads/digital-exclusion</w:t>
        </w:r>
      </w:hyperlink>
      <w:r w:rsidR="00C13425">
        <w:rPr>
          <w:rFonts w:ascii="Arial" w:hAnsi="Arial" w:cs="Arial"/>
          <w:sz w:val="22"/>
          <w:lang w:val="en-US"/>
        </w:rPr>
        <w:t xml:space="preserve"> </w:t>
      </w:r>
      <w:r w:rsidRPr="006F007E">
        <w:rPr>
          <w:rFonts w:ascii="Arial" w:hAnsi="Arial" w:cs="Arial"/>
          <w:sz w:val="22"/>
          <w:lang w:val="en-US"/>
        </w:rPr>
        <w:t xml:space="preserve"> </w:t>
      </w:r>
    </w:p>
    <w:p w:rsidRPr="006F007E" w:rsidR="006F007E" w:rsidP="006F007E" w:rsidRDefault="006F007E" w14:paraId="1CE22AEB" w14:textId="586A69E9">
      <w:pPr>
        <w:spacing w:line="360" w:lineRule="auto"/>
        <w:rPr>
          <w:rFonts w:ascii="Arial" w:hAnsi="Arial" w:cs="Arial"/>
          <w:sz w:val="22"/>
          <w:lang w:val="en-US"/>
        </w:rPr>
      </w:pPr>
      <w:r w:rsidRPr="006F007E">
        <w:rPr>
          <w:rFonts w:ascii="Arial" w:hAnsi="Arial" w:cs="Arial"/>
          <w:sz w:val="22"/>
          <w:lang w:val="en-US"/>
        </w:rPr>
        <w:t>(Accessed: 12 June 2026).</w:t>
      </w:r>
    </w:p>
    <w:p w:rsidRPr="006F007E" w:rsidR="006F007E" w:rsidP="006F007E" w:rsidRDefault="006F007E" w14:paraId="2B954606" w14:textId="77777777">
      <w:pPr>
        <w:spacing w:line="360" w:lineRule="auto"/>
        <w:rPr>
          <w:rFonts w:ascii="Arial" w:hAnsi="Arial" w:cs="Arial"/>
          <w:sz w:val="22"/>
          <w:lang w:val="en-US"/>
        </w:rPr>
      </w:pPr>
    </w:p>
    <w:p w:rsidR="00C13425" w:rsidP="006F007E" w:rsidRDefault="006F007E" w14:paraId="6B64CC05" w14:textId="77777777">
      <w:pPr>
        <w:spacing w:line="360" w:lineRule="auto"/>
        <w:rPr>
          <w:rFonts w:ascii="Arial" w:hAnsi="Arial" w:cs="Arial"/>
          <w:sz w:val="22"/>
          <w:lang w:val="en-US"/>
        </w:rPr>
      </w:pPr>
      <w:r w:rsidRPr="006F007E">
        <w:rPr>
          <w:rFonts w:ascii="Arial" w:hAnsi="Arial" w:cs="Arial"/>
          <w:sz w:val="22"/>
          <w:lang w:val="en-US"/>
        </w:rPr>
        <w:t xml:space="preserve">World Health Organization (2021) </w:t>
      </w:r>
      <w:r w:rsidRPr="006F007E">
        <w:rPr>
          <w:rFonts w:ascii="Arial" w:hAnsi="Arial" w:cs="Arial"/>
          <w:i/>
          <w:iCs/>
          <w:sz w:val="22"/>
          <w:lang w:val="en-US"/>
        </w:rPr>
        <w:t>Global Strategy on Digital Health 2020–2025</w:t>
      </w:r>
      <w:r w:rsidRPr="006F007E">
        <w:rPr>
          <w:rFonts w:ascii="Arial" w:hAnsi="Arial" w:cs="Arial"/>
          <w:sz w:val="22"/>
          <w:lang w:val="en-US"/>
        </w:rPr>
        <w:t xml:space="preserve">. Available at: </w:t>
      </w:r>
      <w:hyperlink w:history="1" r:id="rId13">
        <w:r w:rsidRPr="006F007E" w:rsidR="00C13425">
          <w:rPr>
            <w:rStyle w:val="Hyperlink"/>
            <w:rFonts w:ascii="Arial" w:hAnsi="Arial" w:cs="Arial"/>
            <w:sz w:val="22"/>
            <w:lang w:val="en-US"/>
          </w:rPr>
          <w:t>https://www.who.int/publications/i/item/9789240020924</w:t>
        </w:r>
      </w:hyperlink>
      <w:r w:rsidR="00C13425">
        <w:rPr>
          <w:rFonts w:ascii="Arial" w:hAnsi="Arial" w:cs="Arial"/>
          <w:sz w:val="22"/>
          <w:lang w:val="en-US"/>
        </w:rPr>
        <w:t xml:space="preserve"> </w:t>
      </w:r>
      <w:r w:rsidRPr="006F007E">
        <w:rPr>
          <w:rFonts w:ascii="Arial" w:hAnsi="Arial" w:cs="Arial"/>
          <w:sz w:val="22"/>
          <w:lang w:val="en-US"/>
        </w:rPr>
        <w:t xml:space="preserve"> </w:t>
      </w:r>
    </w:p>
    <w:p w:rsidRPr="006F007E" w:rsidR="006F007E" w:rsidP="006F007E" w:rsidRDefault="006F007E" w14:paraId="18AC270E" w14:textId="6CFAC502">
      <w:pPr>
        <w:spacing w:line="360" w:lineRule="auto"/>
        <w:rPr>
          <w:rFonts w:ascii="Arial" w:hAnsi="Arial" w:cs="Arial"/>
          <w:sz w:val="22"/>
          <w:lang w:val="en-US"/>
        </w:rPr>
      </w:pPr>
      <w:r w:rsidRPr="006F007E">
        <w:rPr>
          <w:rFonts w:ascii="Arial" w:hAnsi="Arial" w:cs="Arial"/>
          <w:sz w:val="22"/>
          <w:lang w:val="en-US"/>
        </w:rPr>
        <w:t>(Accessed: 12 June 2026).</w:t>
      </w:r>
    </w:p>
    <w:p w:rsidRPr="001C2F59" w:rsidR="008F448E" w:rsidP="008F448E" w:rsidRDefault="008F448E" w14:paraId="345E9004" w14:textId="77777777">
      <w:pPr>
        <w:spacing w:line="360" w:lineRule="auto"/>
        <w:rPr>
          <w:rFonts w:ascii="Arial" w:hAnsi="Arial" w:cs="Arial"/>
          <w:sz w:val="22"/>
        </w:rPr>
      </w:pPr>
    </w:p>
    <w:p w:rsidRPr="00AD0E8D" w:rsidR="00545684" w:rsidP="00041A5A" w:rsidRDefault="00545684" w14:paraId="5BC91157" w14:textId="77777777">
      <w:pPr>
        <w:spacing w:line="360" w:lineRule="auto"/>
        <w:rPr>
          <w:rFonts w:ascii="Arial" w:hAnsi="Arial" w:cs="Arial"/>
          <w:sz w:val="22"/>
        </w:rPr>
      </w:pPr>
    </w:p>
    <w:sectPr w:rsidRPr="00AD0E8D" w:rsidR="00545684" w:rsidSect="00041A5A">
      <w:headerReference w:type="default" r:id="rId14"/>
      <w:footerReference w:type="even" r:id="rId15"/>
      <w:footerReference w:type="default" r:id="rId16"/>
      <w:headerReference w:type="first" r:id="rId17"/>
      <w:footerReference w:type="first" r:id="rId18"/>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B2A58" w:rsidP="00545684" w:rsidRDefault="001B2A58" w14:paraId="30979F3B" w14:textId="77777777">
      <w:pPr>
        <w:spacing w:after="0" w:line="240" w:lineRule="auto"/>
      </w:pPr>
      <w:r>
        <w:separator/>
      </w:r>
    </w:p>
  </w:endnote>
  <w:endnote w:type="continuationSeparator" w:id="0">
    <w:p w:rsidR="001B2A58" w:rsidP="00545684" w:rsidRDefault="001B2A58" w14:paraId="5E6C041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0087078"/>
      <w:docPartObj>
        <w:docPartGallery w:val="Page Numbers (Bottom of Page)"/>
        <w:docPartUnique/>
      </w:docPartObj>
    </w:sdtPr>
    <w:sdtContent>
      <w:p w:rsidR="009D58F0" w:rsidP="00760E68" w:rsidRDefault="009D58F0" w14:paraId="3B946FE4" w14:textId="2400906B">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EndPr>
      <w:rPr>
        <w:rStyle w:val="PageNumber"/>
      </w:rPr>
    </w:sdtEndPr>
  </w:sdt>
  <w:sdt>
    <w:sdtPr>
      <w:rPr>
        <w:rStyle w:val="PageNumber"/>
      </w:rPr>
      <w:id w:val="1469161829"/>
      <w:showingPlcHdr/>
      <w:docPartObj>
        <w:docPartGallery w:val="Page Numbers (Bottom of Page)"/>
        <w:docPartUnique/>
      </w:docPartObj>
    </w:sdtPr>
    <w:sdtContent>
      <w:p w:rsidR="006636E1" w:rsidP="00760E68" w:rsidRDefault="38F89D87" w14:paraId="454643BA" w14:textId="1EC89C6D">
        <w:pPr>
          <w:pStyle w:val="Footer"/>
          <w:framePr w:wrap="none" w:hAnchor="margin" w:vAnchor="text" w:xAlign="center" w:y="1"/>
          <w:rPr>
            <w:rStyle w:val="PageNumber"/>
          </w:rPr>
        </w:pPr>
        <w:r w:rsidRPr="38F89D87">
          <w:rPr>
            <w:rStyle w:val="PlaceholderText"/>
          </w:rPr>
          <w:t xml:space="preserve">     </w:t>
        </w:r>
      </w:p>
    </w:sdtContent>
    <w:sdtEndPr>
      <w:rPr>
        <w:rStyle w:val="PageNumber"/>
      </w:rPr>
    </w:sdtEndPr>
  </w:sdt>
  <w:p w:rsidR="006636E1" w:rsidRDefault="006636E1" w14:paraId="2A02B77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61EAF6F2" w:rsidP="61EAF6F2" w:rsidRDefault="61EAF6F2" w14:paraId="0EA7950F" w14:textId="5CE48806">
    <w:pPr>
      <w:pStyle w:val="Footer"/>
      <w:jc w:val="center"/>
    </w:pPr>
    <w:r>
      <w:fldChar w:fldCharType="begin"/>
    </w:r>
    <w:r>
      <w:instrText xml:space="preserve">PAGE</w:instrText>
    </w:r>
    <w:r>
      <w:fldChar w:fldCharType="separate"/>
    </w:r>
    <w:r>
      <w:fldChar w:fldCharType="end"/>
    </w:r>
  </w:p>
  <w:sdt>
    <w:sdtPr>
      <w:rPr>
        <w:rStyle w:val="PageNumber"/>
      </w:rPr>
      <w:id w:val="-837994895"/>
      <w:docPartObj>
        <w:docPartGallery w:val="Page Numbers (Bottom of Page)"/>
        <w:docPartUnique/>
      </w:docPartObj>
      <w:showingPlcHdr/>
    </w:sdtPr>
    <w:sdtContent>
      <w:p w:rsidR="009D58F0" w:rsidP="61EAF6F2" w:rsidRDefault="009D58F0" w14:paraId="11CF1FF9" w14:textId="15888F78">
        <w:pPr>
          <w:pStyle w:val="Footer"/>
          <w:framePr w:wrap="none" w:hAnchor="margin" w:vAnchor="text" w:xAlign="center" w:y="1"/>
          <w:rPr>
            <w:rStyle w:val="PageNumber"/>
            <w:noProof/>
          </w:rPr>
        </w:pPr>
        <w:r w:rsidRPr="61EAF6F2" w:rsidR="61EAF6F2">
          <w:rPr>
            <w:rStyle w:val="PlaceholderText"/>
          </w:rPr>
          <w:t xml:space="preserve">     </w:t>
        </w:r>
      </w:p>
    </w:sdtContent>
    <w:sdtEndPr>
      <w:rPr>
        <w:rStyle w:val="PageNumber"/>
      </w:rPr>
    </w:sdtEndPr>
  </w:sdt>
  <w:sdt>
    <w:sdtPr>
      <w:rPr>
        <w:rStyle w:val="PageNumber"/>
      </w:rPr>
      <w:id w:val="-1734542816"/>
      <w:showingPlcHdr/>
      <w:docPartObj>
        <w:docPartGallery w:val="Page Numbers (Bottom of Page)"/>
        <w:docPartUnique/>
      </w:docPartObj>
    </w:sdtPr>
    <w:sdtContent>
      <w:p w:rsidR="006636E1" w:rsidP="00760E68" w:rsidRDefault="38F89D87" w14:paraId="3C7F454D" w14:textId="02E78B24">
        <w:pPr>
          <w:pStyle w:val="Footer"/>
          <w:framePr w:wrap="none" w:hAnchor="margin" w:vAnchor="text" w:xAlign="center" w:y="1"/>
          <w:rPr>
            <w:rStyle w:val="PageNumber"/>
          </w:rPr>
        </w:pPr>
        <w:r w:rsidRPr="38F89D87">
          <w:rPr>
            <w:rStyle w:val="PlaceholderText"/>
          </w:rPr>
          <w:t xml:space="preserve">     </w:t>
        </w:r>
      </w:p>
    </w:sdtContent>
    <w:sdtEndPr>
      <w:rPr>
        <w:rStyle w:val="PageNumber"/>
      </w:rPr>
    </w:sdtEndPr>
  </w:sdt>
  <w:p w:rsidRPr="00AD0E8D" w:rsidR="00545684" w:rsidRDefault="00545684" w14:paraId="4459FC94" w14:textId="382E7B50">
    <w:pPr>
      <w:pStyle w:val="Footer"/>
      <w:jc w:val="center"/>
      <w:rPr>
        <w:rFonts w:ascii="Arial" w:hAnsi="Arial" w:cs="Arial"/>
        <w:sz w:val="22"/>
      </w:rPr>
    </w:pPr>
  </w:p>
  <w:p w:rsidR="00545684" w:rsidRDefault="00545684" w14:paraId="0C825DF6"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8F89D87" w:rsidTr="38F89D87" w14:paraId="70D50372" w14:textId="77777777">
      <w:trPr>
        <w:trHeight w:val="300"/>
      </w:trPr>
      <w:tc>
        <w:tcPr>
          <w:tcW w:w="3005" w:type="dxa"/>
        </w:tcPr>
        <w:p w:rsidR="38F89D87" w:rsidP="38F89D87" w:rsidRDefault="38F89D87" w14:paraId="638E2666" w14:textId="58A763A4">
          <w:pPr>
            <w:pStyle w:val="Header"/>
            <w:ind w:left="-115"/>
          </w:pPr>
        </w:p>
      </w:tc>
      <w:tc>
        <w:tcPr>
          <w:tcW w:w="3005" w:type="dxa"/>
        </w:tcPr>
        <w:p w:rsidR="38F89D87" w:rsidP="38F89D87" w:rsidRDefault="38F89D87" w14:paraId="3694D4A6" w14:textId="11E5739B">
          <w:pPr>
            <w:pStyle w:val="Header"/>
            <w:jc w:val="center"/>
          </w:pPr>
        </w:p>
      </w:tc>
      <w:tc>
        <w:tcPr>
          <w:tcW w:w="3005" w:type="dxa"/>
        </w:tcPr>
        <w:p w:rsidR="38F89D87" w:rsidP="38F89D87" w:rsidRDefault="38F89D87" w14:paraId="1678FAE0" w14:textId="4FF1C149">
          <w:pPr>
            <w:pStyle w:val="Header"/>
            <w:ind w:right="-115"/>
            <w:jc w:val="right"/>
          </w:pPr>
        </w:p>
      </w:tc>
    </w:tr>
  </w:tbl>
  <w:p w:rsidR="00D362DA" w:rsidRDefault="00D362DA" w14:paraId="76FA3140" w14:textId="48950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B2A58" w:rsidP="00545684" w:rsidRDefault="001B2A58" w14:paraId="29933045" w14:textId="77777777">
      <w:pPr>
        <w:spacing w:after="0" w:line="240" w:lineRule="auto"/>
      </w:pPr>
      <w:r>
        <w:separator/>
      </w:r>
    </w:p>
  </w:footnote>
  <w:footnote w:type="continuationSeparator" w:id="0">
    <w:p w:rsidR="001B2A58" w:rsidP="00545684" w:rsidRDefault="001B2A58" w14:paraId="7E41C98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8F89D87" w:rsidTr="38F89D87" w14:paraId="741F9344" w14:textId="77777777">
      <w:trPr>
        <w:trHeight w:val="300"/>
      </w:trPr>
      <w:tc>
        <w:tcPr>
          <w:tcW w:w="3005" w:type="dxa"/>
        </w:tcPr>
        <w:p w:rsidR="38F89D87" w:rsidP="38F89D87" w:rsidRDefault="38F89D87" w14:paraId="28257815" w14:textId="153888BF">
          <w:pPr>
            <w:pStyle w:val="Header"/>
            <w:ind w:left="-115"/>
          </w:pPr>
        </w:p>
      </w:tc>
      <w:tc>
        <w:tcPr>
          <w:tcW w:w="3005" w:type="dxa"/>
        </w:tcPr>
        <w:p w:rsidR="38F89D87" w:rsidP="38F89D87" w:rsidRDefault="38F89D87" w14:paraId="3CF3D8FD" w14:textId="58AF89D9">
          <w:pPr>
            <w:pStyle w:val="Header"/>
            <w:jc w:val="center"/>
          </w:pPr>
        </w:p>
      </w:tc>
      <w:tc>
        <w:tcPr>
          <w:tcW w:w="3005" w:type="dxa"/>
        </w:tcPr>
        <w:p w:rsidR="38F89D87" w:rsidP="38F89D87" w:rsidRDefault="38F89D87" w14:paraId="052EEABB" w14:textId="385D9F1A">
          <w:pPr>
            <w:pStyle w:val="Header"/>
            <w:ind w:right="-115"/>
            <w:jc w:val="right"/>
          </w:pPr>
        </w:p>
      </w:tc>
    </w:tr>
  </w:tbl>
  <w:p w:rsidR="00D362DA" w:rsidRDefault="00D362DA" w14:paraId="2388FF49" w14:textId="614CD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8F89D87" w:rsidTr="61EAF6F2" w14:paraId="3D2F5B04" w14:textId="77777777">
      <w:trPr>
        <w:trHeight w:val="300"/>
      </w:trPr>
      <w:tc>
        <w:tcPr>
          <w:tcW w:w="3005" w:type="dxa"/>
          <w:tcMar/>
        </w:tcPr>
        <w:p w:rsidR="38F89D87" w:rsidP="61EAF6F2" w:rsidRDefault="38F89D87" w14:paraId="5D37746C" w14:textId="26E2646B">
          <w:pPr>
            <w:pStyle w:val="Header"/>
            <w:ind w:left="-115"/>
            <w:rPr>
              <w:noProof/>
            </w:rPr>
          </w:pPr>
        </w:p>
      </w:tc>
      <w:tc>
        <w:tcPr>
          <w:tcW w:w="3005" w:type="dxa"/>
          <w:tcMar/>
        </w:tcPr>
        <w:p w:rsidR="38F89D87" w:rsidP="38F89D87" w:rsidRDefault="38F89D87" w14:paraId="3C6774CC" w14:textId="3C8A60CD">
          <w:pPr>
            <w:pStyle w:val="Header"/>
            <w:jc w:val="center"/>
          </w:pPr>
        </w:p>
      </w:tc>
      <w:tc>
        <w:tcPr>
          <w:tcW w:w="3005" w:type="dxa"/>
          <w:tcMar/>
        </w:tcPr>
        <w:p w:rsidR="38F89D87" w:rsidP="38F89D87" w:rsidRDefault="38F89D87" w14:paraId="3371EF0F" w14:textId="6DCFCB89">
          <w:pPr>
            <w:pStyle w:val="Header"/>
            <w:ind w:right="-115"/>
            <w:jc w:val="right"/>
          </w:pPr>
        </w:p>
      </w:tc>
    </w:tr>
  </w:tbl>
  <w:p w:rsidR="00D362DA" w:rsidRDefault="00D362DA" w14:paraId="5B643E7A" w14:textId="2DA04A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524DD"/>
    <w:multiLevelType w:val="multilevel"/>
    <w:tmpl w:val="C4DA92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8D48B5"/>
    <w:multiLevelType w:val="multilevel"/>
    <w:tmpl w:val="01E4C9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2E4635"/>
    <w:multiLevelType w:val="multilevel"/>
    <w:tmpl w:val="56B004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5F27C6"/>
    <w:multiLevelType w:val="multilevel"/>
    <w:tmpl w:val="410019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36721E"/>
    <w:multiLevelType w:val="multilevel"/>
    <w:tmpl w:val="4EE63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1778326316">
    <w:abstractNumId w:val="4"/>
  </w:num>
  <w:num w:numId="3" w16cid:durableId="60060912">
    <w:abstractNumId w:val="0"/>
  </w:num>
  <w:num w:numId="4" w16cid:durableId="576017909">
    <w:abstractNumId w:val="3"/>
  </w:num>
  <w:num w:numId="5" w16cid:durableId="977758486">
    <w:abstractNumId w:val="2"/>
  </w:num>
  <w:num w:numId="6" w16cid:durableId="183449333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04456"/>
    <w:rsid w:val="0014525B"/>
    <w:rsid w:val="00161FC8"/>
    <w:rsid w:val="001B2A58"/>
    <w:rsid w:val="001C2F59"/>
    <w:rsid w:val="00210E64"/>
    <w:rsid w:val="00216C85"/>
    <w:rsid w:val="00260277"/>
    <w:rsid w:val="00273EDD"/>
    <w:rsid w:val="00291370"/>
    <w:rsid w:val="002A15DA"/>
    <w:rsid w:val="002C3965"/>
    <w:rsid w:val="002D289E"/>
    <w:rsid w:val="002D3F74"/>
    <w:rsid w:val="002D6061"/>
    <w:rsid w:val="00321C4C"/>
    <w:rsid w:val="0033540D"/>
    <w:rsid w:val="00376DD2"/>
    <w:rsid w:val="00380294"/>
    <w:rsid w:val="003A220F"/>
    <w:rsid w:val="003B5B7F"/>
    <w:rsid w:val="004903AA"/>
    <w:rsid w:val="004A30EF"/>
    <w:rsid w:val="004E6C3B"/>
    <w:rsid w:val="00545684"/>
    <w:rsid w:val="0061260B"/>
    <w:rsid w:val="0062074B"/>
    <w:rsid w:val="006636E1"/>
    <w:rsid w:val="00671BFF"/>
    <w:rsid w:val="00694F3B"/>
    <w:rsid w:val="006C76D1"/>
    <w:rsid w:val="006F007E"/>
    <w:rsid w:val="00715990"/>
    <w:rsid w:val="007446EA"/>
    <w:rsid w:val="00745F5E"/>
    <w:rsid w:val="00763D65"/>
    <w:rsid w:val="00784670"/>
    <w:rsid w:val="00792527"/>
    <w:rsid w:val="00802BD8"/>
    <w:rsid w:val="00866B7B"/>
    <w:rsid w:val="008E5015"/>
    <w:rsid w:val="008F448E"/>
    <w:rsid w:val="00947F69"/>
    <w:rsid w:val="00976AC8"/>
    <w:rsid w:val="00990FC9"/>
    <w:rsid w:val="009D0A9F"/>
    <w:rsid w:val="009D1D1E"/>
    <w:rsid w:val="009D58F0"/>
    <w:rsid w:val="00A035FD"/>
    <w:rsid w:val="00A50351"/>
    <w:rsid w:val="00AD0E8D"/>
    <w:rsid w:val="00AE7197"/>
    <w:rsid w:val="00B141E4"/>
    <w:rsid w:val="00B90836"/>
    <w:rsid w:val="00C13425"/>
    <w:rsid w:val="00C6744F"/>
    <w:rsid w:val="00C81A04"/>
    <w:rsid w:val="00CA4DAF"/>
    <w:rsid w:val="00CF0751"/>
    <w:rsid w:val="00D05D14"/>
    <w:rsid w:val="00D362DA"/>
    <w:rsid w:val="00D43493"/>
    <w:rsid w:val="00D769F0"/>
    <w:rsid w:val="00DC456E"/>
    <w:rsid w:val="00E25937"/>
    <w:rsid w:val="00E55160"/>
    <w:rsid w:val="00E60996"/>
    <w:rsid w:val="00E614D4"/>
    <w:rsid w:val="00F278D4"/>
    <w:rsid w:val="00FB7B14"/>
    <w:rsid w:val="00FC0F8F"/>
    <w:rsid w:val="00FF3E30"/>
    <w:rsid w:val="00FF5B70"/>
    <w:rsid w:val="093E20FD"/>
    <w:rsid w:val="1FCB582B"/>
    <w:rsid w:val="37C770AE"/>
    <w:rsid w:val="38F89D87"/>
    <w:rsid w:val="45469065"/>
    <w:rsid w:val="61EAF6F2"/>
    <w:rsid w:val="791421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hAnsi="Arial" w:eastAsiaTheme="majorEastAsia"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hAnsi="Arial" w:cs="Arial" w:eastAsiaTheme="majorEastAsia"/>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0E8D"/>
    <w:rPr>
      <w:rFonts w:ascii="Arial" w:hAnsi="Arial" w:eastAsiaTheme="majorEastAsia" w:cstheme="majorBidi"/>
      <w:b/>
      <w:sz w:val="28"/>
    </w:rPr>
  </w:style>
  <w:style w:type="character" w:styleId="Heading2Char" w:customStyle="1">
    <w:name w:val="Heading 2 Char"/>
    <w:basedOn w:val="DefaultParagraphFont"/>
    <w:link w:val="Heading2"/>
    <w:uiPriority w:val="9"/>
    <w:rsid w:val="00AD0E8D"/>
    <w:rPr>
      <w:rFonts w:ascii="Arial" w:hAnsi="Arial" w:cs="Arial" w:eastAsiaTheme="majorEastAsia"/>
      <w:b/>
      <w:bCs/>
      <w:i/>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character" w:styleId="PageNumber">
    <w:name w:val="page number"/>
    <w:basedOn w:val="DefaultParagraphFont"/>
    <w:uiPriority w:val="99"/>
    <w:semiHidden/>
    <w:unhideWhenUsed/>
    <w:rsid w:val="006636E1"/>
  </w:style>
  <w:style w:type="character" w:styleId="Hyperlink">
    <w:name w:val="Hyperlink"/>
    <w:basedOn w:val="DefaultParagraphFont"/>
    <w:uiPriority w:val="99"/>
    <w:unhideWhenUsed/>
    <w:rsid w:val="006C76D1"/>
    <w:rPr>
      <w:color w:val="0563C1" w:themeColor="hyperlink"/>
      <w:u w:val="single"/>
    </w:rPr>
  </w:style>
  <w:style w:type="character" w:styleId="UnresolvedMention">
    <w:name w:val="Unresolved Mention"/>
    <w:basedOn w:val="DefaultParagraphFont"/>
    <w:uiPriority w:val="99"/>
    <w:semiHidden/>
    <w:unhideWhenUsed/>
    <w:rsid w:val="006C76D1"/>
    <w:rPr>
      <w:color w:val="605E5C"/>
      <w:shd w:val="clear" w:color="auto" w:fill="E1DFDD"/>
    </w:rPr>
  </w:style>
  <w:style w:type="character" w:styleId="PlaceholderText">
    <w:name w:val="Placeholder Text"/>
    <w:basedOn w:val="DefaultParagraphFont"/>
    <w:uiPriority w:val="99"/>
    <w:semiHidden/>
    <w:rsid w:val="00D362D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bjgp.org/content/71/704/e166" TargetMode="External" Id="rId8" /><Relationship Type="http://schemas.openxmlformats.org/officeDocument/2006/relationships/hyperlink" Target="https://www.who.int/publications/i/item/9789240020924" TargetMode="External" Id="rId13" /><Relationship Type="http://schemas.openxmlformats.org/officeDocument/2006/relationships/footer" Target="footer3.xml" Id="rId18" /><Relationship Type="http://schemas.openxmlformats.org/officeDocument/2006/relationships/settings" Target="settings.xml" Id="rId3" /><Relationship Type="http://schemas.openxmlformats.org/officeDocument/2006/relationships/hyperlink" Target="https://www.jmir.org" TargetMode="External" Id="rId7" /><Relationship Type="http://schemas.openxmlformats.org/officeDocument/2006/relationships/hyperlink" Target="https://www.kingsfund.org.uk/insight-and-analysis/long-reads/digital-exclusion" TargetMode="External" Id="rId12" /><Relationship Type="http://schemas.openxmlformats.org/officeDocument/2006/relationships/header" Target="header2.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gh.bmj.com" TargetMode="External"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hyperlink" Target="https://bjgpopen.org" TargetMode="Externa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s://www.longtermplan.nhs.uk" TargetMode="External" Id="rId9" /><Relationship Type="http://schemas.openxmlformats.org/officeDocument/2006/relationships/header" Target="head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Sobia Hussain (2409460)</lastModifiedBy>
  <revision>46</revision>
  <dcterms:created xsi:type="dcterms:W3CDTF">2026-06-12T12:24:00.0000000Z</dcterms:created>
  <dcterms:modified xsi:type="dcterms:W3CDTF">2026-07-08T18:38:02.9306914Z</dcterms:modified>
</coreProperties>
</file>