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52DE" w14:textId="77777777" w:rsidR="007137EE" w:rsidRDefault="007137EE" w:rsidP="007E3CC6">
      <w:pPr>
        <w:spacing w:line="360" w:lineRule="auto"/>
        <w:ind w:firstLine="0"/>
        <w:jc w:val="center"/>
        <w:rPr>
          <w:rFonts w:ascii="Arial" w:hAnsi="Arial" w:cs="Arial"/>
          <w:b/>
          <w:szCs w:val="24"/>
        </w:rPr>
      </w:pPr>
    </w:p>
    <w:p w14:paraId="2E1E6722" w14:textId="77777777" w:rsidR="007137EE" w:rsidRDefault="007137EE" w:rsidP="007E3CC6">
      <w:pPr>
        <w:spacing w:line="360" w:lineRule="auto"/>
        <w:ind w:firstLine="0"/>
        <w:jc w:val="center"/>
        <w:rPr>
          <w:rFonts w:ascii="Arial" w:hAnsi="Arial" w:cs="Arial"/>
          <w:b/>
          <w:szCs w:val="24"/>
        </w:rPr>
      </w:pPr>
    </w:p>
    <w:p w14:paraId="19C5833D" w14:textId="77AFCB7D" w:rsidR="0027162D" w:rsidRDefault="007E3CC6" w:rsidP="007E3CC6">
      <w:pPr>
        <w:spacing w:line="360" w:lineRule="auto"/>
        <w:ind w:firstLine="0"/>
        <w:jc w:val="center"/>
        <w:rPr>
          <w:rFonts w:ascii="Arial" w:hAnsi="Arial" w:cs="Arial"/>
          <w:b/>
          <w:szCs w:val="24"/>
        </w:rPr>
      </w:pPr>
      <w:r>
        <w:rPr>
          <w:rFonts w:ascii="Arial" w:hAnsi="Arial" w:cs="Arial"/>
          <w:b/>
          <w:szCs w:val="24"/>
        </w:rPr>
        <w:t>Personnel Resourcing and Development</w:t>
      </w:r>
    </w:p>
    <w:p w14:paraId="4EDA044C" w14:textId="77777777" w:rsidR="007E3CC6" w:rsidRDefault="007E3CC6" w:rsidP="007E3CC6">
      <w:pPr>
        <w:spacing w:line="360" w:lineRule="auto"/>
        <w:ind w:firstLine="0"/>
        <w:jc w:val="center"/>
        <w:rPr>
          <w:rFonts w:ascii="Arial" w:hAnsi="Arial" w:cs="Arial"/>
          <w:szCs w:val="24"/>
        </w:rPr>
      </w:pPr>
    </w:p>
    <w:p w14:paraId="10176307" w14:textId="1CC41864" w:rsidR="007E3CC6" w:rsidRPr="007E3CC6" w:rsidRDefault="007E3CC6" w:rsidP="007E3CC6">
      <w:pPr>
        <w:spacing w:line="360" w:lineRule="auto"/>
        <w:ind w:firstLine="0"/>
        <w:jc w:val="center"/>
        <w:rPr>
          <w:rFonts w:ascii="Arial" w:hAnsi="Arial" w:cs="Arial"/>
          <w:szCs w:val="24"/>
        </w:rPr>
      </w:pPr>
      <w:r>
        <w:rPr>
          <w:rFonts w:ascii="Arial" w:hAnsi="Arial" w:cs="Arial"/>
          <w:szCs w:val="24"/>
        </w:rPr>
        <w:t>Employee Engagement</w:t>
      </w:r>
    </w:p>
    <w:p w14:paraId="0F21CB50" w14:textId="77777777" w:rsidR="0027162D" w:rsidRPr="00532C11" w:rsidRDefault="0027162D" w:rsidP="007137EE">
      <w:pPr>
        <w:spacing w:line="360" w:lineRule="auto"/>
        <w:ind w:firstLine="0"/>
        <w:rPr>
          <w:rFonts w:ascii="Arial" w:hAnsi="Arial" w:cs="Arial"/>
          <w:b/>
          <w:szCs w:val="24"/>
        </w:rPr>
      </w:pPr>
    </w:p>
    <w:p w14:paraId="65AC7DCC" w14:textId="77777777" w:rsidR="0027162D" w:rsidRPr="00532C11" w:rsidRDefault="0027162D" w:rsidP="00A642A0">
      <w:pPr>
        <w:spacing w:line="360" w:lineRule="auto"/>
        <w:jc w:val="center"/>
        <w:rPr>
          <w:rFonts w:ascii="Arial" w:hAnsi="Arial" w:cs="Arial"/>
          <w:b/>
          <w:szCs w:val="24"/>
        </w:rPr>
      </w:pPr>
    </w:p>
    <w:p w14:paraId="5C3F980F" w14:textId="77777777" w:rsidR="0027162D" w:rsidRPr="00532C11" w:rsidRDefault="0027162D" w:rsidP="00A642A0">
      <w:pPr>
        <w:spacing w:line="360" w:lineRule="auto"/>
        <w:jc w:val="center"/>
        <w:rPr>
          <w:rFonts w:ascii="Arial" w:hAnsi="Arial" w:cs="Arial"/>
          <w:b/>
          <w:szCs w:val="24"/>
        </w:rPr>
      </w:pPr>
    </w:p>
    <w:p w14:paraId="2ADAD07F" w14:textId="06D61C57" w:rsidR="0027162D" w:rsidRPr="00532C11" w:rsidRDefault="007137EE" w:rsidP="007137EE">
      <w:pPr>
        <w:spacing w:line="360" w:lineRule="auto"/>
        <w:ind w:firstLine="0"/>
        <w:rPr>
          <w:rFonts w:ascii="Arial" w:hAnsi="Arial" w:cs="Arial"/>
          <w:szCs w:val="24"/>
        </w:rPr>
      </w:pPr>
      <w:r>
        <w:rPr>
          <w:rFonts w:ascii="Arial" w:hAnsi="Arial" w:cs="Arial"/>
          <w:b/>
          <w:szCs w:val="24"/>
        </w:rPr>
        <w:t xml:space="preserve">                                         </w:t>
      </w:r>
      <w:r w:rsidR="007E3CC6">
        <w:rPr>
          <w:rFonts w:ascii="Arial" w:hAnsi="Arial" w:cs="Arial"/>
          <w:szCs w:val="24"/>
        </w:rPr>
        <w:t xml:space="preserve">Student’s name: </w:t>
      </w:r>
      <w:proofErr w:type="spellStart"/>
      <w:r w:rsidR="00A5600A">
        <w:rPr>
          <w:rFonts w:ascii="Arial" w:hAnsi="Arial" w:cs="Arial"/>
          <w:szCs w:val="24"/>
        </w:rPr>
        <w:t>Petronela</w:t>
      </w:r>
      <w:proofErr w:type="spellEnd"/>
      <w:r w:rsidR="00A5600A">
        <w:rPr>
          <w:rFonts w:ascii="Arial" w:hAnsi="Arial" w:cs="Arial"/>
          <w:szCs w:val="24"/>
        </w:rPr>
        <w:t xml:space="preserve"> Gardea</w:t>
      </w:r>
    </w:p>
    <w:p w14:paraId="0DB5991E" w14:textId="39A5C9B0" w:rsidR="0027162D" w:rsidRDefault="00464DFC" w:rsidP="00A5600A">
      <w:pPr>
        <w:spacing w:line="360" w:lineRule="auto"/>
        <w:ind w:firstLine="0"/>
        <w:jc w:val="center"/>
        <w:rPr>
          <w:rFonts w:ascii="Arial" w:hAnsi="Arial" w:cs="Arial"/>
          <w:szCs w:val="24"/>
        </w:rPr>
      </w:pPr>
      <w:r>
        <w:rPr>
          <w:rFonts w:ascii="Arial" w:hAnsi="Arial" w:cs="Arial"/>
          <w:szCs w:val="24"/>
        </w:rPr>
        <w:t>Student</w:t>
      </w:r>
      <w:r w:rsidR="005938E7">
        <w:rPr>
          <w:rFonts w:ascii="Arial" w:hAnsi="Arial" w:cs="Arial"/>
          <w:szCs w:val="24"/>
        </w:rPr>
        <w:t>’s</w:t>
      </w:r>
      <w:r>
        <w:rPr>
          <w:rFonts w:ascii="Arial" w:hAnsi="Arial" w:cs="Arial"/>
          <w:szCs w:val="24"/>
        </w:rPr>
        <w:t xml:space="preserve"> number</w:t>
      </w:r>
      <w:r w:rsidR="007E3CC6">
        <w:rPr>
          <w:rFonts w:ascii="Arial" w:hAnsi="Arial" w:cs="Arial"/>
          <w:szCs w:val="24"/>
        </w:rPr>
        <w:t xml:space="preserve">: </w:t>
      </w:r>
      <w:r w:rsidR="00A5600A">
        <w:rPr>
          <w:rFonts w:ascii="Arial" w:hAnsi="Arial" w:cs="Arial"/>
          <w:szCs w:val="24"/>
        </w:rPr>
        <w:t>2122794</w:t>
      </w:r>
    </w:p>
    <w:p w14:paraId="33DC47AF" w14:textId="296A4204" w:rsidR="00464DFC" w:rsidRPr="00532C11" w:rsidRDefault="00464DFC" w:rsidP="00A5600A">
      <w:pPr>
        <w:spacing w:line="360" w:lineRule="auto"/>
        <w:ind w:firstLine="0"/>
        <w:jc w:val="center"/>
        <w:rPr>
          <w:rFonts w:ascii="Arial" w:hAnsi="Arial" w:cs="Arial"/>
          <w:szCs w:val="24"/>
        </w:rPr>
      </w:pPr>
      <w:r>
        <w:rPr>
          <w:rFonts w:ascii="Arial" w:hAnsi="Arial" w:cs="Arial"/>
          <w:szCs w:val="24"/>
        </w:rPr>
        <w:t>Module number: BMIH5005</w:t>
      </w:r>
    </w:p>
    <w:p w14:paraId="31FED6A6" w14:textId="1BC01676" w:rsidR="0027162D" w:rsidRPr="00532C11" w:rsidRDefault="007E3CC6" w:rsidP="00A5600A">
      <w:pPr>
        <w:spacing w:line="360" w:lineRule="auto"/>
        <w:ind w:firstLine="0"/>
        <w:jc w:val="center"/>
        <w:rPr>
          <w:rFonts w:ascii="Arial" w:hAnsi="Arial" w:cs="Arial"/>
          <w:szCs w:val="24"/>
        </w:rPr>
      </w:pPr>
      <w:r>
        <w:rPr>
          <w:rFonts w:ascii="Arial" w:hAnsi="Arial" w:cs="Arial"/>
          <w:szCs w:val="24"/>
        </w:rPr>
        <w:t xml:space="preserve">Lecturer’s name: </w:t>
      </w:r>
      <w:r w:rsidR="00AB2E0C" w:rsidRPr="00532C11">
        <w:rPr>
          <w:rFonts w:ascii="Arial" w:hAnsi="Arial" w:cs="Arial"/>
          <w:szCs w:val="24"/>
        </w:rPr>
        <w:t>Helen Evans</w:t>
      </w:r>
    </w:p>
    <w:p w14:paraId="20E15055" w14:textId="77777777" w:rsidR="0027162D" w:rsidRPr="00532C11" w:rsidRDefault="0027162D" w:rsidP="00A642A0">
      <w:pPr>
        <w:spacing w:line="360" w:lineRule="auto"/>
        <w:jc w:val="center"/>
        <w:rPr>
          <w:rFonts w:ascii="Arial" w:hAnsi="Arial" w:cs="Arial"/>
          <w:szCs w:val="24"/>
        </w:rPr>
      </w:pPr>
    </w:p>
    <w:p w14:paraId="130413D4" w14:textId="77777777" w:rsidR="0027162D" w:rsidRPr="00532C11" w:rsidRDefault="0027162D" w:rsidP="00A642A0">
      <w:pPr>
        <w:spacing w:line="360" w:lineRule="auto"/>
        <w:jc w:val="center"/>
        <w:rPr>
          <w:rFonts w:ascii="Arial" w:hAnsi="Arial" w:cs="Arial"/>
          <w:szCs w:val="24"/>
        </w:rPr>
      </w:pPr>
    </w:p>
    <w:p w14:paraId="32AFE6AB" w14:textId="77777777" w:rsidR="0027162D" w:rsidRPr="00532C11" w:rsidRDefault="0027162D" w:rsidP="00A642A0">
      <w:pPr>
        <w:spacing w:line="360" w:lineRule="auto"/>
        <w:jc w:val="center"/>
        <w:rPr>
          <w:rFonts w:ascii="Arial" w:hAnsi="Arial" w:cs="Arial"/>
          <w:szCs w:val="24"/>
        </w:rPr>
      </w:pPr>
    </w:p>
    <w:p w14:paraId="705EC1CC" w14:textId="77777777" w:rsidR="0027162D" w:rsidRPr="00532C11" w:rsidRDefault="0027162D" w:rsidP="00A642A0">
      <w:pPr>
        <w:spacing w:line="360" w:lineRule="auto"/>
        <w:jc w:val="center"/>
        <w:rPr>
          <w:rFonts w:ascii="Arial" w:hAnsi="Arial" w:cs="Arial"/>
          <w:szCs w:val="24"/>
        </w:rPr>
      </w:pPr>
    </w:p>
    <w:p w14:paraId="1C39C751" w14:textId="77777777" w:rsidR="0027162D" w:rsidRPr="00532C11" w:rsidRDefault="0027162D" w:rsidP="00A642A0">
      <w:pPr>
        <w:spacing w:line="360" w:lineRule="auto"/>
        <w:jc w:val="center"/>
        <w:rPr>
          <w:rFonts w:ascii="Arial" w:hAnsi="Arial" w:cs="Arial"/>
          <w:szCs w:val="24"/>
        </w:rPr>
      </w:pPr>
    </w:p>
    <w:p w14:paraId="6F1E971F" w14:textId="77777777" w:rsidR="0027162D" w:rsidRPr="00532C11" w:rsidRDefault="0027162D" w:rsidP="00A642A0">
      <w:pPr>
        <w:spacing w:line="360" w:lineRule="auto"/>
        <w:jc w:val="center"/>
        <w:rPr>
          <w:rFonts w:ascii="Arial" w:hAnsi="Arial" w:cs="Arial"/>
          <w:b/>
          <w:szCs w:val="24"/>
        </w:rPr>
      </w:pPr>
    </w:p>
    <w:p w14:paraId="07AB5EDA" w14:textId="77777777" w:rsidR="0027162D" w:rsidRPr="00532C11" w:rsidRDefault="0027162D" w:rsidP="00A642A0">
      <w:pPr>
        <w:spacing w:line="360" w:lineRule="auto"/>
        <w:jc w:val="center"/>
        <w:rPr>
          <w:rFonts w:ascii="Arial" w:hAnsi="Arial" w:cs="Arial"/>
          <w:b/>
          <w:szCs w:val="24"/>
        </w:rPr>
      </w:pPr>
    </w:p>
    <w:p w14:paraId="6018C838" w14:textId="77777777" w:rsidR="0027162D" w:rsidRPr="00532C11" w:rsidRDefault="0027162D" w:rsidP="00A642A0">
      <w:pPr>
        <w:spacing w:line="360" w:lineRule="auto"/>
        <w:jc w:val="center"/>
        <w:rPr>
          <w:rFonts w:ascii="Arial" w:hAnsi="Arial" w:cs="Arial"/>
          <w:b/>
          <w:szCs w:val="24"/>
        </w:rPr>
      </w:pPr>
    </w:p>
    <w:p w14:paraId="11D436F6" w14:textId="77777777" w:rsidR="0027162D" w:rsidRPr="00532C11" w:rsidRDefault="0027162D" w:rsidP="00A642A0">
      <w:pPr>
        <w:spacing w:line="360" w:lineRule="auto"/>
        <w:jc w:val="center"/>
        <w:rPr>
          <w:rFonts w:ascii="Arial" w:hAnsi="Arial" w:cs="Arial"/>
          <w:b/>
          <w:szCs w:val="24"/>
        </w:rPr>
      </w:pPr>
    </w:p>
    <w:p w14:paraId="5038618A" w14:textId="77777777" w:rsidR="0027162D" w:rsidRPr="00532C11" w:rsidRDefault="0027162D" w:rsidP="00A642A0">
      <w:pPr>
        <w:spacing w:line="360" w:lineRule="auto"/>
        <w:jc w:val="center"/>
        <w:rPr>
          <w:rFonts w:ascii="Arial" w:hAnsi="Arial" w:cs="Arial"/>
          <w:b/>
          <w:szCs w:val="24"/>
        </w:rPr>
      </w:pPr>
    </w:p>
    <w:p w14:paraId="6EAC8F33" w14:textId="77777777" w:rsidR="0027162D" w:rsidRPr="00532C11" w:rsidRDefault="0027162D" w:rsidP="00A642A0">
      <w:pPr>
        <w:spacing w:line="360" w:lineRule="auto"/>
        <w:jc w:val="center"/>
        <w:rPr>
          <w:rFonts w:ascii="Arial" w:hAnsi="Arial" w:cs="Arial"/>
          <w:b/>
          <w:szCs w:val="24"/>
        </w:rPr>
      </w:pPr>
    </w:p>
    <w:p w14:paraId="7C12E9A5" w14:textId="77777777" w:rsidR="0027162D" w:rsidRPr="00532C11" w:rsidRDefault="0027162D" w:rsidP="00A642A0">
      <w:pPr>
        <w:spacing w:line="360" w:lineRule="auto"/>
        <w:jc w:val="center"/>
        <w:rPr>
          <w:rFonts w:ascii="Arial" w:hAnsi="Arial" w:cs="Arial"/>
          <w:b/>
          <w:szCs w:val="24"/>
        </w:rPr>
      </w:pPr>
    </w:p>
    <w:p w14:paraId="459D8A17" w14:textId="77777777" w:rsidR="0027162D" w:rsidRPr="00532C11" w:rsidRDefault="0027162D" w:rsidP="00A642A0">
      <w:pPr>
        <w:spacing w:line="360" w:lineRule="auto"/>
        <w:jc w:val="center"/>
        <w:rPr>
          <w:rFonts w:ascii="Arial" w:hAnsi="Arial" w:cs="Arial"/>
          <w:b/>
          <w:szCs w:val="24"/>
        </w:rPr>
      </w:pPr>
    </w:p>
    <w:p w14:paraId="48B8C763" w14:textId="77777777" w:rsidR="0027162D" w:rsidRPr="00532C11" w:rsidRDefault="0027162D" w:rsidP="00A642A0">
      <w:pPr>
        <w:spacing w:line="360" w:lineRule="auto"/>
        <w:jc w:val="center"/>
        <w:rPr>
          <w:rFonts w:ascii="Arial" w:hAnsi="Arial" w:cs="Arial"/>
          <w:b/>
          <w:szCs w:val="24"/>
        </w:rPr>
      </w:pPr>
    </w:p>
    <w:p w14:paraId="6FA95976" w14:textId="77777777" w:rsidR="007E3CC6" w:rsidRDefault="007E3CC6" w:rsidP="00A642A0">
      <w:pPr>
        <w:spacing w:line="360" w:lineRule="auto"/>
        <w:ind w:firstLine="0"/>
        <w:rPr>
          <w:rFonts w:ascii="Arial" w:hAnsi="Arial" w:cs="Arial"/>
          <w:b/>
          <w:szCs w:val="24"/>
        </w:rPr>
      </w:pPr>
    </w:p>
    <w:p w14:paraId="6B85B860" w14:textId="77777777" w:rsidR="00464DFC" w:rsidRPr="00532C11" w:rsidRDefault="00464DFC" w:rsidP="00A642A0">
      <w:pPr>
        <w:spacing w:line="360" w:lineRule="auto"/>
        <w:ind w:firstLine="0"/>
        <w:rPr>
          <w:rFonts w:ascii="Arial" w:hAnsi="Arial" w:cs="Arial"/>
          <w:b/>
          <w:szCs w:val="24"/>
        </w:rPr>
      </w:pPr>
    </w:p>
    <w:p w14:paraId="2A98467F" w14:textId="66172C59" w:rsidR="00494C6F" w:rsidRPr="00532C11" w:rsidRDefault="00AB2E0C" w:rsidP="008441C3">
      <w:pPr>
        <w:spacing w:line="360" w:lineRule="auto"/>
        <w:jc w:val="center"/>
        <w:rPr>
          <w:rFonts w:ascii="Arial" w:hAnsi="Arial" w:cs="Arial"/>
          <w:b/>
          <w:szCs w:val="24"/>
        </w:rPr>
      </w:pPr>
      <w:r w:rsidRPr="00532C11">
        <w:rPr>
          <w:rFonts w:ascii="Arial" w:hAnsi="Arial" w:cs="Arial"/>
          <w:b/>
          <w:szCs w:val="24"/>
        </w:rPr>
        <w:t>Personnel Resourcing and Development</w:t>
      </w:r>
    </w:p>
    <w:p w14:paraId="1526302E" w14:textId="468DEC93" w:rsidR="009639A7"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Employee performance in the hotel environment remains vital in the hotel industry </w:t>
      </w:r>
      <w:proofErr w:type="gramStart"/>
      <w:r w:rsidRPr="00532C11">
        <w:rPr>
          <w:rFonts w:ascii="Arial" w:hAnsi="Arial" w:cs="Arial"/>
          <w:szCs w:val="24"/>
        </w:rPr>
        <w:t>in order to</w:t>
      </w:r>
      <w:proofErr w:type="gramEnd"/>
      <w:r w:rsidRPr="00532C11">
        <w:rPr>
          <w:rFonts w:ascii="Arial" w:hAnsi="Arial" w:cs="Arial"/>
          <w:szCs w:val="24"/>
        </w:rPr>
        <w:t xml:space="preserve"> meet consumers' dynamic needs. The concept of employee engagement in the hotel industry is an emerging management mantra where employers can bring out the willingness of employees to go be</w:t>
      </w:r>
      <w:r w:rsidR="00941A9C" w:rsidRPr="00532C11">
        <w:rPr>
          <w:rFonts w:ascii="Arial" w:hAnsi="Arial" w:cs="Arial"/>
          <w:szCs w:val="24"/>
        </w:rPr>
        <w:t>yond</w:t>
      </w:r>
      <w:r w:rsidRPr="00532C11">
        <w:rPr>
          <w:rFonts w:ascii="Arial" w:hAnsi="Arial" w:cs="Arial"/>
          <w:szCs w:val="24"/>
        </w:rPr>
        <w:t xml:space="preserve"> the expectations described in their employment contracts. Generally, employee engagement is </w:t>
      </w:r>
      <w:r w:rsidRPr="00532C11">
        <w:rPr>
          <w:rFonts w:ascii="Arial" w:hAnsi="Arial" w:cs="Arial"/>
          <w:szCs w:val="24"/>
        </w:rPr>
        <w:lastRenderedPageBreak/>
        <w:t xml:space="preserve">described as the level of dedication and enthusiasm of employees towards their roles in the work environment. </w:t>
      </w:r>
      <w:r w:rsidRPr="00532C11">
        <w:rPr>
          <w:rFonts w:ascii="Arial" w:hAnsi="Arial" w:cs="Arial"/>
          <w:szCs w:val="24"/>
          <w:shd w:val="clear" w:color="auto" w:fill="FFFFFF"/>
        </w:rPr>
        <w:t xml:space="preserve">Armstrong, and Taylor (2020, P. </w:t>
      </w:r>
      <w:r w:rsidR="00FC4989" w:rsidRPr="00532C11">
        <w:rPr>
          <w:rFonts w:ascii="Arial" w:hAnsi="Arial" w:cs="Arial"/>
          <w:szCs w:val="24"/>
          <w:shd w:val="clear" w:color="auto" w:fill="FFFFFF"/>
        </w:rPr>
        <w:t>193) look at</w:t>
      </w:r>
      <w:r w:rsidRPr="00532C11">
        <w:rPr>
          <w:rFonts w:ascii="Arial" w:hAnsi="Arial" w:cs="Arial"/>
          <w:szCs w:val="24"/>
          <w:shd w:val="clear" w:color="auto" w:fill="FFFFFF"/>
        </w:rPr>
        <w:t xml:space="preserve"> employees' engagement as the motivation and commitment of the employees to achieve the desired level of performance. </w:t>
      </w:r>
      <w:proofErr w:type="spellStart"/>
      <w:r w:rsidRPr="00532C11">
        <w:rPr>
          <w:rFonts w:ascii="Arial" w:hAnsi="Arial" w:cs="Arial"/>
          <w:szCs w:val="24"/>
          <w:shd w:val="clear" w:color="auto" w:fill="FFFFFF"/>
        </w:rPr>
        <w:t>Romanou</w:t>
      </w:r>
      <w:proofErr w:type="spellEnd"/>
      <w:r w:rsidRPr="00532C11">
        <w:rPr>
          <w:rFonts w:ascii="Arial" w:hAnsi="Arial" w:cs="Arial"/>
          <w:szCs w:val="24"/>
          <w:shd w:val="clear" w:color="auto" w:fill="FFFFFF"/>
        </w:rPr>
        <w:t xml:space="preserve"> et al (2012) associated employee engagement with three main facets which include social engagement, effective </w:t>
      </w:r>
      <w:proofErr w:type="gramStart"/>
      <w:r w:rsidRPr="00532C11">
        <w:rPr>
          <w:rFonts w:ascii="Arial" w:hAnsi="Arial" w:cs="Arial"/>
          <w:szCs w:val="24"/>
          <w:shd w:val="clear" w:color="auto" w:fill="FFFFFF"/>
        </w:rPr>
        <w:t>engagement</w:t>
      </w:r>
      <w:proofErr w:type="gramEnd"/>
      <w:r w:rsidRPr="00532C11">
        <w:rPr>
          <w:rFonts w:ascii="Arial" w:hAnsi="Arial" w:cs="Arial"/>
          <w:szCs w:val="24"/>
          <w:shd w:val="clear" w:color="auto" w:fill="FFFFFF"/>
        </w:rPr>
        <w:t xml:space="preserve"> and intellectual engagement. According to the social exchange theory, engagement creates obligations through continuous interactions and reciprocal interdependence. Therefore, the current analysis will </w:t>
      </w:r>
      <w:proofErr w:type="gramStart"/>
      <w:r w:rsidRPr="00532C11">
        <w:rPr>
          <w:rFonts w:ascii="Arial" w:hAnsi="Arial" w:cs="Arial"/>
          <w:szCs w:val="24"/>
          <w:shd w:val="clear" w:color="auto" w:fill="FFFFFF"/>
        </w:rPr>
        <w:t>look into</w:t>
      </w:r>
      <w:proofErr w:type="gramEnd"/>
      <w:r w:rsidRPr="00532C11">
        <w:rPr>
          <w:rFonts w:ascii="Arial" w:hAnsi="Arial" w:cs="Arial"/>
          <w:szCs w:val="24"/>
          <w:shd w:val="clear" w:color="auto" w:fill="FFFFFF"/>
        </w:rPr>
        <w:t xml:space="preserve"> how the human </w:t>
      </w:r>
      <w:proofErr w:type="gramStart"/>
      <w:r w:rsidRPr="00532C11">
        <w:rPr>
          <w:rFonts w:ascii="Arial" w:hAnsi="Arial" w:cs="Arial"/>
          <w:szCs w:val="24"/>
          <w:shd w:val="clear" w:color="auto" w:fill="FFFFFF"/>
        </w:rPr>
        <w:t>resource</w:t>
      </w:r>
      <w:proofErr w:type="gramEnd"/>
      <w:r w:rsidR="00400057" w:rsidRPr="00532C11">
        <w:rPr>
          <w:rFonts w:ascii="Arial" w:hAnsi="Arial" w:cs="Arial"/>
          <w:szCs w:val="24"/>
          <w:shd w:val="clear" w:color="auto" w:fill="FFFFFF"/>
        </w:rPr>
        <w:t xml:space="preserve"> (HR)</w:t>
      </w:r>
      <w:r w:rsidRPr="00532C11">
        <w:rPr>
          <w:rFonts w:ascii="Arial" w:hAnsi="Arial" w:cs="Arial"/>
          <w:szCs w:val="24"/>
          <w:shd w:val="clear" w:color="auto" w:fill="FFFFFF"/>
        </w:rPr>
        <w:t xml:space="preserve"> department of The Royal National Hotel, London can retain and engage its employee</w:t>
      </w:r>
      <w:r w:rsidR="00D779CC">
        <w:rPr>
          <w:rFonts w:ascii="Arial" w:hAnsi="Arial" w:cs="Arial"/>
          <w:szCs w:val="24"/>
          <w:shd w:val="clear" w:color="auto" w:fill="FFFFFF"/>
        </w:rPr>
        <w:t xml:space="preserve">s effectively within the </w:t>
      </w:r>
      <w:proofErr w:type="spellStart"/>
      <w:r w:rsidR="00D779CC">
        <w:rPr>
          <w:rFonts w:ascii="Arial" w:hAnsi="Arial" w:cs="Arial"/>
          <w:szCs w:val="24"/>
          <w:shd w:val="clear" w:color="auto" w:fill="FFFFFF"/>
        </w:rPr>
        <w:t>organis</w:t>
      </w:r>
      <w:r w:rsidRPr="00532C11">
        <w:rPr>
          <w:rFonts w:ascii="Arial" w:hAnsi="Arial" w:cs="Arial"/>
          <w:szCs w:val="24"/>
          <w:shd w:val="clear" w:color="auto" w:fill="FFFFFF"/>
        </w:rPr>
        <w:t>ation</w:t>
      </w:r>
      <w:proofErr w:type="spellEnd"/>
      <w:r w:rsidRPr="00532C11">
        <w:rPr>
          <w:rFonts w:ascii="Arial" w:hAnsi="Arial" w:cs="Arial"/>
          <w:szCs w:val="24"/>
          <w:shd w:val="clear" w:color="auto" w:fill="FFFFFF"/>
        </w:rPr>
        <w:t xml:space="preserve">. The essay will </w:t>
      </w:r>
      <w:r w:rsidR="006455FA" w:rsidRPr="00532C11">
        <w:rPr>
          <w:rFonts w:ascii="Arial" w:hAnsi="Arial" w:cs="Arial"/>
          <w:szCs w:val="24"/>
          <w:shd w:val="clear" w:color="auto" w:fill="FFFFFF"/>
        </w:rPr>
        <w:t xml:space="preserve">also </w:t>
      </w:r>
      <w:proofErr w:type="gramStart"/>
      <w:r w:rsidRPr="00532C11">
        <w:rPr>
          <w:rFonts w:ascii="Arial" w:hAnsi="Arial" w:cs="Arial"/>
          <w:szCs w:val="24"/>
          <w:shd w:val="clear" w:color="auto" w:fill="FFFFFF"/>
        </w:rPr>
        <w:t>look into</w:t>
      </w:r>
      <w:proofErr w:type="gramEnd"/>
      <w:r w:rsidRPr="00532C11">
        <w:rPr>
          <w:rFonts w:ascii="Arial" w:hAnsi="Arial" w:cs="Arial"/>
          <w:szCs w:val="24"/>
          <w:shd w:val="clear" w:color="auto" w:fill="FFFFFF"/>
        </w:rPr>
        <w:t xml:space="preserve"> the role of human resources in talent management and development, the importance of talent management and development, the employee life cycle, the benefits of team performance and best practices in the hotel industry in relation to employee management. </w:t>
      </w:r>
    </w:p>
    <w:p w14:paraId="65560498" w14:textId="5DC07F40" w:rsidR="006A6E6E" w:rsidRPr="00532C11" w:rsidRDefault="00AB2E0C" w:rsidP="007C54DF">
      <w:pPr>
        <w:spacing w:line="360" w:lineRule="auto"/>
        <w:ind w:firstLine="720"/>
        <w:jc w:val="both"/>
        <w:rPr>
          <w:rFonts w:ascii="Arial" w:hAnsi="Arial" w:cs="Arial"/>
          <w:szCs w:val="24"/>
          <w:shd w:val="clear" w:color="auto" w:fill="FFFFFF"/>
        </w:rPr>
      </w:pPr>
      <w:r w:rsidRPr="00532C11">
        <w:rPr>
          <w:rFonts w:ascii="Arial" w:hAnsi="Arial" w:cs="Arial"/>
          <w:szCs w:val="24"/>
        </w:rPr>
        <w:t xml:space="preserve">When it comes to talent management and development, </w:t>
      </w:r>
      <w:proofErr w:type="gramStart"/>
      <w:r w:rsidRPr="00532C11">
        <w:rPr>
          <w:rFonts w:ascii="Arial" w:hAnsi="Arial" w:cs="Arial"/>
          <w:szCs w:val="24"/>
          <w:shd w:val="clear" w:color="auto" w:fill="FFFFFF"/>
        </w:rPr>
        <w:t>Armstrong,</w:t>
      </w:r>
      <w:proofErr w:type="gramEnd"/>
      <w:r w:rsidRPr="00532C11">
        <w:rPr>
          <w:rFonts w:ascii="Arial" w:hAnsi="Arial" w:cs="Arial"/>
          <w:szCs w:val="24"/>
          <w:shd w:val="clear" w:color="auto" w:fill="FFFFFF"/>
        </w:rPr>
        <w:t xml:space="preserve"> and Taylor (2020, P. 264) argue that the HR</w:t>
      </w:r>
      <w:r w:rsidRPr="00532C11">
        <w:rPr>
          <w:rFonts w:ascii="Arial" w:hAnsi="Arial" w:cs="Arial"/>
          <w:szCs w:val="24"/>
        </w:rPr>
        <w:t xml:space="preserve"> of an </w:t>
      </w:r>
      <w:proofErr w:type="spellStart"/>
      <w:r w:rsidRPr="00532C11">
        <w:rPr>
          <w:rFonts w:ascii="Arial" w:hAnsi="Arial" w:cs="Arial"/>
          <w:szCs w:val="24"/>
        </w:rPr>
        <w:t>organisation</w:t>
      </w:r>
      <w:proofErr w:type="spellEnd"/>
      <w:r w:rsidRPr="00532C11">
        <w:rPr>
          <w:rFonts w:ascii="Arial" w:hAnsi="Arial" w:cs="Arial"/>
          <w:szCs w:val="24"/>
        </w:rPr>
        <w:t xml:space="preserve"> plays an important role in recruiting and onboarding the right candidates with the needed talent</w:t>
      </w:r>
      <w:r w:rsidR="002E4876" w:rsidRPr="00532C11">
        <w:rPr>
          <w:rFonts w:ascii="Arial" w:hAnsi="Arial" w:cs="Arial"/>
          <w:szCs w:val="24"/>
        </w:rPr>
        <w:t>s</w:t>
      </w:r>
      <w:r w:rsidRPr="00532C11">
        <w:rPr>
          <w:rFonts w:ascii="Arial" w:hAnsi="Arial" w:cs="Arial"/>
          <w:szCs w:val="24"/>
        </w:rPr>
        <w:t xml:space="preserve">. Talent management involves retaining and helping employees grow their talents and careers. The first and vital role of HR is talent acquisition through recruitment. According to </w:t>
      </w:r>
      <w:r w:rsidRPr="00532C11">
        <w:rPr>
          <w:rFonts w:ascii="Arial" w:hAnsi="Arial" w:cs="Arial"/>
          <w:szCs w:val="24"/>
          <w:shd w:val="clear" w:color="auto" w:fill="FFFFFF"/>
        </w:rPr>
        <w:t>Varma and Chavan, (2019</w:t>
      </w:r>
      <w:r w:rsidRPr="00532C11">
        <w:rPr>
          <w:rFonts w:ascii="Arial" w:hAnsi="Arial" w:cs="Arial"/>
          <w:szCs w:val="24"/>
        </w:rPr>
        <w:t xml:space="preserve">), it is the role of HR to attract top talent through internal and external recruitment. However, </w:t>
      </w:r>
      <w:proofErr w:type="gramStart"/>
      <w:r w:rsidRPr="00532C11">
        <w:rPr>
          <w:rFonts w:ascii="Arial" w:hAnsi="Arial" w:cs="Arial"/>
          <w:szCs w:val="24"/>
          <w:shd w:val="clear" w:color="auto" w:fill="FFFFFF"/>
        </w:rPr>
        <w:t>Armstrong,</w:t>
      </w:r>
      <w:proofErr w:type="gramEnd"/>
      <w:r w:rsidRPr="00532C11">
        <w:rPr>
          <w:rFonts w:ascii="Arial" w:hAnsi="Arial" w:cs="Arial"/>
          <w:szCs w:val="24"/>
          <w:shd w:val="clear" w:color="auto" w:fill="FFFFFF"/>
        </w:rPr>
        <w:t xml:space="preserve"> and Taylor (2020, P. 264) look at talent management as the entire process and strategies used to align employees' talents with the </w:t>
      </w:r>
      <w:proofErr w:type="spellStart"/>
      <w:r w:rsidRPr="00532C11">
        <w:rPr>
          <w:rFonts w:ascii="Arial" w:hAnsi="Arial" w:cs="Arial"/>
          <w:szCs w:val="24"/>
          <w:shd w:val="clear" w:color="auto" w:fill="FFFFFF"/>
        </w:rPr>
        <w:t>organisational</w:t>
      </w:r>
      <w:proofErr w:type="spellEnd"/>
      <w:r w:rsidRPr="00532C11">
        <w:rPr>
          <w:rFonts w:ascii="Arial" w:hAnsi="Arial" w:cs="Arial"/>
          <w:szCs w:val="24"/>
          <w:shd w:val="clear" w:color="auto" w:fill="FFFFFF"/>
        </w:rPr>
        <w:t xml:space="preserve"> objectives. Therefore, the HR department at The </w:t>
      </w:r>
      <w:r w:rsidR="00C56C21" w:rsidRPr="00532C11">
        <w:rPr>
          <w:rFonts w:ascii="Arial" w:hAnsi="Arial" w:cs="Arial"/>
          <w:szCs w:val="24"/>
          <w:shd w:val="clear" w:color="auto" w:fill="FFFFFF"/>
        </w:rPr>
        <w:t xml:space="preserve">Royal National Hotel </w:t>
      </w:r>
      <w:r w:rsidRPr="00532C11">
        <w:rPr>
          <w:rFonts w:ascii="Arial" w:hAnsi="Arial" w:cs="Arial"/>
          <w:szCs w:val="24"/>
          <w:shd w:val="clear" w:color="auto" w:fill="FFFFFF"/>
        </w:rPr>
        <w:t>has a role in workforce planning by defining the set of skills that the hotel requires. The department also carries out recruitment by screening candidates and selecting promising prospects. Other role</w:t>
      </w:r>
      <w:r w:rsidR="005D6185" w:rsidRPr="00532C11">
        <w:rPr>
          <w:rFonts w:ascii="Arial" w:hAnsi="Arial" w:cs="Arial"/>
          <w:szCs w:val="24"/>
          <w:shd w:val="clear" w:color="auto" w:fill="FFFFFF"/>
        </w:rPr>
        <w:t>s</w:t>
      </w:r>
      <w:r w:rsidRPr="00532C11">
        <w:rPr>
          <w:rFonts w:ascii="Arial" w:hAnsi="Arial" w:cs="Arial"/>
          <w:szCs w:val="24"/>
          <w:shd w:val="clear" w:color="auto" w:fill="FFFFFF"/>
        </w:rPr>
        <w:t xml:space="preserve"> of HR </w:t>
      </w:r>
      <w:r w:rsidR="00F77F1E" w:rsidRPr="00532C11">
        <w:rPr>
          <w:rFonts w:ascii="Arial" w:hAnsi="Arial" w:cs="Arial"/>
          <w:szCs w:val="24"/>
          <w:shd w:val="clear" w:color="auto" w:fill="FFFFFF"/>
        </w:rPr>
        <w:t>include</w:t>
      </w:r>
      <w:r w:rsidRPr="00532C11">
        <w:rPr>
          <w:rFonts w:ascii="Arial" w:hAnsi="Arial" w:cs="Arial"/>
          <w:szCs w:val="24"/>
          <w:shd w:val="clear" w:color="auto" w:fill="FFFFFF"/>
        </w:rPr>
        <w:t xml:space="preserve"> onboarding, training and development, performance evaluation and administering appropriate compensation and benefits.  </w:t>
      </w:r>
    </w:p>
    <w:p w14:paraId="328C5CE0" w14:textId="5632093C" w:rsidR="00360AF6" w:rsidRPr="00532C11" w:rsidRDefault="00AB2E0C" w:rsidP="007C54DF">
      <w:pPr>
        <w:spacing w:line="360" w:lineRule="auto"/>
        <w:ind w:firstLine="720"/>
        <w:jc w:val="both"/>
        <w:rPr>
          <w:rFonts w:ascii="Arial" w:hAnsi="Arial" w:cs="Arial"/>
          <w:szCs w:val="24"/>
          <w:shd w:val="clear" w:color="auto" w:fill="FFFFFF"/>
        </w:rPr>
      </w:pPr>
      <w:r w:rsidRPr="00532C11">
        <w:rPr>
          <w:rFonts w:ascii="Arial" w:hAnsi="Arial" w:cs="Arial"/>
          <w:szCs w:val="24"/>
          <w:shd w:val="clear" w:color="auto" w:fill="FFFFFF"/>
        </w:rPr>
        <w:t xml:space="preserve">According to Malik, (2023), any </w:t>
      </w:r>
      <w:proofErr w:type="spellStart"/>
      <w:r w:rsidRPr="00532C11">
        <w:rPr>
          <w:rFonts w:ascii="Arial" w:hAnsi="Arial" w:cs="Arial"/>
          <w:szCs w:val="24"/>
          <w:shd w:val="clear" w:color="auto" w:fill="FFFFFF"/>
        </w:rPr>
        <w:t>organisation</w:t>
      </w:r>
      <w:proofErr w:type="spellEnd"/>
      <w:r w:rsidRPr="00532C11">
        <w:rPr>
          <w:rFonts w:ascii="Arial" w:hAnsi="Arial" w:cs="Arial"/>
          <w:szCs w:val="24"/>
          <w:shd w:val="clear" w:color="auto" w:fill="FFFFFF"/>
        </w:rPr>
        <w:t xml:space="preserve"> with a sound talent management system must adopt a h</w:t>
      </w:r>
      <w:r w:rsidR="00BB5C1C" w:rsidRPr="00532C11">
        <w:rPr>
          <w:rFonts w:ascii="Arial" w:hAnsi="Arial" w:cs="Arial"/>
          <w:szCs w:val="24"/>
          <w:shd w:val="clear" w:color="auto" w:fill="FFFFFF"/>
        </w:rPr>
        <w:t>olistic view by incorporating pac</w:t>
      </w:r>
      <w:r w:rsidRPr="00532C11">
        <w:rPr>
          <w:rFonts w:ascii="Arial" w:hAnsi="Arial" w:cs="Arial"/>
          <w:szCs w:val="24"/>
          <w:shd w:val="clear" w:color="auto" w:fill="FFFFFF"/>
        </w:rPr>
        <w:t xml:space="preserve">ks and benefits to motivate talented employees. In other words, compensation looks beyond the paycheck and includes benefits (Malik, 2023). The HR also </w:t>
      </w:r>
      <w:proofErr w:type="gramStart"/>
      <w:r w:rsidRPr="00532C11">
        <w:rPr>
          <w:rFonts w:ascii="Arial" w:hAnsi="Arial" w:cs="Arial"/>
          <w:szCs w:val="24"/>
          <w:shd w:val="clear" w:color="auto" w:fill="FFFFFF"/>
        </w:rPr>
        <w:t>plan</w:t>
      </w:r>
      <w:proofErr w:type="gramEnd"/>
      <w:r w:rsidRPr="00532C11">
        <w:rPr>
          <w:rFonts w:ascii="Arial" w:hAnsi="Arial" w:cs="Arial"/>
          <w:szCs w:val="24"/>
          <w:shd w:val="clear" w:color="auto" w:fill="FFFFFF"/>
        </w:rPr>
        <w:t xml:space="preserve"> for employee succession either through career development or retirement (</w:t>
      </w:r>
      <w:proofErr w:type="spellStart"/>
      <w:r w:rsidRPr="00532C11">
        <w:rPr>
          <w:rFonts w:ascii="Arial" w:hAnsi="Arial" w:cs="Arial"/>
          <w:szCs w:val="24"/>
          <w:shd w:val="clear" w:color="auto" w:fill="FFFFFF"/>
        </w:rPr>
        <w:t>Ballaro</w:t>
      </w:r>
      <w:proofErr w:type="spellEnd"/>
      <w:r w:rsidRPr="00532C11">
        <w:rPr>
          <w:rFonts w:ascii="Arial" w:hAnsi="Arial" w:cs="Arial"/>
          <w:szCs w:val="24"/>
          <w:shd w:val="clear" w:color="auto" w:fill="FFFFFF"/>
        </w:rPr>
        <w:t>, and Polk, 2017). Ideally, it involves h</w:t>
      </w:r>
      <w:r w:rsidR="001F455F" w:rsidRPr="00532C11">
        <w:rPr>
          <w:rFonts w:ascii="Arial" w:hAnsi="Arial" w:cs="Arial"/>
          <w:szCs w:val="24"/>
          <w:shd w:val="clear" w:color="auto" w:fill="FFFFFF"/>
        </w:rPr>
        <w:t xml:space="preserve">elping the employees in an </w:t>
      </w:r>
      <w:r w:rsidRPr="00532C11">
        <w:rPr>
          <w:rFonts w:ascii="Arial" w:hAnsi="Arial" w:cs="Arial"/>
          <w:szCs w:val="24"/>
          <w:shd w:val="clear" w:color="auto" w:fill="FFFFFF"/>
        </w:rPr>
        <w:t xml:space="preserve">industry to have a seamless transition to a new role. While </w:t>
      </w:r>
      <w:r w:rsidRPr="00532C11">
        <w:rPr>
          <w:rFonts w:ascii="Arial" w:hAnsi="Arial" w:cs="Arial"/>
          <w:szCs w:val="24"/>
          <w:shd w:val="clear" w:color="auto" w:fill="FFFFFF"/>
        </w:rPr>
        <w:lastRenderedPageBreak/>
        <w:t>HR's role in talent management entails recruiting and retaining talent, talent development on the other hand entails motivating and enhancing the skills or competence of an employee. Talent development matter</w:t>
      </w:r>
      <w:r w:rsidR="001340C4" w:rsidRPr="00532C11">
        <w:rPr>
          <w:rFonts w:ascii="Arial" w:hAnsi="Arial" w:cs="Arial"/>
          <w:szCs w:val="24"/>
          <w:shd w:val="clear" w:color="auto" w:fill="FFFFFF"/>
        </w:rPr>
        <w:t>s</w:t>
      </w:r>
      <w:r w:rsidRPr="00532C11">
        <w:rPr>
          <w:rFonts w:ascii="Arial" w:hAnsi="Arial" w:cs="Arial"/>
          <w:szCs w:val="24"/>
          <w:shd w:val="clear" w:color="auto" w:fill="FFFFFF"/>
        </w:rPr>
        <w:t xml:space="preserve"> for the HR department of a hotel because it increases employee retention, boost performance, and contributes to seamless succession (Krishnan, and Scullion, 2017). Generally, the HR department at the </w:t>
      </w:r>
      <w:r w:rsidR="00C56C21" w:rsidRPr="00532C11">
        <w:rPr>
          <w:rFonts w:ascii="Arial" w:hAnsi="Arial" w:cs="Arial"/>
          <w:szCs w:val="24"/>
          <w:shd w:val="clear" w:color="auto" w:fill="FFFFFF"/>
        </w:rPr>
        <w:t xml:space="preserve">Royal National Hotel </w:t>
      </w:r>
      <w:r w:rsidRPr="00532C11">
        <w:rPr>
          <w:rFonts w:ascii="Arial" w:hAnsi="Arial" w:cs="Arial"/>
          <w:szCs w:val="24"/>
          <w:shd w:val="clear" w:color="auto" w:fill="FFFFFF"/>
        </w:rPr>
        <w:t>plays an important role in talent acquisition and motivating employees to enhance their skills.</w:t>
      </w:r>
    </w:p>
    <w:p w14:paraId="69A1FC73" w14:textId="77777777" w:rsidR="00925BA0" w:rsidRPr="00532C11" w:rsidRDefault="00AB2E0C" w:rsidP="007C54DF">
      <w:pPr>
        <w:spacing w:line="360" w:lineRule="auto"/>
        <w:ind w:firstLine="720"/>
        <w:jc w:val="both"/>
        <w:rPr>
          <w:rFonts w:ascii="Arial" w:hAnsi="Arial" w:cs="Arial"/>
          <w:szCs w:val="24"/>
        </w:rPr>
      </w:pPr>
      <w:proofErr w:type="gramStart"/>
      <w:r w:rsidRPr="00532C11">
        <w:rPr>
          <w:rFonts w:ascii="Arial" w:hAnsi="Arial" w:cs="Arial"/>
          <w:szCs w:val="24"/>
        </w:rPr>
        <w:t>In order to</w:t>
      </w:r>
      <w:proofErr w:type="gramEnd"/>
      <w:r w:rsidRPr="00532C11">
        <w:rPr>
          <w:rFonts w:ascii="Arial" w:hAnsi="Arial" w:cs="Arial"/>
          <w:szCs w:val="24"/>
        </w:rPr>
        <w:t xml:space="preserve"> promote a fruitful career in the hotel industry, it is important for the HR department to embrace the concepts of talent management and development. These two concepts matter because of the following reasons: </w:t>
      </w:r>
    </w:p>
    <w:p w14:paraId="50E06294" w14:textId="340BF444" w:rsidR="00360AF6"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To begin with, talent management and development encourage employee retention. According to </w:t>
      </w:r>
      <w:r w:rsidRPr="00532C11">
        <w:rPr>
          <w:rFonts w:ascii="Arial" w:hAnsi="Arial" w:cs="Arial"/>
          <w:szCs w:val="24"/>
          <w:shd w:val="clear" w:color="auto" w:fill="FFFFFF"/>
        </w:rPr>
        <w:t>Ahmad and Scott, (2019),</w:t>
      </w:r>
      <w:r w:rsidRPr="00532C11">
        <w:rPr>
          <w:rFonts w:ascii="Arial" w:hAnsi="Arial" w:cs="Arial"/>
          <w:szCs w:val="24"/>
        </w:rPr>
        <w:t xml:space="preserve"> the hotel </w:t>
      </w:r>
      <w:r w:rsidR="009226E7" w:rsidRPr="00532C11">
        <w:rPr>
          <w:rFonts w:ascii="Arial" w:hAnsi="Arial" w:cs="Arial"/>
          <w:szCs w:val="24"/>
        </w:rPr>
        <w:t xml:space="preserve">industry </w:t>
      </w:r>
      <w:r w:rsidRPr="00532C11">
        <w:rPr>
          <w:rFonts w:ascii="Arial" w:hAnsi="Arial" w:cs="Arial"/>
          <w:szCs w:val="24"/>
        </w:rPr>
        <w:t xml:space="preserve">not only faces competition in human resource acquisition but also a high cost of talent acquisition. In other words, it is reported that the recruitment and training processes are cost-intensive hence the need to retain top talents. Talent management and development can help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 xml:space="preserve">retain top talent. Employee retention can be achieved </w:t>
      </w:r>
      <w:r w:rsidR="008277FF" w:rsidRPr="00532C11">
        <w:rPr>
          <w:rFonts w:ascii="Arial" w:hAnsi="Arial" w:cs="Arial"/>
          <w:szCs w:val="24"/>
        </w:rPr>
        <w:t xml:space="preserve">by </w:t>
      </w:r>
      <w:r w:rsidRPr="00532C11">
        <w:rPr>
          <w:rFonts w:ascii="Arial" w:hAnsi="Arial" w:cs="Arial"/>
          <w:szCs w:val="24"/>
        </w:rPr>
        <w:t>availing enticing employment packages to employees (</w:t>
      </w:r>
      <w:r w:rsidRPr="00532C11">
        <w:rPr>
          <w:rFonts w:ascii="Arial" w:hAnsi="Arial" w:cs="Arial"/>
          <w:szCs w:val="24"/>
          <w:shd w:val="clear" w:color="auto" w:fill="FFFFFF"/>
        </w:rPr>
        <w:t>Cloutier, et al., 2015).</w:t>
      </w:r>
      <w:r w:rsidRPr="00532C11">
        <w:rPr>
          <w:rFonts w:ascii="Arial" w:hAnsi="Arial" w:cs="Arial"/>
          <w:szCs w:val="24"/>
        </w:rPr>
        <w:t xml:space="preserve"> Secondly, through talent management and development, an </w:t>
      </w:r>
      <w:proofErr w:type="spellStart"/>
      <w:r w:rsidRPr="00532C11">
        <w:rPr>
          <w:rFonts w:ascii="Arial" w:hAnsi="Arial" w:cs="Arial"/>
          <w:szCs w:val="24"/>
        </w:rPr>
        <w:t>organisation</w:t>
      </w:r>
      <w:proofErr w:type="spellEnd"/>
      <w:r w:rsidRPr="00532C11">
        <w:rPr>
          <w:rFonts w:ascii="Arial" w:hAnsi="Arial" w:cs="Arial"/>
          <w:szCs w:val="24"/>
        </w:rPr>
        <w:t xml:space="preserve"> </w:t>
      </w:r>
      <w:proofErr w:type="gramStart"/>
      <w:r w:rsidRPr="00532C11">
        <w:rPr>
          <w:rFonts w:ascii="Arial" w:hAnsi="Arial" w:cs="Arial"/>
          <w:szCs w:val="24"/>
        </w:rPr>
        <w:t>tend</w:t>
      </w:r>
      <w:proofErr w:type="gramEnd"/>
      <w:r w:rsidRPr="00532C11">
        <w:rPr>
          <w:rFonts w:ascii="Arial" w:hAnsi="Arial" w:cs="Arial"/>
          <w:szCs w:val="24"/>
        </w:rPr>
        <w:t xml:space="preserve"> to perform at its optimal level given the highly performing workforce onboard. However, when the time comes for the roles to be vacated, proper succession planning gives the top management the ideal structure to ensure knowledge transition (</w:t>
      </w:r>
      <w:proofErr w:type="spellStart"/>
      <w:r w:rsidRPr="00532C11">
        <w:rPr>
          <w:rFonts w:ascii="Arial" w:hAnsi="Arial" w:cs="Arial"/>
          <w:szCs w:val="24"/>
          <w:shd w:val="clear" w:color="auto" w:fill="FFFFFF"/>
        </w:rPr>
        <w:t>Marinakou</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Giousmpasoglou</w:t>
      </w:r>
      <w:proofErr w:type="spellEnd"/>
      <w:r w:rsidRPr="00532C11">
        <w:rPr>
          <w:rFonts w:ascii="Arial" w:hAnsi="Arial" w:cs="Arial"/>
          <w:szCs w:val="24"/>
          <w:shd w:val="clear" w:color="auto" w:fill="FFFFFF"/>
        </w:rPr>
        <w:t>, 2019)</w:t>
      </w:r>
      <w:r w:rsidRPr="00532C11">
        <w:rPr>
          <w:rFonts w:ascii="Arial" w:hAnsi="Arial" w:cs="Arial"/>
          <w:szCs w:val="24"/>
        </w:rPr>
        <w:t xml:space="preserve">. Therefore, talent management and development help in succession planning by informing strategies that collect data and identify a suitable workforce for replacement. Thirdly, talent management and development improve employees' productivity by motivating them to soar beyond the set Key Performance Indicators (KPIs) and deliver more results. According to </w:t>
      </w:r>
      <w:r w:rsidRPr="00532C11">
        <w:rPr>
          <w:rFonts w:ascii="Arial" w:hAnsi="Arial" w:cs="Arial"/>
          <w:szCs w:val="24"/>
          <w:shd w:val="clear" w:color="auto" w:fill="FFFFFF"/>
        </w:rPr>
        <w:t xml:space="preserve">Hamad (2019), talent management and development helps employees understand their roles and acquire the needed skills that enhance their task completion within the record time. Whysall, </w:t>
      </w:r>
      <w:proofErr w:type="spellStart"/>
      <w:r w:rsidRPr="00532C11">
        <w:rPr>
          <w:rFonts w:ascii="Arial" w:hAnsi="Arial" w:cs="Arial"/>
          <w:szCs w:val="24"/>
          <w:shd w:val="clear" w:color="auto" w:fill="FFFFFF"/>
        </w:rPr>
        <w:t>Owtram</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Brittain</w:t>
      </w:r>
      <w:proofErr w:type="spellEnd"/>
      <w:r w:rsidRPr="00532C11">
        <w:rPr>
          <w:rFonts w:ascii="Arial" w:hAnsi="Arial" w:cs="Arial"/>
          <w:szCs w:val="24"/>
          <w:shd w:val="clear" w:color="auto" w:fill="FFFFFF"/>
        </w:rPr>
        <w:t xml:space="preserve">, (2019), also assert that talent development strategies empower employees to advance their skills through learning and development. Therefore, talent management and development can help in reducing the skills gaps among the workforce at </w:t>
      </w:r>
      <w:proofErr w:type="gramStart"/>
      <w:r w:rsidR="00C56C21" w:rsidRPr="00532C11">
        <w:rPr>
          <w:rFonts w:ascii="Arial" w:hAnsi="Arial" w:cs="Arial"/>
          <w:szCs w:val="24"/>
          <w:shd w:val="clear" w:color="auto" w:fill="FFFFFF"/>
        </w:rPr>
        <w:t>Royal</w:t>
      </w:r>
      <w:proofErr w:type="gramEnd"/>
      <w:r w:rsidR="00C56C21" w:rsidRPr="00532C11">
        <w:rPr>
          <w:rFonts w:ascii="Arial" w:hAnsi="Arial" w:cs="Arial"/>
          <w:szCs w:val="24"/>
          <w:shd w:val="clear" w:color="auto" w:fill="FFFFFF"/>
        </w:rPr>
        <w:t xml:space="preserve"> National Hotel</w:t>
      </w:r>
      <w:r w:rsidRPr="00532C11">
        <w:rPr>
          <w:rFonts w:ascii="Arial" w:hAnsi="Arial" w:cs="Arial"/>
          <w:szCs w:val="24"/>
        </w:rPr>
        <w:t xml:space="preserve">. Lastly, talent management and development help in promoting growth. As predicted by </w:t>
      </w:r>
      <w:r w:rsidRPr="00532C11">
        <w:rPr>
          <w:rFonts w:ascii="Arial" w:hAnsi="Arial" w:cs="Arial"/>
          <w:szCs w:val="24"/>
          <w:shd w:val="clear" w:color="auto" w:fill="FFFFFF"/>
        </w:rPr>
        <w:t xml:space="preserve">Li (2022), by 2025, about 50% of the global </w:t>
      </w:r>
      <w:r w:rsidRPr="00532C11">
        <w:rPr>
          <w:rFonts w:ascii="Arial" w:hAnsi="Arial" w:cs="Arial"/>
          <w:szCs w:val="24"/>
          <w:shd w:val="clear" w:color="auto" w:fill="FFFFFF"/>
        </w:rPr>
        <w:lastRenderedPageBreak/>
        <w:t>workforce will have the need for reskilling. Therefore, talent development and skill management remain vital ways of meeting future market demand and needs.</w:t>
      </w:r>
    </w:p>
    <w:p w14:paraId="143D2096" w14:textId="69B09C58" w:rsidR="00901043"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Employee engagement also entails making sure that employees are </w:t>
      </w:r>
      <w:proofErr w:type="gramStart"/>
      <w:r w:rsidRPr="00532C11">
        <w:rPr>
          <w:rFonts w:ascii="Arial" w:hAnsi="Arial" w:cs="Arial"/>
          <w:szCs w:val="24"/>
        </w:rPr>
        <w:t>guided</w:t>
      </w:r>
      <w:proofErr w:type="gramEnd"/>
      <w:r w:rsidRPr="00532C11">
        <w:rPr>
          <w:rFonts w:ascii="Arial" w:hAnsi="Arial" w:cs="Arial"/>
          <w:szCs w:val="24"/>
        </w:rPr>
        <w:t xml:space="preserve"> and their needs met throughout the employees' lifecycle. To enhance employee engagement, the </w:t>
      </w:r>
      <w:r w:rsidR="00C56C21" w:rsidRPr="00532C11">
        <w:rPr>
          <w:rFonts w:ascii="Arial" w:hAnsi="Arial" w:cs="Arial"/>
          <w:szCs w:val="24"/>
          <w:shd w:val="clear" w:color="auto" w:fill="FFFFFF"/>
        </w:rPr>
        <w:t>Royal National Hotel</w:t>
      </w:r>
      <w:r w:rsidRPr="00532C11">
        <w:rPr>
          <w:rFonts w:ascii="Arial" w:hAnsi="Arial" w:cs="Arial"/>
          <w:szCs w:val="24"/>
        </w:rPr>
        <w:t xml:space="preserve"> can incorporate the Employment Life Cycle Model (ELC) to </w:t>
      </w:r>
      <w:proofErr w:type="spellStart"/>
      <w:r w:rsidRPr="00532C11">
        <w:rPr>
          <w:rFonts w:ascii="Arial" w:hAnsi="Arial" w:cs="Arial"/>
          <w:szCs w:val="24"/>
        </w:rPr>
        <w:t>visualise</w:t>
      </w:r>
      <w:proofErr w:type="spellEnd"/>
      <w:r w:rsidRPr="00532C11">
        <w:rPr>
          <w:rFonts w:ascii="Arial" w:hAnsi="Arial" w:cs="Arial"/>
          <w:szCs w:val="24"/>
        </w:rPr>
        <w:t xml:space="preserve"> how employees are engaged within the </w:t>
      </w:r>
      <w:proofErr w:type="spellStart"/>
      <w:r w:rsidRPr="00532C11">
        <w:rPr>
          <w:rFonts w:ascii="Arial" w:hAnsi="Arial" w:cs="Arial"/>
          <w:szCs w:val="24"/>
        </w:rPr>
        <w:t>organisation</w:t>
      </w:r>
      <w:proofErr w:type="spellEnd"/>
      <w:r w:rsidRPr="00532C11">
        <w:rPr>
          <w:rFonts w:ascii="Arial" w:hAnsi="Arial" w:cs="Arial"/>
          <w:szCs w:val="24"/>
        </w:rPr>
        <w:t xml:space="preserve"> from the time they are</w:t>
      </w:r>
      <w:r w:rsidR="00A359AB" w:rsidRPr="00532C11">
        <w:rPr>
          <w:rFonts w:ascii="Arial" w:hAnsi="Arial" w:cs="Arial"/>
          <w:szCs w:val="24"/>
        </w:rPr>
        <w:t xml:space="preserve"> recruited to the time they exi</w:t>
      </w:r>
      <w:r w:rsidRPr="00532C11">
        <w:rPr>
          <w:rFonts w:ascii="Arial" w:hAnsi="Arial" w:cs="Arial"/>
          <w:szCs w:val="24"/>
        </w:rPr>
        <w:t>t the company.</w:t>
      </w:r>
    </w:p>
    <w:p w14:paraId="0817CB6D"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Attraction</w:t>
      </w:r>
    </w:p>
    <w:p w14:paraId="13E3B92A" w14:textId="2EB00F7A"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According to </w:t>
      </w:r>
      <w:r w:rsidRPr="00532C11">
        <w:rPr>
          <w:rFonts w:ascii="Arial" w:hAnsi="Arial" w:cs="Arial"/>
          <w:szCs w:val="24"/>
          <w:shd w:val="clear" w:color="auto" w:fill="FFFFFF"/>
        </w:rPr>
        <w:t>Xiang</w:t>
      </w:r>
      <w:r w:rsidRPr="00532C11">
        <w:rPr>
          <w:rFonts w:ascii="Arial" w:hAnsi="Arial" w:cs="Arial"/>
          <w:szCs w:val="24"/>
        </w:rPr>
        <w:t xml:space="preserve"> et al. (2022), this is the first stage of </w:t>
      </w:r>
      <w:proofErr w:type="gramStart"/>
      <w:r w:rsidRPr="00532C11">
        <w:rPr>
          <w:rFonts w:ascii="Arial" w:hAnsi="Arial" w:cs="Arial"/>
          <w:szCs w:val="24"/>
        </w:rPr>
        <w:t>ELC</w:t>
      </w:r>
      <w:proofErr w:type="gramEnd"/>
      <w:r w:rsidRPr="00532C11">
        <w:rPr>
          <w:rFonts w:ascii="Arial" w:hAnsi="Arial" w:cs="Arial"/>
          <w:szCs w:val="24"/>
        </w:rPr>
        <w:t xml:space="preserve"> and it occurs before any opening becomes available in the </w:t>
      </w:r>
      <w:proofErr w:type="spellStart"/>
      <w:r w:rsidRPr="00532C11">
        <w:rPr>
          <w:rFonts w:ascii="Arial" w:hAnsi="Arial" w:cs="Arial"/>
          <w:szCs w:val="24"/>
        </w:rPr>
        <w:t>organisation</w:t>
      </w:r>
      <w:proofErr w:type="spellEnd"/>
      <w:r w:rsidRPr="00532C11">
        <w:rPr>
          <w:rFonts w:ascii="Arial" w:hAnsi="Arial" w:cs="Arial"/>
          <w:szCs w:val="24"/>
        </w:rPr>
        <w:t xml:space="preserve">. It involves projecting the </w:t>
      </w:r>
      <w:proofErr w:type="spellStart"/>
      <w:r w:rsidRPr="00532C11">
        <w:rPr>
          <w:rFonts w:ascii="Arial" w:hAnsi="Arial" w:cs="Arial"/>
          <w:szCs w:val="24"/>
        </w:rPr>
        <w:t>or</w:t>
      </w:r>
      <w:r w:rsidR="00A359AB" w:rsidRPr="00532C11">
        <w:rPr>
          <w:rFonts w:ascii="Arial" w:hAnsi="Arial" w:cs="Arial"/>
          <w:szCs w:val="24"/>
        </w:rPr>
        <w:t>ganisation’</w:t>
      </w:r>
      <w:r w:rsidRPr="00532C11">
        <w:rPr>
          <w:rFonts w:ascii="Arial" w:hAnsi="Arial" w:cs="Arial"/>
          <w:szCs w:val="24"/>
        </w:rPr>
        <w:t>s</w:t>
      </w:r>
      <w:proofErr w:type="spellEnd"/>
      <w:r w:rsidRPr="00532C11">
        <w:rPr>
          <w:rFonts w:ascii="Arial" w:hAnsi="Arial" w:cs="Arial"/>
          <w:szCs w:val="24"/>
        </w:rPr>
        <w:t xml:space="preserve"> brand or reputation to the </w:t>
      </w:r>
      <w:proofErr w:type="spellStart"/>
      <w:r w:rsidRPr="00532C11">
        <w:rPr>
          <w:rFonts w:ascii="Arial" w:hAnsi="Arial" w:cs="Arial"/>
          <w:szCs w:val="24"/>
        </w:rPr>
        <w:t>labour</w:t>
      </w:r>
      <w:proofErr w:type="spellEnd"/>
      <w:r w:rsidRPr="00532C11">
        <w:rPr>
          <w:rFonts w:ascii="Arial" w:hAnsi="Arial" w:cs="Arial"/>
          <w:szCs w:val="24"/>
        </w:rPr>
        <w:t xml:space="preserve"> market and stakeholders. For instance, at this stage,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can portray itself to the external market as the best place to work. This stage can be accomplished through improved brand awaren</w:t>
      </w:r>
      <w:r w:rsidR="00A359AB" w:rsidRPr="00532C11">
        <w:rPr>
          <w:rFonts w:ascii="Arial" w:hAnsi="Arial" w:cs="Arial"/>
          <w:szCs w:val="24"/>
        </w:rPr>
        <w:t>ess, communicating</w:t>
      </w:r>
      <w:r w:rsidRPr="00532C11">
        <w:rPr>
          <w:rFonts w:ascii="Arial" w:hAnsi="Arial" w:cs="Arial"/>
          <w:szCs w:val="24"/>
        </w:rPr>
        <w:t xml:space="preserve"> </w:t>
      </w:r>
      <w:proofErr w:type="spellStart"/>
      <w:r w:rsidRPr="00532C11">
        <w:rPr>
          <w:rFonts w:ascii="Arial" w:hAnsi="Arial" w:cs="Arial"/>
          <w:szCs w:val="24"/>
        </w:rPr>
        <w:t>organisational</w:t>
      </w:r>
      <w:proofErr w:type="spellEnd"/>
      <w:r w:rsidRPr="00532C11">
        <w:rPr>
          <w:rFonts w:ascii="Arial" w:hAnsi="Arial" w:cs="Arial"/>
          <w:szCs w:val="24"/>
        </w:rPr>
        <w:t xml:space="preserve"> </w:t>
      </w:r>
      <w:proofErr w:type="gramStart"/>
      <w:r w:rsidRPr="00532C11">
        <w:rPr>
          <w:rFonts w:ascii="Arial" w:hAnsi="Arial" w:cs="Arial"/>
          <w:szCs w:val="24"/>
        </w:rPr>
        <w:t>culture</w:t>
      </w:r>
      <w:proofErr w:type="gramEnd"/>
      <w:r w:rsidRPr="00532C11">
        <w:rPr>
          <w:rFonts w:ascii="Arial" w:hAnsi="Arial" w:cs="Arial"/>
          <w:szCs w:val="24"/>
        </w:rPr>
        <w:t xml:space="preserve"> and availing attractive employee benefits and compensations (</w:t>
      </w:r>
      <w:r w:rsidR="00D25F25" w:rsidRPr="00532C11">
        <w:rPr>
          <w:rFonts w:ascii="Arial" w:hAnsi="Arial" w:cs="Arial"/>
          <w:szCs w:val="24"/>
          <w:shd w:val="clear" w:color="auto" w:fill="FFFFFF"/>
        </w:rPr>
        <w:t>Torrington, Hall,</w:t>
      </w:r>
      <w:r w:rsidR="001C2920" w:rsidRPr="00532C11">
        <w:rPr>
          <w:rFonts w:ascii="Arial" w:hAnsi="Arial" w:cs="Arial"/>
          <w:szCs w:val="24"/>
          <w:shd w:val="clear" w:color="auto" w:fill="FFFFFF"/>
        </w:rPr>
        <w:t xml:space="preserve"> and Taylor, S., 2008</w:t>
      </w:r>
      <w:r w:rsidRPr="00532C11">
        <w:rPr>
          <w:rFonts w:ascii="Arial" w:hAnsi="Arial" w:cs="Arial"/>
          <w:szCs w:val="24"/>
        </w:rPr>
        <w:t>).</w:t>
      </w:r>
    </w:p>
    <w:p w14:paraId="22434C50"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Recruitment</w:t>
      </w:r>
    </w:p>
    <w:p w14:paraId="0AD35A8E" w14:textId="5E2F13DD"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The recruitment stage becomes the second </w:t>
      </w:r>
      <w:proofErr w:type="gramStart"/>
      <w:r w:rsidRPr="00532C11">
        <w:rPr>
          <w:rFonts w:ascii="Arial" w:hAnsi="Arial" w:cs="Arial"/>
          <w:szCs w:val="24"/>
        </w:rPr>
        <w:t>stage</w:t>
      </w:r>
      <w:proofErr w:type="gramEnd"/>
      <w:r w:rsidRPr="00532C11">
        <w:rPr>
          <w:rFonts w:ascii="Arial" w:hAnsi="Arial" w:cs="Arial"/>
          <w:szCs w:val="24"/>
        </w:rPr>
        <w:t xml:space="preserve"> and it involves seeking to bring on board top talents to fill available opportunities</w:t>
      </w:r>
      <w:r w:rsidRPr="00532C11">
        <w:rPr>
          <w:rFonts w:ascii="Arial" w:hAnsi="Arial" w:cs="Arial"/>
          <w:szCs w:val="24"/>
          <w:shd w:val="clear" w:color="auto" w:fill="FFFFFF"/>
        </w:rPr>
        <w:t xml:space="preserve">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For instance, the </w:t>
      </w:r>
      <w:r w:rsidR="00C56C21" w:rsidRPr="00532C11">
        <w:rPr>
          <w:rFonts w:ascii="Arial" w:hAnsi="Arial" w:cs="Arial"/>
          <w:szCs w:val="24"/>
          <w:shd w:val="clear" w:color="auto" w:fill="FFFFFF"/>
        </w:rPr>
        <w:t>Royal National Hotel</w:t>
      </w:r>
      <w:r w:rsidRPr="00532C11">
        <w:rPr>
          <w:rFonts w:ascii="Arial" w:hAnsi="Arial" w:cs="Arial"/>
          <w:szCs w:val="24"/>
        </w:rPr>
        <w:t xml:space="preserve"> can put in place a recruitment plan based on relevant qualification</w:t>
      </w:r>
      <w:r w:rsidR="009620C7" w:rsidRPr="00532C11">
        <w:rPr>
          <w:rFonts w:ascii="Arial" w:hAnsi="Arial" w:cs="Arial"/>
          <w:szCs w:val="24"/>
        </w:rPr>
        <w:t>s</w:t>
      </w:r>
      <w:r w:rsidRPr="00532C11">
        <w:rPr>
          <w:rFonts w:ascii="Arial" w:hAnsi="Arial" w:cs="Arial"/>
          <w:szCs w:val="24"/>
        </w:rPr>
        <w:t xml:space="preserve"> and experience. As </w:t>
      </w:r>
      <w:r w:rsidRPr="00532C11">
        <w:rPr>
          <w:rFonts w:ascii="Arial" w:hAnsi="Arial" w:cs="Arial"/>
          <w:szCs w:val="24"/>
          <w:shd w:val="clear" w:color="auto" w:fill="FFFFFF"/>
        </w:rPr>
        <w:t>Xiang</w:t>
      </w:r>
      <w:r w:rsidRPr="00532C11">
        <w:rPr>
          <w:rFonts w:ascii="Arial" w:hAnsi="Arial" w:cs="Arial"/>
          <w:szCs w:val="24"/>
        </w:rPr>
        <w:t xml:space="preserve"> et al. (2022) illustrates successful recruitment can be achieved through referrals from existing employees, recruiti</w:t>
      </w:r>
      <w:r w:rsidR="00231A17" w:rsidRPr="00532C11">
        <w:rPr>
          <w:rFonts w:ascii="Arial" w:hAnsi="Arial" w:cs="Arial"/>
          <w:szCs w:val="24"/>
        </w:rPr>
        <w:t xml:space="preserve">ng through different platforms, </w:t>
      </w:r>
      <w:r w:rsidRPr="00532C11">
        <w:rPr>
          <w:rFonts w:ascii="Arial" w:hAnsi="Arial" w:cs="Arial"/>
          <w:szCs w:val="24"/>
        </w:rPr>
        <w:t xml:space="preserve">outlining the expected </w:t>
      </w:r>
      <w:proofErr w:type="gramStart"/>
      <w:r w:rsidRPr="00532C11">
        <w:rPr>
          <w:rFonts w:ascii="Arial" w:hAnsi="Arial" w:cs="Arial"/>
          <w:szCs w:val="24"/>
        </w:rPr>
        <w:t>qualifications</w:t>
      </w:r>
      <w:proofErr w:type="gramEnd"/>
      <w:r w:rsidRPr="00532C11">
        <w:rPr>
          <w:rFonts w:ascii="Arial" w:hAnsi="Arial" w:cs="Arial"/>
          <w:szCs w:val="24"/>
        </w:rPr>
        <w:t xml:space="preserve"> and collaborating with the existing employees during the recruitment process.</w:t>
      </w:r>
    </w:p>
    <w:p w14:paraId="6945A39E"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Onboarding</w:t>
      </w:r>
    </w:p>
    <w:p w14:paraId="2FA2E0C8" w14:textId="77777777"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The third stage in employee lifestyle is the onboarding stage where selected employees are supported to </w:t>
      </w:r>
      <w:proofErr w:type="gramStart"/>
      <w:r w:rsidRPr="00532C11">
        <w:rPr>
          <w:rFonts w:ascii="Arial" w:hAnsi="Arial" w:cs="Arial"/>
          <w:szCs w:val="24"/>
        </w:rPr>
        <w:t>fits</w:t>
      </w:r>
      <w:proofErr w:type="gramEnd"/>
      <w:r w:rsidRPr="00532C11">
        <w:rPr>
          <w:rFonts w:ascii="Arial" w:hAnsi="Arial" w:cs="Arial"/>
          <w:szCs w:val="24"/>
        </w:rPr>
        <w:t xml:space="preserve"> into the new work environment. As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illustrate, onboarding is intended to make new employees feel part and parcel of the </w:t>
      </w:r>
      <w:proofErr w:type="spellStart"/>
      <w:r w:rsidRPr="00532C11">
        <w:rPr>
          <w:rFonts w:ascii="Arial" w:hAnsi="Arial" w:cs="Arial"/>
          <w:szCs w:val="24"/>
        </w:rPr>
        <w:t>organisation</w:t>
      </w:r>
      <w:proofErr w:type="spellEnd"/>
      <w:r w:rsidRPr="00532C11">
        <w:rPr>
          <w:rFonts w:ascii="Arial" w:hAnsi="Arial" w:cs="Arial"/>
          <w:szCs w:val="24"/>
        </w:rPr>
        <w:t xml:space="preserve">. In this stage, employees are briefed on the </w:t>
      </w:r>
      <w:proofErr w:type="spellStart"/>
      <w:r w:rsidRPr="00532C11">
        <w:rPr>
          <w:rFonts w:ascii="Arial" w:hAnsi="Arial" w:cs="Arial"/>
          <w:szCs w:val="24"/>
        </w:rPr>
        <w:t>organisation's</w:t>
      </w:r>
      <w:proofErr w:type="spellEnd"/>
      <w:r w:rsidRPr="00532C11">
        <w:rPr>
          <w:rFonts w:ascii="Arial" w:hAnsi="Arial" w:cs="Arial"/>
          <w:szCs w:val="24"/>
        </w:rPr>
        <w:t xml:space="preserve"> vision and values, employees' job description and the </w:t>
      </w:r>
      <w:proofErr w:type="spellStart"/>
      <w:r w:rsidRPr="00532C11">
        <w:rPr>
          <w:rFonts w:ascii="Arial" w:hAnsi="Arial" w:cs="Arial"/>
          <w:szCs w:val="24"/>
        </w:rPr>
        <w:t>organisation's</w:t>
      </w:r>
      <w:proofErr w:type="spellEnd"/>
      <w:r w:rsidRPr="00532C11">
        <w:rPr>
          <w:rFonts w:ascii="Arial" w:hAnsi="Arial" w:cs="Arial"/>
          <w:szCs w:val="24"/>
        </w:rPr>
        <w:t xml:space="preserve"> expectations (</w:t>
      </w:r>
      <w:r w:rsidRPr="00532C11">
        <w:rPr>
          <w:rFonts w:ascii="Arial" w:hAnsi="Arial" w:cs="Arial"/>
          <w:szCs w:val="24"/>
          <w:shd w:val="clear" w:color="auto" w:fill="FFFFFF"/>
        </w:rPr>
        <w:t>Xiang</w:t>
      </w:r>
      <w:r w:rsidRPr="00532C11">
        <w:rPr>
          <w:rFonts w:ascii="Arial" w:hAnsi="Arial" w:cs="Arial"/>
          <w:szCs w:val="24"/>
        </w:rPr>
        <w:t xml:space="preserve"> et al., 2022).</w:t>
      </w:r>
    </w:p>
    <w:p w14:paraId="16962037"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Development</w:t>
      </w:r>
    </w:p>
    <w:p w14:paraId="185EA35E" w14:textId="30C958DB"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This stage of ELC promotes constant team and professional development with the aim of improving present and future skills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Development at the </w:t>
      </w:r>
      <w:r w:rsidR="00C56C21" w:rsidRPr="00532C11">
        <w:rPr>
          <w:rFonts w:ascii="Arial" w:hAnsi="Arial" w:cs="Arial"/>
          <w:szCs w:val="24"/>
          <w:shd w:val="clear" w:color="auto" w:fill="FFFFFF"/>
        </w:rPr>
        <w:lastRenderedPageBreak/>
        <w:t>Royal National Hotel</w:t>
      </w:r>
      <w:r w:rsidR="00C56C21" w:rsidRPr="00532C11">
        <w:rPr>
          <w:rFonts w:ascii="Arial" w:hAnsi="Arial" w:cs="Arial"/>
          <w:szCs w:val="24"/>
        </w:rPr>
        <w:t xml:space="preserve"> </w:t>
      </w:r>
      <w:r w:rsidRPr="00532C11">
        <w:rPr>
          <w:rFonts w:ascii="Arial" w:hAnsi="Arial" w:cs="Arial"/>
          <w:szCs w:val="24"/>
        </w:rPr>
        <w:t>can be promoted through promoting external learning, skills assessment, team building and rewarding employees.</w:t>
      </w:r>
    </w:p>
    <w:p w14:paraId="01AE0845"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 xml:space="preserve">Retention </w:t>
      </w:r>
    </w:p>
    <w:p w14:paraId="0C7FFE9C" w14:textId="653EA60A"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The retention stage focuses on top employees, making sure that they are satisfied and feel challenged in their roles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 xml:space="preserve">can retain its top-performing staff by creating relationships with the employees, establishing open communication, seeking </w:t>
      </w:r>
      <w:proofErr w:type="gramStart"/>
      <w:r w:rsidRPr="00532C11">
        <w:rPr>
          <w:rFonts w:ascii="Arial" w:hAnsi="Arial" w:cs="Arial"/>
          <w:szCs w:val="24"/>
        </w:rPr>
        <w:t>feedback</w:t>
      </w:r>
      <w:proofErr w:type="gramEnd"/>
      <w:r w:rsidRPr="00532C11">
        <w:rPr>
          <w:rFonts w:ascii="Arial" w:hAnsi="Arial" w:cs="Arial"/>
          <w:szCs w:val="24"/>
        </w:rPr>
        <w:t xml:space="preserve"> and motivating its employees.</w:t>
      </w:r>
    </w:p>
    <w:p w14:paraId="25575B5A"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Separation</w:t>
      </w:r>
    </w:p>
    <w:p w14:paraId="04FCBC17" w14:textId="6F7DA539" w:rsidR="001C0CAD"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This is the last stage of the </w:t>
      </w:r>
      <w:proofErr w:type="gramStart"/>
      <w:r w:rsidRPr="00532C11">
        <w:rPr>
          <w:rFonts w:ascii="Arial" w:hAnsi="Arial" w:cs="Arial"/>
          <w:szCs w:val="24"/>
        </w:rPr>
        <w:t>ELC</w:t>
      </w:r>
      <w:proofErr w:type="gramEnd"/>
      <w:r w:rsidRPr="00532C11">
        <w:rPr>
          <w:rFonts w:ascii="Arial" w:hAnsi="Arial" w:cs="Arial"/>
          <w:szCs w:val="24"/>
        </w:rPr>
        <w:t xml:space="preserve"> and it can be in the form of retirement, transition to another job or resignation. As </w:t>
      </w:r>
      <w:proofErr w:type="spellStart"/>
      <w:r w:rsidRPr="00532C11">
        <w:rPr>
          <w:rFonts w:ascii="Arial" w:hAnsi="Arial" w:cs="Arial"/>
          <w:szCs w:val="24"/>
          <w:shd w:val="clear" w:color="auto" w:fill="FFFFFF"/>
        </w:rPr>
        <w:t>Nosratabadi</w:t>
      </w:r>
      <w:proofErr w:type="spellEnd"/>
      <w:r w:rsidR="002B490A" w:rsidRPr="00532C11">
        <w:rPr>
          <w:rFonts w:ascii="Arial" w:hAnsi="Arial" w:cs="Arial"/>
          <w:szCs w:val="24"/>
        </w:rPr>
        <w:t xml:space="preserve"> et al. (2022) </w:t>
      </w:r>
      <w:r w:rsidRPr="00532C11">
        <w:rPr>
          <w:rFonts w:ascii="Arial" w:hAnsi="Arial" w:cs="Arial"/>
          <w:szCs w:val="24"/>
        </w:rPr>
        <w:t xml:space="preserve">illustrate, regardless of the reason, this stage should offer a seamless transition. For instance,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 xml:space="preserve">can ensure seamless separation by seeking and understanding the reasons for the exit, remaining positive, giving honest feedback, and supporting the remaining team. Generally, the ELC model enables </w:t>
      </w:r>
      <w:proofErr w:type="spellStart"/>
      <w:r w:rsidRPr="00532C11">
        <w:rPr>
          <w:rFonts w:ascii="Arial" w:hAnsi="Arial" w:cs="Arial"/>
          <w:szCs w:val="24"/>
        </w:rPr>
        <w:t>visualisation</w:t>
      </w:r>
      <w:proofErr w:type="spellEnd"/>
      <w:r w:rsidRPr="00532C11">
        <w:rPr>
          <w:rFonts w:ascii="Arial" w:hAnsi="Arial" w:cs="Arial"/>
          <w:szCs w:val="24"/>
        </w:rPr>
        <w:t xml:space="preserve"> of the importance of each stage and how to improve team performance in each stage (</w:t>
      </w:r>
      <w:r w:rsidRPr="00532C11">
        <w:rPr>
          <w:rFonts w:ascii="Arial" w:hAnsi="Arial" w:cs="Arial"/>
          <w:szCs w:val="24"/>
          <w:shd w:val="clear" w:color="auto" w:fill="FFFFFF"/>
        </w:rPr>
        <w:t>Xiang</w:t>
      </w:r>
      <w:r w:rsidRPr="00532C11">
        <w:rPr>
          <w:rFonts w:ascii="Arial" w:hAnsi="Arial" w:cs="Arial"/>
          <w:szCs w:val="24"/>
        </w:rPr>
        <w:t xml:space="preserve"> et al., 2022).</w:t>
      </w:r>
    </w:p>
    <w:p w14:paraId="69023D61" w14:textId="2BF1402B" w:rsidR="00360AF6"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Everyone, regardless of the position occupied within an </w:t>
      </w:r>
      <w:proofErr w:type="spellStart"/>
      <w:r w:rsidRPr="00532C11">
        <w:rPr>
          <w:rFonts w:ascii="Arial" w:hAnsi="Arial" w:cs="Arial"/>
          <w:szCs w:val="24"/>
        </w:rPr>
        <w:t>organisation</w:t>
      </w:r>
      <w:proofErr w:type="spellEnd"/>
      <w:r w:rsidRPr="00532C11">
        <w:rPr>
          <w:rFonts w:ascii="Arial" w:hAnsi="Arial" w:cs="Arial"/>
          <w:szCs w:val="24"/>
        </w:rPr>
        <w:t xml:space="preserve">, can help improve team performance through diverse strategies. As a </w:t>
      </w:r>
      <w:proofErr w:type="gramStart"/>
      <w:r w:rsidRPr="00532C11">
        <w:rPr>
          <w:rFonts w:ascii="Arial" w:hAnsi="Arial" w:cs="Arial"/>
          <w:szCs w:val="24"/>
        </w:rPr>
        <w:t>prospecting</w:t>
      </w:r>
      <w:proofErr w:type="gramEnd"/>
      <w:r w:rsidRPr="00532C11">
        <w:rPr>
          <w:rFonts w:ascii="Arial" w:hAnsi="Arial" w:cs="Arial"/>
          <w:szCs w:val="24"/>
        </w:rPr>
        <w:t xml:space="preserve"> employee and a leader in the hotel industry, I can benefit </w:t>
      </w:r>
      <w:r w:rsidR="008E47E6" w:rsidRPr="00532C11">
        <w:rPr>
          <w:rFonts w:ascii="Arial" w:hAnsi="Arial" w:cs="Arial"/>
          <w:szCs w:val="24"/>
          <w:shd w:val="clear" w:color="auto" w:fill="FFFFFF"/>
        </w:rPr>
        <w:t>Royal National Hotel</w:t>
      </w:r>
      <w:r w:rsidR="008E47E6" w:rsidRPr="00532C11">
        <w:rPr>
          <w:rFonts w:ascii="Arial" w:hAnsi="Arial" w:cs="Arial"/>
          <w:szCs w:val="24"/>
        </w:rPr>
        <w:t xml:space="preserve">'s </w:t>
      </w:r>
      <w:r w:rsidR="005A1376" w:rsidRPr="00532C11">
        <w:rPr>
          <w:rFonts w:ascii="Arial" w:hAnsi="Arial" w:cs="Arial"/>
          <w:szCs w:val="24"/>
        </w:rPr>
        <w:t>performance in</w:t>
      </w:r>
      <w:r w:rsidRPr="00532C11">
        <w:rPr>
          <w:rFonts w:ascii="Arial" w:hAnsi="Arial" w:cs="Arial"/>
          <w:szCs w:val="24"/>
        </w:rPr>
        <w:t xml:space="preserve"> four major ways. To begin with, team performance </w:t>
      </w:r>
      <w:r w:rsidR="00F72DCC" w:rsidRPr="00532C11">
        <w:rPr>
          <w:rFonts w:ascii="Arial" w:hAnsi="Arial" w:cs="Arial"/>
          <w:szCs w:val="24"/>
        </w:rPr>
        <w:t xml:space="preserve">in </w:t>
      </w:r>
      <w:r w:rsidR="00F72DCC" w:rsidRPr="00532C11">
        <w:rPr>
          <w:rFonts w:ascii="Arial" w:hAnsi="Arial" w:cs="Arial"/>
          <w:szCs w:val="24"/>
          <w:shd w:val="clear" w:color="auto" w:fill="FFFFFF"/>
        </w:rPr>
        <w:t>Royal National Hotel</w:t>
      </w:r>
      <w:r w:rsidR="00F72DCC" w:rsidRPr="00532C11">
        <w:rPr>
          <w:rFonts w:ascii="Arial" w:hAnsi="Arial" w:cs="Arial"/>
          <w:szCs w:val="24"/>
        </w:rPr>
        <w:t xml:space="preserve"> </w:t>
      </w:r>
      <w:r w:rsidRPr="00532C11">
        <w:rPr>
          <w:rFonts w:ascii="Arial" w:hAnsi="Arial" w:cs="Arial"/>
          <w:szCs w:val="24"/>
        </w:rPr>
        <w:t xml:space="preserve">can be improved through Active participation in training and development. Since knowledge is power, it is important for an employee to adhere to available training sponsored by the </w:t>
      </w:r>
      <w:proofErr w:type="spellStart"/>
      <w:r w:rsidRPr="00532C11">
        <w:rPr>
          <w:rFonts w:ascii="Arial" w:hAnsi="Arial" w:cs="Arial"/>
          <w:szCs w:val="24"/>
        </w:rPr>
        <w:t>organisation</w:t>
      </w:r>
      <w:proofErr w:type="spellEnd"/>
      <w:r w:rsidRPr="00532C11">
        <w:rPr>
          <w:rFonts w:ascii="Arial" w:hAnsi="Arial" w:cs="Arial"/>
          <w:szCs w:val="24"/>
        </w:rPr>
        <w:t xml:space="preserve"> not only to acquire new skills but also to promote uniformity in </w:t>
      </w:r>
      <w:r w:rsidR="00A00F60" w:rsidRPr="00532C11">
        <w:rPr>
          <w:rFonts w:ascii="Arial" w:hAnsi="Arial" w:cs="Arial"/>
          <w:szCs w:val="24"/>
        </w:rPr>
        <w:t xml:space="preserve">service </w:t>
      </w:r>
      <w:r w:rsidRPr="00532C11">
        <w:rPr>
          <w:rFonts w:ascii="Arial" w:hAnsi="Arial" w:cs="Arial"/>
          <w:szCs w:val="24"/>
        </w:rPr>
        <w:t xml:space="preserve">delivery. </w:t>
      </w:r>
      <w:r w:rsidRPr="00532C11">
        <w:rPr>
          <w:rFonts w:ascii="Arial" w:hAnsi="Arial" w:cs="Arial"/>
          <w:szCs w:val="24"/>
          <w:shd w:val="clear" w:color="auto" w:fill="FFFFFF"/>
        </w:rPr>
        <w:t xml:space="preserve">Haugen et al (2019) argue that training and development empower employees to improve their service delivery and in the long run enhance team and general </w:t>
      </w:r>
      <w:proofErr w:type="spellStart"/>
      <w:r w:rsidRPr="00532C11">
        <w:rPr>
          <w:rFonts w:ascii="Arial" w:hAnsi="Arial" w:cs="Arial"/>
          <w:szCs w:val="24"/>
          <w:shd w:val="clear" w:color="auto" w:fill="FFFFFF"/>
        </w:rPr>
        <w:t>organisation</w:t>
      </w:r>
      <w:proofErr w:type="spellEnd"/>
      <w:r w:rsidRPr="00532C11">
        <w:rPr>
          <w:rFonts w:ascii="Arial" w:hAnsi="Arial" w:cs="Arial"/>
          <w:szCs w:val="24"/>
          <w:shd w:val="clear" w:color="auto" w:fill="FFFFFF"/>
        </w:rPr>
        <w:t xml:space="preserve"> performance. Secondly, I am likely to benefit team performance through effective internal communication, that is, effectively and timely passing information to colleagues within the team and </w:t>
      </w:r>
      <w:proofErr w:type="spellStart"/>
      <w:r w:rsidRPr="00532C11">
        <w:rPr>
          <w:rFonts w:ascii="Arial" w:hAnsi="Arial" w:cs="Arial"/>
          <w:szCs w:val="24"/>
          <w:shd w:val="clear" w:color="auto" w:fill="FFFFFF"/>
        </w:rPr>
        <w:t>organisation</w:t>
      </w:r>
      <w:proofErr w:type="spellEnd"/>
      <w:r w:rsidRPr="00532C11">
        <w:rPr>
          <w:rFonts w:ascii="Arial" w:hAnsi="Arial" w:cs="Arial"/>
          <w:szCs w:val="24"/>
          <w:shd w:val="clear" w:color="auto" w:fill="FFFFFF"/>
        </w:rPr>
        <w:t xml:space="preserve"> at large.</w:t>
      </w:r>
      <w:r w:rsidRPr="00532C11">
        <w:rPr>
          <w:rFonts w:ascii="Arial" w:hAnsi="Arial" w:cs="Arial"/>
          <w:b/>
          <w:szCs w:val="24"/>
        </w:rPr>
        <w:t xml:space="preserve"> </w:t>
      </w:r>
      <w:r w:rsidRPr="00532C11">
        <w:rPr>
          <w:rFonts w:ascii="Arial" w:hAnsi="Arial" w:cs="Arial"/>
          <w:szCs w:val="24"/>
        </w:rPr>
        <w:t xml:space="preserve">As </w:t>
      </w:r>
      <w:proofErr w:type="spellStart"/>
      <w:r w:rsidRPr="00532C11">
        <w:rPr>
          <w:rFonts w:ascii="Arial" w:hAnsi="Arial" w:cs="Arial"/>
          <w:szCs w:val="24"/>
          <w:shd w:val="clear" w:color="auto" w:fill="FFFFFF"/>
        </w:rPr>
        <w:t>Chmielecki</w:t>
      </w:r>
      <w:proofErr w:type="spellEnd"/>
      <w:r w:rsidRPr="00532C11">
        <w:rPr>
          <w:rFonts w:ascii="Arial" w:hAnsi="Arial" w:cs="Arial"/>
          <w:szCs w:val="24"/>
          <w:shd w:val="clear" w:color="auto" w:fill="FFFFFF"/>
        </w:rPr>
        <w:t xml:space="preserve"> (2015) illustrates, effective communication reduces workplace conflict and promotes a happy work environment hence enhancing the team's performance. Additionally, effective internal communication not only provide</w:t>
      </w:r>
      <w:r w:rsidR="00FF0695" w:rsidRPr="00532C11">
        <w:rPr>
          <w:rFonts w:ascii="Arial" w:hAnsi="Arial" w:cs="Arial"/>
          <w:szCs w:val="24"/>
          <w:shd w:val="clear" w:color="auto" w:fill="FFFFFF"/>
        </w:rPr>
        <w:t>s</w:t>
      </w:r>
      <w:r w:rsidRPr="00532C11">
        <w:rPr>
          <w:rFonts w:ascii="Arial" w:hAnsi="Arial" w:cs="Arial"/>
          <w:szCs w:val="24"/>
          <w:shd w:val="clear" w:color="auto" w:fill="FFFFFF"/>
        </w:rPr>
        <w:t xml:space="preserve"> a sense of communication to the team but also builds trust among the </w:t>
      </w:r>
      <w:proofErr w:type="gramStart"/>
      <w:r w:rsidRPr="00532C11">
        <w:rPr>
          <w:rFonts w:ascii="Arial" w:hAnsi="Arial" w:cs="Arial"/>
          <w:szCs w:val="24"/>
          <w:shd w:val="clear" w:color="auto" w:fill="FFFFFF"/>
        </w:rPr>
        <w:t>workforce</w:t>
      </w:r>
      <w:proofErr w:type="gramEnd"/>
      <w:r w:rsidRPr="00532C11">
        <w:rPr>
          <w:rFonts w:ascii="Arial" w:hAnsi="Arial" w:cs="Arial"/>
          <w:szCs w:val="24"/>
          <w:shd w:val="clear" w:color="auto" w:fill="FFFFFF"/>
        </w:rPr>
        <w:t>.</w:t>
      </w:r>
      <w:r w:rsidRPr="00532C11">
        <w:rPr>
          <w:rFonts w:ascii="Arial" w:hAnsi="Arial" w:cs="Arial"/>
          <w:szCs w:val="24"/>
        </w:rPr>
        <w:t xml:space="preserve"> Lastly, I can </w:t>
      </w:r>
      <w:proofErr w:type="gramStart"/>
      <w:r w:rsidRPr="00532C11">
        <w:rPr>
          <w:rFonts w:ascii="Arial" w:hAnsi="Arial" w:cs="Arial"/>
          <w:szCs w:val="24"/>
        </w:rPr>
        <w:t>benefit</w:t>
      </w:r>
      <w:proofErr w:type="gramEnd"/>
      <w:r w:rsidRPr="00532C11">
        <w:rPr>
          <w:rFonts w:ascii="Arial" w:hAnsi="Arial" w:cs="Arial"/>
          <w:szCs w:val="24"/>
        </w:rPr>
        <w:t xml:space="preserve"> team performance through </w:t>
      </w:r>
      <w:r w:rsidRPr="00532C11">
        <w:rPr>
          <w:rFonts w:ascii="Arial" w:hAnsi="Arial" w:cs="Arial"/>
          <w:b/>
          <w:szCs w:val="24"/>
        </w:rPr>
        <w:t>s</w:t>
      </w:r>
      <w:r w:rsidRPr="00532C11">
        <w:rPr>
          <w:rFonts w:ascii="Arial" w:hAnsi="Arial" w:cs="Arial"/>
          <w:szCs w:val="24"/>
        </w:rPr>
        <w:t xml:space="preserve">hared culture, </w:t>
      </w:r>
      <w:proofErr w:type="gramStart"/>
      <w:r w:rsidRPr="00532C11">
        <w:rPr>
          <w:rFonts w:ascii="Arial" w:hAnsi="Arial" w:cs="Arial"/>
          <w:szCs w:val="24"/>
        </w:rPr>
        <w:t>vision</w:t>
      </w:r>
      <w:proofErr w:type="gramEnd"/>
      <w:r w:rsidRPr="00532C11">
        <w:rPr>
          <w:rFonts w:ascii="Arial" w:hAnsi="Arial" w:cs="Arial"/>
          <w:szCs w:val="24"/>
        </w:rPr>
        <w:t xml:space="preserve"> and mission. </w:t>
      </w:r>
      <w:r w:rsidRPr="00532C11">
        <w:rPr>
          <w:rFonts w:ascii="Arial" w:hAnsi="Arial" w:cs="Arial"/>
          <w:szCs w:val="24"/>
          <w:shd w:val="clear" w:color="auto" w:fill="FFFFFF"/>
        </w:rPr>
        <w:t xml:space="preserve">Hosseini et al., (2020) </w:t>
      </w:r>
      <w:proofErr w:type="spellStart"/>
      <w:r w:rsidRPr="00532C11">
        <w:rPr>
          <w:rFonts w:ascii="Arial" w:hAnsi="Arial" w:cs="Arial"/>
          <w:szCs w:val="24"/>
          <w:shd w:val="clear" w:color="auto" w:fill="FFFFFF"/>
        </w:rPr>
        <w:t>recognise</w:t>
      </w:r>
      <w:proofErr w:type="spellEnd"/>
      <w:r w:rsidRPr="00532C11">
        <w:rPr>
          <w:rFonts w:ascii="Arial" w:hAnsi="Arial" w:cs="Arial"/>
          <w:szCs w:val="24"/>
          <w:shd w:val="clear" w:color="auto" w:fill="FFFFFF"/>
        </w:rPr>
        <w:t xml:space="preserve"> that a productive team member shares the </w:t>
      </w:r>
      <w:proofErr w:type="spellStart"/>
      <w:r w:rsidRPr="00532C11">
        <w:rPr>
          <w:rFonts w:ascii="Arial" w:hAnsi="Arial" w:cs="Arial"/>
          <w:szCs w:val="24"/>
          <w:shd w:val="clear" w:color="auto" w:fill="FFFFFF"/>
        </w:rPr>
        <w:t>organisation's</w:t>
      </w:r>
      <w:proofErr w:type="spellEnd"/>
      <w:r w:rsidRPr="00532C11">
        <w:rPr>
          <w:rFonts w:ascii="Arial" w:hAnsi="Arial" w:cs="Arial"/>
          <w:szCs w:val="24"/>
          <w:shd w:val="clear" w:color="auto" w:fill="FFFFFF"/>
        </w:rPr>
        <w:t xml:space="preserve"> </w:t>
      </w:r>
      <w:proofErr w:type="gramStart"/>
      <w:r w:rsidRPr="00532C11">
        <w:rPr>
          <w:rFonts w:ascii="Arial" w:hAnsi="Arial" w:cs="Arial"/>
          <w:szCs w:val="24"/>
          <w:shd w:val="clear" w:color="auto" w:fill="FFFFFF"/>
        </w:rPr>
        <w:t>culture, and</w:t>
      </w:r>
      <w:proofErr w:type="gramEnd"/>
      <w:r w:rsidRPr="00532C11">
        <w:rPr>
          <w:rFonts w:ascii="Arial" w:hAnsi="Arial" w:cs="Arial"/>
          <w:szCs w:val="24"/>
          <w:shd w:val="clear" w:color="auto" w:fill="FFFFFF"/>
        </w:rPr>
        <w:t xml:space="preserve"> sticks to the mission </w:t>
      </w:r>
      <w:r w:rsidRPr="00532C11">
        <w:rPr>
          <w:rFonts w:ascii="Arial" w:hAnsi="Arial" w:cs="Arial"/>
          <w:szCs w:val="24"/>
          <w:shd w:val="clear" w:color="auto" w:fill="FFFFFF"/>
        </w:rPr>
        <w:lastRenderedPageBreak/>
        <w:t xml:space="preserve">and vision of the company. Generally, as an employee, I </w:t>
      </w:r>
      <w:proofErr w:type="gramStart"/>
      <w:r w:rsidRPr="00532C11">
        <w:rPr>
          <w:rFonts w:ascii="Arial" w:hAnsi="Arial" w:cs="Arial"/>
          <w:szCs w:val="24"/>
          <w:shd w:val="clear" w:color="auto" w:fill="FFFFFF"/>
        </w:rPr>
        <w:t>have the ability to</w:t>
      </w:r>
      <w:proofErr w:type="gramEnd"/>
      <w:r w:rsidRPr="00532C11">
        <w:rPr>
          <w:rFonts w:ascii="Arial" w:hAnsi="Arial" w:cs="Arial"/>
          <w:szCs w:val="24"/>
          <w:shd w:val="clear" w:color="auto" w:fill="FFFFFF"/>
        </w:rPr>
        <w:t xml:space="preserve"> positively improve team performance by upholding constructive workplace values.</w:t>
      </w:r>
    </w:p>
    <w:p w14:paraId="2C1A9D3F" w14:textId="77777777" w:rsidR="00A04757"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Given the myriad benefits associated with talent management and development, it is important that </w:t>
      </w:r>
      <w:proofErr w:type="spellStart"/>
      <w:r w:rsidRPr="00532C11">
        <w:rPr>
          <w:rFonts w:ascii="Arial" w:hAnsi="Arial" w:cs="Arial"/>
          <w:szCs w:val="24"/>
        </w:rPr>
        <w:t>organisations</w:t>
      </w:r>
      <w:proofErr w:type="spellEnd"/>
      <w:r w:rsidRPr="00532C11">
        <w:rPr>
          <w:rFonts w:ascii="Arial" w:hAnsi="Arial" w:cs="Arial"/>
          <w:szCs w:val="24"/>
        </w:rPr>
        <w:t xml:space="preserve"> like the </w:t>
      </w:r>
      <w:r w:rsidRPr="00532C11">
        <w:rPr>
          <w:rFonts w:ascii="Arial" w:hAnsi="Arial" w:cs="Arial"/>
          <w:szCs w:val="24"/>
          <w:shd w:val="clear" w:color="auto" w:fill="FFFFFF"/>
        </w:rPr>
        <w:t>Royal National Hotel implement such initiatives. This should be supported and guided by best practices that ensure talent management and development provide the best outcomes. Some of the best practices in the hotel industry include:</w:t>
      </w:r>
    </w:p>
    <w:p w14:paraId="140F4126" w14:textId="77777777"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Decision-making powers to employees</w:t>
      </w:r>
    </w:p>
    <w:p w14:paraId="2842F851" w14:textId="47113618" w:rsidR="00A04757" w:rsidRPr="00532C11" w:rsidRDefault="00AB2E0C" w:rsidP="00A642A0">
      <w:pPr>
        <w:spacing w:line="360" w:lineRule="auto"/>
        <w:ind w:firstLine="0"/>
        <w:jc w:val="both"/>
        <w:rPr>
          <w:rFonts w:ascii="Arial" w:hAnsi="Arial" w:cs="Arial"/>
          <w:szCs w:val="24"/>
        </w:rPr>
      </w:pPr>
      <w:r w:rsidRPr="00532C11">
        <w:rPr>
          <w:rFonts w:ascii="Arial" w:hAnsi="Arial" w:cs="Arial"/>
          <w:szCs w:val="24"/>
        </w:rPr>
        <w:t>It is perceived to be best practice to engage employees in the talent development process and allow them to have an active role in making decisions on skills they want. Employees have access to numerous opportunities and have diverse ambitions, hence it is necessary to engage</w:t>
      </w:r>
      <w:r w:rsidR="00C05432" w:rsidRPr="00532C11">
        <w:rPr>
          <w:rFonts w:ascii="Arial" w:hAnsi="Arial" w:cs="Arial"/>
          <w:szCs w:val="24"/>
        </w:rPr>
        <w:t xml:space="preserve"> them</w:t>
      </w:r>
      <w:r w:rsidRPr="00532C11">
        <w:rPr>
          <w:rFonts w:ascii="Arial" w:hAnsi="Arial" w:cs="Arial"/>
          <w:szCs w:val="24"/>
        </w:rPr>
        <w:t xml:space="preserve"> in shaping the future of the </w:t>
      </w:r>
      <w:proofErr w:type="spellStart"/>
      <w:r w:rsidRPr="00532C11">
        <w:rPr>
          <w:rFonts w:ascii="Arial" w:hAnsi="Arial" w:cs="Arial"/>
          <w:szCs w:val="24"/>
        </w:rPr>
        <w:t>organisation</w:t>
      </w:r>
      <w:proofErr w:type="spellEnd"/>
      <w:r w:rsidRPr="00532C11">
        <w:rPr>
          <w:rFonts w:ascii="Arial" w:hAnsi="Arial" w:cs="Arial"/>
          <w:szCs w:val="24"/>
        </w:rPr>
        <w:t xml:space="preserve"> (</w:t>
      </w:r>
      <w:r w:rsidRPr="00532C11">
        <w:rPr>
          <w:rFonts w:ascii="Arial" w:hAnsi="Arial" w:cs="Arial"/>
          <w:szCs w:val="24"/>
          <w:shd w:val="clear" w:color="auto" w:fill="FFFFFF"/>
        </w:rPr>
        <w:t>Bell, and Reed, 2022</w:t>
      </w:r>
      <w:r w:rsidRPr="00532C11">
        <w:rPr>
          <w:rFonts w:ascii="Arial" w:hAnsi="Arial" w:cs="Arial"/>
          <w:szCs w:val="24"/>
        </w:rPr>
        <w:t>.)</w:t>
      </w:r>
    </w:p>
    <w:p w14:paraId="2C3D0708" w14:textId="59CC9865"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 xml:space="preserve">Align </w:t>
      </w:r>
      <w:r w:rsidR="00BF01E8" w:rsidRPr="00532C11">
        <w:rPr>
          <w:rFonts w:ascii="Arial" w:hAnsi="Arial" w:cs="Arial"/>
          <w:b/>
          <w:szCs w:val="24"/>
        </w:rPr>
        <w:t xml:space="preserve">talent </w:t>
      </w:r>
      <w:r w:rsidRPr="00532C11">
        <w:rPr>
          <w:rFonts w:ascii="Arial" w:hAnsi="Arial" w:cs="Arial"/>
          <w:b/>
          <w:szCs w:val="24"/>
        </w:rPr>
        <w:t xml:space="preserve">development with business </w:t>
      </w:r>
      <w:proofErr w:type="gramStart"/>
      <w:r w:rsidRPr="00532C11">
        <w:rPr>
          <w:rFonts w:ascii="Arial" w:hAnsi="Arial" w:cs="Arial"/>
          <w:b/>
          <w:szCs w:val="24"/>
        </w:rPr>
        <w:t>priorities</w:t>
      </w:r>
      <w:proofErr w:type="gramEnd"/>
    </w:p>
    <w:p w14:paraId="3C437BF3" w14:textId="77777777" w:rsidR="00A04757" w:rsidRPr="00532C11" w:rsidRDefault="00AB2E0C" w:rsidP="00A642A0">
      <w:pPr>
        <w:spacing w:line="360" w:lineRule="auto"/>
        <w:ind w:firstLine="0"/>
        <w:jc w:val="both"/>
        <w:rPr>
          <w:rFonts w:ascii="Arial" w:hAnsi="Arial" w:cs="Arial"/>
          <w:szCs w:val="24"/>
        </w:rPr>
      </w:pPr>
      <w:proofErr w:type="gramStart"/>
      <w:r w:rsidRPr="00532C11">
        <w:rPr>
          <w:rFonts w:ascii="Arial" w:hAnsi="Arial" w:cs="Arial"/>
          <w:szCs w:val="24"/>
        </w:rPr>
        <w:t>In order to</w:t>
      </w:r>
      <w:proofErr w:type="gramEnd"/>
      <w:r w:rsidRPr="00532C11">
        <w:rPr>
          <w:rFonts w:ascii="Arial" w:hAnsi="Arial" w:cs="Arial"/>
          <w:szCs w:val="24"/>
        </w:rPr>
        <w:t xml:space="preserve"> </w:t>
      </w:r>
      <w:proofErr w:type="spellStart"/>
      <w:r w:rsidRPr="00532C11">
        <w:rPr>
          <w:rFonts w:ascii="Arial" w:hAnsi="Arial" w:cs="Arial"/>
          <w:szCs w:val="24"/>
        </w:rPr>
        <w:t>maximise</w:t>
      </w:r>
      <w:proofErr w:type="spellEnd"/>
      <w:r w:rsidRPr="00532C11">
        <w:rPr>
          <w:rFonts w:ascii="Arial" w:hAnsi="Arial" w:cs="Arial"/>
          <w:szCs w:val="24"/>
        </w:rPr>
        <w:t xml:space="preserve"> talent in the work environment, it is important to align the learning experience with the </w:t>
      </w:r>
      <w:proofErr w:type="spellStart"/>
      <w:r w:rsidRPr="00532C11">
        <w:rPr>
          <w:rFonts w:ascii="Arial" w:hAnsi="Arial" w:cs="Arial"/>
          <w:szCs w:val="24"/>
        </w:rPr>
        <w:t>organisational</w:t>
      </w:r>
      <w:proofErr w:type="spellEnd"/>
      <w:r w:rsidRPr="00532C11">
        <w:rPr>
          <w:rFonts w:ascii="Arial" w:hAnsi="Arial" w:cs="Arial"/>
          <w:szCs w:val="24"/>
        </w:rPr>
        <w:t xml:space="preserve"> goals. companies are increasingly matching employees’ abilities with available learning opportunities through gigs, </w:t>
      </w:r>
      <w:proofErr w:type="gramStart"/>
      <w:r w:rsidRPr="00532C11">
        <w:rPr>
          <w:rFonts w:ascii="Arial" w:hAnsi="Arial" w:cs="Arial"/>
          <w:szCs w:val="24"/>
        </w:rPr>
        <w:t>projects</w:t>
      </w:r>
      <w:proofErr w:type="gramEnd"/>
      <w:r w:rsidRPr="00532C11">
        <w:rPr>
          <w:rFonts w:ascii="Arial" w:hAnsi="Arial" w:cs="Arial"/>
          <w:szCs w:val="24"/>
        </w:rPr>
        <w:t xml:space="preserve"> and mentoring </w:t>
      </w:r>
      <w:proofErr w:type="spellStart"/>
      <w:r w:rsidRPr="00532C11">
        <w:rPr>
          <w:rFonts w:ascii="Arial" w:hAnsi="Arial" w:cs="Arial"/>
          <w:szCs w:val="24"/>
        </w:rPr>
        <w:t>programmes</w:t>
      </w:r>
      <w:proofErr w:type="spellEnd"/>
      <w:r w:rsidRPr="00532C11">
        <w:rPr>
          <w:rFonts w:ascii="Arial" w:hAnsi="Arial" w:cs="Arial"/>
          <w:szCs w:val="24"/>
        </w:rPr>
        <w:t xml:space="preserve"> (</w:t>
      </w:r>
      <w:r w:rsidRPr="00532C11">
        <w:rPr>
          <w:rFonts w:ascii="Arial" w:hAnsi="Arial" w:cs="Arial"/>
          <w:szCs w:val="24"/>
          <w:shd w:val="clear" w:color="auto" w:fill="FFFFFF"/>
        </w:rPr>
        <w:t>Stahl et al., 2012)</w:t>
      </w:r>
      <w:r w:rsidRPr="00532C11">
        <w:rPr>
          <w:rFonts w:ascii="Arial" w:hAnsi="Arial" w:cs="Arial"/>
          <w:szCs w:val="24"/>
        </w:rPr>
        <w:t>. This good practice also entails giving employees the space to share their achievement stories and inspire colleagues who look up to them.</w:t>
      </w:r>
    </w:p>
    <w:p w14:paraId="03F6DC0B" w14:textId="77777777"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 xml:space="preserve">Remove limiting </w:t>
      </w:r>
      <w:proofErr w:type="gramStart"/>
      <w:r w:rsidRPr="00532C11">
        <w:rPr>
          <w:rFonts w:ascii="Arial" w:hAnsi="Arial" w:cs="Arial"/>
          <w:b/>
          <w:szCs w:val="24"/>
        </w:rPr>
        <w:t>boundaries</w:t>
      </w:r>
      <w:proofErr w:type="gramEnd"/>
    </w:p>
    <w:p w14:paraId="75FFD846" w14:textId="752035C4" w:rsidR="00360AF6" w:rsidRPr="00532C11" w:rsidRDefault="00AB2E0C" w:rsidP="00A642A0">
      <w:pPr>
        <w:spacing w:line="360" w:lineRule="auto"/>
        <w:ind w:firstLine="0"/>
        <w:jc w:val="both"/>
        <w:rPr>
          <w:rFonts w:ascii="Arial" w:hAnsi="Arial" w:cs="Arial"/>
          <w:szCs w:val="24"/>
        </w:rPr>
      </w:pPr>
      <w:r w:rsidRPr="00532C11">
        <w:rPr>
          <w:rFonts w:ascii="Arial" w:hAnsi="Arial" w:cs="Arial"/>
          <w:szCs w:val="24"/>
        </w:rPr>
        <w:t>It is also a good practice to eliminate boundaries or barriers that limit talent management and development. Working in silos has been found to limit team performance and benefits that come with talent development (</w:t>
      </w: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2020)</w:t>
      </w:r>
      <w:r w:rsidRPr="00532C11">
        <w:rPr>
          <w:rFonts w:ascii="Arial" w:hAnsi="Arial" w:cs="Arial"/>
          <w:szCs w:val="24"/>
        </w:rPr>
        <w:t xml:space="preserve">. Therefore, talent management and development in an </w:t>
      </w:r>
      <w:proofErr w:type="spellStart"/>
      <w:r w:rsidRPr="00532C11">
        <w:rPr>
          <w:rFonts w:ascii="Arial" w:hAnsi="Arial" w:cs="Arial"/>
          <w:szCs w:val="24"/>
        </w:rPr>
        <w:t>organisation</w:t>
      </w:r>
      <w:proofErr w:type="spellEnd"/>
      <w:r w:rsidRPr="00532C11">
        <w:rPr>
          <w:rFonts w:ascii="Arial" w:hAnsi="Arial" w:cs="Arial"/>
          <w:szCs w:val="24"/>
        </w:rPr>
        <w:t xml:space="preserve"> requires transparency to allow all workers</w:t>
      </w:r>
      <w:r w:rsidR="00103052" w:rsidRPr="00532C11">
        <w:rPr>
          <w:rFonts w:ascii="Arial" w:hAnsi="Arial" w:cs="Arial"/>
          <w:szCs w:val="24"/>
        </w:rPr>
        <w:t xml:space="preserve"> to</w:t>
      </w:r>
      <w:r w:rsidRPr="00532C11">
        <w:rPr>
          <w:rFonts w:ascii="Arial" w:hAnsi="Arial" w:cs="Arial"/>
          <w:szCs w:val="24"/>
        </w:rPr>
        <w:t xml:space="preserve"> have equal access to development opportunities as well as collaboration among employees (</w:t>
      </w: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2020)</w:t>
      </w:r>
      <w:r w:rsidRPr="00532C11">
        <w:rPr>
          <w:rFonts w:ascii="Arial" w:hAnsi="Arial" w:cs="Arial"/>
          <w:szCs w:val="24"/>
        </w:rPr>
        <w:t>.</w:t>
      </w:r>
    </w:p>
    <w:p w14:paraId="21C23E02" w14:textId="0E689490" w:rsidR="00BF01E8"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In summary, the following analysis has acknowledged that the HR human department at the Royal National Hotel has numerous roles in talent management and development. Some of the identified roles include recruiting or identifying the right talent, training, performance evaluation, employee motivation and employee compensation. Talent management has </w:t>
      </w:r>
      <w:r w:rsidR="00B85859" w:rsidRPr="00532C11">
        <w:rPr>
          <w:rFonts w:ascii="Arial" w:hAnsi="Arial" w:cs="Arial"/>
          <w:szCs w:val="24"/>
        </w:rPr>
        <w:t xml:space="preserve">also </w:t>
      </w:r>
      <w:r w:rsidRPr="00532C11">
        <w:rPr>
          <w:rFonts w:ascii="Arial" w:hAnsi="Arial" w:cs="Arial"/>
          <w:szCs w:val="24"/>
        </w:rPr>
        <w:t xml:space="preserve">been found to have numerous importance which include enhancing employee retention, improving productivity, reducing skills </w:t>
      </w:r>
      <w:proofErr w:type="gramStart"/>
      <w:r w:rsidRPr="00532C11">
        <w:rPr>
          <w:rFonts w:ascii="Arial" w:hAnsi="Arial" w:cs="Arial"/>
          <w:szCs w:val="24"/>
        </w:rPr>
        <w:t>gap</w:t>
      </w:r>
      <w:proofErr w:type="gramEnd"/>
      <w:r w:rsidRPr="00532C11">
        <w:rPr>
          <w:rFonts w:ascii="Arial" w:hAnsi="Arial" w:cs="Arial"/>
          <w:szCs w:val="24"/>
        </w:rPr>
        <w:t xml:space="preserve"> and promoting professional growth. The analysis has also </w:t>
      </w:r>
      <w:proofErr w:type="gramStart"/>
      <w:r w:rsidRPr="00532C11">
        <w:rPr>
          <w:rFonts w:ascii="Arial" w:hAnsi="Arial" w:cs="Arial"/>
          <w:szCs w:val="24"/>
        </w:rPr>
        <w:t xml:space="preserve">looked </w:t>
      </w:r>
      <w:r w:rsidRPr="00532C11">
        <w:rPr>
          <w:rFonts w:ascii="Arial" w:hAnsi="Arial" w:cs="Arial"/>
          <w:szCs w:val="24"/>
        </w:rPr>
        <w:lastRenderedPageBreak/>
        <w:t>into</w:t>
      </w:r>
      <w:proofErr w:type="gramEnd"/>
      <w:r w:rsidRPr="00532C11">
        <w:rPr>
          <w:rFonts w:ascii="Arial" w:hAnsi="Arial" w:cs="Arial"/>
          <w:szCs w:val="24"/>
        </w:rPr>
        <w:t xml:space="preserve"> how employee engagement can be used to support employees in their life cycle. The discussed stages include attraction, recruitment, onboarding, development, retention, and separation. It has also been pointed out that the ELC acts as a </w:t>
      </w:r>
      <w:proofErr w:type="spellStart"/>
      <w:r w:rsidRPr="00532C11">
        <w:rPr>
          <w:rFonts w:ascii="Arial" w:hAnsi="Arial" w:cs="Arial"/>
          <w:szCs w:val="24"/>
        </w:rPr>
        <w:t>visualisation</w:t>
      </w:r>
      <w:proofErr w:type="spellEnd"/>
      <w:r w:rsidRPr="00532C11">
        <w:rPr>
          <w:rFonts w:ascii="Arial" w:hAnsi="Arial" w:cs="Arial"/>
          <w:szCs w:val="24"/>
        </w:rPr>
        <w:t xml:space="preserve"> tool that helps in screening employees in each stage and improves performance in each stage. On the other hand, some of the ways in which an individual can benefit team performance include acquiring skills through workplace training, </w:t>
      </w:r>
      <w:proofErr w:type="spellStart"/>
      <w:r w:rsidR="003F6948" w:rsidRPr="00532C11">
        <w:rPr>
          <w:rFonts w:ascii="Arial" w:hAnsi="Arial" w:cs="Arial"/>
          <w:szCs w:val="24"/>
        </w:rPr>
        <w:t>practising</w:t>
      </w:r>
      <w:proofErr w:type="spellEnd"/>
      <w:r w:rsidR="003F6948" w:rsidRPr="00532C11">
        <w:rPr>
          <w:rFonts w:ascii="Arial" w:hAnsi="Arial" w:cs="Arial"/>
          <w:szCs w:val="24"/>
        </w:rPr>
        <w:t xml:space="preserve"> </w:t>
      </w:r>
      <w:r w:rsidRPr="00532C11">
        <w:rPr>
          <w:rFonts w:ascii="Arial" w:hAnsi="Arial" w:cs="Arial"/>
          <w:szCs w:val="24"/>
        </w:rPr>
        <w:t xml:space="preserve">effective internal communication and promoting and sharing </w:t>
      </w:r>
      <w:proofErr w:type="spellStart"/>
      <w:r w:rsidRPr="00532C11">
        <w:rPr>
          <w:rFonts w:ascii="Arial" w:hAnsi="Arial" w:cs="Arial"/>
          <w:szCs w:val="24"/>
        </w:rPr>
        <w:t>organisational</w:t>
      </w:r>
      <w:proofErr w:type="spellEnd"/>
      <w:r w:rsidRPr="00532C11">
        <w:rPr>
          <w:rFonts w:ascii="Arial" w:hAnsi="Arial" w:cs="Arial"/>
          <w:szCs w:val="24"/>
        </w:rPr>
        <w:t xml:space="preserve"> culture with the employees. Lastly, some of the best practices in talent management and development in the hotel industry acknowledged in this analysis include devolved decision-making, aligning talent development with business priorities, and eliminating boundaries.</w:t>
      </w:r>
    </w:p>
    <w:p w14:paraId="3955F05B" w14:textId="201D2C7C" w:rsidR="00360AF6" w:rsidRPr="00532C11" w:rsidRDefault="00360AF6" w:rsidP="00A642A0">
      <w:pPr>
        <w:spacing w:line="360" w:lineRule="auto"/>
        <w:ind w:firstLine="0"/>
        <w:rPr>
          <w:rFonts w:ascii="Arial" w:hAnsi="Arial" w:cs="Arial"/>
          <w:b/>
          <w:szCs w:val="24"/>
        </w:rPr>
      </w:pPr>
    </w:p>
    <w:p w14:paraId="1A4060FF" w14:textId="32D5E935" w:rsidR="00F707CB" w:rsidRPr="00532C11" w:rsidRDefault="00F707CB" w:rsidP="00A642A0">
      <w:pPr>
        <w:spacing w:line="360" w:lineRule="auto"/>
        <w:ind w:firstLine="0"/>
        <w:rPr>
          <w:rFonts w:ascii="Arial" w:hAnsi="Arial" w:cs="Arial"/>
          <w:b/>
          <w:szCs w:val="24"/>
        </w:rPr>
      </w:pPr>
    </w:p>
    <w:p w14:paraId="53607689" w14:textId="36B04F45" w:rsidR="00F707CB" w:rsidRPr="00532C11" w:rsidRDefault="00F707CB" w:rsidP="00A642A0">
      <w:pPr>
        <w:spacing w:line="360" w:lineRule="auto"/>
        <w:ind w:firstLine="0"/>
        <w:rPr>
          <w:rFonts w:ascii="Arial" w:hAnsi="Arial" w:cs="Arial"/>
          <w:b/>
          <w:szCs w:val="24"/>
        </w:rPr>
      </w:pPr>
    </w:p>
    <w:p w14:paraId="24DDDA51" w14:textId="6E0D1D81" w:rsidR="00F707CB" w:rsidRPr="00532C11" w:rsidRDefault="00F707CB" w:rsidP="00A642A0">
      <w:pPr>
        <w:spacing w:line="360" w:lineRule="auto"/>
        <w:ind w:firstLine="0"/>
        <w:rPr>
          <w:rFonts w:ascii="Arial" w:hAnsi="Arial" w:cs="Arial"/>
          <w:b/>
          <w:szCs w:val="24"/>
        </w:rPr>
      </w:pPr>
    </w:p>
    <w:p w14:paraId="0831D407" w14:textId="7A9FD540" w:rsidR="00F707CB" w:rsidRPr="00532C11" w:rsidRDefault="00F707CB" w:rsidP="00A642A0">
      <w:pPr>
        <w:spacing w:line="360" w:lineRule="auto"/>
        <w:ind w:firstLine="0"/>
        <w:rPr>
          <w:rFonts w:ascii="Arial" w:hAnsi="Arial" w:cs="Arial"/>
          <w:b/>
          <w:szCs w:val="24"/>
        </w:rPr>
      </w:pPr>
    </w:p>
    <w:p w14:paraId="60C4E7BE" w14:textId="7CFB48A6" w:rsidR="00F707CB" w:rsidRPr="00532C11" w:rsidRDefault="00F707CB" w:rsidP="00A642A0">
      <w:pPr>
        <w:spacing w:line="360" w:lineRule="auto"/>
        <w:ind w:firstLine="0"/>
        <w:rPr>
          <w:rFonts w:ascii="Arial" w:hAnsi="Arial" w:cs="Arial"/>
          <w:b/>
          <w:szCs w:val="24"/>
        </w:rPr>
      </w:pPr>
    </w:p>
    <w:p w14:paraId="4F1F0655" w14:textId="7442D8CC" w:rsidR="00F707CB" w:rsidRPr="00532C11" w:rsidRDefault="00F707CB" w:rsidP="00A642A0">
      <w:pPr>
        <w:spacing w:line="360" w:lineRule="auto"/>
        <w:ind w:firstLine="0"/>
        <w:rPr>
          <w:rFonts w:ascii="Arial" w:hAnsi="Arial" w:cs="Arial"/>
          <w:b/>
          <w:szCs w:val="24"/>
        </w:rPr>
      </w:pPr>
    </w:p>
    <w:p w14:paraId="0EA4C0F4" w14:textId="744178C9" w:rsidR="00F707CB" w:rsidRPr="00532C11" w:rsidRDefault="00F707CB" w:rsidP="00A642A0">
      <w:pPr>
        <w:spacing w:line="360" w:lineRule="auto"/>
        <w:ind w:firstLine="0"/>
        <w:rPr>
          <w:rFonts w:ascii="Arial" w:hAnsi="Arial" w:cs="Arial"/>
          <w:b/>
          <w:szCs w:val="24"/>
        </w:rPr>
      </w:pPr>
    </w:p>
    <w:p w14:paraId="0EC3A76A" w14:textId="7CCE5330" w:rsidR="00D160FC" w:rsidRPr="00532C11" w:rsidRDefault="00D160FC" w:rsidP="00A642A0">
      <w:pPr>
        <w:spacing w:line="360" w:lineRule="auto"/>
        <w:ind w:firstLine="0"/>
        <w:rPr>
          <w:rFonts w:ascii="Arial" w:hAnsi="Arial" w:cs="Arial"/>
          <w:b/>
          <w:szCs w:val="24"/>
        </w:rPr>
      </w:pPr>
    </w:p>
    <w:p w14:paraId="125A6382" w14:textId="77777777" w:rsidR="00D160FC" w:rsidRPr="00532C11" w:rsidRDefault="00D160FC" w:rsidP="00A642A0">
      <w:pPr>
        <w:spacing w:line="360" w:lineRule="auto"/>
        <w:ind w:firstLine="0"/>
        <w:rPr>
          <w:rFonts w:ascii="Arial" w:hAnsi="Arial" w:cs="Arial"/>
          <w:b/>
          <w:szCs w:val="24"/>
        </w:rPr>
      </w:pPr>
    </w:p>
    <w:p w14:paraId="2F576B7B" w14:textId="47C60655" w:rsidR="00F707CB" w:rsidRPr="00532C11" w:rsidRDefault="00F707CB" w:rsidP="00A642A0">
      <w:pPr>
        <w:spacing w:line="360" w:lineRule="auto"/>
        <w:ind w:firstLine="0"/>
        <w:rPr>
          <w:rFonts w:ascii="Arial" w:hAnsi="Arial" w:cs="Arial"/>
          <w:b/>
          <w:szCs w:val="24"/>
        </w:rPr>
      </w:pPr>
    </w:p>
    <w:p w14:paraId="12EDB775" w14:textId="16DBBFAF" w:rsidR="007C54DF" w:rsidRPr="00532C11" w:rsidRDefault="007C54DF" w:rsidP="00A642A0">
      <w:pPr>
        <w:spacing w:line="360" w:lineRule="auto"/>
        <w:ind w:firstLine="0"/>
        <w:rPr>
          <w:rFonts w:ascii="Arial" w:hAnsi="Arial" w:cs="Arial"/>
          <w:b/>
          <w:szCs w:val="24"/>
        </w:rPr>
      </w:pPr>
    </w:p>
    <w:p w14:paraId="07554D48" w14:textId="2085F14F" w:rsidR="007C54DF" w:rsidRPr="00532C11" w:rsidRDefault="007C54DF" w:rsidP="00A642A0">
      <w:pPr>
        <w:spacing w:line="360" w:lineRule="auto"/>
        <w:ind w:firstLine="0"/>
        <w:rPr>
          <w:rFonts w:ascii="Arial" w:hAnsi="Arial" w:cs="Arial"/>
          <w:b/>
          <w:szCs w:val="24"/>
        </w:rPr>
      </w:pPr>
    </w:p>
    <w:p w14:paraId="4D87220A" w14:textId="7228B2A0" w:rsidR="007C54DF" w:rsidRPr="00532C11" w:rsidRDefault="007C54DF" w:rsidP="00A642A0">
      <w:pPr>
        <w:spacing w:line="360" w:lineRule="auto"/>
        <w:ind w:firstLine="0"/>
        <w:rPr>
          <w:rFonts w:ascii="Arial" w:hAnsi="Arial" w:cs="Arial"/>
          <w:b/>
          <w:szCs w:val="24"/>
        </w:rPr>
      </w:pPr>
    </w:p>
    <w:p w14:paraId="1E5995DE" w14:textId="71A8570B" w:rsidR="007C54DF" w:rsidRPr="00532C11" w:rsidRDefault="007C54DF" w:rsidP="00A642A0">
      <w:pPr>
        <w:spacing w:line="360" w:lineRule="auto"/>
        <w:ind w:firstLine="0"/>
        <w:rPr>
          <w:rFonts w:ascii="Arial" w:hAnsi="Arial" w:cs="Arial"/>
          <w:b/>
          <w:szCs w:val="24"/>
        </w:rPr>
      </w:pPr>
    </w:p>
    <w:p w14:paraId="622035BC" w14:textId="21274A92" w:rsidR="007C54DF" w:rsidRPr="00532C11" w:rsidRDefault="007C54DF" w:rsidP="00A642A0">
      <w:pPr>
        <w:spacing w:line="360" w:lineRule="auto"/>
        <w:ind w:firstLine="0"/>
        <w:rPr>
          <w:rFonts w:ascii="Arial" w:hAnsi="Arial" w:cs="Arial"/>
          <w:b/>
          <w:szCs w:val="24"/>
        </w:rPr>
      </w:pPr>
    </w:p>
    <w:p w14:paraId="7B6486FF" w14:textId="560F80B6" w:rsidR="007C54DF" w:rsidRPr="00532C11" w:rsidRDefault="007C54DF" w:rsidP="00A642A0">
      <w:pPr>
        <w:spacing w:line="360" w:lineRule="auto"/>
        <w:ind w:firstLine="0"/>
        <w:rPr>
          <w:rFonts w:ascii="Arial" w:hAnsi="Arial" w:cs="Arial"/>
          <w:b/>
          <w:szCs w:val="24"/>
        </w:rPr>
      </w:pPr>
    </w:p>
    <w:p w14:paraId="2BC9A354" w14:textId="6D3D0221" w:rsidR="007C54DF" w:rsidRPr="00532C11" w:rsidRDefault="007C54DF" w:rsidP="00A642A0">
      <w:pPr>
        <w:spacing w:line="360" w:lineRule="auto"/>
        <w:ind w:firstLine="0"/>
        <w:rPr>
          <w:rFonts w:ascii="Arial" w:hAnsi="Arial" w:cs="Arial"/>
          <w:b/>
          <w:szCs w:val="24"/>
        </w:rPr>
      </w:pPr>
    </w:p>
    <w:p w14:paraId="58879ACE" w14:textId="5CC23AB0" w:rsidR="007C54DF" w:rsidRPr="00532C11" w:rsidRDefault="007C54DF" w:rsidP="00A642A0">
      <w:pPr>
        <w:spacing w:line="360" w:lineRule="auto"/>
        <w:ind w:firstLine="0"/>
        <w:rPr>
          <w:rFonts w:ascii="Arial" w:hAnsi="Arial" w:cs="Arial"/>
          <w:b/>
          <w:szCs w:val="24"/>
        </w:rPr>
      </w:pPr>
    </w:p>
    <w:p w14:paraId="22525B4A" w14:textId="77777777" w:rsidR="007C54DF" w:rsidRPr="00532C11" w:rsidRDefault="007C54DF" w:rsidP="00A642A0">
      <w:pPr>
        <w:spacing w:line="360" w:lineRule="auto"/>
        <w:ind w:firstLine="0"/>
        <w:rPr>
          <w:rFonts w:ascii="Arial" w:hAnsi="Arial" w:cs="Arial"/>
          <w:b/>
          <w:szCs w:val="24"/>
        </w:rPr>
      </w:pPr>
    </w:p>
    <w:p w14:paraId="25AA8786" w14:textId="35A2175A" w:rsidR="00F707CB" w:rsidRPr="00532C11" w:rsidRDefault="00AB2E0C" w:rsidP="00A642A0">
      <w:pPr>
        <w:spacing w:line="360" w:lineRule="auto"/>
        <w:ind w:firstLine="0"/>
        <w:jc w:val="center"/>
        <w:rPr>
          <w:rFonts w:ascii="Arial" w:hAnsi="Arial" w:cs="Arial"/>
          <w:b/>
          <w:szCs w:val="24"/>
        </w:rPr>
      </w:pPr>
      <w:r w:rsidRPr="00532C11">
        <w:rPr>
          <w:rFonts w:ascii="Arial" w:hAnsi="Arial" w:cs="Arial"/>
          <w:b/>
          <w:szCs w:val="24"/>
        </w:rPr>
        <w:t>Reference List</w:t>
      </w:r>
    </w:p>
    <w:p w14:paraId="0B587831"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Armstrong, M. and Taylor, S., 2020. </w:t>
      </w:r>
      <w:r w:rsidRPr="00532C11">
        <w:rPr>
          <w:rFonts w:ascii="Arial" w:hAnsi="Arial" w:cs="Arial"/>
          <w:i/>
          <w:iCs/>
          <w:szCs w:val="24"/>
          <w:shd w:val="clear" w:color="auto" w:fill="FFFFFF"/>
        </w:rPr>
        <w:t>Armstrong's handbook of human resource management practice</w:t>
      </w:r>
      <w:r w:rsidRPr="00532C11">
        <w:rPr>
          <w:rFonts w:ascii="Arial" w:hAnsi="Arial" w:cs="Arial"/>
          <w:szCs w:val="24"/>
          <w:shd w:val="clear" w:color="auto" w:fill="FFFFFF"/>
        </w:rPr>
        <w:t xml:space="preserve">. Kogan Page Publishers. Available at: </w:t>
      </w:r>
      <w:hyperlink r:id="rId7" w:history="1">
        <w:r w:rsidRPr="00532C11">
          <w:rPr>
            <w:rStyle w:val="Hyperlink"/>
            <w:rFonts w:ascii="Arial" w:hAnsi="Arial" w:cs="Arial"/>
            <w:color w:val="auto"/>
            <w:szCs w:val="24"/>
            <w:shd w:val="clear" w:color="auto" w:fill="FFFFFF"/>
          </w:rPr>
          <w:t>http://lms.aambc.edu.et:8080/xmlui/bitstream/handle/123456789/172/Armstrongs%20Handbook%20of%20Human%20Resource%20Management%20Practice_1.pdf?sequence=1</w:t>
        </w:r>
      </w:hyperlink>
    </w:p>
    <w:p w14:paraId="5C07B808"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Soane, E., Truss, C., </w:t>
      </w:r>
      <w:proofErr w:type="spellStart"/>
      <w:r w:rsidRPr="00532C11">
        <w:rPr>
          <w:rFonts w:ascii="Arial" w:hAnsi="Arial" w:cs="Arial"/>
          <w:szCs w:val="24"/>
          <w:shd w:val="clear" w:color="auto" w:fill="FFFFFF"/>
        </w:rPr>
        <w:t>Alfes</w:t>
      </w:r>
      <w:proofErr w:type="spellEnd"/>
      <w:r w:rsidRPr="00532C11">
        <w:rPr>
          <w:rFonts w:ascii="Arial" w:hAnsi="Arial" w:cs="Arial"/>
          <w:szCs w:val="24"/>
          <w:shd w:val="clear" w:color="auto" w:fill="FFFFFF"/>
        </w:rPr>
        <w:t xml:space="preserve">, K., Shantz, A., Rees, C. and </w:t>
      </w:r>
      <w:proofErr w:type="spellStart"/>
      <w:r w:rsidRPr="00532C11">
        <w:rPr>
          <w:rFonts w:ascii="Arial" w:hAnsi="Arial" w:cs="Arial"/>
          <w:szCs w:val="24"/>
          <w:shd w:val="clear" w:color="auto" w:fill="FFFFFF"/>
        </w:rPr>
        <w:t>Gatenby</w:t>
      </w:r>
      <w:proofErr w:type="spellEnd"/>
      <w:r w:rsidRPr="00532C11">
        <w:rPr>
          <w:rFonts w:ascii="Arial" w:hAnsi="Arial" w:cs="Arial"/>
          <w:szCs w:val="24"/>
          <w:shd w:val="clear" w:color="auto" w:fill="FFFFFF"/>
        </w:rPr>
        <w:t>, M., 2012. Development and application of a new measure of employee engagement: the ISA Engagement Scale. </w:t>
      </w:r>
      <w:r w:rsidRPr="00532C11">
        <w:rPr>
          <w:rFonts w:ascii="Arial" w:hAnsi="Arial" w:cs="Arial"/>
          <w:i/>
          <w:iCs/>
          <w:szCs w:val="24"/>
          <w:shd w:val="clear" w:color="auto" w:fill="FFFFFF"/>
        </w:rPr>
        <w:t>Human resource development international</w:t>
      </w:r>
      <w:r w:rsidRPr="00532C11">
        <w:rPr>
          <w:rFonts w:ascii="Arial" w:hAnsi="Arial" w:cs="Arial"/>
          <w:szCs w:val="24"/>
          <w:shd w:val="clear" w:color="auto" w:fill="FFFFFF"/>
        </w:rPr>
        <w:t>, </w:t>
      </w:r>
      <w:r w:rsidRPr="00532C11">
        <w:rPr>
          <w:rFonts w:ascii="Arial" w:hAnsi="Arial" w:cs="Arial"/>
          <w:i/>
          <w:iCs/>
          <w:szCs w:val="24"/>
          <w:shd w:val="clear" w:color="auto" w:fill="FFFFFF"/>
        </w:rPr>
        <w:t>15</w:t>
      </w:r>
      <w:r w:rsidRPr="00532C11">
        <w:rPr>
          <w:rFonts w:ascii="Arial" w:hAnsi="Arial" w:cs="Arial"/>
          <w:szCs w:val="24"/>
          <w:shd w:val="clear" w:color="auto" w:fill="FFFFFF"/>
        </w:rPr>
        <w:t xml:space="preserve">(5), pp.529-547. Available at: </w:t>
      </w:r>
      <w:hyperlink r:id="rId8" w:history="1">
        <w:r w:rsidRPr="00532C11">
          <w:rPr>
            <w:rStyle w:val="Hyperlink"/>
            <w:rFonts w:ascii="Arial" w:hAnsi="Arial" w:cs="Arial"/>
            <w:color w:val="auto"/>
            <w:szCs w:val="24"/>
            <w:shd w:val="clear" w:color="auto" w:fill="FFFFFF"/>
          </w:rPr>
          <w:t>https://eprints.lse.ac.uk/63486/1/ISA_engagement.pdf</w:t>
        </w:r>
      </w:hyperlink>
      <w:r w:rsidRPr="00532C11">
        <w:rPr>
          <w:rFonts w:ascii="Arial" w:hAnsi="Arial" w:cs="Arial"/>
          <w:szCs w:val="24"/>
          <w:shd w:val="clear" w:color="auto" w:fill="FFFFFF"/>
        </w:rPr>
        <w:t xml:space="preserve"> </w:t>
      </w:r>
    </w:p>
    <w:p w14:paraId="2F2BE8A5"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Varma, C. and Chavan, C., 2019. Role of HR in Talent Management for Building Future Organizational Competence. </w:t>
      </w:r>
      <w:r w:rsidRPr="00532C11">
        <w:rPr>
          <w:rFonts w:ascii="Arial" w:hAnsi="Arial" w:cs="Arial"/>
          <w:i/>
          <w:iCs/>
          <w:szCs w:val="24"/>
          <w:shd w:val="clear" w:color="auto" w:fill="FFFFFF"/>
        </w:rPr>
        <w:t>International Journal of Advance and Innovative Research</w:t>
      </w:r>
      <w:r w:rsidRPr="00532C11">
        <w:rPr>
          <w:rFonts w:ascii="Arial" w:hAnsi="Arial" w:cs="Arial"/>
          <w:szCs w:val="24"/>
          <w:shd w:val="clear" w:color="auto" w:fill="FFFFFF"/>
        </w:rPr>
        <w:t>, </w:t>
      </w:r>
      <w:r w:rsidRPr="00532C11">
        <w:rPr>
          <w:rFonts w:ascii="Arial" w:hAnsi="Arial" w:cs="Arial"/>
          <w:i/>
          <w:iCs/>
          <w:szCs w:val="24"/>
          <w:shd w:val="clear" w:color="auto" w:fill="FFFFFF"/>
        </w:rPr>
        <w:t>6</w:t>
      </w:r>
      <w:r w:rsidRPr="00532C11">
        <w:rPr>
          <w:rFonts w:ascii="Arial" w:hAnsi="Arial" w:cs="Arial"/>
          <w:szCs w:val="24"/>
          <w:shd w:val="clear" w:color="auto" w:fill="FFFFFF"/>
        </w:rPr>
        <w:t xml:space="preserve">(2). </w:t>
      </w:r>
      <w:hyperlink r:id="rId9" w:anchor="page=93" w:history="1">
        <w:r w:rsidRPr="00532C11">
          <w:rPr>
            <w:rStyle w:val="Hyperlink"/>
            <w:rFonts w:ascii="Arial" w:hAnsi="Arial" w:cs="Arial"/>
            <w:color w:val="auto"/>
            <w:szCs w:val="24"/>
            <w:shd w:val="clear" w:color="auto" w:fill="FFFFFF"/>
          </w:rPr>
          <w:t>https://www.researchgate.net/profile/Akleshwar-Mathur-2/publication/344041523_PHYTOCHEMICAL_ANALYSIS_OF_SOME_SALT_TOLERANCE_PLANTS_FOR_RO_WASTE_DISPOSAL/links/5f4f3f2b92851c250b88ca46/PHYTOCHEMICAL-ANALYSIS-OF-SOME-SALT-TOLERANCE-PLANTS-FOR-RO-WASTE-DISPOSAL.pdf#page=93</w:t>
        </w:r>
      </w:hyperlink>
      <w:r w:rsidRPr="00532C11">
        <w:rPr>
          <w:rFonts w:ascii="Arial" w:hAnsi="Arial" w:cs="Arial"/>
          <w:szCs w:val="24"/>
          <w:shd w:val="clear" w:color="auto" w:fill="FFFFFF"/>
        </w:rPr>
        <w:t xml:space="preserve"> </w:t>
      </w:r>
    </w:p>
    <w:p w14:paraId="4288BE55"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Malik, N., 2023. UNLOCKING EMPLOYEE JOB ACCOMPLISHMENT: THE ROLE OF HUMAN RESOURCE MANAGEMENT INITIATIVES WITH THE CONTINGENT IMPACT OF COMPENSATION AND BENEFITS. </w:t>
      </w:r>
      <w:r w:rsidRPr="00532C11">
        <w:rPr>
          <w:rFonts w:ascii="Arial" w:hAnsi="Arial" w:cs="Arial"/>
          <w:i/>
          <w:iCs/>
          <w:szCs w:val="24"/>
          <w:shd w:val="clear" w:color="auto" w:fill="FFFFFF"/>
        </w:rPr>
        <w:t>The Journal of Modern Project Management</w:t>
      </w:r>
      <w:r w:rsidRPr="00532C11">
        <w:rPr>
          <w:rFonts w:ascii="Arial" w:hAnsi="Arial" w:cs="Arial"/>
          <w:szCs w:val="24"/>
          <w:shd w:val="clear" w:color="auto" w:fill="FFFFFF"/>
        </w:rPr>
        <w:t>, </w:t>
      </w:r>
      <w:r w:rsidRPr="00532C11">
        <w:rPr>
          <w:rFonts w:ascii="Arial" w:hAnsi="Arial" w:cs="Arial"/>
          <w:i/>
          <w:iCs/>
          <w:szCs w:val="24"/>
          <w:shd w:val="clear" w:color="auto" w:fill="FFFFFF"/>
        </w:rPr>
        <w:t>11</w:t>
      </w:r>
      <w:r w:rsidRPr="00532C11">
        <w:rPr>
          <w:rFonts w:ascii="Arial" w:hAnsi="Arial" w:cs="Arial"/>
          <w:szCs w:val="24"/>
          <w:shd w:val="clear" w:color="auto" w:fill="FFFFFF"/>
        </w:rPr>
        <w:t>(1), pp.94-107.</w:t>
      </w:r>
    </w:p>
    <w:p w14:paraId="12FAAC28" w14:textId="77777777" w:rsidR="00F707CB" w:rsidRPr="00532C11" w:rsidRDefault="00AB2E0C" w:rsidP="000F3812">
      <w:pPr>
        <w:spacing w:line="360" w:lineRule="auto"/>
        <w:ind w:left="720" w:hanging="720"/>
        <w:jc w:val="both"/>
        <w:rPr>
          <w:rStyle w:val="Hyperlink"/>
          <w:rFonts w:ascii="Arial" w:hAnsi="Arial" w:cs="Arial"/>
          <w:color w:val="auto"/>
          <w:szCs w:val="24"/>
          <w:shd w:val="clear" w:color="auto" w:fill="FFFFFF"/>
        </w:rPr>
      </w:pPr>
      <w:proofErr w:type="spellStart"/>
      <w:r w:rsidRPr="00532C11">
        <w:rPr>
          <w:rFonts w:ascii="Arial" w:hAnsi="Arial" w:cs="Arial"/>
          <w:szCs w:val="24"/>
          <w:shd w:val="clear" w:color="auto" w:fill="FFFFFF"/>
        </w:rPr>
        <w:t>Ballaro</w:t>
      </w:r>
      <w:proofErr w:type="spellEnd"/>
      <w:r w:rsidRPr="00532C11">
        <w:rPr>
          <w:rFonts w:ascii="Arial" w:hAnsi="Arial" w:cs="Arial"/>
          <w:szCs w:val="24"/>
          <w:shd w:val="clear" w:color="auto" w:fill="FFFFFF"/>
        </w:rPr>
        <w:t>, J.M. and Polk, L., 2017. Developing an organization for future growth using succession planning. </w:t>
      </w:r>
      <w:r w:rsidRPr="00532C11">
        <w:rPr>
          <w:rFonts w:ascii="Arial" w:hAnsi="Arial" w:cs="Arial"/>
          <w:i/>
          <w:iCs/>
          <w:szCs w:val="24"/>
          <w:shd w:val="clear" w:color="auto" w:fill="FFFFFF"/>
        </w:rPr>
        <w:t>Organization Development Journal</w:t>
      </w:r>
      <w:r w:rsidRPr="00532C11">
        <w:rPr>
          <w:rFonts w:ascii="Arial" w:hAnsi="Arial" w:cs="Arial"/>
          <w:szCs w:val="24"/>
          <w:shd w:val="clear" w:color="auto" w:fill="FFFFFF"/>
        </w:rPr>
        <w:t>, </w:t>
      </w:r>
      <w:r w:rsidRPr="00532C11">
        <w:rPr>
          <w:rFonts w:ascii="Arial" w:hAnsi="Arial" w:cs="Arial"/>
          <w:i/>
          <w:iCs/>
          <w:szCs w:val="24"/>
          <w:shd w:val="clear" w:color="auto" w:fill="FFFFFF"/>
        </w:rPr>
        <w:t>35</w:t>
      </w:r>
      <w:r w:rsidRPr="00532C11">
        <w:rPr>
          <w:rFonts w:ascii="Arial" w:hAnsi="Arial" w:cs="Arial"/>
          <w:szCs w:val="24"/>
          <w:shd w:val="clear" w:color="auto" w:fill="FFFFFF"/>
        </w:rPr>
        <w:t xml:space="preserve">(4), pp.41-59. </w:t>
      </w:r>
      <w:hyperlink r:id="rId10" w:history="1">
        <w:r w:rsidRPr="00532C11">
          <w:rPr>
            <w:rStyle w:val="Hyperlink"/>
            <w:rFonts w:ascii="Arial" w:hAnsi="Arial" w:cs="Arial"/>
            <w:color w:val="auto"/>
            <w:szCs w:val="24"/>
            <w:shd w:val="clear" w:color="auto" w:fill="FFFFFF"/>
          </w:rPr>
          <w:t>https://www.researchgate.net/profile/Laura-Polk/publication/322399720_Developing_an_organization_for_future_growth_using_succession_planning/links/5a8da542458515eb85aba7c3/Developing-an-organization-for-future-growth-using-succession-planning.pdf</w:t>
        </w:r>
      </w:hyperlink>
    </w:p>
    <w:p w14:paraId="35AB35E0"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Ahmad, R. and Scott, N., 2019. Technology innovations towards reducing hospitality human resource costs in Langkawi, Malaysia. </w:t>
      </w:r>
      <w:r w:rsidRPr="00532C11">
        <w:rPr>
          <w:rFonts w:ascii="Arial" w:hAnsi="Arial" w:cs="Arial"/>
          <w:i/>
          <w:iCs/>
          <w:szCs w:val="24"/>
          <w:shd w:val="clear" w:color="auto" w:fill="FFFFFF"/>
        </w:rPr>
        <w:t>Tourism Review</w:t>
      </w:r>
      <w:r w:rsidRPr="00532C11">
        <w:rPr>
          <w:rFonts w:ascii="Arial" w:hAnsi="Arial" w:cs="Arial"/>
          <w:szCs w:val="24"/>
          <w:shd w:val="clear" w:color="auto" w:fill="FFFFFF"/>
        </w:rPr>
        <w:t>, </w:t>
      </w:r>
      <w:r w:rsidRPr="00532C11">
        <w:rPr>
          <w:rFonts w:ascii="Arial" w:hAnsi="Arial" w:cs="Arial"/>
          <w:i/>
          <w:iCs/>
          <w:szCs w:val="24"/>
          <w:shd w:val="clear" w:color="auto" w:fill="FFFFFF"/>
        </w:rPr>
        <w:t>74</w:t>
      </w:r>
      <w:r w:rsidRPr="00532C11">
        <w:rPr>
          <w:rFonts w:ascii="Arial" w:hAnsi="Arial" w:cs="Arial"/>
          <w:szCs w:val="24"/>
          <w:shd w:val="clear" w:color="auto" w:fill="FFFFFF"/>
        </w:rPr>
        <w:t xml:space="preserve">(3), pp.547-562. </w:t>
      </w:r>
      <w:hyperlink r:id="rId11" w:history="1">
        <w:r w:rsidRPr="00532C11">
          <w:rPr>
            <w:rStyle w:val="Hyperlink"/>
            <w:rFonts w:ascii="Arial" w:hAnsi="Arial" w:cs="Arial"/>
            <w:color w:val="auto"/>
            <w:szCs w:val="24"/>
            <w:shd w:val="clear" w:color="auto" w:fill="FFFFFF"/>
          </w:rPr>
          <w:t>https://www.researchgate.net/profile/Rozila-Ahmad/publication/332425253_Technology_innovations_towards_reducing_hospitality_human_resource_costs_in_Langkawi_Malaysia/links/605174f4a6fdccbfeae62084/Technology-innovations-towards-reducing-hospitality-human-resource-costs-in-Langkawi-Malaysia.pdf</w:t>
        </w:r>
      </w:hyperlink>
    </w:p>
    <w:p w14:paraId="043EA6D3"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lastRenderedPageBreak/>
        <w:t xml:space="preserve">Cloutier, O., </w:t>
      </w:r>
      <w:proofErr w:type="spellStart"/>
      <w:r w:rsidRPr="00532C11">
        <w:rPr>
          <w:rFonts w:ascii="Arial" w:hAnsi="Arial" w:cs="Arial"/>
          <w:szCs w:val="24"/>
          <w:shd w:val="clear" w:color="auto" w:fill="FFFFFF"/>
        </w:rPr>
        <w:t>Felusiak</w:t>
      </w:r>
      <w:proofErr w:type="spellEnd"/>
      <w:r w:rsidRPr="00532C11">
        <w:rPr>
          <w:rFonts w:ascii="Arial" w:hAnsi="Arial" w:cs="Arial"/>
          <w:szCs w:val="24"/>
          <w:shd w:val="clear" w:color="auto" w:fill="FFFFFF"/>
        </w:rPr>
        <w:t xml:space="preserve">, L., Hill, </w:t>
      </w:r>
      <w:proofErr w:type="gramStart"/>
      <w:r w:rsidRPr="00532C11">
        <w:rPr>
          <w:rFonts w:ascii="Arial" w:hAnsi="Arial" w:cs="Arial"/>
          <w:szCs w:val="24"/>
          <w:shd w:val="clear" w:color="auto" w:fill="FFFFFF"/>
        </w:rPr>
        <w:t>C.</w:t>
      </w:r>
      <w:proofErr w:type="gramEnd"/>
      <w:r w:rsidRPr="00532C11">
        <w:rPr>
          <w:rFonts w:ascii="Arial" w:hAnsi="Arial" w:cs="Arial"/>
          <w:szCs w:val="24"/>
          <w:shd w:val="clear" w:color="auto" w:fill="FFFFFF"/>
        </w:rPr>
        <w:t xml:space="preserve"> and Pemberton-Jones, E.J., 2015. The importance of developing strategies for employee retention. </w:t>
      </w:r>
      <w:r w:rsidRPr="00532C11">
        <w:rPr>
          <w:rFonts w:ascii="Arial" w:hAnsi="Arial" w:cs="Arial"/>
          <w:i/>
          <w:iCs/>
          <w:szCs w:val="24"/>
          <w:shd w:val="clear" w:color="auto" w:fill="FFFFFF"/>
        </w:rPr>
        <w:t>Journal of Leadership, Accountability &amp; Ethics</w:t>
      </w:r>
      <w:r w:rsidRPr="00532C11">
        <w:rPr>
          <w:rFonts w:ascii="Arial" w:hAnsi="Arial" w:cs="Arial"/>
          <w:szCs w:val="24"/>
          <w:shd w:val="clear" w:color="auto" w:fill="FFFFFF"/>
        </w:rPr>
        <w:t>, </w:t>
      </w:r>
      <w:r w:rsidRPr="00532C11">
        <w:rPr>
          <w:rFonts w:ascii="Arial" w:hAnsi="Arial" w:cs="Arial"/>
          <w:i/>
          <w:iCs/>
          <w:szCs w:val="24"/>
          <w:shd w:val="clear" w:color="auto" w:fill="FFFFFF"/>
        </w:rPr>
        <w:t>12</w:t>
      </w:r>
      <w:r w:rsidRPr="00532C11">
        <w:rPr>
          <w:rFonts w:ascii="Arial" w:hAnsi="Arial" w:cs="Arial"/>
          <w:szCs w:val="24"/>
          <w:shd w:val="clear" w:color="auto" w:fill="FFFFFF"/>
        </w:rPr>
        <w:t xml:space="preserve">(2). </w:t>
      </w:r>
      <w:hyperlink r:id="rId12" w:history="1">
        <w:r w:rsidRPr="00532C11">
          <w:rPr>
            <w:rStyle w:val="Hyperlink"/>
            <w:rFonts w:ascii="Arial" w:hAnsi="Arial" w:cs="Arial"/>
            <w:color w:val="auto"/>
            <w:szCs w:val="24"/>
            <w:shd w:val="clear" w:color="auto" w:fill="FFFFFF"/>
          </w:rPr>
          <w:t>http://www.m.www.na-businesspress.com/JLAE/Pemberton-JonesEJ_Web12_2_.pdf</w:t>
        </w:r>
      </w:hyperlink>
    </w:p>
    <w:p w14:paraId="729294F6"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Marinakou</w:t>
      </w:r>
      <w:proofErr w:type="spellEnd"/>
      <w:r w:rsidRPr="00532C11">
        <w:rPr>
          <w:rFonts w:ascii="Arial" w:hAnsi="Arial" w:cs="Arial"/>
          <w:szCs w:val="24"/>
          <w:shd w:val="clear" w:color="auto" w:fill="FFFFFF"/>
        </w:rPr>
        <w:t xml:space="preserve">, E. and </w:t>
      </w:r>
      <w:proofErr w:type="spellStart"/>
      <w:r w:rsidRPr="00532C11">
        <w:rPr>
          <w:rFonts w:ascii="Arial" w:hAnsi="Arial" w:cs="Arial"/>
          <w:szCs w:val="24"/>
          <w:shd w:val="clear" w:color="auto" w:fill="FFFFFF"/>
        </w:rPr>
        <w:t>Giousmpasoglou</w:t>
      </w:r>
      <w:proofErr w:type="spellEnd"/>
      <w:r w:rsidRPr="00532C11">
        <w:rPr>
          <w:rFonts w:ascii="Arial" w:hAnsi="Arial" w:cs="Arial"/>
          <w:szCs w:val="24"/>
          <w:shd w:val="clear" w:color="auto" w:fill="FFFFFF"/>
        </w:rPr>
        <w:t>, C., 2019. Talent management and retention strategies in luxury hotels: evidence from four countries. </w:t>
      </w:r>
      <w:r w:rsidRPr="00532C11">
        <w:rPr>
          <w:rFonts w:ascii="Arial" w:hAnsi="Arial" w:cs="Arial"/>
          <w:i/>
          <w:iCs/>
          <w:szCs w:val="24"/>
          <w:shd w:val="clear" w:color="auto" w:fill="FFFFFF"/>
        </w:rPr>
        <w:t>International Journal of Contemporary Hospitality Management</w:t>
      </w:r>
      <w:r w:rsidRPr="00532C11">
        <w:rPr>
          <w:rFonts w:ascii="Arial" w:hAnsi="Arial" w:cs="Arial"/>
          <w:szCs w:val="24"/>
          <w:shd w:val="clear" w:color="auto" w:fill="FFFFFF"/>
        </w:rPr>
        <w:t xml:space="preserve">. </w:t>
      </w:r>
      <w:hyperlink r:id="rId13" w:history="1">
        <w:r w:rsidRPr="00532C11">
          <w:rPr>
            <w:rStyle w:val="Hyperlink"/>
            <w:rFonts w:ascii="Arial" w:hAnsi="Arial" w:cs="Arial"/>
            <w:color w:val="auto"/>
            <w:szCs w:val="24"/>
            <w:shd w:val="clear" w:color="auto" w:fill="FFFFFF"/>
          </w:rPr>
          <w:t>https://eprints.bournemouth.ac.uk/32128/1/TM_R1_system_appendPDF_proof_hi.pdf</w:t>
        </w:r>
      </w:hyperlink>
    </w:p>
    <w:p w14:paraId="7C6996ED"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Hamad, Z., 2019. Talent management as a facilitator of organizational intelligence. </w:t>
      </w:r>
      <w:r w:rsidRPr="00532C11">
        <w:rPr>
          <w:rFonts w:ascii="Arial" w:hAnsi="Arial" w:cs="Arial"/>
          <w:i/>
          <w:iCs/>
          <w:szCs w:val="24"/>
          <w:shd w:val="clear" w:color="auto" w:fill="FFFFFF"/>
        </w:rPr>
        <w:t>Management Science Letters</w:t>
      </w:r>
      <w:r w:rsidRPr="00532C11">
        <w:rPr>
          <w:rFonts w:ascii="Arial" w:hAnsi="Arial" w:cs="Arial"/>
          <w:szCs w:val="24"/>
          <w:shd w:val="clear" w:color="auto" w:fill="FFFFFF"/>
        </w:rPr>
        <w:t>, </w:t>
      </w:r>
      <w:r w:rsidRPr="00532C11">
        <w:rPr>
          <w:rFonts w:ascii="Arial" w:hAnsi="Arial" w:cs="Arial"/>
          <w:i/>
          <w:iCs/>
          <w:szCs w:val="24"/>
          <w:shd w:val="clear" w:color="auto" w:fill="FFFFFF"/>
        </w:rPr>
        <w:t>9</w:t>
      </w:r>
      <w:r w:rsidRPr="00532C11">
        <w:rPr>
          <w:rFonts w:ascii="Arial" w:hAnsi="Arial" w:cs="Arial"/>
          <w:szCs w:val="24"/>
          <w:shd w:val="clear" w:color="auto" w:fill="FFFFFF"/>
        </w:rPr>
        <w:t>(6), pp.809-822.</w:t>
      </w:r>
      <w:r w:rsidRPr="00532C11">
        <w:rPr>
          <w:rFonts w:ascii="Arial" w:hAnsi="Arial" w:cs="Arial"/>
          <w:szCs w:val="24"/>
        </w:rPr>
        <w:t xml:space="preserve"> </w:t>
      </w:r>
      <w:hyperlink r:id="rId14" w:history="1">
        <w:r w:rsidRPr="00532C11">
          <w:rPr>
            <w:rStyle w:val="Hyperlink"/>
            <w:rFonts w:ascii="Arial" w:hAnsi="Arial" w:cs="Arial"/>
            <w:color w:val="auto"/>
            <w:szCs w:val="24"/>
            <w:shd w:val="clear" w:color="auto" w:fill="FFFFFF"/>
          </w:rPr>
          <w:t>http://m.growingscience.com/msl/Vol9/msl_2019_77.pdf</w:t>
        </w:r>
      </w:hyperlink>
    </w:p>
    <w:p w14:paraId="79D00226"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Whysall, Z., </w:t>
      </w:r>
      <w:proofErr w:type="spellStart"/>
      <w:r w:rsidRPr="00532C11">
        <w:rPr>
          <w:rFonts w:ascii="Arial" w:hAnsi="Arial" w:cs="Arial"/>
          <w:szCs w:val="24"/>
          <w:shd w:val="clear" w:color="auto" w:fill="FFFFFF"/>
        </w:rPr>
        <w:t>Owtram</w:t>
      </w:r>
      <w:proofErr w:type="spellEnd"/>
      <w:r w:rsidRPr="00532C11">
        <w:rPr>
          <w:rFonts w:ascii="Arial" w:hAnsi="Arial" w:cs="Arial"/>
          <w:szCs w:val="24"/>
          <w:shd w:val="clear" w:color="auto" w:fill="FFFFFF"/>
        </w:rPr>
        <w:t xml:space="preserve">, M. and </w:t>
      </w:r>
      <w:proofErr w:type="spellStart"/>
      <w:r w:rsidRPr="00532C11">
        <w:rPr>
          <w:rFonts w:ascii="Arial" w:hAnsi="Arial" w:cs="Arial"/>
          <w:szCs w:val="24"/>
          <w:shd w:val="clear" w:color="auto" w:fill="FFFFFF"/>
        </w:rPr>
        <w:t>Brittain</w:t>
      </w:r>
      <w:proofErr w:type="spellEnd"/>
      <w:r w:rsidRPr="00532C11">
        <w:rPr>
          <w:rFonts w:ascii="Arial" w:hAnsi="Arial" w:cs="Arial"/>
          <w:szCs w:val="24"/>
          <w:shd w:val="clear" w:color="auto" w:fill="FFFFFF"/>
        </w:rPr>
        <w:t>, S., 2019. The new talent management challenges of Industry 4.0. </w:t>
      </w:r>
      <w:r w:rsidRPr="00532C11">
        <w:rPr>
          <w:rFonts w:ascii="Arial" w:hAnsi="Arial" w:cs="Arial"/>
          <w:i/>
          <w:iCs/>
          <w:szCs w:val="24"/>
          <w:shd w:val="clear" w:color="auto" w:fill="FFFFFF"/>
        </w:rPr>
        <w:t>Journal of management development</w:t>
      </w:r>
      <w:r w:rsidRPr="00532C11">
        <w:rPr>
          <w:rFonts w:ascii="Arial" w:hAnsi="Arial" w:cs="Arial"/>
          <w:szCs w:val="24"/>
          <w:shd w:val="clear" w:color="auto" w:fill="FFFFFF"/>
        </w:rPr>
        <w:t>.</w:t>
      </w:r>
      <w:r w:rsidRPr="00532C11">
        <w:rPr>
          <w:rFonts w:ascii="Arial" w:hAnsi="Arial" w:cs="Arial"/>
          <w:szCs w:val="24"/>
        </w:rPr>
        <w:t xml:space="preserve"> </w:t>
      </w:r>
      <w:hyperlink r:id="rId15" w:history="1">
        <w:r w:rsidRPr="00532C11">
          <w:rPr>
            <w:rStyle w:val="Hyperlink"/>
            <w:rFonts w:ascii="Arial" w:hAnsi="Arial" w:cs="Arial"/>
            <w:color w:val="auto"/>
            <w:szCs w:val="24"/>
            <w:shd w:val="clear" w:color="auto" w:fill="FFFFFF"/>
          </w:rPr>
          <w:t>https://irep.ntu.ac.uk/id/eprint/35879/1/13456_Whysall.pdf</w:t>
        </w:r>
      </w:hyperlink>
    </w:p>
    <w:p w14:paraId="3BEF55FB"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Li, L., 2022. Reskilling and upskilling the future-ready workforce for industry 4.0 and beyond. </w:t>
      </w:r>
      <w:r w:rsidRPr="00532C11">
        <w:rPr>
          <w:rFonts w:ascii="Arial" w:hAnsi="Arial" w:cs="Arial"/>
          <w:i/>
          <w:iCs/>
          <w:szCs w:val="24"/>
          <w:shd w:val="clear" w:color="auto" w:fill="FFFFFF"/>
        </w:rPr>
        <w:t>Information Systems Frontiers</w:t>
      </w:r>
      <w:r w:rsidRPr="00532C11">
        <w:rPr>
          <w:rFonts w:ascii="Arial" w:hAnsi="Arial" w:cs="Arial"/>
          <w:szCs w:val="24"/>
          <w:shd w:val="clear" w:color="auto" w:fill="FFFFFF"/>
        </w:rPr>
        <w:t xml:space="preserve">, pp.1-16. </w:t>
      </w:r>
      <w:hyperlink r:id="rId16" w:history="1">
        <w:r w:rsidRPr="00532C11">
          <w:rPr>
            <w:rStyle w:val="Hyperlink"/>
            <w:rFonts w:ascii="Arial" w:hAnsi="Arial" w:cs="Arial"/>
            <w:color w:val="auto"/>
            <w:szCs w:val="24"/>
            <w:shd w:val="clear" w:color="auto" w:fill="FFFFFF"/>
          </w:rPr>
          <w:t>https://link.springer.com/article/10.1007/s10796-022-10308-y</w:t>
        </w:r>
      </w:hyperlink>
    </w:p>
    <w:p w14:paraId="67C2407E"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Nosratabadi</w:t>
      </w:r>
      <w:proofErr w:type="spellEnd"/>
      <w:r w:rsidRPr="00532C11">
        <w:rPr>
          <w:rFonts w:ascii="Arial" w:hAnsi="Arial" w:cs="Arial"/>
          <w:szCs w:val="24"/>
          <w:shd w:val="clear" w:color="auto" w:fill="FFFFFF"/>
        </w:rPr>
        <w:t xml:space="preserve">, S., </w:t>
      </w:r>
      <w:proofErr w:type="spellStart"/>
      <w:r w:rsidRPr="00532C11">
        <w:rPr>
          <w:rFonts w:ascii="Arial" w:hAnsi="Arial" w:cs="Arial"/>
          <w:szCs w:val="24"/>
          <w:shd w:val="clear" w:color="auto" w:fill="FFFFFF"/>
        </w:rPr>
        <w:t>Zahed</w:t>
      </w:r>
      <w:proofErr w:type="spellEnd"/>
      <w:r w:rsidRPr="00532C11">
        <w:rPr>
          <w:rFonts w:ascii="Arial" w:hAnsi="Arial" w:cs="Arial"/>
          <w:szCs w:val="24"/>
          <w:shd w:val="clear" w:color="auto" w:fill="FFFFFF"/>
        </w:rPr>
        <w:t xml:space="preserve">, R.K., </w:t>
      </w:r>
      <w:proofErr w:type="spellStart"/>
      <w:r w:rsidRPr="00532C11">
        <w:rPr>
          <w:rFonts w:ascii="Arial" w:hAnsi="Arial" w:cs="Arial"/>
          <w:szCs w:val="24"/>
          <w:shd w:val="clear" w:color="auto" w:fill="FFFFFF"/>
        </w:rPr>
        <w:t>Ponkratov</w:t>
      </w:r>
      <w:proofErr w:type="spellEnd"/>
      <w:r w:rsidRPr="00532C11">
        <w:rPr>
          <w:rFonts w:ascii="Arial" w:hAnsi="Arial" w:cs="Arial"/>
          <w:szCs w:val="24"/>
          <w:shd w:val="clear" w:color="auto" w:fill="FFFFFF"/>
        </w:rPr>
        <w:t xml:space="preserve">, V.V. and </w:t>
      </w:r>
      <w:proofErr w:type="spellStart"/>
      <w:r w:rsidRPr="00532C11">
        <w:rPr>
          <w:rFonts w:ascii="Arial" w:hAnsi="Arial" w:cs="Arial"/>
          <w:szCs w:val="24"/>
          <w:shd w:val="clear" w:color="auto" w:fill="FFFFFF"/>
        </w:rPr>
        <w:t>Kostyrin</w:t>
      </w:r>
      <w:proofErr w:type="spellEnd"/>
      <w:r w:rsidRPr="00532C11">
        <w:rPr>
          <w:rFonts w:ascii="Arial" w:hAnsi="Arial" w:cs="Arial"/>
          <w:szCs w:val="24"/>
          <w:shd w:val="clear" w:color="auto" w:fill="FFFFFF"/>
        </w:rPr>
        <w:t>, E.V., 2022. Artificial intelligence models and employee lifecycle management: a systematic literature review. </w:t>
      </w:r>
      <w:proofErr w:type="spellStart"/>
      <w:r w:rsidRPr="00532C11">
        <w:rPr>
          <w:rFonts w:ascii="Arial" w:hAnsi="Arial" w:cs="Arial"/>
          <w:i/>
          <w:iCs/>
          <w:szCs w:val="24"/>
          <w:shd w:val="clear" w:color="auto" w:fill="FFFFFF"/>
        </w:rPr>
        <w:t>Organizacija</w:t>
      </w:r>
      <w:proofErr w:type="spellEnd"/>
      <w:r w:rsidRPr="00532C11">
        <w:rPr>
          <w:rFonts w:ascii="Arial" w:hAnsi="Arial" w:cs="Arial"/>
          <w:szCs w:val="24"/>
          <w:shd w:val="clear" w:color="auto" w:fill="FFFFFF"/>
        </w:rPr>
        <w:t>, </w:t>
      </w:r>
      <w:r w:rsidRPr="00532C11">
        <w:rPr>
          <w:rFonts w:ascii="Arial" w:hAnsi="Arial" w:cs="Arial"/>
          <w:i/>
          <w:iCs/>
          <w:szCs w:val="24"/>
          <w:shd w:val="clear" w:color="auto" w:fill="FFFFFF"/>
        </w:rPr>
        <w:t>55</w:t>
      </w:r>
      <w:r w:rsidRPr="00532C11">
        <w:rPr>
          <w:rFonts w:ascii="Arial" w:hAnsi="Arial" w:cs="Arial"/>
          <w:szCs w:val="24"/>
          <w:shd w:val="clear" w:color="auto" w:fill="FFFFFF"/>
        </w:rPr>
        <w:t xml:space="preserve">(3), pp.181-198. </w:t>
      </w:r>
      <w:hyperlink r:id="rId17" w:history="1">
        <w:r w:rsidRPr="00532C11">
          <w:rPr>
            <w:rStyle w:val="Hyperlink"/>
            <w:rFonts w:ascii="Arial" w:hAnsi="Arial" w:cs="Arial"/>
            <w:color w:val="auto"/>
            <w:szCs w:val="24"/>
            <w:shd w:val="clear" w:color="auto" w:fill="FFFFFF"/>
          </w:rPr>
          <w:t>https://sciendo.com/article/10.2478/orga-2022-0012</w:t>
        </w:r>
      </w:hyperlink>
    </w:p>
    <w:p w14:paraId="22311876"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Xiang, H., Lu, J., </w:t>
      </w:r>
      <w:proofErr w:type="spellStart"/>
      <w:r w:rsidRPr="00532C11">
        <w:rPr>
          <w:rFonts w:ascii="Arial" w:hAnsi="Arial" w:cs="Arial"/>
          <w:szCs w:val="24"/>
          <w:shd w:val="clear" w:color="auto" w:fill="FFFFFF"/>
        </w:rPr>
        <w:t>Kosov</w:t>
      </w:r>
      <w:proofErr w:type="spellEnd"/>
      <w:r w:rsidRPr="00532C11">
        <w:rPr>
          <w:rFonts w:ascii="Arial" w:hAnsi="Arial" w:cs="Arial"/>
          <w:szCs w:val="24"/>
          <w:shd w:val="clear" w:color="auto" w:fill="FFFFFF"/>
        </w:rPr>
        <w:t xml:space="preserve">, M.E., Volkova, M.V., </w:t>
      </w:r>
      <w:proofErr w:type="spellStart"/>
      <w:r w:rsidRPr="00532C11">
        <w:rPr>
          <w:rFonts w:ascii="Arial" w:hAnsi="Arial" w:cs="Arial"/>
          <w:szCs w:val="24"/>
          <w:shd w:val="clear" w:color="auto" w:fill="FFFFFF"/>
        </w:rPr>
        <w:t>Ponkratov</w:t>
      </w:r>
      <w:proofErr w:type="spellEnd"/>
      <w:r w:rsidRPr="00532C11">
        <w:rPr>
          <w:rFonts w:ascii="Arial" w:hAnsi="Arial" w:cs="Arial"/>
          <w:szCs w:val="24"/>
          <w:shd w:val="clear" w:color="auto" w:fill="FFFFFF"/>
        </w:rPr>
        <w:t xml:space="preserve">, V.V., </w:t>
      </w:r>
      <w:proofErr w:type="spellStart"/>
      <w:r w:rsidRPr="00532C11">
        <w:rPr>
          <w:rFonts w:ascii="Arial" w:hAnsi="Arial" w:cs="Arial"/>
          <w:szCs w:val="24"/>
          <w:shd w:val="clear" w:color="auto" w:fill="FFFFFF"/>
        </w:rPr>
        <w:t>Masterov</w:t>
      </w:r>
      <w:proofErr w:type="spellEnd"/>
      <w:r w:rsidRPr="00532C11">
        <w:rPr>
          <w:rFonts w:ascii="Arial" w:hAnsi="Arial" w:cs="Arial"/>
          <w:szCs w:val="24"/>
          <w:shd w:val="clear" w:color="auto" w:fill="FFFFFF"/>
        </w:rPr>
        <w:t xml:space="preserve">, A.I., </w:t>
      </w:r>
      <w:proofErr w:type="spellStart"/>
      <w:r w:rsidRPr="00532C11">
        <w:rPr>
          <w:rFonts w:ascii="Arial" w:hAnsi="Arial" w:cs="Arial"/>
          <w:szCs w:val="24"/>
          <w:shd w:val="clear" w:color="auto" w:fill="FFFFFF"/>
        </w:rPr>
        <w:t>Elyakova</w:t>
      </w:r>
      <w:proofErr w:type="spellEnd"/>
      <w:r w:rsidRPr="00532C11">
        <w:rPr>
          <w:rFonts w:ascii="Arial" w:hAnsi="Arial" w:cs="Arial"/>
          <w:szCs w:val="24"/>
          <w:shd w:val="clear" w:color="auto" w:fill="FFFFFF"/>
        </w:rPr>
        <w:t xml:space="preserve">, I.D., </w:t>
      </w:r>
      <w:proofErr w:type="spellStart"/>
      <w:r w:rsidRPr="00532C11">
        <w:rPr>
          <w:rFonts w:ascii="Arial" w:hAnsi="Arial" w:cs="Arial"/>
          <w:szCs w:val="24"/>
          <w:shd w:val="clear" w:color="auto" w:fill="FFFFFF"/>
        </w:rPr>
        <w:t>Popkov</w:t>
      </w:r>
      <w:proofErr w:type="spellEnd"/>
      <w:r w:rsidRPr="00532C11">
        <w:rPr>
          <w:rFonts w:ascii="Arial" w:hAnsi="Arial" w:cs="Arial"/>
          <w:szCs w:val="24"/>
          <w:shd w:val="clear" w:color="auto" w:fill="FFFFFF"/>
        </w:rPr>
        <w:t xml:space="preserve">, S.Y., </w:t>
      </w:r>
      <w:proofErr w:type="spellStart"/>
      <w:r w:rsidRPr="00532C11">
        <w:rPr>
          <w:rFonts w:ascii="Arial" w:hAnsi="Arial" w:cs="Arial"/>
          <w:szCs w:val="24"/>
          <w:shd w:val="clear" w:color="auto" w:fill="FFFFFF"/>
        </w:rPr>
        <w:t>Taburov</w:t>
      </w:r>
      <w:proofErr w:type="spellEnd"/>
      <w:r w:rsidRPr="00532C11">
        <w:rPr>
          <w:rFonts w:ascii="Arial" w:hAnsi="Arial" w:cs="Arial"/>
          <w:szCs w:val="24"/>
          <w:shd w:val="clear" w:color="auto" w:fill="FFFFFF"/>
        </w:rPr>
        <w:t>, D.Y., Lazareva, N.V. and Muda, I., 2023. Sustainable Development of Employee Lifecycle Management in the Age of Global Challenges: Evidence from China, Russia, and Indonesia. </w:t>
      </w:r>
      <w:r w:rsidRPr="00532C11">
        <w:rPr>
          <w:rFonts w:ascii="Arial" w:hAnsi="Arial" w:cs="Arial"/>
          <w:i/>
          <w:iCs/>
          <w:szCs w:val="24"/>
          <w:shd w:val="clear" w:color="auto" w:fill="FFFFFF"/>
        </w:rPr>
        <w:t>Sustainability</w:t>
      </w:r>
      <w:r w:rsidRPr="00532C11">
        <w:rPr>
          <w:rFonts w:ascii="Arial" w:hAnsi="Arial" w:cs="Arial"/>
          <w:szCs w:val="24"/>
          <w:shd w:val="clear" w:color="auto" w:fill="FFFFFF"/>
        </w:rPr>
        <w:t>, </w:t>
      </w:r>
      <w:r w:rsidRPr="00532C11">
        <w:rPr>
          <w:rFonts w:ascii="Arial" w:hAnsi="Arial" w:cs="Arial"/>
          <w:i/>
          <w:iCs/>
          <w:szCs w:val="24"/>
          <w:shd w:val="clear" w:color="auto" w:fill="FFFFFF"/>
        </w:rPr>
        <w:t>15</w:t>
      </w:r>
      <w:r w:rsidRPr="00532C11">
        <w:rPr>
          <w:rFonts w:ascii="Arial" w:hAnsi="Arial" w:cs="Arial"/>
          <w:szCs w:val="24"/>
          <w:shd w:val="clear" w:color="auto" w:fill="FFFFFF"/>
        </w:rPr>
        <w:t xml:space="preserve">(6), p.4987. </w:t>
      </w:r>
      <w:hyperlink r:id="rId18" w:history="1">
        <w:r w:rsidRPr="00532C11">
          <w:rPr>
            <w:rStyle w:val="Hyperlink"/>
            <w:rFonts w:ascii="Arial" w:hAnsi="Arial" w:cs="Arial"/>
            <w:color w:val="auto"/>
            <w:szCs w:val="24"/>
            <w:shd w:val="clear" w:color="auto" w:fill="FFFFFF"/>
          </w:rPr>
          <w:t>https://www.mdpi.com/2071-1050/15/6/4987</w:t>
        </w:r>
      </w:hyperlink>
    </w:p>
    <w:p w14:paraId="508435EA"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Torrington, D., Hall, L. and Taylor, S., 2008. Human Resource Management SEVENTH EDITION. </w:t>
      </w:r>
      <w:hyperlink r:id="rId19" w:history="1">
        <w:r w:rsidRPr="00532C11">
          <w:rPr>
            <w:rStyle w:val="Hyperlink"/>
            <w:rFonts w:ascii="Arial" w:hAnsi="Arial" w:cs="Arial"/>
            <w:color w:val="auto"/>
            <w:szCs w:val="24"/>
            <w:shd w:val="clear" w:color="auto" w:fill="FFFFFF"/>
          </w:rPr>
          <w:t>http://www.mim.ac.mw/books/Human%20Resource%20Management%207th%20edition.pdf</w:t>
        </w:r>
      </w:hyperlink>
    </w:p>
    <w:p w14:paraId="7B15440C"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lastRenderedPageBreak/>
        <w:t xml:space="preserve">Haugen, T., Seiler, S., </w:t>
      </w:r>
      <w:proofErr w:type="spellStart"/>
      <w:r w:rsidRPr="00532C11">
        <w:rPr>
          <w:rFonts w:ascii="Arial" w:hAnsi="Arial" w:cs="Arial"/>
          <w:szCs w:val="24"/>
          <w:shd w:val="clear" w:color="auto" w:fill="FFFFFF"/>
        </w:rPr>
        <w:t>Sandbakk</w:t>
      </w:r>
      <w:proofErr w:type="spellEnd"/>
      <w:r w:rsidRPr="00532C11">
        <w:rPr>
          <w:rFonts w:ascii="Arial" w:hAnsi="Arial" w:cs="Arial"/>
          <w:szCs w:val="24"/>
          <w:shd w:val="clear" w:color="auto" w:fill="FFFFFF"/>
        </w:rPr>
        <w:t xml:space="preserve">, Ø. and </w:t>
      </w:r>
      <w:proofErr w:type="spellStart"/>
      <w:r w:rsidRPr="00532C11">
        <w:rPr>
          <w:rFonts w:ascii="Arial" w:hAnsi="Arial" w:cs="Arial"/>
          <w:szCs w:val="24"/>
          <w:shd w:val="clear" w:color="auto" w:fill="FFFFFF"/>
        </w:rPr>
        <w:t>Tønnessen</w:t>
      </w:r>
      <w:proofErr w:type="spellEnd"/>
      <w:r w:rsidRPr="00532C11">
        <w:rPr>
          <w:rFonts w:ascii="Arial" w:hAnsi="Arial" w:cs="Arial"/>
          <w:szCs w:val="24"/>
          <w:shd w:val="clear" w:color="auto" w:fill="FFFFFF"/>
        </w:rPr>
        <w:t>, E., 2019. The training and development of elite sprint performance: an integration of scientific and best practice literature. </w:t>
      </w:r>
      <w:r w:rsidRPr="00532C11">
        <w:rPr>
          <w:rFonts w:ascii="Arial" w:hAnsi="Arial" w:cs="Arial"/>
          <w:i/>
          <w:iCs/>
          <w:szCs w:val="24"/>
          <w:shd w:val="clear" w:color="auto" w:fill="FFFFFF"/>
        </w:rPr>
        <w:t>Sports medicine-open</w:t>
      </w:r>
      <w:r w:rsidRPr="00532C11">
        <w:rPr>
          <w:rFonts w:ascii="Arial" w:hAnsi="Arial" w:cs="Arial"/>
          <w:szCs w:val="24"/>
          <w:shd w:val="clear" w:color="auto" w:fill="FFFFFF"/>
        </w:rPr>
        <w:t>, </w:t>
      </w:r>
      <w:r w:rsidRPr="00532C11">
        <w:rPr>
          <w:rFonts w:ascii="Arial" w:hAnsi="Arial" w:cs="Arial"/>
          <w:i/>
          <w:iCs/>
          <w:szCs w:val="24"/>
          <w:shd w:val="clear" w:color="auto" w:fill="FFFFFF"/>
        </w:rPr>
        <w:t>5</w:t>
      </w:r>
      <w:r w:rsidRPr="00532C11">
        <w:rPr>
          <w:rFonts w:ascii="Arial" w:hAnsi="Arial" w:cs="Arial"/>
          <w:szCs w:val="24"/>
          <w:shd w:val="clear" w:color="auto" w:fill="FFFFFF"/>
        </w:rPr>
        <w:t>, pp.1-16.</w:t>
      </w:r>
    </w:p>
    <w:p w14:paraId="79E06BBA"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Chmielecki</w:t>
      </w:r>
      <w:proofErr w:type="spellEnd"/>
      <w:r w:rsidRPr="00532C11">
        <w:rPr>
          <w:rFonts w:ascii="Arial" w:hAnsi="Arial" w:cs="Arial"/>
          <w:szCs w:val="24"/>
          <w:shd w:val="clear" w:color="auto" w:fill="FFFFFF"/>
        </w:rPr>
        <w:t>, M., 2015. Factors influencing effectiveness of internal communication. </w:t>
      </w:r>
      <w:r w:rsidRPr="00532C11">
        <w:rPr>
          <w:rFonts w:ascii="Arial" w:hAnsi="Arial" w:cs="Arial"/>
          <w:i/>
          <w:iCs/>
          <w:szCs w:val="24"/>
          <w:shd w:val="clear" w:color="auto" w:fill="FFFFFF"/>
        </w:rPr>
        <w:t>Management and Business Administration. Central Europe</w:t>
      </w:r>
      <w:r w:rsidRPr="00532C11">
        <w:rPr>
          <w:rFonts w:ascii="Arial" w:hAnsi="Arial" w:cs="Arial"/>
          <w:szCs w:val="24"/>
          <w:shd w:val="clear" w:color="auto" w:fill="FFFFFF"/>
        </w:rPr>
        <w:t>, (2), pp.24-38.</w:t>
      </w:r>
      <w:r w:rsidRPr="00532C11">
        <w:rPr>
          <w:rFonts w:ascii="Arial" w:hAnsi="Arial" w:cs="Arial"/>
          <w:szCs w:val="24"/>
        </w:rPr>
        <w:t xml:space="preserve"> </w:t>
      </w:r>
      <w:hyperlink r:id="rId20" w:history="1">
        <w:r w:rsidRPr="00532C11">
          <w:rPr>
            <w:rStyle w:val="Hyperlink"/>
            <w:rFonts w:ascii="Arial" w:hAnsi="Arial" w:cs="Arial"/>
            <w:color w:val="auto"/>
            <w:szCs w:val="24"/>
            <w:shd w:val="clear" w:color="auto" w:fill="FFFFFF"/>
          </w:rPr>
          <w:t>https://sciendo.com/pdf/10.7206/mba.ce.2084-3356.139</w:t>
        </w:r>
      </w:hyperlink>
    </w:p>
    <w:p w14:paraId="3191CA03" w14:textId="77777777" w:rsidR="00F707CB" w:rsidRPr="00532C11" w:rsidRDefault="00AB2E0C" w:rsidP="000F3812">
      <w:pPr>
        <w:spacing w:line="360" w:lineRule="auto"/>
        <w:ind w:left="720" w:hanging="720"/>
        <w:jc w:val="both"/>
        <w:rPr>
          <w:rStyle w:val="Hyperlink"/>
          <w:rFonts w:ascii="Arial" w:hAnsi="Arial" w:cs="Arial"/>
          <w:color w:val="auto"/>
          <w:szCs w:val="24"/>
          <w:shd w:val="clear" w:color="auto" w:fill="FFFFFF"/>
        </w:rPr>
      </w:pPr>
      <w:r w:rsidRPr="00532C11">
        <w:rPr>
          <w:rFonts w:ascii="Arial" w:hAnsi="Arial" w:cs="Arial"/>
          <w:szCs w:val="24"/>
          <w:shd w:val="clear" w:color="auto" w:fill="FFFFFF"/>
        </w:rPr>
        <w:t xml:space="preserve">Hosseini, S.H., </w:t>
      </w:r>
      <w:proofErr w:type="spellStart"/>
      <w:r w:rsidRPr="00532C11">
        <w:rPr>
          <w:rFonts w:ascii="Arial" w:hAnsi="Arial" w:cs="Arial"/>
          <w:szCs w:val="24"/>
          <w:shd w:val="clear" w:color="auto" w:fill="FFFFFF"/>
        </w:rPr>
        <w:t>Hajipour</w:t>
      </w:r>
      <w:proofErr w:type="spellEnd"/>
      <w:r w:rsidRPr="00532C11">
        <w:rPr>
          <w:rFonts w:ascii="Arial" w:hAnsi="Arial" w:cs="Arial"/>
          <w:szCs w:val="24"/>
          <w:shd w:val="clear" w:color="auto" w:fill="FFFFFF"/>
        </w:rPr>
        <w:t xml:space="preserve">, E., </w:t>
      </w:r>
      <w:proofErr w:type="spellStart"/>
      <w:r w:rsidRPr="00532C11">
        <w:rPr>
          <w:rFonts w:ascii="Arial" w:hAnsi="Arial" w:cs="Arial"/>
          <w:szCs w:val="24"/>
          <w:shd w:val="clear" w:color="auto" w:fill="FFFFFF"/>
        </w:rPr>
        <w:t>Kaffashpoor</w:t>
      </w:r>
      <w:proofErr w:type="spellEnd"/>
      <w:r w:rsidRPr="00532C11">
        <w:rPr>
          <w:rFonts w:ascii="Arial" w:hAnsi="Arial" w:cs="Arial"/>
          <w:szCs w:val="24"/>
          <w:shd w:val="clear" w:color="auto" w:fill="FFFFFF"/>
        </w:rPr>
        <w:t xml:space="preserve">, A. and </w:t>
      </w:r>
      <w:proofErr w:type="spellStart"/>
      <w:r w:rsidRPr="00532C11">
        <w:rPr>
          <w:rFonts w:ascii="Arial" w:hAnsi="Arial" w:cs="Arial"/>
          <w:szCs w:val="24"/>
          <w:shd w:val="clear" w:color="auto" w:fill="FFFFFF"/>
        </w:rPr>
        <w:t>Darikandeh</w:t>
      </w:r>
      <w:proofErr w:type="spellEnd"/>
      <w:r w:rsidRPr="00532C11">
        <w:rPr>
          <w:rFonts w:ascii="Arial" w:hAnsi="Arial" w:cs="Arial"/>
          <w:szCs w:val="24"/>
          <w:shd w:val="clear" w:color="auto" w:fill="FFFFFF"/>
        </w:rPr>
        <w:t>, A., 2020. The mediating effect of organizational culture in the relationship of leadership style with organizational learning. </w:t>
      </w:r>
      <w:r w:rsidRPr="00532C11">
        <w:rPr>
          <w:rFonts w:ascii="Arial" w:hAnsi="Arial" w:cs="Arial"/>
          <w:i/>
          <w:iCs/>
          <w:szCs w:val="24"/>
          <w:shd w:val="clear" w:color="auto" w:fill="FFFFFF"/>
        </w:rPr>
        <w:t>Journal of human Behavior in the social environment</w:t>
      </w:r>
      <w:r w:rsidRPr="00532C11">
        <w:rPr>
          <w:rFonts w:ascii="Arial" w:hAnsi="Arial" w:cs="Arial"/>
          <w:szCs w:val="24"/>
          <w:shd w:val="clear" w:color="auto" w:fill="FFFFFF"/>
        </w:rPr>
        <w:t>, </w:t>
      </w:r>
      <w:r w:rsidRPr="00532C11">
        <w:rPr>
          <w:rFonts w:ascii="Arial" w:hAnsi="Arial" w:cs="Arial"/>
          <w:i/>
          <w:iCs/>
          <w:szCs w:val="24"/>
          <w:shd w:val="clear" w:color="auto" w:fill="FFFFFF"/>
        </w:rPr>
        <w:t>30</w:t>
      </w:r>
      <w:r w:rsidRPr="00532C11">
        <w:rPr>
          <w:rFonts w:ascii="Arial" w:hAnsi="Arial" w:cs="Arial"/>
          <w:szCs w:val="24"/>
          <w:shd w:val="clear" w:color="auto" w:fill="FFFFFF"/>
        </w:rPr>
        <w:t>(3), pp.279-288.</w:t>
      </w:r>
      <w:r w:rsidRPr="00532C11">
        <w:rPr>
          <w:rFonts w:ascii="Arial" w:hAnsi="Arial" w:cs="Arial"/>
          <w:szCs w:val="24"/>
        </w:rPr>
        <w:t xml:space="preserve"> </w:t>
      </w:r>
      <w:hyperlink r:id="rId21" w:history="1">
        <w:r w:rsidRPr="00532C11">
          <w:rPr>
            <w:rStyle w:val="Hyperlink"/>
            <w:rFonts w:ascii="Arial" w:hAnsi="Arial" w:cs="Arial"/>
            <w:color w:val="auto"/>
            <w:szCs w:val="24"/>
            <w:shd w:val="clear" w:color="auto" w:fill="FFFFFF"/>
          </w:rPr>
          <w:t>https://www.researchgate.net/profile/Azar-Kaffashpoor/publication/338133135_The_mediating_effect_of_organizational_culture_in_the_relationship_of_leadership_style_with_organizational_learning/links/5e7cb07da6fdcc139c04d6d1/The-mediating-effect-of-organizational-culture-in-the-relationship-of-leadership-style-with-organizational-learning.pdf</w:t>
        </w:r>
      </w:hyperlink>
    </w:p>
    <w:p w14:paraId="40FFB047"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 Bell, K. and Reed, M., 2022. The tree of participation: a new model for inclusive decision-making. </w:t>
      </w:r>
      <w:r w:rsidRPr="00532C11">
        <w:rPr>
          <w:rFonts w:ascii="Arial" w:hAnsi="Arial" w:cs="Arial"/>
          <w:i/>
          <w:iCs/>
          <w:szCs w:val="24"/>
          <w:shd w:val="clear" w:color="auto" w:fill="FFFFFF"/>
        </w:rPr>
        <w:t>Community Development Journal</w:t>
      </w:r>
      <w:r w:rsidRPr="00532C11">
        <w:rPr>
          <w:rFonts w:ascii="Arial" w:hAnsi="Arial" w:cs="Arial"/>
          <w:szCs w:val="24"/>
          <w:shd w:val="clear" w:color="auto" w:fill="FFFFFF"/>
        </w:rPr>
        <w:t>, </w:t>
      </w:r>
      <w:r w:rsidRPr="00532C11">
        <w:rPr>
          <w:rFonts w:ascii="Arial" w:hAnsi="Arial" w:cs="Arial"/>
          <w:i/>
          <w:iCs/>
          <w:szCs w:val="24"/>
          <w:shd w:val="clear" w:color="auto" w:fill="FFFFFF"/>
        </w:rPr>
        <w:t>57</w:t>
      </w:r>
      <w:r w:rsidRPr="00532C11">
        <w:rPr>
          <w:rFonts w:ascii="Arial" w:hAnsi="Arial" w:cs="Arial"/>
          <w:szCs w:val="24"/>
          <w:shd w:val="clear" w:color="auto" w:fill="FFFFFF"/>
        </w:rPr>
        <w:t>(4), pp.595-614. https://watermark.silverchair.com/bsab018.pdf?token=AQECAHi208BE49Ooan9kkhW_Ercy7Dm3ZL_9Cf3qfKAc485ysgAAArwwggK4BgkqhkiG9w0BBwagggKpMIICpQIBADCCAp4GCSqGSIb3DQEHATAeBglghkgBZQMEAS4wEQQMQYF9Lf8KGYQfIIjoAgEQgIICbxY7F7tCAB-j5g4GYlH3Q3PQdZ3KYHbL3KzBsKMiB5QsZcP75G3qSP9id0BZq778zNc7lgs8-8XumE0RPtwmGc8WpQi7lTbmydfnyxjY2K91zrDUjhVd2fO2LPYGZ1iixQRS9YzLmJlA-Z0iKAnX9GIeRrBp098QdDx2Z2WHoUHfy7PtWgrXhoXaPTFyEvnCM6lKjhR6o-Dc_-1xkY1Ieow2KyJDEh4mlI87DMIjqhfaxrFiv8hZJPLdTy2tH5bW5_UQNPLOBw_vcrsyMO47Bb47qLG9X1ok5qs7k6mo-E7ZdHzTJV_q7GoCHIlXn5DOanrfQGMD4zjfBmvZU_QeGcOHSuuVTk5tdlQ1U07ZuXcR7Szl7d2-u3o7i1XDejrpQaMvMbifixtMAsfiW91hOowe0NPmLaMONPy3d0mbGKFswRH8P2OZKplg2XsA2DUQM_nBityvoAWiRNKmozO9_9J5-ROE1VCU5vv63iTHjULXDasRS1eLkxR_HJp77k01Rjpfr2oG4TVttC3sGJ6uhqae7v07qEc-lC-47NgC6DevUEz5aHXPNrzj4ZKm3LPyrwyQaoPLKq3PDNprX-</w:t>
      </w:r>
      <w:r w:rsidRPr="00532C11">
        <w:rPr>
          <w:rFonts w:ascii="Arial" w:hAnsi="Arial" w:cs="Arial"/>
          <w:szCs w:val="24"/>
          <w:shd w:val="clear" w:color="auto" w:fill="FFFFFF"/>
        </w:rPr>
        <w:lastRenderedPageBreak/>
        <w:t>S6OE62yZ5mzYVu-bDjNuR0ZKpvDYfKsOtbI7BL4_sLGWshH0yDU8uTViHe_9slJn8wsu9CUAGd0ETFDl2s12y52tdYq9RWPmO8PYTIrHdAX57hz_oV4eAKuOAjvc3l4ZdgPceQ9xLHLUoTuA67w91sGbsVoBXIY3B1Z5F7WYvUuD8vjkkNcm1J4DuSmleRs7d5BxSzo2L-En4oS-byxLZh2AQfyaeAQnre1O9YV_0Vdqks</w:t>
      </w:r>
    </w:p>
    <w:p w14:paraId="2C1A6FCE"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Stahl, G., </w:t>
      </w:r>
      <w:proofErr w:type="spellStart"/>
      <w:r w:rsidRPr="00532C11">
        <w:rPr>
          <w:rFonts w:ascii="Arial" w:hAnsi="Arial" w:cs="Arial"/>
          <w:szCs w:val="24"/>
          <w:shd w:val="clear" w:color="auto" w:fill="FFFFFF"/>
        </w:rPr>
        <w:t>Björkman</w:t>
      </w:r>
      <w:proofErr w:type="spellEnd"/>
      <w:r w:rsidRPr="00532C11">
        <w:rPr>
          <w:rFonts w:ascii="Arial" w:hAnsi="Arial" w:cs="Arial"/>
          <w:szCs w:val="24"/>
          <w:shd w:val="clear" w:color="auto" w:fill="FFFFFF"/>
        </w:rPr>
        <w:t>, I., Farndale, E., Morris, S.S., Paauwe, J., Stiles, P., Trevor, J. and Wright, P., 2012. Six principles of effective global talent management. </w:t>
      </w:r>
      <w:r w:rsidRPr="00532C11">
        <w:rPr>
          <w:rFonts w:ascii="Arial" w:hAnsi="Arial" w:cs="Arial"/>
          <w:i/>
          <w:iCs/>
          <w:szCs w:val="24"/>
          <w:shd w:val="clear" w:color="auto" w:fill="FFFFFF"/>
        </w:rPr>
        <w:t>Sloan Management Review</w:t>
      </w:r>
      <w:r w:rsidRPr="00532C11">
        <w:rPr>
          <w:rFonts w:ascii="Arial" w:hAnsi="Arial" w:cs="Arial"/>
          <w:szCs w:val="24"/>
          <w:shd w:val="clear" w:color="auto" w:fill="FFFFFF"/>
        </w:rPr>
        <w:t>, </w:t>
      </w:r>
      <w:r w:rsidRPr="00532C11">
        <w:rPr>
          <w:rFonts w:ascii="Arial" w:hAnsi="Arial" w:cs="Arial"/>
          <w:i/>
          <w:iCs/>
          <w:szCs w:val="24"/>
          <w:shd w:val="clear" w:color="auto" w:fill="FFFFFF"/>
        </w:rPr>
        <w:t>53</w:t>
      </w:r>
      <w:r w:rsidRPr="00532C11">
        <w:rPr>
          <w:rFonts w:ascii="Arial" w:hAnsi="Arial" w:cs="Arial"/>
          <w:szCs w:val="24"/>
          <w:shd w:val="clear" w:color="auto" w:fill="FFFFFF"/>
        </w:rPr>
        <w:t xml:space="preserve">(2), pp.25-42. </w:t>
      </w:r>
      <w:hyperlink r:id="rId22" w:history="1">
        <w:r w:rsidRPr="00532C11">
          <w:rPr>
            <w:rStyle w:val="Hyperlink"/>
            <w:rFonts w:ascii="Arial" w:hAnsi="Arial" w:cs="Arial"/>
            <w:color w:val="auto"/>
            <w:szCs w:val="24"/>
            <w:shd w:val="clear" w:color="auto" w:fill="FFFFFF"/>
          </w:rPr>
          <w:t>https://research.wu.ac.at/ws/files/19849709/globaltalent.pdf</w:t>
        </w:r>
      </w:hyperlink>
      <w:r w:rsidRPr="00532C11">
        <w:rPr>
          <w:rFonts w:ascii="Arial" w:hAnsi="Arial" w:cs="Arial"/>
          <w:szCs w:val="24"/>
          <w:shd w:val="clear" w:color="auto" w:fill="FFFFFF"/>
        </w:rPr>
        <w:t>.</w:t>
      </w:r>
    </w:p>
    <w:p w14:paraId="0D400DC7"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V.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E., 2020. Smart Hospitality Strategies in a Smart City Context. </w:t>
      </w:r>
      <w:r w:rsidRPr="00532C11">
        <w:rPr>
          <w:rFonts w:ascii="Arial" w:hAnsi="Arial" w:cs="Arial"/>
          <w:i/>
          <w:iCs/>
          <w:szCs w:val="24"/>
          <w:shd w:val="clear" w:color="auto" w:fill="FFFFFF"/>
        </w:rPr>
        <w:t>Int. J. Cult. Digit. Tour</w:t>
      </w:r>
      <w:r w:rsidRPr="00532C11">
        <w:rPr>
          <w:rFonts w:ascii="Arial" w:hAnsi="Arial" w:cs="Arial"/>
          <w:szCs w:val="24"/>
          <w:shd w:val="clear" w:color="auto" w:fill="FFFFFF"/>
        </w:rPr>
        <w:t>, </w:t>
      </w:r>
      <w:r w:rsidRPr="00532C11">
        <w:rPr>
          <w:rFonts w:ascii="Arial" w:hAnsi="Arial" w:cs="Arial"/>
          <w:i/>
          <w:iCs/>
          <w:szCs w:val="24"/>
          <w:shd w:val="clear" w:color="auto" w:fill="FFFFFF"/>
        </w:rPr>
        <w:t>7</w:t>
      </w:r>
      <w:r w:rsidRPr="00532C11">
        <w:rPr>
          <w:rFonts w:ascii="Arial" w:hAnsi="Arial" w:cs="Arial"/>
          <w:szCs w:val="24"/>
          <w:shd w:val="clear" w:color="auto" w:fill="FFFFFF"/>
        </w:rPr>
        <w:t xml:space="preserve">, pp.2241-9705. </w:t>
      </w:r>
      <w:hyperlink r:id="rId23" w:history="1">
        <w:r w:rsidRPr="00532C11">
          <w:rPr>
            <w:rStyle w:val="Hyperlink"/>
            <w:rFonts w:ascii="Arial" w:hAnsi="Arial" w:cs="Arial"/>
            <w:color w:val="auto"/>
            <w:szCs w:val="24"/>
            <w:shd w:val="clear" w:color="auto" w:fill="FFFFFF"/>
          </w:rPr>
          <w:t>http://iacudit.org/journal/volumes/v7/v7_9-20.pdf</w:t>
        </w:r>
      </w:hyperlink>
    </w:p>
    <w:p w14:paraId="40903406" w14:textId="3E62FD9E"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Krishnan, T.N. and Scullion, H., 2017. Talent management and dynamic view of talent in small and medium enterprises. </w:t>
      </w:r>
      <w:r w:rsidRPr="00532C11">
        <w:rPr>
          <w:rFonts w:ascii="Arial" w:hAnsi="Arial" w:cs="Arial"/>
          <w:i/>
          <w:iCs/>
          <w:szCs w:val="24"/>
          <w:shd w:val="clear" w:color="auto" w:fill="FFFFFF"/>
        </w:rPr>
        <w:t>Human Resource Management Review</w:t>
      </w:r>
      <w:r w:rsidRPr="00532C11">
        <w:rPr>
          <w:rFonts w:ascii="Arial" w:hAnsi="Arial" w:cs="Arial"/>
          <w:szCs w:val="24"/>
          <w:shd w:val="clear" w:color="auto" w:fill="FFFFFF"/>
        </w:rPr>
        <w:t>, </w:t>
      </w:r>
      <w:r w:rsidRPr="00532C11">
        <w:rPr>
          <w:rFonts w:ascii="Arial" w:hAnsi="Arial" w:cs="Arial"/>
          <w:i/>
          <w:iCs/>
          <w:szCs w:val="24"/>
          <w:shd w:val="clear" w:color="auto" w:fill="FFFFFF"/>
        </w:rPr>
        <w:t>27</w:t>
      </w:r>
      <w:r w:rsidRPr="00532C11">
        <w:rPr>
          <w:rFonts w:ascii="Arial" w:hAnsi="Arial" w:cs="Arial"/>
          <w:szCs w:val="24"/>
          <w:shd w:val="clear" w:color="auto" w:fill="FFFFFF"/>
        </w:rPr>
        <w:t xml:space="preserve">(3), pp.431-441. </w:t>
      </w:r>
      <w:hyperlink r:id="rId24" w:history="1">
        <w:r w:rsidRPr="00532C11">
          <w:rPr>
            <w:rStyle w:val="Hyperlink"/>
            <w:rFonts w:ascii="Arial" w:hAnsi="Arial" w:cs="Arial"/>
            <w:color w:val="auto"/>
            <w:szCs w:val="24"/>
            <w:shd w:val="clear" w:color="auto" w:fill="FFFFFF"/>
          </w:rPr>
          <w:t>https://fardapaper.ir/mohavaha/uploads/2017/10/Talent-management-and-dynamic-view-of-talent-in-small-and-medium-enterprises.pdf</w:t>
        </w:r>
      </w:hyperlink>
    </w:p>
    <w:p w14:paraId="7728A0CB" w14:textId="77777777" w:rsidR="00F707CB" w:rsidRPr="00532C11" w:rsidRDefault="00F707CB" w:rsidP="000F3812">
      <w:pPr>
        <w:spacing w:line="360" w:lineRule="auto"/>
        <w:ind w:left="720" w:hanging="720"/>
        <w:jc w:val="both"/>
        <w:rPr>
          <w:rFonts w:ascii="Arial" w:hAnsi="Arial" w:cs="Arial"/>
          <w:szCs w:val="24"/>
          <w:shd w:val="clear" w:color="auto" w:fill="FFFFFF"/>
        </w:rPr>
      </w:pPr>
    </w:p>
    <w:p w14:paraId="6CAD8B0C" w14:textId="77777777" w:rsidR="00F707CB" w:rsidRPr="00532C11" w:rsidRDefault="00F707CB" w:rsidP="000F3812">
      <w:pPr>
        <w:spacing w:line="360" w:lineRule="auto"/>
        <w:jc w:val="both"/>
        <w:rPr>
          <w:rFonts w:ascii="Arial" w:hAnsi="Arial" w:cs="Arial"/>
          <w:szCs w:val="24"/>
          <w:shd w:val="clear" w:color="auto" w:fill="FFFFFF"/>
        </w:rPr>
      </w:pPr>
    </w:p>
    <w:p w14:paraId="58BC3C93" w14:textId="77777777" w:rsidR="00F707CB" w:rsidRPr="00532C11" w:rsidRDefault="00F707CB" w:rsidP="000F3812">
      <w:pPr>
        <w:spacing w:line="360" w:lineRule="auto"/>
        <w:jc w:val="both"/>
        <w:rPr>
          <w:rFonts w:ascii="Arial" w:hAnsi="Arial" w:cs="Arial"/>
          <w:szCs w:val="24"/>
          <w:shd w:val="clear" w:color="auto" w:fill="FFFFFF"/>
        </w:rPr>
      </w:pPr>
    </w:p>
    <w:p w14:paraId="486CBEED" w14:textId="77777777" w:rsidR="00F707CB" w:rsidRPr="00532C11" w:rsidRDefault="00F707CB" w:rsidP="000F3812">
      <w:pPr>
        <w:spacing w:line="360" w:lineRule="auto"/>
        <w:jc w:val="both"/>
        <w:rPr>
          <w:rFonts w:ascii="Arial" w:hAnsi="Arial" w:cs="Arial"/>
          <w:szCs w:val="24"/>
          <w:shd w:val="clear" w:color="auto" w:fill="FFFFFF"/>
        </w:rPr>
      </w:pPr>
    </w:p>
    <w:p w14:paraId="0EE556AD" w14:textId="77777777" w:rsidR="00F707CB" w:rsidRPr="00532C11" w:rsidRDefault="00F707CB" w:rsidP="000F3812">
      <w:pPr>
        <w:spacing w:line="360" w:lineRule="auto"/>
        <w:jc w:val="both"/>
        <w:rPr>
          <w:rFonts w:ascii="Arial" w:hAnsi="Arial" w:cs="Arial"/>
          <w:b/>
          <w:szCs w:val="24"/>
        </w:rPr>
      </w:pPr>
    </w:p>
    <w:p w14:paraId="0F3AF6C1" w14:textId="77777777" w:rsidR="00F707CB" w:rsidRPr="00532C11" w:rsidRDefault="00F707CB" w:rsidP="000F3812">
      <w:pPr>
        <w:spacing w:line="360" w:lineRule="auto"/>
        <w:ind w:left="720" w:hanging="720"/>
        <w:jc w:val="both"/>
        <w:rPr>
          <w:rFonts w:ascii="Arial" w:hAnsi="Arial" w:cs="Arial"/>
          <w:szCs w:val="24"/>
        </w:rPr>
      </w:pPr>
    </w:p>
    <w:p w14:paraId="2666B056" w14:textId="77777777" w:rsidR="00F707CB" w:rsidRPr="00532C11" w:rsidRDefault="00F707CB" w:rsidP="000F3812">
      <w:pPr>
        <w:spacing w:line="360" w:lineRule="auto"/>
        <w:ind w:firstLine="0"/>
        <w:jc w:val="both"/>
        <w:rPr>
          <w:rFonts w:ascii="Arial" w:hAnsi="Arial" w:cs="Arial"/>
          <w:b/>
          <w:szCs w:val="24"/>
        </w:rPr>
      </w:pPr>
    </w:p>
    <w:p w14:paraId="16B80A91" w14:textId="77777777" w:rsidR="00A642A0" w:rsidRPr="00532C11" w:rsidRDefault="00A642A0">
      <w:pPr>
        <w:spacing w:line="360" w:lineRule="auto"/>
        <w:ind w:firstLine="0"/>
        <w:rPr>
          <w:rFonts w:ascii="Arial" w:hAnsi="Arial" w:cs="Arial"/>
          <w:b/>
          <w:szCs w:val="24"/>
        </w:rPr>
      </w:pPr>
    </w:p>
    <w:sectPr w:rsidR="00A642A0" w:rsidRPr="00532C1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448A9" w14:textId="77777777" w:rsidR="00A70FB5" w:rsidRDefault="00A70FB5">
      <w:r>
        <w:separator/>
      </w:r>
    </w:p>
  </w:endnote>
  <w:endnote w:type="continuationSeparator" w:id="0">
    <w:p w14:paraId="6801321A" w14:textId="77777777" w:rsidR="00A70FB5" w:rsidRDefault="00A70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5183" w14:textId="77777777" w:rsidR="00A70FB5" w:rsidRDefault="00A70FB5">
      <w:r>
        <w:separator/>
      </w:r>
    </w:p>
  </w:footnote>
  <w:footnote w:type="continuationSeparator" w:id="0">
    <w:p w14:paraId="24EBB3B2" w14:textId="77777777" w:rsidR="00A70FB5" w:rsidRDefault="00A70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5A9E" w14:textId="74CD4568" w:rsidR="006F663F" w:rsidRPr="006F663F" w:rsidRDefault="00000000">
    <w:pPr>
      <w:pStyle w:val="Header"/>
      <w:jc w:val="right"/>
      <w:rPr>
        <w:rFonts w:ascii="Arial" w:hAnsi="Arial" w:cs="Arial"/>
      </w:rPr>
    </w:pPr>
    <w:sdt>
      <w:sdtPr>
        <w:rPr>
          <w:rFonts w:ascii="Arial" w:hAnsi="Arial" w:cs="Arial"/>
        </w:rPr>
        <w:id w:val="749237168"/>
        <w:docPartObj>
          <w:docPartGallery w:val="Page Numbers (Top of Page)"/>
          <w:docPartUnique/>
        </w:docPartObj>
      </w:sdtPr>
      <w:sdtEndPr>
        <w:rPr>
          <w:noProof/>
        </w:rPr>
      </w:sdtEndPr>
      <w:sdtContent>
        <w:r w:rsidR="00AB2E0C" w:rsidRPr="006F663F">
          <w:rPr>
            <w:rFonts w:ascii="Arial" w:hAnsi="Arial" w:cs="Arial"/>
          </w:rPr>
          <w:fldChar w:fldCharType="begin"/>
        </w:r>
        <w:r w:rsidR="00AB2E0C" w:rsidRPr="006F663F">
          <w:rPr>
            <w:rFonts w:ascii="Arial" w:hAnsi="Arial" w:cs="Arial"/>
          </w:rPr>
          <w:instrText xml:space="preserve"> PAGE   \* MERGEFORMAT </w:instrText>
        </w:r>
        <w:r w:rsidR="00AB2E0C" w:rsidRPr="006F663F">
          <w:rPr>
            <w:rFonts w:ascii="Arial" w:hAnsi="Arial" w:cs="Arial"/>
          </w:rPr>
          <w:fldChar w:fldCharType="separate"/>
        </w:r>
        <w:r w:rsidR="005938E7">
          <w:rPr>
            <w:rFonts w:ascii="Arial" w:hAnsi="Arial" w:cs="Arial"/>
            <w:noProof/>
          </w:rPr>
          <w:t>1</w:t>
        </w:r>
        <w:r w:rsidR="00AB2E0C" w:rsidRPr="006F663F">
          <w:rPr>
            <w:rFonts w:ascii="Arial" w:hAnsi="Arial" w:cs="Arial"/>
            <w:noProof/>
          </w:rPr>
          <w:fldChar w:fldCharType="end"/>
        </w:r>
      </w:sdtContent>
    </w:sdt>
  </w:p>
  <w:p w14:paraId="39A24A3A" w14:textId="77777777" w:rsidR="006F663F" w:rsidRDefault="006F66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E407F"/>
    <w:multiLevelType w:val="hybridMultilevel"/>
    <w:tmpl w:val="F26A4E90"/>
    <w:lvl w:ilvl="0" w:tplc="81785D40">
      <w:start w:val="1"/>
      <w:numFmt w:val="bullet"/>
      <w:lvlText w:val=""/>
      <w:lvlJc w:val="left"/>
      <w:pPr>
        <w:tabs>
          <w:tab w:val="num" w:pos="720"/>
        </w:tabs>
        <w:ind w:left="720" w:hanging="360"/>
      </w:pPr>
      <w:rPr>
        <w:rFonts w:ascii="Wingdings" w:hAnsi="Wingdings" w:hint="default"/>
      </w:rPr>
    </w:lvl>
    <w:lvl w:ilvl="1" w:tplc="BF384ECE" w:tentative="1">
      <w:start w:val="1"/>
      <w:numFmt w:val="bullet"/>
      <w:lvlText w:val=""/>
      <w:lvlJc w:val="left"/>
      <w:pPr>
        <w:tabs>
          <w:tab w:val="num" w:pos="1440"/>
        </w:tabs>
        <w:ind w:left="1440" w:hanging="360"/>
      </w:pPr>
      <w:rPr>
        <w:rFonts w:ascii="Wingdings" w:hAnsi="Wingdings" w:hint="default"/>
      </w:rPr>
    </w:lvl>
    <w:lvl w:ilvl="2" w:tplc="B5D08F14" w:tentative="1">
      <w:start w:val="1"/>
      <w:numFmt w:val="bullet"/>
      <w:lvlText w:val=""/>
      <w:lvlJc w:val="left"/>
      <w:pPr>
        <w:tabs>
          <w:tab w:val="num" w:pos="2160"/>
        </w:tabs>
        <w:ind w:left="2160" w:hanging="360"/>
      </w:pPr>
      <w:rPr>
        <w:rFonts w:ascii="Wingdings" w:hAnsi="Wingdings" w:hint="default"/>
      </w:rPr>
    </w:lvl>
    <w:lvl w:ilvl="3" w:tplc="6A54ADE4" w:tentative="1">
      <w:start w:val="1"/>
      <w:numFmt w:val="bullet"/>
      <w:lvlText w:val=""/>
      <w:lvlJc w:val="left"/>
      <w:pPr>
        <w:tabs>
          <w:tab w:val="num" w:pos="2880"/>
        </w:tabs>
        <w:ind w:left="2880" w:hanging="360"/>
      </w:pPr>
      <w:rPr>
        <w:rFonts w:ascii="Wingdings" w:hAnsi="Wingdings" w:hint="default"/>
      </w:rPr>
    </w:lvl>
    <w:lvl w:ilvl="4" w:tplc="9B0E0ABE" w:tentative="1">
      <w:start w:val="1"/>
      <w:numFmt w:val="bullet"/>
      <w:lvlText w:val=""/>
      <w:lvlJc w:val="left"/>
      <w:pPr>
        <w:tabs>
          <w:tab w:val="num" w:pos="3600"/>
        </w:tabs>
        <w:ind w:left="3600" w:hanging="360"/>
      </w:pPr>
      <w:rPr>
        <w:rFonts w:ascii="Wingdings" w:hAnsi="Wingdings" w:hint="default"/>
      </w:rPr>
    </w:lvl>
    <w:lvl w:ilvl="5" w:tplc="8884AC00" w:tentative="1">
      <w:start w:val="1"/>
      <w:numFmt w:val="bullet"/>
      <w:lvlText w:val=""/>
      <w:lvlJc w:val="left"/>
      <w:pPr>
        <w:tabs>
          <w:tab w:val="num" w:pos="4320"/>
        </w:tabs>
        <w:ind w:left="4320" w:hanging="360"/>
      </w:pPr>
      <w:rPr>
        <w:rFonts w:ascii="Wingdings" w:hAnsi="Wingdings" w:hint="default"/>
      </w:rPr>
    </w:lvl>
    <w:lvl w:ilvl="6" w:tplc="2D6C0B40" w:tentative="1">
      <w:start w:val="1"/>
      <w:numFmt w:val="bullet"/>
      <w:lvlText w:val=""/>
      <w:lvlJc w:val="left"/>
      <w:pPr>
        <w:tabs>
          <w:tab w:val="num" w:pos="5040"/>
        </w:tabs>
        <w:ind w:left="5040" w:hanging="360"/>
      </w:pPr>
      <w:rPr>
        <w:rFonts w:ascii="Wingdings" w:hAnsi="Wingdings" w:hint="default"/>
      </w:rPr>
    </w:lvl>
    <w:lvl w:ilvl="7" w:tplc="FFDC5998" w:tentative="1">
      <w:start w:val="1"/>
      <w:numFmt w:val="bullet"/>
      <w:lvlText w:val=""/>
      <w:lvlJc w:val="left"/>
      <w:pPr>
        <w:tabs>
          <w:tab w:val="num" w:pos="5760"/>
        </w:tabs>
        <w:ind w:left="5760" w:hanging="360"/>
      </w:pPr>
      <w:rPr>
        <w:rFonts w:ascii="Wingdings" w:hAnsi="Wingdings" w:hint="default"/>
      </w:rPr>
    </w:lvl>
    <w:lvl w:ilvl="8" w:tplc="73308E6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7C5BB3"/>
    <w:multiLevelType w:val="multilevel"/>
    <w:tmpl w:val="3190ABC0"/>
    <w:lvl w:ilvl="0">
      <w:start w:val="1"/>
      <w:numFmt w:val="bullet"/>
      <w:lvlText w:val="●"/>
      <w:lvlJc w:val="left"/>
      <w:pPr>
        <w:ind w:left="64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F47386"/>
    <w:multiLevelType w:val="hybridMultilevel"/>
    <w:tmpl w:val="571429C6"/>
    <w:lvl w:ilvl="0" w:tplc="24D2D056">
      <w:start w:val="1"/>
      <w:numFmt w:val="bullet"/>
      <w:lvlText w:val=""/>
      <w:lvlJc w:val="left"/>
      <w:pPr>
        <w:tabs>
          <w:tab w:val="num" w:pos="720"/>
        </w:tabs>
        <w:ind w:left="720" w:hanging="360"/>
      </w:pPr>
      <w:rPr>
        <w:rFonts w:ascii="Wingdings" w:hAnsi="Wingdings" w:hint="default"/>
      </w:rPr>
    </w:lvl>
    <w:lvl w:ilvl="1" w:tplc="1318BC22" w:tentative="1">
      <w:start w:val="1"/>
      <w:numFmt w:val="bullet"/>
      <w:lvlText w:val=""/>
      <w:lvlJc w:val="left"/>
      <w:pPr>
        <w:tabs>
          <w:tab w:val="num" w:pos="1440"/>
        </w:tabs>
        <w:ind w:left="1440" w:hanging="360"/>
      </w:pPr>
      <w:rPr>
        <w:rFonts w:ascii="Wingdings" w:hAnsi="Wingdings" w:hint="default"/>
      </w:rPr>
    </w:lvl>
    <w:lvl w:ilvl="2" w:tplc="D5C45064" w:tentative="1">
      <w:start w:val="1"/>
      <w:numFmt w:val="bullet"/>
      <w:lvlText w:val=""/>
      <w:lvlJc w:val="left"/>
      <w:pPr>
        <w:tabs>
          <w:tab w:val="num" w:pos="2160"/>
        </w:tabs>
        <w:ind w:left="2160" w:hanging="360"/>
      </w:pPr>
      <w:rPr>
        <w:rFonts w:ascii="Wingdings" w:hAnsi="Wingdings" w:hint="default"/>
      </w:rPr>
    </w:lvl>
    <w:lvl w:ilvl="3" w:tplc="8BAE02E0" w:tentative="1">
      <w:start w:val="1"/>
      <w:numFmt w:val="bullet"/>
      <w:lvlText w:val=""/>
      <w:lvlJc w:val="left"/>
      <w:pPr>
        <w:tabs>
          <w:tab w:val="num" w:pos="2880"/>
        </w:tabs>
        <w:ind w:left="2880" w:hanging="360"/>
      </w:pPr>
      <w:rPr>
        <w:rFonts w:ascii="Wingdings" w:hAnsi="Wingdings" w:hint="default"/>
      </w:rPr>
    </w:lvl>
    <w:lvl w:ilvl="4" w:tplc="8A2C2830" w:tentative="1">
      <w:start w:val="1"/>
      <w:numFmt w:val="bullet"/>
      <w:lvlText w:val=""/>
      <w:lvlJc w:val="left"/>
      <w:pPr>
        <w:tabs>
          <w:tab w:val="num" w:pos="3600"/>
        </w:tabs>
        <w:ind w:left="3600" w:hanging="360"/>
      </w:pPr>
      <w:rPr>
        <w:rFonts w:ascii="Wingdings" w:hAnsi="Wingdings" w:hint="default"/>
      </w:rPr>
    </w:lvl>
    <w:lvl w:ilvl="5" w:tplc="2E4A4F98" w:tentative="1">
      <w:start w:val="1"/>
      <w:numFmt w:val="bullet"/>
      <w:lvlText w:val=""/>
      <w:lvlJc w:val="left"/>
      <w:pPr>
        <w:tabs>
          <w:tab w:val="num" w:pos="4320"/>
        </w:tabs>
        <w:ind w:left="4320" w:hanging="360"/>
      </w:pPr>
      <w:rPr>
        <w:rFonts w:ascii="Wingdings" w:hAnsi="Wingdings" w:hint="default"/>
      </w:rPr>
    </w:lvl>
    <w:lvl w:ilvl="6" w:tplc="EF3A20CA" w:tentative="1">
      <w:start w:val="1"/>
      <w:numFmt w:val="bullet"/>
      <w:lvlText w:val=""/>
      <w:lvlJc w:val="left"/>
      <w:pPr>
        <w:tabs>
          <w:tab w:val="num" w:pos="5040"/>
        </w:tabs>
        <w:ind w:left="5040" w:hanging="360"/>
      </w:pPr>
      <w:rPr>
        <w:rFonts w:ascii="Wingdings" w:hAnsi="Wingdings" w:hint="default"/>
      </w:rPr>
    </w:lvl>
    <w:lvl w:ilvl="7" w:tplc="3F2AA67C" w:tentative="1">
      <w:start w:val="1"/>
      <w:numFmt w:val="bullet"/>
      <w:lvlText w:val=""/>
      <w:lvlJc w:val="left"/>
      <w:pPr>
        <w:tabs>
          <w:tab w:val="num" w:pos="5760"/>
        </w:tabs>
        <w:ind w:left="5760" w:hanging="360"/>
      </w:pPr>
      <w:rPr>
        <w:rFonts w:ascii="Wingdings" w:hAnsi="Wingdings" w:hint="default"/>
      </w:rPr>
    </w:lvl>
    <w:lvl w:ilvl="8" w:tplc="663802F2" w:tentative="1">
      <w:start w:val="1"/>
      <w:numFmt w:val="bullet"/>
      <w:lvlText w:val=""/>
      <w:lvlJc w:val="left"/>
      <w:pPr>
        <w:tabs>
          <w:tab w:val="num" w:pos="6480"/>
        </w:tabs>
        <w:ind w:left="6480" w:hanging="360"/>
      </w:pPr>
      <w:rPr>
        <w:rFonts w:ascii="Wingdings" w:hAnsi="Wingdings" w:hint="default"/>
      </w:rPr>
    </w:lvl>
  </w:abstractNum>
  <w:num w:numId="1" w16cid:durableId="789587646">
    <w:abstractNumId w:val="2"/>
  </w:num>
  <w:num w:numId="2" w16cid:durableId="1567914944">
    <w:abstractNumId w:val="0"/>
  </w:num>
  <w:num w:numId="3" w16cid:durableId="1136874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zMDExMDY1sTCzMDJW0lEKTi0uzszPAykwrgUAaYKdoCwAAAA="/>
  </w:docVars>
  <w:rsids>
    <w:rsidRoot w:val="00CC01A6"/>
    <w:rsid w:val="00000FF6"/>
    <w:rsid w:val="00010E89"/>
    <w:rsid w:val="0001351D"/>
    <w:rsid w:val="000176B2"/>
    <w:rsid w:val="00022AAB"/>
    <w:rsid w:val="00023FE5"/>
    <w:rsid w:val="000326E9"/>
    <w:rsid w:val="00041B86"/>
    <w:rsid w:val="00043BC4"/>
    <w:rsid w:val="00044402"/>
    <w:rsid w:val="00056A82"/>
    <w:rsid w:val="00062353"/>
    <w:rsid w:val="00062A9A"/>
    <w:rsid w:val="000634EC"/>
    <w:rsid w:val="00065A2E"/>
    <w:rsid w:val="00067B16"/>
    <w:rsid w:val="0007049D"/>
    <w:rsid w:val="0007080C"/>
    <w:rsid w:val="00072A05"/>
    <w:rsid w:val="00072C92"/>
    <w:rsid w:val="000749BD"/>
    <w:rsid w:val="00077076"/>
    <w:rsid w:val="000777BE"/>
    <w:rsid w:val="000819E3"/>
    <w:rsid w:val="00082791"/>
    <w:rsid w:val="0008393D"/>
    <w:rsid w:val="00090A6C"/>
    <w:rsid w:val="0009533A"/>
    <w:rsid w:val="0009719C"/>
    <w:rsid w:val="000A18C8"/>
    <w:rsid w:val="000A1EF6"/>
    <w:rsid w:val="000A2FF7"/>
    <w:rsid w:val="000B0024"/>
    <w:rsid w:val="000B31A4"/>
    <w:rsid w:val="000B3825"/>
    <w:rsid w:val="000B4F65"/>
    <w:rsid w:val="000B7B02"/>
    <w:rsid w:val="000D0189"/>
    <w:rsid w:val="000D1E8E"/>
    <w:rsid w:val="000D2F7A"/>
    <w:rsid w:val="000D3A53"/>
    <w:rsid w:val="000E00F6"/>
    <w:rsid w:val="000E0A6A"/>
    <w:rsid w:val="000E0BC8"/>
    <w:rsid w:val="000E1110"/>
    <w:rsid w:val="000F0212"/>
    <w:rsid w:val="000F0975"/>
    <w:rsid w:val="000F28B3"/>
    <w:rsid w:val="000F3812"/>
    <w:rsid w:val="00100292"/>
    <w:rsid w:val="00102000"/>
    <w:rsid w:val="00103052"/>
    <w:rsid w:val="0010513F"/>
    <w:rsid w:val="00106A04"/>
    <w:rsid w:val="00113B66"/>
    <w:rsid w:val="0012303C"/>
    <w:rsid w:val="0012366A"/>
    <w:rsid w:val="00123CD4"/>
    <w:rsid w:val="00124E21"/>
    <w:rsid w:val="001340C4"/>
    <w:rsid w:val="00141E6A"/>
    <w:rsid w:val="00145734"/>
    <w:rsid w:val="00146045"/>
    <w:rsid w:val="0015286F"/>
    <w:rsid w:val="0015440E"/>
    <w:rsid w:val="00163F46"/>
    <w:rsid w:val="0016454E"/>
    <w:rsid w:val="00165B25"/>
    <w:rsid w:val="00170685"/>
    <w:rsid w:val="00173044"/>
    <w:rsid w:val="001736F6"/>
    <w:rsid w:val="001742DA"/>
    <w:rsid w:val="001843DF"/>
    <w:rsid w:val="00184F6F"/>
    <w:rsid w:val="001855F8"/>
    <w:rsid w:val="00193FAD"/>
    <w:rsid w:val="001A2F21"/>
    <w:rsid w:val="001A613A"/>
    <w:rsid w:val="001B31B9"/>
    <w:rsid w:val="001B399F"/>
    <w:rsid w:val="001B64E4"/>
    <w:rsid w:val="001C0CAD"/>
    <w:rsid w:val="001C2920"/>
    <w:rsid w:val="001D0B33"/>
    <w:rsid w:val="001D6DB7"/>
    <w:rsid w:val="001E1043"/>
    <w:rsid w:val="001E21B6"/>
    <w:rsid w:val="001E251A"/>
    <w:rsid w:val="001E2769"/>
    <w:rsid w:val="001E5F03"/>
    <w:rsid w:val="001E6AC0"/>
    <w:rsid w:val="001E6E28"/>
    <w:rsid w:val="001F0058"/>
    <w:rsid w:val="001F455F"/>
    <w:rsid w:val="001F563D"/>
    <w:rsid w:val="001F64E2"/>
    <w:rsid w:val="001F76C7"/>
    <w:rsid w:val="00207C9B"/>
    <w:rsid w:val="002221C1"/>
    <w:rsid w:val="00224C06"/>
    <w:rsid w:val="00231A17"/>
    <w:rsid w:val="00231E1D"/>
    <w:rsid w:val="00232481"/>
    <w:rsid w:val="00234871"/>
    <w:rsid w:val="00235C91"/>
    <w:rsid w:val="002421EF"/>
    <w:rsid w:val="00246409"/>
    <w:rsid w:val="00246AA7"/>
    <w:rsid w:val="00251B85"/>
    <w:rsid w:val="00256A0A"/>
    <w:rsid w:val="00260C62"/>
    <w:rsid w:val="002650E4"/>
    <w:rsid w:val="002676DE"/>
    <w:rsid w:val="00270BD3"/>
    <w:rsid w:val="00270BE7"/>
    <w:rsid w:val="0027162D"/>
    <w:rsid w:val="00272D05"/>
    <w:rsid w:val="00274E15"/>
    <w:rsid w:val="00274FA7"/>
    <w:rsid w:val="00277300"/>
    <w:rsid w:val="00282BB0"/>
    <w:rsid w:val="00283BA1"/>
    <w:rsid w:val="00286946"/>
    <w:rsid w:val="00286BDD"/>
    <w:rsid w:val="002940F0"/>
    <w:rsid w:val="002A02C2"/>
    <w:rsid w:val="002A161C"/>
    <w:rsid w:val="002A617D"/>
    <w:rsid w:val="002A646C"/>
    <w:rsid w:val="002A7DE8"/>
    <w:rsid w:val="002B1A0F"/>
    <w:rsid w:val="002B490A"/>
    <w:rsid w:val="002B6086"/>
    <w:rsid w:val="002B6736"/>
    <w:rsid w:val="002C1AFD"/>
    <w:rsid w:val="002D40E8"/>
    <w:rsid w:val="002D573B"/>
    <w:rsid w:val="002D76DF"/>
    <w:rsid w:val="002D79F2"/>
    <w:rsid w:val="002E08B8"/>
    <w:rsid w:val="002E4876"/>
    <w:rsid w:val="002E4C30"/>
    <w:rsid w:val="002E4E6F"/>
    <w:rsid w:val="002E700A"/>
    <w:rsid w:val="002F013F"/>
    <w:rsid w:val="002F6173"/>
    <w:rsid w:val="002F6645"/>
    <w:rsid w:val="00300D2B"/>
    <w:rsid w:val="003020F9"/>
    <w:rsid w:val="00303A58"/>
    <w:rsid w:val="00312DE6"/>
    <w:rsid w:val="00312E23"/>
    <w:rsid w:val="00312FB5"/>
    <w:rsid w:val="003150D9"/>
    <w:rsid w:val="003221E9"/>
    <w:rsid w:val="00323BBE"/>
    <w:rsid w:val="003244D0"/>
    <w:rsid w:val="00324EC7"/>
    <w:rsid w:val="0032550D"/>
    <w:rsid w:val="00325759"/>
    <w:rsid w:val="00326170"/>
    <w:rsid w:val="003313BF"/>
    <w:rsid w:val="0033183A"/>
    <w:rsid w:val="00345999"/>
    <w:rsid w:val="00345C9E"/>
    <w:rsid w:val="00350813"/>
    <w:rsid w:val="00355E06"/>
    <w:rsid w:val="0035647E"/>
    <w:rsid w:val="003573E5"/>
    <w:rsid w:val="00360AF6"/>
    <w:rsid w:val="0036483A"/>
    <w:rsid w:val="00374AE6"/>
    <w:rsid w:val="003802A1"/>
    <w:rsid w:val="00384697"/>
    <w:rsid w:val="0038521A"/>
    <w:rsid w:val="00396A0A"/>
    <w:rsid w:val="003A36C2"/>
    <w:rsid w:val="003A41EE"/>
    <w:rsid w:val="003A7E16"/>
    <w:rsid w:val="003B01FD"/>
    <w:rsid w:val="003B08AA"/>
    <w:rsid w:val="003B0D93"/>
    <w:rsid w:val="003B6388"/>
    <w:rsid w:val="003C2CE6"/>
    <w:rsid w:val="003C4613"/>
    <w:rsid w:val="003C7817"/>
    <w:rsid w:val="003D1F50"/>
    <w:rsid w:val="003D30D1"/>
    <w:rsid w:val="003D3953"/>
    <w:rsid w:val="003D78CA"/>
    <w:rsid w:val="003E10CB"/>
    <w:rsid w:val="003E2EA1"/>
    <w:rsid w:val="003E7145"/>
    <w:rsid w:val="003F27FF"/>
    <w:rsid w:val="003F40CC"/>
    <w:rsid w:val="003F6948"/>
    <w:rsid w:val="003F70EF"/>
    <w:rsid w:val="00400057"/>
    <w:rsid w:val="00404114"/>
    <w:rsid w:val="00406720"/>
    <w:rsid w:val="00406A3D"/>
    <w:rsid w:val="00406AA7"/>
    <w:rsid w:val="00407BCA"/>
    <w:rsid w:val="00410EC4"/>
    <w:rsid w:val="00414DCC"/>
    <w:rsid w:val="00420C0B"/>
    <w:rsid w:val="004211C1"/>
    <w:rsid w:val="0042177D"/>
    <w:rsid w:val="00423DB0"/>
    <w:rsid w:val="00426146"/>
    <w:rsid w:val="0042645C"/>
    <w:rsid w:val="004276CB"/>
    <w:rsid w:val="00427D24"/>
    <w:rsid w:val="00430CCB"/>
    <w:rsid w:val="00431107"/>
    <w:rsid w:val="00440D50"/>
    <w:rsid w:val="004462E2"/>
    <w:rsid w:val="00446E3B"/>
    <w:rsid w:val="0045011F"/>
    <w:rsid w:val="004564B1"/>
    <w:rsid w:val="00456A8B"/>
    <w:rsid w:val="00464DFC"/>
    <w:rsid w:val="00471BC0"/>
    <w:rsid w:val="0047251B"/>
    <w:rsid w:val="00472BB0"/>
    <w:rsid w:val="00473FD1"/>
    <w:rsid w:val="00473FE4"/>
    <w:rsid w:val="00480164"/>
    <w:rsid w:val="00481630"/>
    <w:rsid w:val="00483F8B"/>
    <w:rsid w:val="004848E1"/>
    <w:rsid w:val="004868C9"/>
    <w:rsid w:val="004943DA"/>
    <w:rsid w:val="00494C6F"/>
    <w:rsid w:val="00495F2E"/>
    <w:rsid w:val="00497756"/>
    <w:rsid w:val="004A5EDA"/>
    <w:rsid w:val="004A62BC"/>
    <w:rsid w:val="004A6DF9"/>
    <w:rsid w:val="004B2D01"/>
    <w:rsid w:val="004B2D2E"/>
    <w:rsid w:val="004B333B"/>
    <w:rsid w:val="004B3B60"/>
    <w:rsid w:val="004B7A2A"/>
    <w:rsid w:val="004B7B3E"/>
    <w:rsid w:val="004C0E04"/>
    <w:rsid w:val="004C5900"/>
    <w:rsid w:val="004D23A0"/>
    <w:rsid w:val="004D3E87"/>
    <w:rsid w:val="004D63C6"/>
    <w:rsid w:val="004E0478"/>
    <w:rsid w:val="004E6188"/>
    <w:rsid w:val="004F2909"/>
    <w:rsid w:val="004F4CE2"/>
    <w:rsid w:val="004F5B10"/>
    <w:rsid w:val="004F5BC7"/>
    <w:rsid w:val="005046B3"/>
    <w:rsid w:val="00504F92"/>
    <w:rsid w:val="00511838"/>
    <w:rsid w:val="005123C8"/>
    <w:rsid w:val="00515EC0"/>
    <w:rsid w:val="005204DA"/>
    <w:rsid w:val="00522A4B"/>
    <w:rsid w:val="00524151"/>
    <w:rsid w:val="005265E2"/>
    <w:rsid w:val="00532C11"/>
    <w:rsid w:val="00534E21"/>
    <w:rsid w:val="005416DD"/>
    <w:rsid w:val="0054237F"/>
    <w:rsid w:val="00546194"/>
    <w:rsid w:val="005536C2"/>
    <w:rsid w:val="005571B1"/>
    <w:rsid w:val="005635DE"/>
    <w:rsid w:val="00563822"/>
    <w:rsid w:val="00563CF7"/>
    <w:rsid w:val="00566641"/>
    <w:rsid w:val="005748A0"/>
    <w:rsid w:val="00575C91"/>
    <w:rsid w:val="0058009A"/>
    <w:rsid w:val="00585395"/>
    <w:rsid w:val="005937D7"/>
    <w:rsid w:val="005938E7"/>
    <w:rsid w:val="005A1376"/>
    <w:rsid w:val="005A7645"/>
    <w:rsid w:val="005B20CD"/>
    <w:rsid w:val="005B28F2"/>
    <w:rsid w:val="005B325B"/>
    <w:rsid w:val="005B327B"/>
    <w:rsid w:val="005B664B"/>
    <w:rsid w:val="005B6FC6"/>
    <w:rsid w:val="005C1667"/>
    <w:rsid w:val="005C35F9"/>
    <w:rsid w:val="005C444E"/>
    <w:rsid w:val="005C4C4D"/>
    <w:rsid w:val="005C608D"/>
    <w:rsid w:val="005C684D"/>
    <w:rsid w:val="005D497B"/>
    <w:rsid w:val="005D6185"/>
    <w:rsid w:val="005E22D8"/>
    <w:rsid w:val="005E3A03"/>
    <w:rsid w:val="005E6133"/>
    <w:rsid w:val="005F1BEA"/>
    <w:rsid w:val="005F28FA"/>
    <w:rsid w:val="005F3379"/>
    <w:rsid w:val="005F6C2D"/>
    <w:rsid w:val="006019CB"/>
    <w:rsid w:val="00601E89"/>
    <w:rsid w:val="00610206"/>
    <w:rsid w:val="006110DA"/>
    <w:rsid w:val="0061329C"/>
    <w:rsid w:val="00613D42"/>
    <w:rsid w:val="00617CB6"/>
    <w:rsid w:val="00620589"/>
    <w:rsid w:val="0062065E"/>
    <w:rsid w:val="00622E1D"/>
    <w:rsid w:val="00623456"/>
    <w:rsid w:val="00626E5D"/>
    <w:rsid w:val="006301AA"/>
    <w:rsid w:val="00631069"/>
    <w:rsid w:val="00631586"/>
    <w:rsid w:val="006367F6"/>
    <w:rsid w:val="0064136E"/>
    <w:rsid w:val="006418A3"/>
    <w:rsid w:val="006435E6"/>
    <w:rsid w:val="00643D5B"/>
    <w:rsid w:val="006455FA"/>
    <w:rsid w:val="0064634D"/>
    <w:rsid w:val="006506F7"/>
    <w:rsid w:val="00651FCB"/>
    <w:rsid w:val="00661AF1"/>
    <w:rsid w:val="00666033"/>
    <w:rsid w:val="006660B9"/>
    <w:rsid w:val="006667D5"/>
    <w:rsid w:val="0066762C"/>
    <w:rsid w:val="00670E0D"/>
    <w:rsid w:val="0067231A"/>
    <w:rsid w:val="00675457"/>
    <w:rsid w:val="006777C6"/>
    <w:rsid w:val="00677D8C"/>
    <w:rsid w:val="00680B21"/>
    <w:rsid w:val="00683CF6"/>
    <w:rsid w:val="00683FB3"/>
    <w:rsid w:val="00685462"/>
    <w:rsid w:val="00696F2F"/>
    <w:rsid w:val="006A119E"/>
    <w:rsid w:val="006A4A9C"/>
    <w:rsid w:val="006A6879"/>
    <w:rsid w:val="006A6E3F"/>
    <w:rsid w:val="006A6E6E"/>
    <w:rsid w:val="006B19F6"/>
    <w:rsid w:val="006B7685"/>
    <w:rsid w:val="006C2233"/>
    <w:rsid w:val="006C3776"/>
    <w:rsid w:val="006C3D9A"/>
    <w:rsid w:val="006C6918"/>
    <w:rsid w:val="006D102B"/>
    <w:rsid w:val="006E1851"/>
    <w:rsid w:val="006E24F1"/>
    <w:rsid w:val="006E4363"/>
    <w:rsid w:val="006E4743"/>
    <w:rsid w:val="006E57B0"/>
    <w:rsid w:val="006E6BA6"/>
    <w:rsid w:val="006E6F1F"/>
    <w:rsid w:val="006F3353"/>
    <w:rsid w:val="006F50B6"/>
    <w:rsid w:val="006F663F"/>
    <w:rsid w:val="006F7A05"/>
    <w:rsid w:val="00704725"/>
    <w:rsid w:val="00712DFA"/>
    <w:rsid w:val="007137EE"/>
    <w:rsid w:val="00715577"/>
    <w:rsid w:val="007156AE"/>
    <w:rsid w:val="00720449"/>
    <w:rsid w:val="00723C34"/>
    <w:rsid w:val="0073112D"/>
    <w:rsid w:val="00736395"/>
    <w:rsid w:val="00740DF6"/>
    <w:rsid w:val="007442A2"/>
    <w:rsid w:val="00746DEA"/>
    <w:rsid w:val="007557B2"/>
    <w:rsid w:val="00756A62"/>
    <w:rsid w:val="00764619"/>
    <w:rsid w:val="0077574F"/>
    <w:rsid w:val="0077656D"/>
    <w:rsid w:val="00777A45"/>
    <w:rsid w:val="00785452"/>
    <w:rsid w:val="007855FD"/>
    <w:rsid w:val="0079202E"/>
    <w:rsid w:val="00797176"/>
    <w:rsid w:val="007A45CA"/>
    <w:rsid w:val="007B0294"/>
    <w:rsid w:val="007B0636"/>
    <w:rsid w:val="007B2FE8"/>
    <w:rsid w:val="007C3173"/>
    <w:rsid w:val="007C4E49"/>
    <w:rsid w:val="007C54DF"/>
    <w:rsid w:val="007E0EC1"/>
    <w:rsid w:val="007E3CC6"/>
    <w:rsid w:val="007E672D"/>
    <w:rsid w:val="007E7C7E"/>
    <w:rsid w:val="007F1532"/>
    <w:rsid w:val="00801A7C"/>
    <w:rsid w:val="008126B4"/>
    <w:rsid w:val="00824BA0"/>
    <w:rsid w:val="008277FF"/>
    <w:rsid w:val="00830827"/>
    <w:rsid w:val="008328BD"/>
    <w:rsid w:val="008363AD"/>
    <w:rsid w:val="00841A47"/>
    <w:rsid w:val="008441C3"/>
    <w:rsid w:val="008539D6"/>
    <w:rsid w:val="0085424B"/>
    <w:rsid w:val="0085578C"/>
    <w:rsid w:val="00861512"/>
    <w:rsid w:val="008713DA"/>
    <w:rsid w:val="0087552B"/>
    <w:rsid w:val="0088041D"/>
    <w:rsid w:val="00880ABC"/>
    <w:rsid w:val="008817EB"/>
    <w:rsid w:val="00890938"/>
    <w:rsid w:val="00892F6A"/>
    <w:rsid w:val="00896061"/>
    <w:rsid w:val="00897F3B"/>
    <w:rsid w:val="008A0197"/>
    <w:rsid w:val="008A1A56"/>
    <w:rsid w:val="008A57A4"/>
    <w:rsid w:val="008A60A2"/>
    <w:rsid w:val="008B09D2"/>
    <w:rsid w:val="008B24A9"/>
    <w:rsid w:val="008B2B89"/>
    <w:rsid w:val="008B3FD1"/>
    <w:rsid w:val="008B7EA6"/>
    <w:rsid w:val="008C14E5"/>
    <w:rsid w:val="008C3B6A"/>
    <w:rsid w:val="008C5B06"/>
    <w:rsid w:val="008C74F4"/>
    <w:rsid w:val="008D27F6"/>
    <w:rsid w:val="008D4A9E"/>
    <w:rsid w:val="008E09BB"/>
    <w:rsid w:val="008E0B5C"/>
    <w:rsid w:val="008E142A"/>
    <w:rsid w:val="008E47E6"/>
    <w:rsid w:val="008E4B9B"/>
    <w:rsid w:val="008F03EC"/>
    <w:rsid w:val="008F1711"/>
    <w:rsid w:val="008F1A6A"/>
    <w:rsid w:val="008F2575"/>
    <w:rsid w:val="008F5770"/>
    <w:rsid w:val="00901043"/>
    <w:rsid w:val="009077B7"/>
    <w:rsid w:val="009079C7"/>
    <w:rsid w:val="00916706"/>
    <w:rsid w:val="00920E96"/>
    <w:rsid w:val="009226E7"/>
    <w:rsid w:val="00924F41"/>
    <w:rsid w:val="00925BA0"/>
    <w:rsid w:val="009302E8"/>
    <w:rsid w:val="00930F2C"/>
    <w:rsid w:val="00931E1D"/>
    <w:rsid w:val="009326B4"/>
    <w:rsid w:val="00933DAA"/>
    <w:rsid w:val="00935C38"/>
    <w:rsid w:val="00935D31"/>
    <w:rsid w:val="009367F9"/>
    <w:rsid w:val="009410E3"/>
    <w:rsid w:val="00941A9C"/>
    <w:rsid w:val="00950B4B"/>
    <w:rsid w:val="00950B4D"/>
    <w:rsid w:val="00950C23"/>
    <w:rsid w:val="00951876"/>
    <w:rsid w:val="00953612"/>
    <w:rsid w:val="00953C9A"/>
    <w:rsid w:val="009569CC"/>
    <w:rsid w:val="009612AF"/>
    <w:rsid w:val="009620C7"/>
    <w:rsid w:val="00962F15"/>
    <w:rsid w:val="009639A7"/>
    <w:rsid w:val="00966BFD"/>
    <w:rsid w:val="00970057"/>
    <w:rsid w:val="00971BDD"/>
    <w:rsid w:val="00974478"/>
    <w:rsid w:val="00975A71"/>
    <w:rsid w:val="0097709D"/>
    <w:rsid w:val="0097743D"/>
    <w:rsid w:val="0097787D"/>
    <w:rsid w:val="009808F7"/>
    <w:rsid w:val="00990483"/>
    <w:rsid w:val="00991AB4"/>
    <w:rsid w:val="009928BC"/>
    <w:rsid w:val="009935AA"/>
    <w:rsid w:val="0099390D"/>
    <w:rsid w:val="009A3DD7"/>
    <w:rsid w:val="009A5AFA"/>
    <w:rsid w:val="009A5C5C"/>
    <w:rsid w:val="009A72E1"/>
    <w:rsid w:val="009A7419"/>
    <w:rsid w:val="009B1198"/>
    <w:rsid w:val="009B4B9A"/>
    <w:rsid w:val="009B583B"/>
    <w:rsid w:val="009C11E8"/>
    <w:rsid w:val="009C131D"/>
    <w:rsid w:val="009C4A84"/>
    <w:rsid w:val="009C62A7"/>
    <w:rsid w:val="009D01E7"/>
    <w:rsid w:val="009D26B7"/>
    <w:rsid w:val="009E1A6D"/>
    <w:rsid w:val="009E632E"/>
    <w:rsid w:val="009F0383"/>
    <w:rsid w:val="009F0F65"/>
    <w:rsid w:val="009F21EA"/>
    <w:rsid w:val="009F2957"/>
    <w:rsid w:val="009F4EBA"/>
    <w:rsid w:val="00A0062E"/>
    <w:rsid w:val="00A00F60"/>
    <w:rsid w:val="00A043AF"/>
    <w:rsid w:val="00A04507"/>
    <w:rsid w:val="00A04757"/>
    <w:rsid w:val="00A05738"/>
    <w:rsid w:val="00A067D6"/>
    <w:rsid w:val="00A146D6"/>
    <w:rsid w:val="00A16910"/>
    <w:rsid w:val="00A3026E"/>
    <w:rsid w:val="00A30734"/>
    <w:rsid w:val="00A3385E"/>
    <w:rsid w:val="00A359AB"/>
    <w:rsid w:val="00A418DF"/>
    <w:rsid w:val="00A42794"/>
    <w:rsid w:val="00A4306B"/>
    <w:rsid w:val="00A470E8"/>
    <w:rsid w:val="00A5079E"/>
    <w:rsid w:val="00A5170F"/>
    <w:rsid w:val="00A5485C"/>
    <w:rsid w:val="00A5600A"/>
    <w:rsid w:val="00A6233C"/>
    <w:rsid w:val="00A640C6"/>
    <w:rsid w:val="00A642A0"/>
    <w:rsid w:val="00A70FB5"/>
    <w:rsid w:val="00A752FD"/>
    <w:rsid w:val="00A752FF"/>
    <w:rsid w:val="00A80FAE"/>
    <w:rsid w:val="00A8793B"/>
    <w:rsid w:val="00A87FF0"/>
    <w:rsid w:val="00AA7813"/>
    <w:rsid w:val="00AB0C63"/>
    <w:rsid w:val="00AB2643"/>
    <w:rsid w:val="00AB2E0C"/>
    <w:rsid w:val="00AB476D"/>
    <w:rsid w:val="00AC0548"/>
    <w:rsid w:val="00AC1E3A"/>
    <w:rsid w:val="00AD0546"/>
    <w:rsid w:val="00AD0B30"/>
    <w:rsid w:val="00AD38FC"/>
    <w:rsid w:val="00AD3F3E"/>
    <w:rsid w:val="00AF0323"/>
    <w:rsid w:val="00AF0E1E"/>
    <w:rsid w:val="00AF260D"/>
    <w:rsid w:val="00AF537E"/>
    <w:rsid w:val="00B01271"/>
    <w:rsid w:val="00B14ABC"/>
    <w:rsid w:val="00B1543F"/>
    <w:rsid w:val="00B15CED"/>
    <w:rsid w:val="00B15ED1"/>
    <w:rsid w:val="00B235F5"/>
    <w:rsid w:val="00B26D4E"/>
    <w:rsid w:val="00B303E1"/>
    <w:rsid w:val="00B341BE"/>
    <w:rsid w:val="00B3700E"/>
    <w:rsid w:val="00B452A8"/>
    <w:rsid w:val="00B46255"/>
    <w:rsid w:val="00B50880"/>
    <w:rsid w:val="00B5374D"/>
    <w:rsid w:val="00B53B10"/>
    <w:rsid w:val="00B54B19"/>
    <w:rsid w:val="00B6105D"/>
    <w:rsid w:val="00B6285D"/>
    <w:rsid w:val="00B6367D"/>
    <w:rsid w:val="00B641E1"/>
    <w:rsid w:val="00B66A10"/>
    <w:rsid w:val="00B66AEE"/>
    <w:rsid w:val="00B674FE"/>
    <w:rsid w:val="00B67F9E"/>
    <w:rsid w:val="00B74952"/>
    <w:rsid w:val="00B85859"/>
    <w:rsid w:val="00B8751D"/>
    <w:rsid w:val="00B95BD6"/>
    <w:rsid w:val="00B96805"/>
    <w:rsid w:val="00BA564E"/>
    <w:rsid w:val="00BB5C1C"/>
    <w:rsid w:val="00BB762D"/>
    <w:rsid w:val="00BC7107"/>
    <w:rsid w:val="00BD0B78"/>
    <w:rsid w:val="00BD117B"/>
    <w:rsid w:val="00BD5551"/>
    <w:rsid w:val="00BD61D1"/>
    <w:rsid w:val="00BD645B"/>
    <w:rsid w:val="00BE1952"/>
    <w:rsid w:val="00BF01E8"/>
    <w:rsid w:val="00BF2132"/>
    <w:rsid w:val="00C00469"/>
    <w:rsid w:val="00C00963"/>
    <w:rsid w:val="00C00A48"/>
    <w:rsid w:val="00C05432"/>
    <w:rsid w:val="00C172E8"/>
    <w:rsid w:val="00C20DB3"/>
    <w:rsid w:val="00C223A8"/>
    <w:rsid w:val="00C23256"/>
    <w:rsid w:val="00C279B1"/>
    <w:rsid w:val="00C32CAC"/>
    <w:rsid w:val="00C33F74"/>
    <w:rsid w:val="00C37CCA"/>
    <w:rsid w:val="00C410CB"/>
    <w:rsid w:val="00C419D1"/>
    <w:rsid w:val="00C422D3"/>
    <w:rsid w:val="00C42E83"/>
    <w:rsid w:val="00C516DB"/>
    <w:rsid w:val="00C53E98"/>
    <w:rsid w:val="00C54BA0"/>
    <w:rsid w:val="00C56211"/>
    <w:rsid w:val="00C56ACE"/>
    <w:rsid w:val="00C56C21"/>
    <w:rsid w:val="00C60843"/>
    <w:rsid w:val="00C608EA"/>
    <w:rsid w:val="00C62C65"/>
    <w:rsid w:val="00C7078E"/>
    <w:rsid w:val="00C70C2B"/>
    <w:rsid w:val="00C71E35"/>
    <w:rsid w:val="00C738CF"/>
    <w:rsid w:val="00C75C3C"/>
    <w:rsid w:val="00C76468"/>
    <w:rsid w:val="00C801FB"/>
    <w:rsid w:val="00C802EA"/>
    <w:rsid w:val="00C80EE7"/>
    <w:rsid w:val="00C84EAD"/>
    <w:rsid w:val="00C85CA4"/>
    <w:rsid w:val="00C923B6"/>
    <w:rsid w:val="00C9281E"/>
    <w:rsid w:val="00C9480A"/>
    <w:rsid w:val="00C95D45"/>
    <w:rsid w:val="00CA3440"/>
    <w:rsid w:val="00CA576E"/>
    <w:rsid w:val="00CA79E3"/>
    <w:rsid w:val="00CB3606"/>
    <w:rsid w:val="00CB4A01"/>
    <w:rsid w:val="00CC01A6"/>
    <w:rsid w:val="00CC2D6E"/>
    <w:rsid w:val="00CC37D2"/>
    <w:rsid w:val="00CC4417"/>
    <w:rsid w:val="00CD0B0E"/>
    <w:rsid w:val="00CD197C"/>
    <w:rsid w:val="00CD1B1B"/>
    <w:rsid w:val="00CD5868"/>
    <w:rsid w:val="00CD714F"/>
    <w:rsid w:val="00CE0864"/>
    <w:rsid w:val="00CE7E50"/>
    <w:rsid w:val="00CF28AB"/>
    <w:rsid w:val="00CF44D9"/>
    <w:rsid w:val="00CF6F58"/>
    <w:rsid w:val="00D01A8B"/>
    <w:rsid w:val="00D01E61"/>
    <w:rsid w:val="00D0536B"/>
    <w:rsid w:val="00D0599B"/>
    <w:rsid w:val="00D077F3"/>
    <w:rsid w:val="00D07D0A"/>
    <w:rsid w:val="00D10A4F"/>
    <w:rsid w:val="00D114B0"/>
    <w:rsid w:val="00D121EF"/>
    <w:rsid w:val="00D1308D"/>
    <w:rsid w:val="00D160FC"/>
    <w:rsid w:val="00D2032D"/>
    <w:rsid w:val="00D25ABD"/>
    <w:rsid w:val="00D25F25"/>
    <w:rsid w:val="00D269EE"/>
    <w:rsid w:val="00D30FF3"/>
    <w:rsid w:val="00D33738"/>
    <w:rsid w:val="00D438D5"/>
    <w:rsid w:val="00D475DE"/>
    <w:rsid w:val="00D5181B"/>
    <w:rsid w:val="00D53731"/>
    <w:rsid w:val="00D56BCA"/>
    <w:rsid w:val="00D604D7"/>
    <w:rsid w:val="00D61D8F"/>
    <w:rsid w:val="00D624FB"/>
    <w:rsid w:val="00D64037"/>
    <w:rsid w:val="00D6434B"/>
    <w:rsid w:val="00D653E5"/>
    <w:rsid w:val="00D65740"/>
    <w:rsid w:val="00D66949"/>
    <w:rsid w:val="00D66A7C"/>
    <w:rsid w:val="00D72FD2"/>
    <w:rsid w:val="00D7368E"/>
    <w:rsid w:val="00D73E70"/>
    <w:rsid w:val="00D7437F"/>
    <w:rsid w:val="00D779CC"/>
    <w:rsid w:val="00D77FFB"/>
    <w:rsid w:val="00D85EDB"/>
    <w:rsid w:val="00D97EF7"/>
    <w:rsid w:val="00DA2381"/>
    <w:rsid w:val="00DA4A14"/>
    <w:rsid w:val="00DA6AC9"/>
    <w:rsid w:val="00DB3675"/>
    <w:rsid w:val="00DB504F"/>
    <w:rsid w:val="00DB66FB"/>
    <w:rsid w:val="00DB77A9"/>
    <w:rsid w:val="00DC09B2"/>
    <w:rsid w:val="00DD56E3"/>
    <w:rsid w:val="00DE1863"/>
    <w:rsid w:val="00DE1D79"/>
    <w:rsid w:val="00DE5557"/>
    <w:rsid w:val="00DE558D"/>
    <w:rsid w:val="00DE7F82"/>
    <w:rsid w:val="00DF1736"/>
    <w:rsid w:val="00DF20BD"/>
    <w:rsid w:val="00DF24DA"/>
    <w:rsid w:val="00DF3488"/>
    <w:rsid w:val="00DF4536"/>
    <w:rsid w:val="00DF5EC2"/>
    <w:rsid w:val="00DF7755"/>
    <w:rsid w:val="00E01745"/>
    <w:rsid w:val="00E03122"/>
    <w:rsid w:val="00E043F4"/>
    <w:rsid w:val="00E10B34"/>
    <w:rsid w:val="00E1616A"/>
    <w:rsid w:val="00E217F4"/>
    <w:rsid w:val="00E225D2"/>
    <w:rsid w:val="00E26C88"/>
    <w:rsid w:val="00E27B88"/>
    <w:rsid w:val="00E31AE0"/>
    <w:rsid w:val="00E31D8C"/>
    <w:rsid w:val="00E36123"/>
    <w:rsid w:val="00E42019"/>
    <w:rsid w:val="00E43A1A"/>
    <w:rsid w:val="00E4548E"/>
    <w:rsid w:val="00E47C7C"/>
    <w:rsid w:val="00E53733"/>
    <w:rsid w:val="00E60783"/>
    <w:rsid w:val="00E7057B"/>
    <w:rsid w:val="00E72BD5"/>
    <w:rsid w:val="00E73CFB"/>
    <w:rsid w:val="00E842A7"/>
    <w:rsid w:val="00E84A61"/>
    <w:rsid w:val="00E909AF"/>
    <w:rsid w:val="00E93E68"/>
    <w:rsid w:val="00E963ED"/>
    <w:rsid w:val="00E96F09"/>
    <w:rsid w:val="00EA1A84"/>
    <w:rsid w:val="00EA3215"/>
    <w:rsid w:val="00EB1E8F"/>
    <w:rsid w:val="00EC3A53"/>
    <w:rsid w:val="00EC4C06"/>
    <w:rsid w:val="00EC53B0"/>
    <w:rsid w:val="00EC6CC8"/>
    <w:rsid w:val="00ED1345"/>
    <w:rsid w:val="00ED1E81"/>
    <w:rsid w:val="00ED20AD"/>
    <w:rsid w:val="00ED4EFD"/>
    <w:rsid w:val="00ED6C04"/>
    <w:rsid w:val="00EE7CDB"/>
    <w:rsid w:val="00EF0150"/>
    <w:rsid w:val="00EF028E"/>
    <w:rsid w:val="00EF0D84"/>
    <w:rsid w:val="00EF66B8"/>
    <w:rsid w:val="00F10273"/>
    <w:rsid w:val="00F138DF"/>
    <w:rsid w:val="00F13E43"/>
    <w:rsid w:val="00F14CB5"/>
    <w:rsid w:val="00F16B69"/>
    <w:rsid w:val="00F20784"/>
    <w:rsid w:val="00F32D4D"/>
    <w:rsid w:val="00F3329B"/>
    <w:rsid w:val="00F3645A"/>
    <w:rsid w:val="00F369BA"/>
    <w:rsid w:val="00F41CF6"/>
    <w:rsid w:val="00F43501"/>
    <w:rsid w:val="00F44110"/>
    <w:rsid w:val="00F46624"/>
    <w:rsid w:val="00F4717B"/>
    <w:rsid w:val="00F477FF"/>
    <w:rsid w:val="00F56F5A"/>
    <w:rsid w:val="00F63279"/>
    <w:rsid w:val="00F63AE7"/>
    <w:rsid w:val="00F64257"/>
    <w:rsid w:val="00F707CB"/>
    <w:rsid w:val="00F71262"/>
    <w:rsid w:val="00F71807"/>
    <w:rsid w:val="00F72DCC"/>
    <w:rsid w:val="00F74FFA"/>
    <w:rsid w:val="00F76D66"/>
    <w:rsid w:val="00F77F1E"/>
    <w:rsid w:val="00F80473"/>
    <w:rsid w:val="00F84BB8"/>
    <w:rsid w:val="00F93392"/>
    <w:rsid w:val="00F94F5B"/>
    <w:rsid w:val="00FA602A"/>
    <w:rsid w:val="00FB01D5"/>
    <w:rsid w:val="00FB51C0"/>
    <w:rsid w:val="00FB649F"/>
    <w:rsid w:val="00FB6A68"/>
    <w:rsid w:val="00FC032F"/>
    <w:rsid w:val="00FC2454"/>
    <w:rsid w:val="00FC4989"/>
    <w:rsid w:val="00FC4AE9"/>
    <w:rsid w:val="00FC5957"/>
    <w:rsid w:val="00FC6866"/>
    <w:rsid w:val="00FC719D"/>
    <w:rsid w:val="00FD1BE7"/>
    <w:rsid w:val="00FE00C1"/>
    <w:rsid w:val="00FE03AA"/>
    <w:rsid w:val="00FE334D"/>
    <w:rsid w:val="00FE7EDE"/>
    <w:rsid w:val="00FF0695"/>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FEFE6"/>
  <w15:chartTrackingRefBased/>
  <w15:docId w15:val="{B14B37A8-52F7-4485-9311-679220D6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9B2"/>
    <w:pPr>
      <w:spacing w:after="0" w:line="240" w:lineRule="auto"/>
      <w:ind w:firstLine="567"/>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7BE"/>
    <w:pPr>
      <w:tabs>
        <w:tab w:val="center" w:pos="4513"/>
        <w:tab w:val="right" w:pos="9026"/>
      </w:tabs>
    </w:pPr>
  </w:style>
  <w:style w:type="character" w:customStyle="1" w:styleId="HeaderChar">
    <w:name w:val="Header Char"/>
    <w:basedOn w:val="DefaultParagraphFont"/>
    <w:link w:val="Header"/>
    <w:uiPriority w:val="99"/>
    <w:rsid w:val="000777BE"/>
    <w:rPr>
      <w:rFonts w:ascii="Times New Roman" w:hAnsi="Times New Roman"/>
      <w:sz w:val="24"/>
      <w:lang w:val="en-US"/>
    </w:rPr>
  </w:style>
  <w:style w:type="paragraph" w:styleId="Footer">
    <w:name w:val="footer"/>
    <w:basedOn w:val="Normal"/>
    <w:link w:val="FooterChar"/>
    <w:uiPriority w:val="99"/>
    <w:unhideWhenUsed/>
    <w:rsid w:val="000777BE"/>
    <w:pPr>
      <w:tabs>
        <w:tab w:val="center" w:pos="4513"/>
        <w:tab w:val="right" w:pos="9026"/>
      </w:tabs>
    </w:pPr>
  </w:style>
  <w:style w:type="character" w:customStyle="1" w:styleId="FooterChar">
    <w:name w:val="Footer Char"/>
    <w:basedOn w:val="DefaultParagraphFont"/>
    <w:link w:val="Footer"/>
    <w:uiPriority w:val="99"/>
    <w:rsid w:val="000777BE"/>
    <w:rPr>
      <w:rFonts w:ascii="Times New Roman" w:hAnsi="Times New Roman"/>
      <w:sz w:val="24"/>
      <w:lang w:val="en-US"/>
    </w:rPr>
  </w:style>
  <w:style w:type="character" w:styleId="Hyperlink">
    <w:name w:val="Hyperlink"/>
    <w:basedOn w:val="DefaultParagraphFont"/>
    <w:uiPriority w:val="99"/>
    <w:unhideWhenUsed/>
    <w:rsid w:val="00AB2643"/>
    <w:rPr>
      <w:color w:val="0563C1" w:themeColor="hyperlink"/>
      <w:u w:val="single"/>
    </w:rPr>
  </w:style>
  <w:style w:type="paragraph" w:styleId="NormalWeb">
    <w:name w:val="Normal (Web)"/>
    <w:basedOn w:val="Normal"/>
    <w:uiPriority w:val="99"/>
    <w:semiHidden/>
    <w:unhideWhenUsed/>
    <w:rsid w:val="00AB2643"/>
    <w:pPr>
      <w:spacing w:before="100" w:beforeAutospacing="1" w:after="100" w:afterAutospacing="1"/>
      <w:ind w:firstLine="0"/>
    </w:pPr>
    <w:rPr>
      <w:rFonts w:eastAsia="Times New Roman" w:cs="Times New Roman"/>
      <w:szCs w:val="24"/>
      <w:lang w:val="en-GB" w:eastAsia="en-GB"/>
    </w:rPr>
  </w:style>
  <w:style w:type="table" w:styleId="TableGrid">
    <w:name w:val="Table Grid"/>
    <w:basedOn w:val="TableNormal"/>
    <w:uiPriority w:val="39"/>
    <w:rsid w:val="002D7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3B10"/>
    <w:rPr>
      <w:sz w:val="16"/>
      <w:szCs w:val="16"/>
    </w:rPr>
  </w:style>
  <w:style w:type="paragraph" w:styleId="CommentText">
    <w:name w:val="annotation text"/>
    <w:basedOn w:val="Normal"/>
    <w:link w:val="CommentTextChar"/>
    <w:uiPriority w:val="99"/>
    <w:semiHidden/>
    <w:unhideWhenUsed/>
    <w:rsid w:val="00B53B10"/>
    <w:rPr>
      <w:sz w:val="20"/>
      <w:szCs w:val="20"/>
    </w:rPr>
  </w:style>
  <w:style w:type="character" w:customStyle="1" w:styleId="CommentTextChar">
    <w:name w:val="Comment Text Char"/>
    <w:basedOn w:val="DefaultParagraphFont"/>
    <w:link w:val="CommentText"/>
    <w:uiPriority w:val="99"/>
    <w:semiHidden/>
    <w:rsid w:val="00B53B10"/>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B53B10"/>
    <w:rPr>
      <w:b/>
      <w:bCs/>
    </w:rPr>
  </w:style>
  <w:style w:type="character" w:customStyle="1" w:styleId="CommentSubjectChar">
    <w:name w:val="Comment Subject Char"/>
    <w:basedOn w:val="CommentTextChar"/>
    <w:link w:val="CommentSubject"/>
    <w:uiPriority w:val="99"/>
    <w:semiHidden/>
    <w:rsid w:val="00B53B10"/>
    <w:rPr>
      <w:rFonts w:ascii="Times New Roman" w:hAnsi="Times New Roman"/>
      <w:b/>
      <w:bCs/>
      <w:sz w:val="20"/>
      <w:szCs w:val="20"/>
      <w:lang w:val="en-US"/>
    </w:rPr>
  </w:style>
  <w:style w:type="paragraph" w:styleId="Revision">
    <w:name w:val="Revision"/>
    <w:hidden/>
    <w:uiPriority w:val="99"/>
    <w:semiHidden/>
    <w:rsid w:val="00B53B10"/>
    <w:pPr>
      <w:spacing w:after="0" w:line="240" w:lineRule="auto"/>
    </w:pPr>
    <w:rPr>
      <w:rFonts w:ascii="Times New Roman" w:hAnsi="Times New Roman"/>
      <w:sz w:val="24"/>
      <w:lang w:val="en-US"/>
    </w:rPr>
  </w:style>
  <w:style w:type="paragraph" w:styleId="BalloonText">
    <w:name w:val="Balloon Text"/>
    <w:basedOn w:val="Normal"/>
    <w:link w:val="BalloonTextChar"/>
    <w:uiPriority w:val="99"/>
    <w:semiHidden/>
    <w:unhideWhenUsed/>
    <w:rsid w:val="00B53B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B10"/>
    <w:rPr>
      <w:rFonts w:ascii="Segoe UI" w:hAnsi="Segoe UI" w:cs="Segoe UI"/>
      <w:sz w:val="18"/>
      <w:szCs w:val="18"/>
      <w:lang w:val="en-US"/>
    </w:rPr>
  </w:style>
  <w:style w:type="paragraph" w:styleId="HTMLAddress">
    <w:name w:val="HTML Address"/>
    <w:basedOn w:val="Normal"/>
    <w:link w:val="HTMLAddressChar"/>
    <w:uiPriority w:val="99"/>
    <w:unhideWhenUsed/>
    <w:rsid w:val="00950B4D"/>
    <w:pPr>
      <w:ind w:firstLine="0"/>
    </w:pPr>
    <w:rPr>
      <w:rFonts w:eastAsia="Times New Roman" w:cs="Times New Roman"/>
      <w:i/>
      <w:iCs/>
      <w:szCs w:val="24"/>
      <w:lang w:val="en-GB" w:eastAsia="en-GB"/>
    </w:rPr>
  </w:style>
  <w:style w:type="character" w:customStyle="1" w:styleId="HTMLAddressChar">
    <w:name w:val="HTML Address Char"/>
    <w:basedOn w:val="DefaultParagraphFont"/>
    <w:link w:val="HTMLAddress"/>
    <w:uiPriority w:val="99"/>
    <w:rsid w:val="00950B4D"/>
    <w:rPr>
      <w:rFonts w:ascii="Times New Roman" w:eastAsia="Times New Roman" w:hAnsi="Times New Roman" w:cs="Times New Roman"/>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lse.ac.uk/63486/1/ISA_engagement.pdf" TargetMode="External"/><Relationship Id="rId13" Type="http://schemas.openxmlformats.org/officeDocument/2006/relationships/hyperlink" Target="https://eprints.bournemouth.ac.uk/32128/1/TM_R1_system_appendPDF_proof_hi.pdf" TargetMode="External"/><Relationship Id="rId18" Type="http://schemas.openxmlformats.org/officeDocument/2006/relationships/hyperlink" Target="https://www.mdpi.com/2071-1050/15/6/498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searchgate.net/profile/Azar-Kaffashpoor/publication/338133135_The_mediating_effect_of_organizational_culture_in_the_relationship_of_leadership_style_with_organizational_learning/links/5e7cb07da6fdcc139c04d6d1/The-mediating-effect-of-organizational-culture-in-the-relationship-of-leadership-style-with-organizational-learning.pdf" TargetMode="External"/><Relationship Id="rId7" Type="http://schemas.openxmlformats.org/officeDocument/2006/relationships/hyperlink" Target="http://lms.aambc.edu.et:8080/xmlui/bitstream/handle/123456789/172/Armstrongs%20Handbook%20of%20Human%20Resource%20Management%20Practice_1.pdf?sequence=1" TargetMode="External"/><Relationship Id="rId12" Type="http://schemas.openxmlformats.org/officeDocument/2006/relationships/hyperlink" Target="http://www.m.www.na-businesspress.com/JLAE/Pemberton-JonesEJ_Web12_2_.pdf" TargetMode="External"/><Relationship Id="rId17" Type="http://schemas.openxmlformats.org/officeDocument/2006/relationships/hyperlink" Target="https://sciendo.com/article/10.2478/orga-2022-001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ink.springer.com/article/10.1007/s10796-022-10308-y" TargetMode="External"/><Relationship Id="rId20" Type="http://schemas.openxmlformats.org/officeDocument/2006/relationships/hyperlink" Target="https://sciendo.com/pdf/10.7206/mba.ce.2084-3356.1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Rozila-Ahmad/publication/332425253_Technology_innovations_towards_reducing_hospitality_human_resource_costs_in_Langkawi_Malaysia/links/605174f4a6fdccbfeae62084/Technology-innovations-towards-reducing-hospitality-human-resource-costs-in-Langkawi-Malaysia.pdf" TargetMode="External"/><Relationship Id="rId24" Type="http://schemas.openxmlformats.org/officeDocument/2006/relationships/hyperlink" Target="https://fardapaper.ir/mohavaha/uploads/2017/10/Talent-management-and-dynamic-view-of-talent-in-small-and-medium-enterprises.pdf" TargetMode="External"/><Relationship Id="rId5" Type="http://schemas.openxmlformats.org/officeDocument/2006/relationships/footnotes" Target="footnotes.xml"/><Relationship Id="rId15" Type="http://schemas.openxmlformats.org/officeDocument/2006/relationships/hyperlink" Target="https://irep.ntu.ac.uk/id/eprint/35879/1/13456_Whysall.pdf" TargetMode="External"/><Relationship Id="rId23" Type="http://schemas.openxmlformats.org/officeDocument/2006/relationships/hyperlink" Target="http://iacudit.org/journal/volumes/v7/v7_9-20.pdf" TargetMode="External"/><Relationship Id="rId10" Type="http://schemas.openxmlformats.org/officeDocument/2006/relationships/hyperlink" Target="https://www.researchgate.net/profile/Laura-Polk/publication/322399720_Developing_an_organization_for_future_growth_using_succession_planning/links/5a8da542458515eb85aba7c3/Developing-an-organization-for-future-growth-using-succession-planning.pdf" TargetMode="External"/><Relationship Id="rId19" Type="http://schemas.openxmlformats.org/officeDocument/2006/relationships/hyperlink" Target="http://www.mim.ac.mw/books/Human%20Resource%20Management%207th%20edition.pdf" TargetMode="External"/><Relationship Id="rId4" Type="http://schemas.openxmlformats.org/officeDocument/2006/relationships/webSettings" Target="webSettings.xml"/><Relationship Id="rId9" Type="http://schemas.openxmlformats.org/officeDocument/2006/relationships/hyperlink" Target="https://www.researchgate.net/profile/Akleshwar-Mathur-2/publication/344041523_PHYTOCHEMICAL_ANALYSIS_OF_SOME_SALT_TOLERANCE_PLANTS_FOR_RO_WASTE_DISPOSAL/links/5f4f3f2b92851c250b88ca46/PHYTOCHEMICAL-ANALYSIS-OF-SOME-SALT-TOLERANCE-PLANTS-FOR-RO-WASTE-DISPOSAL.pdf" TargetMode="External"/><Relationship Id="rId14" Type="http://schemas.openxmlformats.org/officeDocument/2006/relationships/hyperlink" Target="http://m.growingscience.com/msl/Vol9/msl_2019_77.pdf" TargetMode="External"/><Relationship Id="rId22" Type="http://schemas.openxmlformats.org/officeDocument/2006/relationships/hyperlink" Target="https://research.wu.ac.at/ws/files/19849709/globaltalen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11</Pages>
  <Words>3503</Words>
  <Characters>19972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patronela gardea</cp:lastModifiedBy>
  <cp:revision>76</cp:revision>
  <dcterms:created xsi:type="dcterms:W3CDTF">2023-05-25T08:33:00Z</dcterms:created>
  <dcterms:modified xsi:type="dcterms:W3CDTF">2023-06-09T14:14:00Z</dcterms:modified>
</cp:coreProperties>
</file>