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99919" w14:textId="77777777" w:rsidR="001E6074" w:rsidRPr="009D78F6" w:rsidRDefault="001E6074" w:rsidP="00447B9F">
      <w:pPr>
        <w:jc w:val="center"/>
        <w:rPr>
          <w:rFonts w:ascii="Arial" w:eastAsia="Calibri" w:hAnsi="Arial" w:cs="Arial"/>
          <w:b/>
          <w:bCs/>
          <w:color w:val="000000" w:themeColor="text1"/>
          <w:sz w:val="36"/>
          <w:szCs w:val="36"/>
        </w:rPr>
      </w:pPr>
    </w:p>
    <w:p w14:paraId="6F71B597" w14:textId="2E7C2C7B" w:rsidR="0072352F" w:rsidRPr="009D78F6" w:rsidRDefault="0072352F" w:rsidP="002F11FA">
      <w:pPr>
        <w:jc w:val="center"/>
        <w:rPr>
          <w:rFonts w:ascii="Arial" w:eastAsia="Calibri" w:hAnsi="Arial" w:cs="Arial"/>
          <w:b/>
          <w:bCs/>
          <w:color w:val="000000" w:themeColor="text1"/>
          <w:sz w:val="36"/>
          <w:szCs w:val="36"/>
        </w:rPr>
      </w:pPr>
      <w:r w:rsidRPr="009D78F6">
        <w:rPr>
          <w:rFonts w:ascii="Arial" w:eastAsia="Calibri" w:hAnsi="Arial" w:cs="Arial"/>
          <w:b/>
          <w:bCs/>
          <w:color w:val="000000" w:themeColor="text1"/>
          <w:sz w:val="36"/>
          <w:szCs w:val="36"/>
        </w:rPr>
        <w:t xml:space="preserve">Mental Disorders and </w:t>
      </w:r>
      <w:r w:rsidR="000334E0" w:rsidRPr="009D78F6">
        <w:rPr>
          <w:rFonts w:ascii="Arial" w:eastAsia="Calibri" w:hAnsi="Arial" w:cs="Arial"/>
          <w:b/>
          <w:bCs/>
          <w:color w:val="000000" w:themeColor="text1"/>
          <w:sz w:val="36"/>
          <w:szCs w:val="36"/>
        </w:rPr>
        <w:t>Psychopathology</w:t>
      </w:r>
    </w:p>
    <w:p w14:paraId="6CC32EA4" w14:textId="77777777" w:rsidR="006904FF" w:rsidRPr="009D78F6" w:rsidRDefault="006904FF" w:rsidP="002F11FA">
      <w:pPr>
        <w:jc w:val="center"/>
        <w:rPr>
          <w:rFonts w:ascii="Arial" w:eastAsia="Calibri" w:hAnsi="Arial" w:cs="Arial"/>
          <w:b/>
          <w:bCs/>
          <w:color w:val="000000" w:themeColor="text1"/>
          <w:sz w:val="36"/>
          <w:szCs w:val="36"/>
        </w:rPr>
      </w:pPr>
    </w:p>
    <w:p w14:paraId="65F2E946" w14:textId="5A6F89D0" w:rsidR="00637A68" w:rsidRPr="009D78F6" w:rsidRDefault="00637A68" w:rsidP="002F11FA">
      <w:pPr>
        <w:jc w:val="center"/>
        <w:rPr>
          <w:rFonts w:ascii="Arial" w:eastAsia="Calibri" w:hAnsi="Arial" w:cs="Arial"/>
          <w:b/>
          <w:bCs/>
          <w:color w:val="000000" w:themeColor="text1"/>
          <w:sz w:val="36"/>
          <w:szCs w:val="36"/>
        </w:rPr>
      </w:pPr>
      <w:r w:rsidRPr="009D78F6">
        <w:rPr>
          <w:rFonts w:ascii="Arial" w:eastAsia="Calibri" w:hAnsi="Arial" w:cs="Arial"/>
          <w:b/>
          <w:bCs/>
          <w:color w:val="000000" w:themeColor="text1"/>
          <w:sz w:val="36"/>
          <w:szCs w:val="36"/>
        </w:rPr>
        <w:t>BMHP6006_BIRM</w:t>
      </w:r>
    </w:p>
    <w:p w14:paraId="36DF891A" w14:textId="6E16F83B" w:rsidR="0072352F" w:rsidRPr="009D78F6" w:rsidRDefault="00637A68" w:rsidP="002F11FA">
      <w:pPr>
        <w:jc w:val="center"/>
        <w:rPr>
          <w:rFonts w:ascii="Arial" w:eastAsia="Calibri" w:hAnsi="Arial" w:cs="Arial"/>
          <w:b/>
          <w:bCs/>
          <w:color w:val="000000" w:themeColor="text1"/>
          <w:sz w:val="36"/>
          <w:szCs w:val="36"/>
        </w:rPr>
      </w:pPr>
      <w:r w:rsidRPr="009D78F6">
        <w:rPr>
          <w:rFonts w:ascii="Arial" w:eastAsia="Calibri" w:hAnsi="Arial" w:cs="Arial"/>
          <w:b/>
          <w:bCs/>
          <w:color w:val="000000" w:themeColor="text1"/>
          <w:sz w:val="36"/>
          <w:szCs w:val="36"/>
        </w:rPr>
        <w:t>Chloe Harri</w:t>
      </w:r>
      <w:r w:rsidR="0043101D" w:rsidRPr="009D78F6">
        <w:rPr>
          <w:rFonts w:ascii="Arial" w:eastAsia="Calibri" w:hAnsi="Arial" w:cs="Arial"/>
          <w:b/>
          <w:bCs/>
          <w:color w:val="000000" w:themeColor="text1"/>
          <w:sz w:val="36"/>
          <w:szCs w:val="36"/>
        </w:rPr>
        <w:t>e</w:t>
      </w:r>
      <w:r w:rsidRPr="009D78F6">
        <w:rPr>
          <w:rFonts w:ascii="Arial" w:eastAsia="Calibri" w:hAnsi="Arial" w:cs="Arial"/>
          <w:b/>
          <w:bCs/>
          <w:color w:val="000000" w:themeColor="text1"/>
          <w:sz w:val="36"/>
          <w:szCs w:val="36"/>
        </w:rPr>
        <w:t>s</w:t>
      </w:r>
    </w:p>
    <w:p w14:paraId="7B5E7EFE" w14:textId="77777777" w:rsidR="002F11FA" w:rsidRPr="009D78F6" w:rsidRDefault="002F11FA" w:rsidP="002F11FA">
      <w:pPr>
        <w:jc w:val="center"/>
        <w:rPr>
          <w:rFonts w:ascii="Arial" w:eastAsia="Calibri" w:hAnsi="Arial" w:cs="Arial"/>
          <w:b/>
          <w:bCs/>
          <w:color w:val="000000" w:themeColor="text1"/>
          <w:sz w:val="36"/>
          <w:szCs w:val="36"/>
        </w:rPr>
      </w:pPr>
    </w:p>
    <w:p w14:paraId="5F0A701F" w14:textId="6F2B9C22" w:rsidR="006904FF" w:rsidRPr="009D78F6" w:rsidRDefault="006904FF" w:rsidP="002F11FA">
      <w:pPr>
        <w:jc w:val="center"/>
        <w:rPr>
          <w:rFonts w:ascii="Arial" w:eastAsia="Calibri" w:hAnsi="Arial" w:cs="Arial"/>
          <w:b/>
          <w:bCs/>
          <w:color w:val="000000" w:themeColor="text1"/>
          <w:sz w:val="36"/>
          <w:szCs w:val="36"/>
        </w:rPr>
      </w:pPr>
      <w:proofErr w:type="spellStart"/>
      <w:r w:rsidRPr="009D78F6">
        <w:rPr>
          <w:rFonts w:ascii="Arial" w:eastAsia="Calibri" w:hAnsi="Arial" w:cs="Arial"/>
          <w:b/>
          <w:bCs/>
          <w:color w:val="000000" w:themeColor="text1"/>
          <w:sz w:val="36"/>
          <w:szCs w:val="36"/>
        </w:rPr>
        <w:t>Lusharnia</w:t>
      </w:r>
      <w:proofErr w:type="spellEnd"/>
      <w:r w:rsidRPr="009D78F6">
        <w:rPr>
          <w:rFonts w:ascii="Arial" w:eastAsia="Calibri" w:hAnsi="Arial" w:cs="Arial"/>
          <w:b/>
          <w:bCs/>
          <w:color w:val="000000" w:themeColor="text1"/>
          <w:sz w:val="36"/>
          <w:szCs w:val="36"/>
        </w:rPr>
        <w:t xml:space="preserve"> Gordon</w:t>
      </w:r>
    </w:p>
    <w:p w14:paraId="63F2C367" w14:textId="5C3154FA" w:rsidR="006904FF" w:rsidRPr="009D78F6" w:rsidRDefault="006904FF" w:rsidP="002F11FA">
      <w:pPr>
        <w:jc w:val="center"/>
        <w:rPr>
          <w:rFonts w:ascii="Arial" w:eastAsia="Calibri" w:hAnsi="Arial" w:cs="Arial"/>
          <w:b/>
          <w:bCs/>
          <w:color w:val="000000" w:themeColor="text1"/>
          <w:sz w:val="36"/>
          <w:szCs w:val="36"/>
        </w:rPr>
      </w:pPr>
      <w:r w:rsidRPr="009D78F6">
        <w:rPr>
          <w:rFonts w:ascii="Arial" w:eastAsia="Calibri" w:hAnsi="Arial" w:cs="Arial"/>
          <w:b/>
          <w:bCs/>
          <w:color w:val="000000" w:themeColor="text1"/>
          <w:sz w:val="36"/>
          <w:szCs w:val="36"/>
        </w:rPr>
        <w:t>1905474</w:t>
      </w:r>
    </w:p>
    <w:p w14:paraId="6B95DC26" w14:textId="77777777" w:rsidR="002F11FA" w:rsidRPr="009D78F6" w:rsidRDefault="002F11FA" w:rsidP="002F11FA">
      <w:pPr>
        <w:jc w:val="center"/>
        <w:rPr>
          <w:rFonts w:ascii="Arial" w:eastAsia="Calibri" w:hAnsi="Arial" w:cs="Arial"/>
          <w:b/>
          <w:bCs/>
          <w:color w:val="000000" w:themeColor="text1"/>
          <w:sz w:val="36"/>
          <w:szCs w:val="36"/>
        </w:rPr>
      </w:pPr>
    </w:p>
    <w:p w14:paraId="0FC26490" w14:textId="435987F8" w:rsidR="00ED1CE8" w:rsidRPr="009D78F6" w:rsidRDefault="008A1C61" w:rsidP="002F11FA">
      <w:pPr>
        <w:jc w:val="center"/>
        <w:rPr>
          <w:rFonts w:ascii="Arial" w:eastAsia="Calibri" w:hAnsi="Arial" w:cs="Arial"/>
          <w:b/>
          <w:bCs/>
          <w:color w:val="000000" w:themeColor="text1"/>
          <w:sz w:val="36"/>
          <w:szCs w:val="36"/>
        </w:rPr>
      </w:pPr>
      <w:r w:rsidRPr="009D78F6">
        <w:rPr>
          <w:rFonts w:ascii="Arial" w:eastAsia="Calibri" w:hAnsi="Arial" w:cs="Arial"/>
          <w:b/>
          <w:bCs/>
          <w:color w:val="000000" w:themeColor="text1"/>
          <w:sz w:val="36"/>
          <w:szCs w:val="36"/>
        </w:rPr>
        <w:t xml:space="preserve">Annotated </w:t>
      </w:r>
      <w:r w:rsidR="00ED1CE8" w:rsidRPr="009D78F6">
        <w:rPr>
          <w:rFonts w:ascii="Arial" w:eastAsia="Calibri" w:hAnsi="Arial" w:cs="Arial"/>
          <w:b/>
          <w:bCs/>
          <w:color w:val="000000" w:themeColor="text1"/>
          <w:sz w:val="36"/>
          <w:szCs w:val="36"/>
        </w:rPr>
        <w:t>Bibliography</w:t>
      </w:r>
    </w:p>
    <w:p w14:paraId="60DC6292" w14:textId="6CEEA6CE" w:rsidR="00ED1CE8" w:rsidRPr="009D78F6" w:rsidRDefault="00ED1CE8" w:rsidP="002F11FA">
      <w:pPr>
        <w:jc w:val="center"/>
        <w:rPr>
          <w:rFonts w:ascii="Arial" w:eastAsia="Calibri" w:hAnsi="Arial" w:cs="Arial"/>
          <w:b/>
          <w:bCs/>
          <w:color w:val="000000" w:themeColor="text1"/>
          <w:sz w:val="36"/>
          <w:szCs w:val="36"/>
        </w:rPr>
      </w:pPr>
      <w:r w:rsidRPr="009D78F6">
        <w:rPr>
          <w:rFonts w:ascii="Arial" w:eastAsia="Calibri" w:hAnsi="Arial" w:cs="Arial"/>
          <w:b/>
          <w:bCs/>
          <w:color w:val="000000" w:themeColor="text1"/>
          <w:sz w:val="36"/>
          <w:szCs w:val="36"/>
        </w:rPr>
        <w:t>11/03/2022</w:t>
      </w:r>
    </w:p>
    <w:p w14:paraId="0D697CE0" w14:textId="22E85EB7" w:rsidR="00ED1CE8" w:rsidRPr="009D78F6" w:rsidRDefault="00ED1CE8" w:rsidP="002F11FA">
      <w:pPr>
        <w:jc w:val="center"/>
        <w:rPr>
          <w:rFonts w:ascii="Arial" w:eastAsia="Calibri" w:hAnsi="Arial" w:cs="Arial"/>
          <w:b/>
          <w:bCs/>
          <w:color w:val="000000" w:themeColor="text1"/>
          <w:sz w:val="36"/>
          <w:szCs w:val="36"/>
        </w:rPr>
      </w:pPr>
    </w:p>
    <w:p w14:paraId="478654F1" w14:textId="07757FD0" w:rsidR="00ED1CE8" w:rsidRPr="009D78F6" w:rsidRDefault="00ED1CE8">
      <w:pPr>
        <w:rPr>
          <w:rFonts w:ascii="Arial" w:eastAsia="Calibri" w:hAnsi="Arial" w:cs="Arial"/>
          <w:b/>
          <w:bCs/>
          <w:color w:val="000000" w:themeColor="text1"/>
        </w:rPr>
      </w:pPr>
    </w:p>
    <w:p w14:paraId="41B5155F" w14:textId="5B01A9F0" w:rsidR="00ED1CE8" w:rsidRPr="009D78F6" w:rsidRDefault="00ED1CE8">
      <w:pPr>
        <w:rPr>
          <w:rFonts w:ascii="Arial" w:eastAsia="Calibri" w:hAnsi="Arial" w:cs="Arial"/>
          <w:b/>
          <w:bCs/>
          <w:color w:val="000000" w:themeColor="text1"/>
        </w:rPr>
      </w:pPr>
    </w:p>
    <w:p w14:paraId="69E14084" w14:textId="0174EA1D" w:rsidR="00ED1CE8" w:rsidRPr="009D78F6" w:rsidRDefault="00ED1CE8">
      <w:pPr>
        <w:rPr>
          <w:rFonts w:ascii="Arial" w:eastAsia="Calibri" w:hAnsi="Arial" w:cs="Arial"/>
          <w:b/>
          <w:bCs/>
          <w:color w:val="000000" w:themeColor="text1"/>
        </w:rPr>
      </w:pPr>
    </w:p>
    <w:p w14:paraId="7D460C0F" w14:textId="03499E21" w:rsidR="00ED1CE8" w:rsidRPr="009D78F6" w:rsidRDefault="00ED1CE8">
      <w:pPr>
        <w:rPr>
          <w:rFonts w:ascii="Arial" w:eastAsia="Calibri" w:hAnsi="Arial" w:cs="Arial"/>
          <w:b/>
          <w:bCs/>
          <w:color w:val="000000" w:themeColor="text1"/>
        </w:rPr>
      </w:pPr>
    </w:p>
    <w:p w14:paraId="3A440E9D" w14:textId="5FF16079" w:rsidR="00ED1CE8" w:rsidRPr="009D78F6" w:rsidRDefault="00ED1CE8">
      <w:pPr>
        <w:rPr>
          <w:rFonts w:ascii="Arial" w:eastAsia="Calibri" w:hAnsi="Arial" w:cs="Arial"/>
          <w:b/>
          <w:bCs/>
          <w:color w:val="000000" w:themeColor="text1"/>
        </w:rPr>
      </w:pPr>
    </w:p>
    <w:p w14:paraId="4A0EDEB8" w14:textId="37830DBD" w:rsidR="00ED1CE8" w:rsidRPr="009D78F6" w:rsidRDefault="00ED1CE8">
      <w:pPr>
        <w:rPr>
          <w:rFonts w:ascii="Arial" w:eastAsia="Calibri" w:hAnsi="Arial" w:cs="Arial"/>
          <w:b/>
          <w:bCs/>
          <w:color w:val="000000" w:themeColor="text1"/>
        </w:rPr>
      </w:pPr>
    </w:p>
    <w:p w14:paraId="39B2DDC8" w14:textId="1DF31E7F" w:rsidR="00ED1CE8" w:rsidRPr="009D78F6" w:rsidRDefault="00ED1CE8">
      <w:pPr>
        <w:rPr>
          <w:rFonts w:ascii="Arial" w:eastAsia="Calibri" w:hAnsi="Arial" w:cs="Arial"/>
          <w:b/>
          <w:bCs/>
          <w:color w:val="000000" w:themeColor="text1"/>
        </w:rPr>
      </w:pPr>
    </w:p>
    <w:p w14:paraId="12E5A3A3" w14:textId="0EC37238" w:rsidR="00ED1CE8" w:rsidRPr="009D78F6" w:rsidRDefault="00ED1CE8">
      <w:pPr>
        <w:rPr>
          <w:rFonts w:ascii="Arial" w:eastAsia="Calibri" w:hAnsi="Arial" w:cs="Arial"/>
          <w:b/>
          <w:bCs/>
          <w:color w:val="000000" w:themeColor="text1"/>
        </w:rPr>
      </w:pPr>
    </w:p>
    <w:p w14:paraId="7B018530" w14:textId="045F8125" w:rsidR="00ED1CE8" w:rsidRPr="009D78F6" w:rsidRDefault="00ED1CE8">
      <w:pPr>
        <w:rPr>
          <w:rFonts w:ascii="Arial" w:eastAsia="Calibri" w:hAnsi="Arial" w:cs="Arial"/>
          <w:b/>
          <w:bCs/>
          <w:color w:val="000000" w:themeColor="text1"/>
        </w:rPr>
      </w:pPr>
    </w:p>
    <w:p w14:paraId="5EEA21E9" w14:textId="5723CDB2" w:rsidR="00ED1CE8" w:rsidRPr="009D78F6" w:rsidRDefault="00ED1CE8">
      <w:pPr>
        <w:rPr>
          <w:rFonts w:ascii="Arial" w:eastAsia="Calibri" w:hAnsi="Arial" w:cs="Arial"/>
          <w:b/>
          <w:bCs/>
          <w:color w:val="000000" w:themeColor="text1"/>
        </w:rPr>
      </w:pPr>
    </w:p>
    <w:p w14:paraId="13970EA4" w14:textId="25196F6A" w:rsidR="00ED1CE8" w:rsidRPr="009D78F6" w:rsidRDefault="00ED1CE8">
      <w:pPr>
        <w:rPr>
          <w:rFonts w:ascii="Arial" w:eastAsia="Calibri" w:hAnsi="Arial" w:cs="Arial"/>
          <w:b/>
          <w:bCs/>
          <w:color w:val="000000" w:themeColor="text1"/>
        </w:rPr>
      </w:pPr>
    </w:p>
    <w:p w14:paraId="5BD3F412" w14:textId="6D474A13" w:rsidR="00ED1CE8" w:rsidRPr="009D78F6" w:rsidRDefault="00ED1CE8">
      <w:pPr>
        <w:rPr>
          <w:rFonts w:ascii="Arial" w:eastAsia="Calibri" w:hAnsi="Arial" w:cs="Arial"/>
          <w:b/>
          <w:bCs/>
          <w:color w:val="000000" w:themeColor="text1"/>
        </w:rPr>
      </w:pPr>
    </w:p>
    <w:p w14:paraId="62F1BE8D" w14:textId="6F28069B" w:rsidR="00ED1CE8" w:rsidRPr="009D78F6" w:rsidRDefault="00ED1CE8">
      <w:pPr>
        <w:rPr>
          <w:rFonts w:ascii="Arial" w:eastAsia="Calibri" w:hAnsi="Arial" w:cs="Arial"/>
          <w:b/>
          <w:bCs/>
          <w:color w:val="000000" w:themeColor="text1"/>
        </w:rPr>
      </w:pPr>
    </w:p>
    <w:p w14:paraId="34B1600C" w14:textId="0693169F" w:rsidR="00BC13FD" w:rsidRPr="009D78F6" w:rsidRDefault="420E1717" w:rsidP="420E1717">
      <w:pPr>
        <w:rPr>
          <w:rFonts w:ascii="Arial" w:eastAsia="Calibri" w:hAnsi="Arial" w:cs="Arial"/>
          <w:b/>
          <w:bCs/>
          <w:color w:val="000000" w:themeColor="text1"/>
        </w:rPr>
      </w:pPr>
      <w:r w:rsidRPr="009D78F6">
        <w:rPr>
          <w:rFonts w:ascii="Arial" w:eastAsia="Calibri" w:hAnsi="Arial" w:cs="Arial"/>
          <w:b/>
          <w:bCs/>
          <w:color w:val="000000" w:themeColor="text1"/>
        </w:rPr>
        <w:lastRenderedPageBreak/>
        <w:t>Bibliography</w:t>
      </w:r>
    </w:p>
    <w:p w14:paraId="1C195368" w14:textId="69232DC0" w:rsidR="00BC13FD" w:rsidRPr="009D78F6" w:rsidRDefault="00BC13FD" w:rsidP="420E1717">
      <w:pPr>
        <w:rPr>
          <w:rFonts w:ascii="Arial" w:eastAsia="Arial" w:hAnsi="Arial" w:cs="Arial"/>
          <w:sz w:val="24"/>
          <w:szCs w:val="24"/>
        </w:rPr>
      </w:pPr>
    </w:p>
    <w:p w14:paraId="042EBA49" w14:textId="49F5899E"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Alzheimer's Society. 2022. Alzheimer's Society's view on equality, discrimination, and human rights. [online] Available at: &lt;https://www.alzheimers.org.uk/about-us/policy-and-influencing/what-we-think/equality-discrimination-human-rights&gt; [Accessed 2 March 2022].</w:t>
      </w:r>
    </w:p>
    <w:p w14:paraId="17C410B3" w14:textId="77777777" w:rsidR="00DA1273" w:rsidRPr="009D78F6" w:rsidRDefault="28668CE3" w:rsidP="420E1717">
      <w:pPr>
        <w:rPr>
          <w:rFonts w:ascii="Arial" w:eastAsia="Arial" w:hAnsi="Arial" w:cs="Arial"/>
          <w:sz w:val="24"/>
          <w:szCs w:val="24"/>
        </w:rPr>
      </w:pPr>
      <w:r w:rsidRPr="009D78F6">
        <w:rPr>
          <w:rFonts w:ascii="Arial" w:eastAsia="Arial" w:hAnsi="Arial" w:cs="Arial"/>
          <w:sz w:val="24"/>
          <w:szCs w:val="24"/>
        </w:rPr>
        <w:t>The Alzheimer's Society is the main dementia charity in the United Kingdom. They advocate for change, finance research to discover a cure, and provide assistance to those living with dementia today. Alzheimer's society believes that everyone has the right to be themselves and live without fear of discrimination, irrespective of race, age, gender, sexual preference, faith and belief, or an impairment such as dementia.</w:t>
      </w:r>
    </w:p>
    <w:p w14:paraId="3322965E" w14:textId="77777777" w:rsidR="00DA1273" w:rsidRPr="009D78F6" w:rsidRDefault="00DA1273" w:rsidP="420E1717">
      <w:pPr>
        <w:rPr>
          <w:rFonts w:ascii="Arial" w:eastAsia="Arial" w:hAnsi="Arial" w:cs="Arial"/>
          <w:sz w:val="24"/>
          <w:szCs w:val="24"/>
        </w:rPr>
      </w:pPr>
    </w:p>
    <w:p w14:paraId="781B9565" w14:textId="57C17140"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Alzheimer's Society. 2022. Prime Minister’s Challenge. [online] Available at: &lt;https://www.alzheimers.org.uk/about-us/policy-and-influencing/national-policies/prime-ministers-challenge&gt; [Accessed 2 March 2022].</w:t>
      </w:r>
    </w:p>
    <w:p w14:paraId="594AE344" w14:textId="510A6A4F" w:rsidR="00DA1273"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The Alzheimer's Society's purpose is to permanently alter the dementia environment. They make pledges to be available to everyone who receives a dementia diagnosis under the new dementia deal and the Prime Minister's challenge. The Alzheimer's Society is collaborating with other </w:t>
      </w:r>
      <w:r w:rsidR="00DA5FAA" w:rsidRPr="009D78F6">
        <w:rPr>
          <w:rFonts w:ascii="Arial" w:eastAsia="Arial" w:hAnsi="Arial" w:cs="Arial"/>
          <w:sz w:val="24"/>
          <w:szCs w:val="24"/>
        </w:rPr>
        <w:t>organizations</w:t>
      </w:r>
      <w:r w:rsidRPr="009D78F6">
        <w:rPr>
          <w:rFonts w:ascii="Arial" w:eastAsia="Arial" w:hAnsi="Arial" w:cs="Arial"/>
          <w:sz w:val="24"/>
          <w:szCs w:val="24"/>
        </w:rPr>
        <w:t xml:space="preserve"> to meet the obligations set by the Prime Minister's Challenge.</w:t>
      </w:r>
    </w:p>
    <w:p w14:paraId="24E02F4F" w14:textId="77777777" w:rsidR="00DA1273" w:rsidRPr="009D78F6" w:rsidRDefault="00DA1273" w:rsidP="420E1717">
      <w:pPr>
        <w:rPr>
          <w:rFonts w:ascii="Arial" w:eastAsia="Arial" w:hAnsi="Arial" w:cs="Arial"/>
          <w:sz w:val="24"/>
          <w:szCs w:val="24"/>
        </w:rPr>
      </w:pPr>
    </w:p>
    <w:p w14:paraId="53C384A0" w14:textId="28FD9F97" w:rsidR="00BC13FD" w:rsidRPr="009D78F6" w:rsidRDefault="420E1717" w:rsidP="420E1717">
      <w:pPr>
        <w:rPr>
          <w:rFonts w:ascii="Arial" w:eastAsia="Arial" w:hAnsi="Arial" w:cs="Arial"/>
          <w:sz w:val="24"/>
          <w:szCs w:val="24"/>
        </w:rPr>
      </w:pPr>
      <w:r w:rsidRPr="009D78F6">
        <w:rPr>
          <w:rFonts w:ascii="Arial" w:eastAsia="Arial" w:hAnsi="Arial" w:cs="Arial"/>
          <w:sz w:val="24"/>
          <w:szCs w:val="24"/>
        </w:rPr>
        <w:t>Archibald, C., Innes, A. and Murphy, C., 2004. Dementia and social inclusion. London: Jessica Kingsley.</w:t>
      </w:r>
    </w:p>
    <w:p w14:paraId="079E18FB" w14:textId="257A2B92" w:rsidR="00DA1273"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I chose to </w:t>
      </w:r>
      <w:r w:rsidR="00DA5FAA" w:rsidRPr="009D78F6">
        <w:rPr>
          <w:rFonts w:ascii="Arial" w:eastAsia="Arial" w:hAnsi="Arial" w:cs="Arial"/>
          <w:sz w:val="24"/>
          <w:szCs w:val="24"/>
        </w:rPr>
        <w:t>utilize</w:t>
      </w:r>
      <w:r w:rsidRPr="009D78F6">
        <w:rPr>
          <w:rFonts w:ascii="Arial" w:eastAsia="Arial" w:hAnsi="Arial" w:cs="Arial"/>
          <w:sz w:val="24"/>
          <w:szCs w:val="24"/>
        </w:rPr>
        <w:t xml:space="preserve"> this book because it contains essential study results on a wide range of topics gathered from a variety of literature written by a broad collection of writers. The book discusses key concerns that are frequently overlooked in dementia research and care. I thought the book to be well written and presented, as well as easy to read.</w:t>
      </w:r>
    </w:p>
    <w:p w14:paraId="0FCCC592" w14:textId="77777777" w:rsidR="00DA1273" w:rsidRPr="009D78F6" w:rsidRDefault="00DA1273" w:rsidP="420E1717">
      <w:pPr>
        <w:rPr>
          <w:rFonts w:ascii="Arial" w:eastAsia="Arial" w:hAnsi="Arial" w:cs="Arial"/>
          <w:sz w:val="24"/>
          <w:szCs w:val="24"/>
        </w:rPr>
      </w:pPr>
    </w:p>
    <w:p w14:paraId="428AB2E5" w14:textId="57310D01"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Dean, E., 2018. NICE guidance on dementia care. Mental Health Practice, 21(10), pp.11-11.</w:t>
      </w:r>
    </w:p>
    <w:p w14:paraId="3BB8F7BF" w14:textId="77777777" w:rsidR="00EE407C" w:rsidRPr="009D78F6" w:rsidRDefault="28668CE3" w:rsidP="420E1717">
      <w:pPr>
        <w:rPr>
          <w:rFonts w:ascii="Arial" w:eastAsia="Arial" w:hAnsi="Arial" w:cs="Arial"/>
          <w:sz w:val="24"/>
          <w:szCs w:val="24"/>
        </w:rPr>
      </w:pPr>
      <w:r w:rsidRPr="009D78F6">
        <w:rPr>
          <w:rFonts w:ascii="Arial" w:eastAsia="Arial" w:hAnsi="Arial" w:cs="Arial"/>
          <w:sz w:val="24"/>
          <w:szCs w:val="24"/>
        </w:rPr>
        <w:t>Erin Dean is a health writer, and I chose this guideline because it was developed for healthcare and social care professionals who care for and support dementia patients, their families, and carers. The guideline covers dementia diagnosis and management and aims to improve care by providing recommendations on staff training, aiding carers, and supporting people living with dementia.</w:t>
      </w:r>
    </w:p>
    <w:p w14:paraId="59980A6F" w14:textId="77777777" w:rsidR="00EE407C" w:rsidRPr="009D78F6" w:rsidRDefault="00EE407C" w:rsidP="420E1717">
      <w:pPr>
        <w:rPr>
          <w:rFonts w:ascii="Arial" w:eastAsia="Arial" w:hAnsi="Arial" w:cs="Arial"/>
          <w:sz w:val="24"/>
          <w:szCs w:val="24"/>
        </w:rPr>
      </w:pPr>
    </w:p>
    <w:p w14:paraId="1D65A2AC" w14:textId="42051F8C"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lastRenderedPageBreak/>
        <w:t>England, N., 2022. NHS England » Dementia. [online] England.nhs.uk. Available at: &lt;https://www.england.nhs.uk/mental-health/dementia/&gt; [Accessed 2 March 2022].</w:t>
      </w:r>
    </w:p>
    <w:p w14:paraId="1B70EB59" w14:textId="2F9A5E7F" w:rsidR="00EE407C"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Dementia is a top concern for NHS England and the government alike. One of NHS England's ten goals highlighted in the five-year forward plan is to improve the quality of treatment and access to mental health and dementia services. I included this source because NHS England is developing a five-year transformation plan for individuals with dementia in conjunction with the Alzheimer's Society and many other </w:t>
      </w:r>
      <w:r w:rsidR="00DA5FAA" w:rsidRPr="009D78F6">
        <w:rPr>
          <w:rFonts w:ascii="Arial" w:eastAsia="Arial" w:hAnsi="Arial" w:cs="Arial"/>
          <w:sz w:val="24"/>
          <w:szCs w:val="24"/>
        </w:rPr>
        <w:t>organizations</w:t>
      </w:r>
      <w:r w:rsidRPr="009D78F6">
        <w:rPr>
          <w:rFonts w:ascii="Arial" w:eastAsia="Arial" w:hAnsi="Arial" w:cs="Arial"/>
          <w:sz w:val="24"/>
          <w:szCs w:val="24"/>
        </w:rPr>
        <w:t>.</w:t>
      </w:r>
    </w:p>
    <w:p w14:paraId="13041200" w14:textId="77777777" w:rsidR="00EE407C" w:rsidRPr="009D78F6" w:rsidRDefault="00EE407C" w:rsidP="420E1717">
      <w:pPr>
        <w:rPr>
          <w:rFonts w:ascii="Arial" w:eastAsia="Arial" w:hAnsi="Arial" w:cs="Arial"/>
          <w:sz w:val="24"/>
          <w:szCs w:val="24"/>
        </w:rPr>
      </w:pPr>
    </w:p>
    <w:p w14:paraId="7DA493D8" w14:textId="560182CF"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Goodell, S., 2015. Enforcing mental health parity. Bethesda, Md.: Project HOPE.</w:t>
      </w:r>
    </w:p>
    <w:p w14:paraId="3E7BD3C3" w14:textId="77777777" w:rsidR="00EE407C" w:rsidRPr="009D78F6" w:rsidRDefault="28668CE3" w:rsidP="420E1717">
      <w:pPr>
        <w:rPr>
          <w:rFonts w:ascii="Arial" w:eastAsia="Arial" w:hAnsi="Arial" w:cs="Arial"/>
          <w:sz w:val="24"/>
          <w:szCs w:val="24"/>
        </w:rPr>
      </w:pPr>
      <w:r w:rsidRPr="009D78F6">
        <w:rPr>
          <w:rFonts w:ascii="Arial" w:eastAsia="Arial" w:hAnsi="Arial" w:cs="Arial"/>
          <w:sz w:val="24"/>
          <w:szCs w:val="24"/>
        </w:rPr>
        <w:t>Sarah Goodell is a health policy consultant who authored the chosen health policy brief, which is an update of a previously released short on mental health equality that now concentrates on implementation.</w:t>
      </w:r>
    </w:p>
    <w:p w14:paraId="1D970B58" w14:textId="77777777" w:rsidR="00EE407C" w:rsidRPr="009D78F6" w:rsidRDefault="00EE407C" w:rsidP="420E1717">
      <w:pPr>
        <w:rPr>
          <w:rFonts w:ascii="Arial" w:eastAsia="Arial" w:hAnsi="Arial" w:cs="Arial"/>
          <w:sz w:val="24"/>
          <w:szCs w:val="24"/>
        </w:rPr>
      </w:pPr>
    </w:p>
    <w:p w14:paraId="6EA46242" w14:textId="2F77AF91"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Mentalhealth.org.uk. 2022. [online] Available at: &lt;https://www.mentalhealth.org.uk/sites/default/files/dementia-rights-policy-discussion.pdf&gt; [Accessed 2 March 2022].</w:t>
      </w:r>
    </w:p>
    <w:p w14:paraId="336D6F72" w14:textId="20C8EE62" w:rsidR="00D4249C"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The Mental Health Foundation has been the United Kingdom's leading </w:t>
      </w:r>
      <w:proofErr w:type="spellStart"/>
      <w:r w:rsidRPr="009D78F6">
        <w:rPr>
          <w:rFonts w:ascii="Arial" w:eastAsia="Arial" w:hAnsi="Arial" w:cs="Arial"/>
          <w:sz w:val="24"/>
          <w:szCs w:val="24"/>
        </w:rPr>
        <w:t>organisation</w:t>
      </w:r>
      <w:proofErr w:type="spellEnd"/>
      <w:r w:rsidRPr="009D78F6">
        <w:rPr>
          <w:rFonts w:ascii="Arial" w:eastAsia="Arial" w:hAnsi="Arial" w:cs="Arial"/>
          <w:sz w:val="24"/>
          <w:szCs w:val="24"/>
        </w:rPr>
        <w:t xml:space="preserve"> committed to improving everyone's mental health since 1949. The paper describes the social model of disability in relation to dementia, as well as national and international law that is informed by or correlates with it. This article was chosen because it discusses tools that may be used to put the concept into action through legislation, </w:t>
      </w:r>
      <w:r w:rsidR="00DA5FAA" w:rsidRPr="009D78F6">
        <w:rPr>
          <w:rFonts w:ascii="Arial" w:eastAsia="Arial" w:hAnsi="Arial" w:cs="Arial"/>
          <w:sz w:val="24"/>
          <w:szCs w:val="24"/>
        </w:rPr>
        <w:t>practice</w:t>
      </w:r>
      <w:r w:rsidRPr="009D78F6">
        <w:rPr>
          <w:rFonts w:ascii="Arial" w:eastAsia="Arial" w:hAnsi="Arial" w:cs="Arial"/>
          <w:sz w:val="24"/>
          <w:szCs w:val="24"/>
        </w:rPr>
        <w:t>, service, and community development.</w:t>
      </w:r>
    </w:p>
    <w:p w14:paraId="60F3E471" w14:textId="77777777" w:rsidR="00D4249C" w:rsidRPr="009D78F6" w:rsidRDefault="00D4249C" w:rsidP="420E1717">
      <w:pPr>
        <w:rPr>
          <w:rFonts w:ascii="Arial" w:eastAsia="Arial" w:hAnsi="Arial" w:cs="Arial"/>
          <w:sz w:val="24"/>
          <w:szCs w:val="24"/>
        </w:rPr>
      </w:pPr>
    </w:p>
    <w:p w14:paraId="31832740" w14:textId="08593286"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NHS Digital. 2022. The past, present and future of innovation in mental health - NHS Digital. [online] Available at: &lt;https://digital.nhs.uk/blog/transformation-blog/2018/the-past-present-and-future-of-innovation-in-mental-health&gt; [Accessed 2 March 2022].</w:t>
      </w:r>
    </w:p>
    <w:p w14:paraId="4C006A12" w14:textId="5CFBE0FF" w:rsidR="00D4249C"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Dr. Nick </w:t>
      </w:r>
      <w:proofErr w:type="spellStart"/>
      <w:r w:rsidRPr="009D78F6">
        <w:rPr>
          <w:rFonts w:ascii="Arial" w:eastAsia="Arial" w:hAnsi="Arial" w:cs="Arial"/>
          <w:sz w:val="24"/>
          <w:szCs w:val="24"/>
        </w:rPr>
        <w:t>Venters</w:t>
      </w:r>
      <w:proofErr w:type="spellEnd"/>
      <w:r w:rsidRPr="009D78F6">
        <w:rPr>
          <w:rFonts w:ascii="Arial" w:eastAsia="Arial" w:hAnsi="Arial" w:cs="Arial"/>
          <w:sz w:val="24"/>
          <w:szCs w:val="24"/>
        </w:rPr>
        <w:t xml:space="preserve">, consultant psychiatrist and senior clinical lead at NHS Digital, shares his thoughts on mental health innovation. NHS Digital teams create and administer national IT and data systems that assist physicians in their job, assist patients in receiving the best treatment, and </w:t>
      </w:r>
      <w:r w:rsidR="001D5D5E" w:rsidRPr="009D78F6">
        <w:rPr>
          <w:rFonts w:ascii="Arial" w:eastAsia="Arial" w:hAnsi="Arial" w:cs="Arial"/>
          <w:sz w:val="24"/>
          <w:szCs w:val="24"/>
        </w:rPr>
        <w:t>utilize</w:t>
      </w:r>
      <w:r w:rsidRPr="009D78F6">
        <w:rPr>
          <w:rFonts w:ascii="Arial" w:eastAsia="Arial" w:hAnsi="Arial" w:cs="Arial"/>
          <w:sz w:val="24"/>
          <w:szCs w:val="24"/>
        </w:rPr>
        <w:t xml:space="preserve"> data to enhance health care and care, tackling some of the most difficult issues confronting the health and core system.</w:t>
      </w:r>
    </w:p>
    <w:p w14:paraId="5154B76F" w14:textId="77777777" w:rsidR="00D4249C" w:rsidRPr="009D78F6" w:rsidRDefault="00D4249C" w:rsidP="420E1717">
      <w:pPr>
        <w:rPr>
          <w:rFonts w:ascii="Arial" w:eastAsia="Arial" w:hAnsi="Arial" w:cs="Arial"/>
          <w:sz w:val="24"/>
          <w:szCs w:val="24"/>
        </w:rPr>
      </w:pPr>
    </w:p>
    <w:p w14:paraId="145D6192" w14:textId="46F21D24"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NHS.UK. 2022. About dementia. [online] Available at: &lt;https://www.nhs.uk/conditions/dementia/about/&gt; [Accessed 2 March 2022].</w:t>
      </w:r>
    </w:p>
    <w:p w14:paraId="549125E5" w14:textId="69B9A194" w:rsidR="002E61EE"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The NHS website for England is the largest health website in the United Kingdom, with over 50 million views each month and over 2000 </w:t>
      </w:r>
      <w:r w:rsidR="001D5D5E" w:rsidRPr="009D78F6">
        <w:rPr>
          <w:rFonts w:ascii="Arial" w:eastAsia="Arial" w:hAnsi="Arial" w:cs="Arial"/>
          <w:sz w:val="24"/>
          <w:szCs w:val="24"/>
        </w:rPr>
        <w:t>organizations</w:t>
      </w:r>
      <w:r w:rsidRPr="009D78F6">
        <w:rPr>
          <w:rFonts w:ascii="Arial" w:eastAsia="Arial" w:hAnsi="Arial" w:cs="Arial"/>
          <w:sz w:val="24"/>
          <w:szCs w:val="24"/>
        </w:rPr>
        <w:t xml:space="preserve"> providing material, </w:t>
      </w:r>
      <w:r w:rsidRPr="009D78F6">
        <w:rPr>
          <w:rFonts w:ascii="Arial" w:eastAsia="Arial" w:hAnsi="Arial" w:cs="Arial"/>
          <w:sz w:val="24"/>
          <w:szCs w:val="24"/>
        </w:rPr>
        <w:lastRenderedPageBreak/>
        <w:t xml:space="preserve">including local governments, charities, commercial </w:t>
      </w:r>
      <w:r w:rsidR="001D5D5E" w:rsidRPr="009D78F6">
        <w:rPr>
          <w:rFonts w:ascii="Arial" w:eastAsia="Arial" w:hAnsi="Arial" w:cs="Arial"/>
          <w:sz w:val="24"/>
          <w:szCs w:val="24"/>
        </w:rPr>
        <w:t>organizations</w:t>
      </w:r>
      <w:r w:rsidRPr="009D78F6">
        <w:rPr>
          <w:rFonts w:ascii="Arial" w:eastAsia="Arial" w:hAnsi="Arial" w:cs="Arial"/>
          <w:sz w:val="24"/>
          <w:szCs w:val="24"/>
        </w:rPr>
        <w:t>, and technological leaders. I chose this information source since the NHS England website guarantees the content is secure, accurate, and updated by sourcing peer-reviewed biomedical investigations from NHS evidence and ensuring healthcare content is approved by NHS Digital clinical assurance team members.</w:t>
      </w:r>
    </w:p>
    <w:p w14:paraId="26B6DB1D" w14:textId="77777777" w:rsidR="002E61EE" w:rsidRPr="009D78F6" w:rsidRDefault="002E61EE" w:rsidP="420E1717">
      <w:pPr>
        <w:rPr>
          <w:rFonts w:ascii="Arial" w:eastAsia="Arial" w:hAnsi="Arial" w:cs="Arial"/>
          <w:sz w:val="24"/>
          <w:szCs w:val="24"/>
        </w:rPr>
      </w:pPr>
    </w:p>
    <w:p w14:paraId="694DC614" w14:textId="5F67A878"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Silverberg, N., Elliott, C., Ryan, L., </w:t>
      </w:r>
      <w:proofErr w:type="spellStart"/>
      <w:r w:rsidRPr="009D78F6">
        <w:rPr>
          <w:rFonts w:ascii="Arial" w:eastAsia="Arial" w:hAnsi="Arial" w:cs="Arial"/>
          <w:sz w:val="24"/>
          <w:szCs w:val="24"/>
        </w:rPr>
        <w:t>Masliah</w:t>
      </w:r>
      <w:proofErr w:type="spellEnd"/>
      <w:r w:rsidRPr="009D78F6">
        <w:rPr>
          <w:rFonts w:ascii="Arial" w:eastAsia="Arial" w:hAnsi="Arial" w:cs="Arial"/>
          <w:sz w:val="24"/>
          <w:szCs w:val="24"/>
        </w:rPr>
        <w:t xml:space="preserve">, E. and </w:t>
      </w:r>
      <w:proofErr w:type="spellStart"/>
      <w:r w:rsidRPr="009D78F6">
        <w:rPr>
          <w:rFonts w:ascii="Arial" w:eastAsia="Arial" w:hAnsi="Arial" w:cs="Arial"/>
          <w:sz w:val="24"/>
          <w:szCs w:val="24"/>
        </w:rPr>
        <w:t>Hodes</w:t>
      </w:r>
      <w:proofErr w:type="spellEnd"/>
      <w:r w:rsidRPr="009D78F6">
        <w:rPr>
          <w:rFonts w:ascii="Arial" w:eastAsia="Arial" w:hAnsi="Arial" w:cs="Arial"/>
          <w:sz w:val="24"/>
          <w:szCs w:val="24"/>
        </w:rPr>
        <w:t>, R., 2018. NIA commentary on the NIA</w:t>
      </w:r>
      <w:r w:rsidRPr="009D78F6">
        <w:rPr>
          <w:rFonts w:ascii="Cambria Math" w:eastAsia="Arial" w:hAnsi="Cambria Math" w:cs="Cambria Math"/>
          <w:sz w:val="24"/>
          <w:szCs w:val="24"/>
        </w:rPr>
        <w:t>‐</w:t>
      </w:r>
      <w:r w:rsidRPr="009D78F6">
        <w:rPr>
          <w:rFonts w:ascii="Arial" w:eastAsia="Arial" w:hAnsi="Arial" w:cs="Arial"/>
          <w:sz w:val="24"/>
          <w:szCs w:val="24"/>
        </w:rPr>
        <w:t>AA Research Framework: Towards a biological definition of Alzheimer's disease. Alzheimer's &amp; Dementia, 14(4), pp.576-578.</w:t>
      </w:r>
    </w:p>
    <w:p w14:paraId="3C1C374C" w14:textId="4AB926DC" w:rsidR="002E61EE"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The National Institute of Aging (NIA) was founded in 1974 with the purpose of conducting research to promote the health and well-being of older persons. The NIA performs and funds genetic, biological, </w:t>
      </w:r>
      <w:r w:rsidR="001D5D5E" w:rsidRPr="009D78F6">
        <w:rPr>
          <w:rFonts w:ascii="Arial" w:eastAsia="Arial" w:hAnsi="Arial" w:cs="Arial"/>
          <w:sz w:val="24"/>
          <w:szCs w:val="24"/>
        </w:rPr>
        <w:t>behavioral</w:t>
      </w:r>
      <w:r w:rsidRPr="009D78F6">
        <w:rPr>
          <w:rFonts w:ascii="Arial" w:eastAsia="Arial" w:hAnsi="Arial" w:cs="Arial"/>
          <w:sz w:val="24"/>
          <w:szCs w:val="24"/>
        </w:rPr>
        <w:t>, social, and economic research on ageing and the special needs of older people. This piece of literature was chosen because it contains a series of reviews on the general elements of biomarker usage in the research of mental and neurodegenerative disorders such as dementia.</w:t>
      </w:r>
    </w:p>
    <w:p w14:paraId="1AED6EC3" w14:textId="77777777" w:rsidR="002E61EE" w:rsidRPr="009D78F6" w:rsidRDefault="002E61EE" w:rsidP="420E1717">
      <w:pPr>
        <w:rPr>
          <w:rFonts w:ascii="Arial" w:eastAsia="Arial" w:hAnsi="Arial" w:cs="Arial"/>
          <w:sz w:val="24"/>
          <w:szCs w:val="24"/>
        </w:rPr>
      </w:pPr>
    </w:p>
    <w:p w14:paraId="56C0AAD2" w14:textId="2182330E"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Smith, S., </w:t>
      </w:r>
      <w:proofErr w:type="spellStart"/>
      <w:r w:rsidRPr="009D78F6">
        <w:rPr>
          <w:rFonts w:ascii="Arial" w:eastAsia="Arial" w:hAnsi="Arial" w:cs="Arial"/>
          <w:sz w:val="24"/>
          <w:szCs w:val="24"/>
        </w:rPr>
        <w:t>Parveen</w:t>
      </w:r>
      <w:proofErr w:type="spellEnd"/>
      <w:r w:rsidRPr="009D78F6">
        <w:rPr>
          <w:rFonts w:ascii="Arial" w:eastAsia="Arial" w:hAnsi="Arial" w:cs="Arial"/>
          <w:sz w:val="24"/>
          <w:szCs w:val="24"/>
        </w:rPr>
        <w:t xml:space="preserve">, S., Sass, C., Drury, M., </w:t>
      </w:r>
      <w:proofErr w:type="spellStart"/>
      <w:r w:rsidRPr="009D78F6">
        <w:rPr>
          <w:rFonts w:ascii="Arial" w:eastAsia="Arial" w:hAnsi="Arial" w:cs="Arial"/>
          <w:sz w:val="24"/>
          <w:szCs w:val="24"/>
        </w:rPr>
        <w:t>Oyebode</w:t>
      </w:r>
      <w:proofErr w:type="spellEnd"/>
      <w:r w:rsidRPr="009D78F6">
        <w:rPr>
          <w:rFonts w:ascii="Arial" w:eastAsia="Arial" w:hAnsi="Arial" w:cs="Arial"/>
          <w:sz w:val="24"/>
          <w:szCs w:val="24"/>
        </w:rPr>
        <w:t xml:space="preserve">, J. and </w:t>
      </w:r>
      <w:proofErr w:type="spellStart"/>
      <w:r w:rsidRPr="009D78F6">
        <w:rPr>
          <w:rFonts w:ascii="Arial" w:eastAsia="Arial" w:hAnsi="Arial" w:cs="Arial"/>
          <w:sz w:val="24"/>
          <w:szCs w:val="24"/>
        </w:rPr>
        <w:t>Surr</w:t>
      </w:r>
      <w:proofErr w:type="spellEnd"/>
      <w:r w:rsidRPr="009D78F6">
        <w:rPr>
          <w:rFonts w:ascii="Arial" w:eastAsia="Arial" w:hAnsi="Arial" w:cs="Arial"/>
          <w:sz w:val="24"/>
          <w:szCs w:val="24"/>
        </w:rPr>
        <w:t>, C., 2019. An audit of dementia education and training in UK health and social care: a comparison with national benchmark standards. BMC Health Services Research, 19(1).</w:t>
      </w:r>
    </w:p>
    <w:p w14:paraId="540FA555" w14:textId="77777777" w:rsidR="002E61EE" w:rsidRPr="009D78F6" w:rsidRDefault="28668CE3" w:rsidP="420E1717">
      <w:pPr>
        <w:rPr>
          <w:rFonts w:ascii="Arial" w:eastAsia="Arial" w:hAnsi="Arial" w:cs="Arial"/>
          <w:sz w:val="24"/>
          <w:szCs w:val="24"/>
        </w:rPr>
      </w:pPr>
      <w:r w:rsidRPr="009D78F6">
        <w:rPr>
          <w:rFonts w:ascii="Arial" w:eastAsia="Arial" w:hAnsi="Arial" w:cs="Arial"/>
          <w:sz w:val="24"/>
          <w:szCs w:val="24"/>
        </w:rPr>
        <w:t>The audit includes national statistics on dementia training programmes currently available to health and social care personnel in the United Kingdom. BMC health services research is a peer-reviewed open access publication that accepts manuscripts on all aspects of health services research. This source was chosen because their studies ensure scientifical credibility and adhere to community-agreed-upon standards related to the study area.</w:t>
      </w:r>
    </w:p>
    <w:p w14:paraId="672D96E3" w14:textId="77777777" w:rsidR="002E61EE" w:rsidRPr="009D78F6" w:rsidRDefault="002E61EE" w:rsidP="420E1717">
      <w:pPr>
        <w:rPr>
          <w:rFonts w:ascii="Arial" w:eastAsia="Arial" w:hAnsi="Arial" w:cs="Arial"/>
          <w:sz w:val="24"/>
          <w:szCs w:val="24"/>
        </w:rPr>
      </w:pPr>
    </w:p>
    <w:p w14:paraId="176A031E" w14:textId="77468372"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The Royal College of Nursing. 2022. Inclusion health care | Public Health | Royal College of Nursing. [online] Available at: &lt;https://www.rcn.org.uk/clinical-topics/public-health/inclusion-health-care&gt; [Accessed 2 March 2022].</w:t>
      </w:r>
    </w:p>
    <w:p w14:paraId="7CFF3AE0" w14:textId="70B7B648" w:rsidR="00E04265"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The Royal College of Nursing (RCN) is the largest nursing union and professional </w:t>
      </w:r>
      <w:r w:rsidR="00695172" w:rsidRPr="009D78F6">
        <w:rPr>
          <w:rFonts w:ascii="Arial" w:eastAsia="Arial" w:hAnsi="Arial" w:cs="Arial"/>
          <w:sz w:val="24"/>
          <w:szCs w:val="24"/>
        </w:rPr>
        <w:t>organization</w:t>
      </w:r>
      <w:r w:rsidRPr="009D78F6">
        <w:rPr>
          <w:rFonts w:ascii="Arial" w:eastAsia="Arial" w:hAnsi="Arial" w:cs="Arial"/>
          <w:sz w:val="24"/>
          <w:szCs w:val="24"/>
        </w:rPr>
        <w:t xml:space="preserve">, and it supports equality, inclusiveness, and human rights problems throughout the health and social care sector. I picked this source because it houses one of Europe's biggest specialty nursing libraries, promotes and engages in nursing research, and </w:t>
      </w:r>
      <w:r w:rsidR="00695172" w:rsidRPr="009D78F6">
        <w:rPr>
          <w:rFonts w:ascii="Arial" w:eastAsia="Arial" w:hAnsi="Arial" w:cs="Arial"/>
          <w:sz w:val="24"/>
          <w:szCs w:val="24"/>
        </w:rPr>
        <w:t>recognizes</w:t>
      </w:r>
      <w:r w:rsidRPr="009D78F6">
        <w:rPr>
          <w:rFonts w:ascii="Arial" w:eastAsia="Arial" w:hAnsi="Arial" w:cs="Arial"/>
          <w:sz w:val="24"/>
          <w:szCs w:val="24"/>
        </w:rPr>
        <w:t xml:space="preserve"> the ability of high-quality nursing research to alter patient care.</w:t>
      </w:r>
    </w:p>
    <w:p w14:paraId="3E934206" w14:textId="77777777" w:rsidR="00E04265" w:rsidRPr="009D78F6" w:rsidRDefault="00E04265" w:rsidP="420E1717">
      <w:pPr>
        <w:rPr>
          <w:rFonts w:ascii="Arial" w:eastAsia="Arial" w:hAnsi="Arial" w:cs="Arial"/>
          <w:sz w:val="24"/>
          <w:szCs w:val="24"/>
        </w:rPr>
      </w:pPr>
    </w:p>
    <w:p w14:paraId="054D521B" w14:textId="6682AF7D"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lastRenderedPageBreak/>
        <w:t>MedlinePlus., 2022. Mental Disorders: MedlinePlus. [online] Medlineplus.gov. Available at: &lt;https://medlineplus.gov/mentaldisorders.html&gt; [Accessed 2 March 2022].</w:t>
      </w:r>
    </w:p>
    <w:p w14:paraId="1B402FA2" w14:textId="77777777" w:rsidR="00E04265" w:rsidRPr="009D78F6" w:rsidRDefault="28668CE3" w:rsidP="420E1717">
      <w:pPr>
        <w:rPr>
          <w:rFonts w:ascii="Arial" w:eastAsia="Arial" w:hAnsi="Arial" w:cs="Arial"/>
          <w:sz w:val="24"/>
          <w:szCs w:val="24"/>
        </w:rPr>
      </w:pPr>
      <w:r w:rsidRPr="009D78F6">
        <w:rPr>
          <w:rFonts w:ascii="Arial" w:eastAsia="Arial" w:hAnsi="Arial" w:cs="Arial"/>
          <w:sz w:val="24"/>
          <w:szCs w:val="24"/>
        </w:rPr>
        <w:t>Medline Plus is an online health information resource for patients, their families, and friends. It is a service of the National Library of Medicine (NLM), the world's largest medical library and part of the National Institutes of Health (NIH). I picked this site because it provides reliable, high-quality health and wellbeing information.</w:t>
      </w:r>
    </w:p>
    <w:p w14:paraId="4D96C2DE" w14:textId="77777777" w:rsidR="00E04265" w:rsidRPr="009D78F6" w:rsidRDefault="00E04265" w:rsidP="420E1717">
      <w:pPr>
        <w:rPr>
          <w:rFonts w:ascii="Arial" w:eastAsia="Arial" w:hAnsi="Arial" w:cs="Arial"/>
          <w:sz w:val="24"/>
          <w:szCs w:val="24"/>
        </w:rPr>
      </w:pPr>
    </w:p>
    <w:p w14:paraId="0DACD19B" w14:textId="08700C5B"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Whitfield, K. and </w:t>
      </w:r>
      <w:proofErr w:type="spellStart"/>
      <w:r w:rsidRPr="009D78F6">
        <w:rPr>
          <w:rFonts w:ascii="Arial" w:eastAsia="Arial" w:hAnsi="Arial" w:cs="Arial"/>
          <w:sz w:val="24"/>
          <w:szCs w:val="24"/>
        </w:rPr>
        <w:t>Wismer</w:t>
      </w:r>
      <w:proofErr w:type="spellEnd"/>
      <w:r w:rsidRPr="009D78F6">
        <w:rPr>
          <w:rFonts w:ascii="Arial" w:eastAsia="Arial" w:hAnsi="Arial" w:cs="Arial"/>
          <w:sz w:val="24"/>
          <w:szCs w:val="24"/>
        </w:rPr>
        <w:t xml:space="preserve">, S., 2006. Inclusivity and Dementia: Health Services Planning with Individuals with Dementia. Healthcare Policy | </w:t>
      </w:r>
      <w:proofErr w:type="spellStart"/>
      <w:r w:rsidRPr="009D78F6">
        <w:rPr>
          <w:rFonts w:ascii="Arial" w:eastAsia="Arial" w:hAnsi="Arial" w:cs="Arial"/>
          <w:sz w:val="24"/>
          <w:szCs w:val="24"/>
        </w:rPr>
        <w:t>Politiques</w:t>
      </w:r>
      <w:proofErr w:type="spellEnd"/>
      <w:r w:rsidRPr="009D78F6">
        <w:rPr>
          <w:rFonts w:ascii="Arial" w:eastAsia="Arial" w:hAnsi="Arial" w:cs="Arial"/>
          <w:sz w:val="24"/>
          <w:szCs w:val="24"/>
        </w:rPr>
        <w:t xml:space="preserve"> de Santé, 1(2), pp.120-134.</w:t>
      </w:r>
    </w:p>
    <w:p w14:paraId="46AB0BAC" w14:textId="4270AABA" w:rsidR="00E04265"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The National Center for Biotechnology Information enhances research and health by giving access to biomedical </w:t>
      </w:r>
      <w:r w:rsidR="00695172" w:rsidRPr="009D78F6">
        <w:rPr>
          <w:rFonts w:ascii="Arial" w:eastAsia="Arial" w:hAnsi="Arial" w:cs="Arial"/>
          <w:sz w:val="24"/>
          <w:szCs w:val="24"/>
        </w:rPr>
        <w:t>genomic</w:t>
      </w:r>
      <w:r w:rsidRPr="009D78F6">
        <w:rPr>
          <w:rFonts w:ascii="Arial" w:eastAsia="Arial" w:hAnsi="Arial" w:cs="Arial"/>
          <w:sz w:val="24"/>
          <w:szCs w:val="24"/>
        </w:rPr>
        <w:t xml:space="preserve"> information, which allows for more efficient searching across many NLM literature repositories. The chosen healthcare policy comprises articles from publications that have been examined and selected for preservation by the NLM.</w:t>
      </w:r>
    </w:p>
    <w:p w14:paraId="2E3A6E95" w14:textId="77777777" w:rsidR="00E04265" w:rsidRPr="009D78F6" w:rsidRDefault="00E04265" w:rsidP="420E1717">
      <w:pPr>
        <w:rPr>
          <w:rFonts w:ascii="Arial" w:eastAsia="Arial" w:hAnsi="Arial" w:cs="Arial"/>
          <w:sz w:val="24"/>
          <w:szCs w:val="24"/>
        </w:rPr>
      </w:pPr>
    </w:p>
    <w:p w14:paraId="396CA2EC" w14:textId="2AEBAC36" w:rsidR="00BC13FD" w:rsidRPr="009D78F6" w:rsidRDefault="28668CE3" w:rsidP="420E1717">
      <w:pPr>
        <w:rPr>
          <w:rFonts w:ascii="Arial" w:eastAsia="Arial" w:hAnsi="Arial" w:cs="Arial"/>
          <w:sz w:val="24"/>
          <w:szCs w:val="24"/>
        </w:rPr>
      </w:pPr>
      <w:proofErr w:type="spellStart"/>
      <w:r w:rsidRPr="009D78F6">
        <w:rPr>
          <w:rFonts w:ascii="Arial" w:eastAsia="Arial" w:hAnsi="Arial" w:cs="Arial"/>
          <w:sz w:val="24"/>
          <w:szCs w:val="24"/>
        </w:rPr>
        <w:t>Who.int</w:t>
      </w:r>
      <w:proofErr w:type="spellEnd"/>
      <w:r w:rsidRPr="009D78F6">
        <w:rPr>
          <w:rFonts w:ascii="Arial" w:eastAsia="Arial" w:hAnsi="Arial" w:cs="Arial"/>
          <w:sz w:val="24"/>
          <w:szCs w:val="24"/>
        </w:rPr>
        <w:t>. 2022. Mental disorders. [online] Available at: &lt;https://www.who.int/news-room/fact-sheets/detail/mental-disorders&gt; [Accessed 2 March 2022].</w:t>
      </w:r>
    </w:p>
    <w:p w14:paraId="25E3B9C8" w14:textId="30303585" w:rsidR="00BC13FD" w:rsidRPr="009D78F6" w:rsidRDefault="28668CE3" w:rsidP="420E1717">
      <w:pPr>
        <w:rPr>
          <w:rFonts w:ascii="Arial" w:eastAsia="Arial" w:hAnsi="Arial" w:cs="Arial"/>
          <w:sz w:val="24"/>
          <w:szCs w:val="24"/>
        </w:rPr>
      </w:pPr>
      <w:r w:rsidRPr="009D78F6">
        <w:rPr>
          <w:rFonts w:ascii="Arial" w:eastAsia="Arial" w:hAnsi="Arial" w:cs="Arial"/>
          <w:sz w:val="24"/>
          <w:szCs w:val="24"/>
        </w:rPr>
        <w:t xml:space="preserve">The World Health Organization (WHO) is the world's main public health library, delivering information from the </w:t>
      </w:r>
      <w:r w:rsidR="00695172" w:rsidRPr="009D78F6">
        <w:rPr>
          <w:rFonts w:ascii="Arial" w:eastAsia="Arial" w:hAnsi="Arial" w:cs="Arial"/>
          <w:sz w:val="24"/>
          <w:szCs w:val="24"/>
        </w:rPr>
        <w:t>organization</w:t>
      </w:r>
      <w:r w:rsidRPr="009D78F6">
        <w:rPr>
          <w:rFonts w:ascii="Arial" w:eastAsia="Arial" w:hAnsi="Arial" w:cs="Arial"/>
          <w:sz w:val="24"/>
          <w:szCs w:val="24"/>
        </w:rPr>
        <w:t xml:space="preserve"> as well as other sources of scientific material published across the world. I used this source because it is widely accepted that communicators collaborate with technical units to guarantee that fact sheets are updated and include correct information, and that contents are subjected to a thorough cross-checking and approval procedure.</w:t>
      </w:r>
    </w:p>
    <w:p w14:paraId="31183519" w14:textId="7C55B4D5" w:rsidR="00BC13FD" w:rsidRPr="009D78F6" w:rsidRDefault="00BC13FD" w:rsidP="420E1717">
      <w:pPr>
        <w:rPr>
          <w:rFonts w:ascii="Arial" w:eastAsia="Arial" w:hAnsi="Arial" w:cs="Arial"/>
          <w:sz w:val="24"/>
          <w:szCs w:val="24"/>
        </w:rPr>
      </w:pPr>
    </w:p>
    <w:p w14:paraId="2C078E63" w14:textId="049D488D" w:rsidR="00BC13FD" w:rsidRDefault="00BC13FD" w:rsidP="420E1717">
      <w:pPr>
        <w:rPr>
          <w:rFonts w:ascii="Arial" w:eastAsia="Arial" w:hAnsi="Arial" w:cs="Arial"/>
          <w:sz w:val="24"/>
          <w:szCs w:val="24"/>
        </w:rPr>
      </w:pPr>
    </w:p>
    <w:sectPr w:rsidR="00BC13FD">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3A07F" w14:textId="77777777" w:rsidR="00E72F73" w:rsidRDefault="00E72F73">
      <w:pPr>
        <w:spacing w:after="0" w:line="240" w:lineRule="auto"/>
      </w:pPr>
      <w:r>
        <w:separator/>
      </w:r>
    </w:p>
  </w:endnote>
  <w:endnote w:type="continuationSeparator" w:id="0">
    <w:p w14:paraId="4A3AA88A" w14:textId="77777777" w:rsidR="00E72F73" w:rsidRDefault="00E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420E1717" w14:paraId="23179548" w14:textId="77777777" w:rsidTr="420E1717">
      <w:tc>
        <w:tcPr>
          <w:tcW w:w="3120" w:type="dxa"/>
        </w:tcPr>
        <w:p w14:paraId="1E4E340B" w14:textId="50F66BDB" w:rsidR="420E1717" w:rsidRDefault="420E1717" w:rsidP="420E1717">
          <w:pPr>
            <w:pStyle w:val="Header"/>
            <w:ind w:left="-115"/>
          </w:pPr>
        </w:p>
      </w:tc>
      <w:tc>
        <w:tcPr>
          <w:tcW w:w="3120" w:type="dxa"/>
        </w:tcPr>
        <w:p w14:paraId="51949DF0" w14:textId="119A4473" w:rsidR="420E1717" w:rsidRDefault="420E1717" w:rsidP="420E1717">
          <w:pPr>
            <w:pStyle w:val="Header"/>
            <w:jc w:val="center"/>
          </w:pPr>
        </w:p>
      </w:tc>
      <w:tc>
        <w:tcPr>
          <w:tcW w:w="3120" w:type="dxa"/>
        </w:tcPr>
        <w:p w14:paraId="1A1937FB" w14:textId="5ABFB28A" w:rsidR="420E1717" w:rsidRDefault="420E1717" w:rsidP="420E1717">
          <w:pPr>
            <w:pStyle w:val="Header"/>
            <w:ind w:right="-115"/>
            <w:jc w:val="right"/>
          </w:pPr>
          <w:r>
            <w:fldChar w:fldCharType="begin"/>
          </w:r>
          <w:r>
            <w:instrText>PAGE</w:instrText>
          </w:r>
          <w:r>
            <w:fldChar w:fldCharType="separate"/>
          </w:r>
          <w:r w:rsidR="001E6074">
            <w:rPr>
              <w:noProof/>
            </w:rPr>
            <w:t>1</w:t>
          </w:r>
          <w:r>
            <w:fldChar w:fldCharType="end"/>
          </w:r>
        </w:p>
      </w:tc>
    </w:tr>
  </w:tbl>
  <w:p w14:paraId="5B79CAF8" w14:textId="7EDE3823" w:rsidR="420E1717" w:rsidRDefault="420E1717" w:rsidP="420E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8A56A" w14:textId="77777777" w:rsidR="00E72F73" w:rsidRDefault="00E72F73">
      <w:pPr>
        <w:spacing w:after="0" w:line="240" w:lineRule="auto"/>
      </w:pPr>
      <w:r>
        <w:separator/>
      </w:r>
    </w:p>
  </w:footnote>
  <w:footnote w:type="continuationSeparator" w:id="0">
    <w:p w14:paraId="5280C093" w14:textId="77777777" w:rsidR="00E72F73" w:rsidRDefault="00E72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420E1717" w14:paraId="77B64EF9" w14:textId="77777777" w:rsidTr="420E1717">
      <w:tc>
        <w:tcPr>
          <w:tcW w:w="3120" w:type="dxa"/>
        </w:tcPr>
        <w:p w14:paraId="49A24140" w14:textId="4DBBFBE7" w:rsidR="420E1717" w:rsidRDefault="420E1717" w:rsidP="420E1717">
          <w:pPr>
            <w:pStyle w:val="Header"/>
            <w:ind w:left="-115"/>
          </w:pPr>
        </w:p>
      </w:tc>
      <w:tc>
        <w:tcPr>
          <w:tcW w:w="3120" w:type="dxa"/>
        </w:tcPr>
        <w:p w14:paraId="2FE32375" w14:textId="57C6F041" w:rsidR="420E1717" w:rsidRDefault="420E1717" w:rsidP="420E1717">
          <w:pPr>
            <w:pStyle w:val="Header"/>
            <w:jc w:val="center"/>
          </w:pPr>
        </w:p>
      </w:tc>
      <w:tc>
        <w:tcPr>
          <w:tcW w:w="3120" w:type="dxa"/>
        </w:tcPr>
        <w:p w14:paraId="6016F1CC" w14:textId="56CC23CE" w:rsidR="420E1717" w:rsidRDefault="420E1717" w:rsidP="420E1717">
          <w:pPr>
            <w:pStyle w:val="Header"/>
            <w:ind w:right="-115"/>
            <w:jc w:val="right"/>
          </w:pPr>
        </w:p>
      </w:tc>
    </w:tr>
  </w:tbl>
  <w:p w14:paraId="05252713" w14:textId="3FD612C0" w:rsidR="420E1717" w:rsidRDefault="420E1717" w:rsidP="420E1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653412"/>
    <w:rsid w:val="000334E0"/>
    <w:rsid w:val="001D5D5E"/>
    <w:rsid w:val="001E6074"/>
    <w:rsid w:val="002E61EE"/>
    <w:rsid w:val="002F11FA"/>
    <w:rsid w:val="0043101D"/>
    <w:rsid w:val="00447B9F"/>
    <w:rsid w:val="00517890"/>
    <w:rsid w:val="00637A68"/>
    <w:rsid w:val="006904FF"/>
    <w:rsid w:val="00695172"/>
    <w:rsid w:val="006D16A6"/>
    <w:rsid w:val="0072352F"/>
    <w:rsid w:val="008A1C61"/>
    <w:rsid w:val="009D78F6"/>
    <w:rsid w:val="00BC13FD"/>
    <w:rsid w:val="00D4249C"/>
    <w:rsid w:val="00D7343B"/>
    <w:rsid w:val="00DA1273"/>
    <w:rsid w:val="00DA5FAA"/>
    <w:rsid w:val="00E04265"/>
    <w:rsid w:val="00E72F73"/>
    <w:rsid w:val="00ED1CE8"/>
    <w:rsid w:val="00EE407C"/>
    <w:rsid w:val="01DAC136"/>
    <w:rsid w:val="01F3A097"/>
    <w:rsid w:val="0217D632"/>
    <w:rsid w:val="0A9F8B9A"/>
    <w:rsid w:val="0E7D4C24"/>
    <w:rsid w:val="11F60EED"/>
    <w:rsid w:val="19149DD9"/>
    <w:rsid w:val="2197CB4D"/>
    <w:rsid w:val="21D2FE36"/>
    <w:rsid w:val="21FA55E7"/>
    <w:rsid w:val="24653412"/>
    <w:rsid w:val="28668CE3"/>
    <w:rsid w:val="2A2CC495"/>
    <w:rsid w:val="2A3E323D"/>
    <w:rsid w:val="2C0AA89B"/>
    <w:rsid w:val="33ACEC0B"/>
    <w:rsid w:val="420E1717"/>
    <w:rsid w:val="446E8D84"/>
    <w:rsid w:val="45A243A5"/>
    <w:rsid w:val="55F7E943"/>
    <w:rsid w:val="5CC15AB7"/>
    <w:rsid w:val="5E5D2B18"/>
    <w:rsid w:val="5F062E2A"/>
    <w:rsid w:val="5F66504C"/>
    <w:rsid w:val="63C16877"/>
    <w:rsid w:val="69BB3BC3"/>
    <w:rsid w:val="6E5F996E"/>
    <w:rsid w:val="6E744F1E"/>
    <w:rsid w:val="6F0F243F"/>
    <w:rsid w:val="708F89E9"/>
    <w:rsid w:val="79461B81"/>
    <w:rsid w:val="797AC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53412"/>
  <w15:chartTrackingRefBased/>
  <w15:docId w15:val="{E6EE2B08-22BA-4350-899A-142B34C74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E60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semiHidden/>
    <w:rsid w:val="001E607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1324</Words>
  <Characters>7552</Characters>
  <Application>Microsoft Office Word</Application>
  <DocSecurity>0</DocSecurity>
  <Lines>62</Lines>
  <Paragraphs>17</Paragraphs>
  <ScaleCrop>false</ScaleCrop>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Lusharnia Gordon (1905474)</dc:creator>
  <cp:keywords/>
  <dc:description/>
  <cp:lastModifiedBy>King K</cp:lastModifiedBy>
  <cp:revision>2</cp:revision>
  <dcterms:created xsi:type="dcterms:W3CDTF">2022-03-11T09:18:00Z</dcterms:created>
  <dcterms:modified xsi:type="dcterms:W3CDTF">2022-03-11T09:18:00Z</dcterms:modified>
</cp:coreProperties>
</file>