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1784765" w:displacedByCustomXml="next"/>
    <w:bookmarkEnd w:id="0" w:displacedByCustomXml="next"/>
    <w:sdt>
      <w:sdtPr>
        <w:id w:val="1136373260"/>
        <w:docPartObj>
          <w:docPartGallery w:val="Cover Pages"/>
          <w:docPartUnique/>
        </w:docPartObj>
      </w:sdtPr>
      <w:sdtContent>
        <w:tbl>
          <w:tblPr>
            <w:tblpPr w:leftFromText="187" w:rightFromText="187" w:horzAnchor="margin" w:tblpXSpec="center" w:tblpYSpec="bottom"/>
            <w:tblW w:w="3857" w:type="pct"/>
            <w:tblLook w:val="04A0" w:firstRow="1" w:lastRow="0" w:firstColumn="1" w:lastColumn="0" w:noHBand="0" w:noVBand="1"/>
          </w:tblPr>
          <w:tblGrid>
            <w:gridCol w:w="9026"/>
          </w:tblGrid>
          <w:tr w:rsidR="0055374B" w14:paraId="64163154" w14:textId="77777777" w:rsidTr="0055374B">
            <w:tc>
              <w:tcPr>
                <w:tcW w:w="6963" w:type="dxa"/>
                <w:tcMar>
                  <w:top w:w="216" w:type="dxa"/>
                  <w:left w:w="115" w:type="dxa"/>
                  <w:bottom w:w="216" w:type="dxa"/>
                  <w:right w:w="115" w:type="dxa"/>
                </w:tcMar>
              </w:tcPr>
              <w:p w14:paraId="0C45929C" w14:textId="6E19A516" w:rsidR="0055374B" w:rsidRPr="0055374B" w:rsidRDefault="0055374B" w:rsidP="0055374B">
                <w:r>
                  <w:rPr>
                    <w:noProof/>
                  </w:rPr>
                  <w:drawing>
                    <wp:inline distT="0" distB="0" distL="0" distR="0" wp14:anchorId="6CE45A95" wp14:editId="1896DB2F">
                      <wp:extent cx="5656783" cy="86296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6745" cy="8644848"/>
                              </a:xfrm>
                              <a:prstGeom prst="rect">
                                <a:avLst/>
                              </a:prstGeom>
                              <a:noFill/>
                            </pic:spPr>
                          </pic:pic>
                        </a:graphicData>
                      </a:graphic>
                    </wp:inline>
                  </w:drawing>
                </w:r>
              </w:p>
            </w:tc>
          </w:tr>
        </w:tbl>
        <w:p w14:paraId="068170E8" w14:textId="77777777" w:rsidR="0055374B" w:rsidRDefault="0055374B" w:rsidP="0055374B"/>
      </w:sdtContent>
    </w:sdt>
    <w:p w14:paraId="3CA96F04" w14:textId="1D9F620E" w:rsidR="0055374B" w:rsidRPr="0055374B" w:rsidRDefault="0055374B" w:rsidP="0055374B">
      <w:r w:rsidRPr="0055374B">
        <w:rPr>
          <w:rFonts w:ascii="Times New Roman" w:hAnsi="Times New Roman" w:cs="Times New Roman"/>
          <w:b/>
          <w:bCs/>
          <w:sz w:val="32"/>
          <w:szCs w:val="32"/>
          <w:u w:val="double"/>
        </w:rPr>
        <w:t xml:space="preserve">Section 1 </w:t>
      </w:r>
    </w:p>
    <w:p w14:paraId="36C2FA3B" w14:textId="730C5F1A"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The United Nations Convention on the Rights of a child protect children’s right to play. Article 31 states ‘</w:t>
      </w:r>
      <w:r w:rsidRPr="009E67BC">
        <w:rPr>
          <w:rFonts w:ascii="Times New Roman" w:hAnsi="Times New Roman" w:cs="Times New Roman"/>
          <w:i/>
          <w:iCs/>
          <w:sz w:val="24"/>
          <w:szCs w:val="24"/>
        </w:rPr>
        <w:t>Every child has the right to relax, play and take part in a wide range of cultural and artistic activities</w:t>
      </w:r>
      <w:r w:rsidRPr="0055374B">
        <w:rPr>
          <w:rFonts w:ascii="Times New Roman" w:hAnsi="Times New Roman" w:cs="Times New Roman"/>
          <w:sz w:val="24"/>
          <w:szCs w:val="24"/>
        </w:rPr>
        <w:t xml:space="preserve">’ (UNICEF, no date). </w:t>
      </w:r>
    </w:p>
    <w:p w14:paraId="71066898"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The Welsh Governments Play Policy and Implementation Plan states that:</w:t>
      </w:r>
    </w:p>
    <w:p w14:paraId="1DE79425"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w:t>
      </w:r>
      <w:r w:rsidRPr="009E67BC">
        <w:rPr>
          <w:rFonts w:ascii="Times New Roman" w:hAnsi="Times New Roman" w:cs="Times New Roman"/>
          <w:i/>
          <w:iCs/>
          <w:sz w:val="24"/>
          <w:szCs w:val="24"/>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r w:rsidRPr="0055374B">
        <w:rPr>
          <w:rFonts w:ascii="Times New Roman" w:hAnsi="Times New Roman" w:cs="Times New Roman"/>
          <w:sz w:val="24"/>
          <w:szCs w:val="24"/>
        </w:rPr>
        <w:t xml:space="preserve"> (Welsh Government, 2014:14)</w:t>
      </w:r>
    </w:p>
    <w:p w14:paraId="582B0BE8"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Froebel believed childhood should be a time for children to play not a time to prepare them for adulthood. Children should be given the time to learn at their own pace allowing them to investigate, manipulate, learn and time to apply new skills. Piaget also agreed that by affording children time to experiment enhances their development and understanding by learning through trial and error especially when adults observe what children can do rather than what they are unable to do. In addition, play helps children to relate and understand people and the world around them supporting Piaget and Vygotsky’s theories that children learn through their interactions with people and the environment. Play not only allows children to use their imagination but offers them a way to express their feelings through their words, movements and their creativity (Dr Louis and Dr Powell, 2020).</w:t>
      </w:r>
    </w:p>
    <w:p w14:paraId="0674B387" w14:textId="61C38164"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Holistic play considers the whole child including their environment. The holistic approach examines the child, their home, and their environment. Bronfenbrenner believed that all aspects of a child’s life influence their development. There are important elements to the holistic approach that looks at the child - physically, intellectually, emotionally, socially and culturally. Holistic play provides a variety of skills children need to become creative thinkers and problem solvers therefore</w:t>
      </w:r>
      <w:r w:rsidR="002C1F69">
        <w:rPr>
          <w:rFonts w:ascii="Times New Roman" w:hAnsi="Times New Roman" w:cs="Times New Roman"/>
          <w:sz w:val="24"/>
          <w:szCs w:val="24"/>
        </w:rPr>
        <w:t>,</w:t>
      </w:r>
      <w:r w:rsidRPr="0055374B">
        <w:rPr>
          <w:rFonts w:ascii="Times New Roman" w:hAnsi="Times New Roman" w:cs="Times New Roman"/>
          <w:sz w:val="24"/>
          <w:szCs w:val="24"/>
        </w:rPr>
        <w:t xml:space="preserve"> supporting Donaldson and his purpose for children to become well rounded adults (Tanja Mcilroy, no date).</w:t>
      </w:r>
    </w:p>
    <w:p w14:paraId="4617F944" w14:textId="2447C946"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Holistic play encourages children to discover and learn new things. It allows children to learn organically and imaginatively sparking their curiosity this in turn makes children engage in learning. The holistic approach looks at the child’s individual personality and the way in which they learn. The main advantage of </w:t>
      </w:r>
      <w:proofErr w:type="gramStart"/>
      <w:r w:rsidRPr="0055374B">
        <w:rPr>
          <w:rFonts w:ascii="Times New Roman" w:hAnsi="Times New Roman" w:cs="Times New Roman"/>
          <w:sz w:val="24"/>
          <w:szCs w:val="24"/>
        </w:rPr>
        <w:t>a</w:t>
      </w:r>
      <w:r w:rsidR="002C1F69">
        <w:rPr>
          <w:rFonts w:ascii="Times New Roman" w:hAnsi="Times New Roman" w:cs="Times New Roman"/>
          <w:sz w:val="24"/>
          <w:szCs w:val="24"/>
        </w:rPr>
        <w:t>n</w:t>
      </w:r>
      <w:proofErr w:type="gramEnd"/>
      <w:r w:rsidRPr="0055374B">
        <w:rPr>
          <w:rFonts w:ascii="Times New Roman" w:hAnsi="Times New Roman" w:cs="Times New Roman"/>
          <w:sz w:val="24"/>
          <w:szCs w:val="24"/>
        </w:rPr>
        <w:t xml:space="preserve"> holistic approach includes cognitive development, </w:t>
      </w:r>
      <w:r w:rsidRPr="0055374B">
        <w:rPr>
          <w:rFonts w:ascii="Times New Roman" w:hAnsi="Times New Roman" w:cs="Times New Roman"/>
          <w:sz w:val="24"/>
          <w:szCs w:val="24"/>
        </w:rPr>
        <w:lastRenderedPageBreak/>
        <w:t>psychological well-being, social and emotional growth resulting in children with improved communication and social skills. Children are more confident and willing to challenge themselves. When children have a natural motivation, they become inquisitive and curious, preparing them to become well-informed adults which is supported by Donaldson’s report – Successful Futures (Scholar base, 2014)</w:t>
      </w:r>
    </w:p>
    <w:p w14:paraId="20C27A86"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The Foundation Phase recognises and supports self-directed play and states play as an effective learning tool. Self-directed play allows children to oversee their own play without any restraints or adult intervention. It is chosen by the child using their own imagination, ideas, interests and is intrinsically motivated (Play adventures, 2019) </w:t>
      </w:r>
    </w:p>
    <w:p w14:paraId="5FE331D5" w14:textId="744B31C9"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Child centered and child led learning environments supports children’s development and allows children to follow their natural play urges in various ways. It is not about outcomes or objectives but the process that allows children to follow their interests, thus supporting Donaldson’s new curriculum approach</w:t>
      </w:r>
      <w:r w:rsidR="002C1F69">
        <w:rPr>
          <w:rFonts w:ascii="Times New Roman" w:hAnsi="Times New Roman" w:cs="Times New Roman"/>
          <w:sz w:val="24"/>
          <w:szCs w:val="24"/>
        </w:rPr>
        <w:t xml:space="preserve"> where children are in control of their own learning</w:t>
      </w:r>
      <w:r w:rsidRPr="0055374B">
        <w:rPr>
          <w:rFonts w:ascii="Times New Roman" w:hAnsi="Times New Roman" w:cs="Times New Roman"/>
          <w:sz w:val="24"/>
          <w:szCs w:val="24"/>
        </w:rPr>
        <w:t xml:space="preserve"> (Sussex forest school, no date)</w:t>
      </w:r>
    </w:p>
    <w:p w14:paraId="29FB9956"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Adults have an important role in facilitating children’s self-directed play. They should provide a space where children have access to a variety of exciting thought-provoking resources for children to explore and ignite their curiosity. Piaget believed children’s curiosity drives their learning. Ensuring the setting is a place of safety for children to communicate their feelings and opinions along with time to develop their own ideas and self-directed play so they can attempt new things without fear of failure (Thornton, 2015).</w:t>
      </w:r>
    </w:p>
    <w:p w14:paraId="343653BB"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Creative art contributes to children’s holistic development as well as allowing children to experiment and use their imagination. Through creative arts children are using large and small muscle as well as hand eye coordination and strengthening their fine motor control. Group projects help children to work as a team, learning to share and how to interact with their peers by listening and offering ideas. Art provides children a space where they can express their feelings using the different materials to represent their emotions. Additionally, creative art encourages children to ignite their imagination giving children free reign to be creative where there is no right or wrong (Childcare, 2019)</w:t>
      </w:r>
    </w:p>
    <w:p w14:paraId="2336FE75" w14:textId="0A8C5041"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There are many benefits children gain from participating in role play activities. Role play enhances children’s skills that are vital for healthy development. Role playing increases children’s cognitive flexibility and creativity skills</w:t>
      </w:r>
      <w:r w:rsidR="00545860">
        <w:rPr>
          <w:rFonts w:ascii="Times New Roman" w:hAnsi="Times New Roman" w:cs="Times New Roman"/>
          <w:sz w:val="24"/>
          <w:szCs w:val="24"/>
        </w:rPr>
        <w:t xml:space="preserve"> by allowing them to think of other perspectives</w:t>
      </w:r>
      <w:r w:rsidR="00F92813">
        <w:rPr>
          <w:rFonts w:ascii="Times New Roman" w:hAnsi="Times New Roman" w:cs="Times New Roman"/>
          <w:sz w:val="24"/>
          <w:szCs w:val="24"/>
        </w:rPr>
        <w:t xml:space="preserve"> building their knowledge.</w:t>
      </w:r>
      <w:r w:rsidRPr="0055374B">
        <w:rPr>
          <w:rFonts w:ascii="Times New Roman" w:hAnsi="Times New Roman" w:cs="Times New Roman"/>
          <w:sz w:val="24"/>
          <w:szCs w:val="24"/>
        </w:rPr>
        <w:t xml:space="preserve"> Children become more imaginative and creative as they </w:t>
      </w:r>
      <w:r w:rsidRPr="0055374B">
        <w:rPr>
          <w:rFonts w:ascii="Times New Roman" w:hAnsi="Times New Roman" w:cs="Times New Roman"/>
          <w:sz w:val="24"/>
          <w:szCs w:val="24"/>
        </w:rPr>
        <w:lastRenderedPageBreak/>
        <w:t>play out different real-life scenarios supporting Bruner’s theory that children learn through self-discovery. Through role play children build a new vocabulary and their ability to communicate strengthens giving them confidence, therefore supporting both social and emotional development skills needed to interact with others including turn taking, empathy, problem solving and teamwork (Pbc expo, no date)</w:t>
      </w:r>
    </w:p>
    <w:p w14:paraId="0FCC99F6" w14:textId="77777777" w:rsidR="0055374B" w:rsidRPr="0055374B" w:rsidRDefault="0055374B" w:rsidP="0055374B">
      <w:pPr>
        <w:spacing w:line="360" w:lineRule="auto"/>
        <w:jc w:val="both"/>
        <w:rPr>
          <w:rFonts w:ascii="Times New Roman" w:hAnsi="Times New Roman" w:cs="Times New Roman"/>
          <w:b/>
          <w:bCs/>
          <w:sz w:val="32"/>
          <w:szCs w:val="32"/>
          <w:u w:val="double"/>
        </w:rPr>
      </w:pPr>
      <w:r w:rsidRPr="0055374B">
        <w:rPr>
          <w:rFonts w:ascii="Times New Roman" w:hAnsi="Times New Roman" w:cs="Times New Roman"/>
          <w:b/>
          <w:bCs/>
          <w:sz w:val="32"/>
          <w:szCs w:val="32"/>
          <w:u w:val="double"/>
        </w:rPr>
        <w:t>Section 2</w:t>
      </w:r>
    </w:p>
    <w:p w14:paraId="373B2279"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Children of all ages and ability take risks both physically and emotionally. By taking risks they extend their skills, develop their physical and emotional capacities, problem solve, learn their strengths and limits and overcome fears, something that is important to children and a sign of growth. This supports the new curriculum that is designed to develop ambitious, capable learner that are ready to learn. Through exposure to risky play children also experience excitement and thrill (Play Wales, 2021)</w:t>
      </w:r>
    </w:p>
    <w:p w14:paraId="72A646F5" w14:textId="4BD10866"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When children are given chances to face uncertainty and risk it helps them to become more resilient, in turn children become more confident and better able to deal with future dilemmas. Piaget believed through trial-and-error children learnt more especially during first-hand experiences. Where children are protected from any potential emotional or physical harm their chances to develop resilience lessens therefore</w:t>
      </w:r>
      <w:r w:rsidR="00D0002C">
        <w:rPr>
          <w:rFonts w:ascii="Times New Roman" w:hAnsi="Times New Roman" w:cs="Times New Roman"/>
          <w:sz w:val="24"/>
          <w:szCs w:val="24"/>
        </w:rPr>
        <w:t>,</w:t>
      </w:r>
      <w:r w:rsidRPr="0055374B">
        <w:rPr>
          <w:rFonts w:ascii="Times New Roman" w:hAnsi="Times New Roman" w:cs="Times New Roman"/>
          <w:sz w:val="24"/>
          <w:szCs w:val="24"/>
        </w:rPr>
        <w:t xml:space="preserve"> resulting in children being anxious and lacking confidence (Play Wales, 2016:10)</w:t>
      </w:r>
    </w:p>
    <w:p w14:paraId="6FFD1E63"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Allowing children to participate in risky play supports their development, increasing confidence and resilience in their problem-solving skills and knowledge in addition to children learning about their bodies. Ouvry promotes the importance of the physical benefits play offers such as developing children’s fine and gross motor skills. Through play children’s vestibular and proprioception senses strengthen, supporting children’s core muscles in turn improving their gross and fine motor skills required to hold a pencil to draw and write and feed themselves. Risky play encourages children to push and test their boundaries in a safe and managed environment supporting healthy emotional development (Early Years Careers, 2016)</w:t>
      </w:r>
    </w:p>
    <w:p w14:paraId="5C839FB1"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Risk taking is beneficial to children and adults should encourage children to take risks rather than preventing them without placing them in real danger. Adults should consider the ‘risk benefit’ approach where they assess the dangers as well as considering what the children will gain through their participation. The Foundation Phase and the Health and Safety Executive </w:t>
      </w:r>
      <w:r w:rsidRPr="0055374B">
        <w:rPr>
          <w:rFonts w:ascii="Times New Roman" w:hAnsi="Times New Roman" w:cs="Times New Roman"/>
          <w:sz w:val="24"/>
          <w:szCs w:val="24"/>
        </w:rPr>
        <w:lastRenderedPageBreak/>
        <w:t>considers acceptable risk essential to children’s learning and adventure and challenge are vital components in children’s play (Early Education, no date)</w:t>
      </w:r>
    </w:p>
    <w:p w14:paraId="40924083"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Children need challenge and various stimulation to develop both physically and mentally and risky play mostly occurs during child led play rather than adult led activities. Through risky play children explore different possibilities and their limitations whilst they are unaware, they are doing so. This in turn helps in later life when an adult is not present. Risky play is preparation for children to be able to manage real life risky situations in the future. Where adults eliminate risk from children, children will maintain their fear which could result in increased levels of anxiety (Sandseter, 2011)</w:t>
      </w:r>
    </w:p>
    <w:p w14:paraId="45C1BB0E" w14:textId="2D3C178F"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Practitioners should foster an approach to manage risk in a way that considers the benefits to children through challenging play experiences in addition to the risks. Some practitioners may consider certain activities too dangerous however</w:t>
      </w:r>
      <w:r w:rsidR="00D0002C">
        <w:rPr>
          <w:rFonts w:ascii="Times New Roman" w:hAnsi="Times New Roman" w:cs="Times New Roman"/>
          <w:sz w:val="24"/>
          <w:szCs w:val="24"/>
        </w:rPr>
        <w:t>,</w:t>
      </w:r>
      <w:r w:rsidRPr="0055374B">
        <w:rPr>
          <w:rFonts w:ascii="Times New Roman" w:hAnsi="Times New Roman" w:cs="Times New Roman"/>
          <w:sz w:val="24"/>
          <w:szCs w:val="24"/>
        </w:rPr>
        <w:t xml:space="preserve"> The Foundation Phase emphasises that when children are supervised, given rules to follow and provided the appropriate equipment the benefits a child will gain through participating far outweigh the risks involved. Practitioners should provide children the opportunity to explore risks, testing limitations, increasing their knowledge of danger, learning to follow rules and taking safe risks in a managed environment (Health and Safety Executive, 2012)</w:t>
      </w:r>
    </w:p>
    <w:p w14:paraId="3431DD48" w14:textId="39CBB780"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Practitioners do children a disservice when they continually do things for them causing children to be less independent, lacking in confidence and fearing risks</w:t>
      </w:r>
      <w:r w:rsidR="00D0002C">
        <w:rPr>
          <w:rFonts w:ascii="Times New Roman" w:hAnsi="Times New Roman" w:cs="Times New Roman"/>
          <w:sz w:val="24"/>
          <w:szCs w:val="24"/>
        </w:rPr>
        <w:t>.</w:t>
      </w:r>
      <w:r w:rsidRPr="0055374B">
        <w:rPr>
          <w:rFonts w:ascii="Times New Roman" w:hAnsi="Times New Roman" w:cs="Times New Roman"/>
          <w:sz w:val="24"/>
          <w:szCs w:val="24"/>
        </w:rPr>
        <w:t xml:space="preserve"> </w:t>
      </w:r>
      <w:proofErr w:type="gramStart"/>
      <w:r w:rsidR="00D0002C">
        <w:rPr>
          <w:rFonts w:ascii="Times New Roman" w:hAnsi="Times New Roman" w:cs="Times New Roman"/>
          <w:sz w:val="24"/>
          <w:szCs w:val="24"/>
        </w:rPr>
        <w:t>I</w:t>
      </w:r>
      <w:r w:rsidRPr="0055374B">
        <w:rPr>
          <w:rFonts w:ascii="Times New Roman" w:hAnsi="Times New Roman" w:cs="Times New Roman"/>
          <w:sz w:val="24"/>
          <w:szCs w:val="24"/>
        </w:rPr>
        <w:t>nstead</w:t>
      </w:r>
      <w:proofErr w:type="gramEnd"/>
      <w:r w:rsidRPr="0055374B">
        <w:rPr>
          <w:rFonts w:ascii="Times New Roman" w:hAnsi="Times New Roman" w:cs="Times New Roman"/>
          <w:sz w:val="24"/>
          <w:szCs w:val="24"/>
        </w:rPr>
        <w:t xml:space="preserve"> practitioners need to encourage children to develop a ‘can do’ attitude towards their learning this can be done through new experiences and risk taking and treating setbacks as learning opportunities instead of failures (Childcare, no date)</w:t>
      </w:r>
    </w:p>
    <w:p w14:paraId="7802DAC9"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It is through free play and risky play children learn how to control their fears, make decisions and understand consequences. When children swing, climb, go at speed and light fires they understand how to manage their movements and fears. This is reinforced by Ouvry stating through play children learn about their bodies and their limitations giving children confidence in new experiences. Children learn what they love and none of this can be taught through verbal means and constraints of a classroom only through experiences that risky play provides. In turn allowing children opportunities to engage in risky play they become happier, independent and better skilled students (Gray, 2013)</w:t>
      </w:r>
    </w:p>
    <w:p w14:paraId="66DFC7F3" w14:textId="02EA1C8E" w:rsid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Practitioners need to find the correct balance between keeping children safe from serious harm while allowing them to benefit from the challenges risky play provides and not remove all risks. </w:t>
      </w:r>
      <w:r w:rsidRPr="0055374B">
        <w:rPr>
          <w:rFonts w:ascii="Times New Roman" w:hAnsi="Times New Roman" w:cs="Times New Roman"/>
          <w:sz w:val="24"/>
          <w:szCs w:val="24"/>
        </w:rPr>
        <w:lastRenderedPageBreak/>
        <w:t>Essentially, play is valuable and harmless, sensible judgement is all that is needed to ensure children are challenged and benefit from an activity whilst safeguarding them from unnecessary risk (Play Safety Forum, 2013)</w:t>
      </w:r>
    </w:p>
    <w:p w14:paraId="414D8DD0" w14:textId="77777777" w:rsidR="0055374B" w:rsidRPr="0055374B" w:rsidRDefault="0055374B" w:rsidP="0055374B">
      <w:pPr>
        <w:spacing w:line="360" w:lineRule="auto"/>
        <w:jc w:val="both"/>
        <w:rPr>
          <w:rFonts w:ascii="Times New Roman" w:hAnsi="Times New Roman" w:cs="Times New Roman"/>
          <w:b/>
          <w:bCs/>
          <w:sz w:val="32"/>
          <w:szCs w:val="32"/>
          <w:u w:val="double"/>
        </w:rPr>
      </w:pPr>
      <w:r w:rsidRPr="0055374B">
        <w:rPr>
          <w:rFonts w:ascii="Times New Roman" w:hAnsi="Times New Roman" w:cs="Times New Roman"/>
          <w:b/>
          <w:bCs/>
          <w:sz w:val="32"/>
          <w:szCs w:val="32"/>
          <w:u w:val="double"/>
        </w:rPr>
        <w:t xml:space="preserve">Section 3 </w:t>
      </w:r>
    </w:p>
    <w:p w14:paraId="57463A0E"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The Leuven Scale was developed by Dr Ferre Laevers and concentrates on two significant components within an educational setting: Well-being and Involvement. Wellbeing is important to a person’s mental health and key to becoming a confident and resilient individual with vitality and good self-esteem. Involvement meaning how engaged a child is during an activity. It is believed that the more a child is focused the deeper the learning and development. The higher the levels of wellbeing and involvement a child can reach, the more practitioners can enhance a child’s development. Essentially, wellbeing and involvement are the building blocks that enables children to learn. When wellbeing and involvement are high, deeper learning is taking place. The Foundation Phase reinforces the importance of children’s emotional, physical and mental wellness (Emotionally Healthy Schools, 2019) </w:t>
      </w:r>
    </w:p>
    <w:p w14:paraId="3C2E0E97" w14:textId="1DD4D931"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The scale consists of 5 point</w:t>
      </w:r>
      <w:r w:rsidR="00260565">
        <w:rPr>
          <w:rFonts w:ascii="Times New Roman" w:hAnsi="Times New Roman" w:cs="Times New Roman"/>
          <w:sz w:val="24"/>
          <w:szCs w:val="24"/>
        </w:rPr>
        <w:t>s</w:t>
      </w:r>
      <w:r w:rsidRPr="0055374B">
        <w:rPr>
          <w:rFonts w:ascii="Times New Roman" w:hAnsi="Times New Roman" w:cs="Times New Roman"/>
          <w:sz w:val="24"/>
          <w:szCs w:val="24"/>
        </w:rPr>
        <w:t xml:space="preserve"> in both wellbeing and involvement. The wellbeing range as extremely low, low, moderate, high and extremely high. Extremely low implies a child is demonstrating signs of distress, uneasiness and is withdrawn and graduates up the scale to extremely high where a child displays confidence, is happy, relaxed and full of vitality. The child will be animated and showing spontaneity. The involvement scale range as low activity, a frequently interrupted activity, mainly continuous activity, continuous activity with intense movements and sustained intense activity. Again, the scale is graduated where low activity a child is absent, displaying no vigour progressing to sustained intense activity where a child is concentrating, persistent and full of energy. These should be observed throughout the observation with intensity (Lewis, 2020) </w:t>
      </w:r>
    </w:p>
    <w:p w14:paraId="4DF29916" w14:textId="5A8D18F9"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The Leuven scale places the child as the focus of the observation instead of the curriculum. Practitioners can assess and alter the environment to better suit the child instead of the child adapting to the environment. Laevers designed the wellbeing and involvement scale to enable practitioners to assess the connection between the child and their early years setting. The wellbeing scales informs practitioners whether children’s basic needs are being met such as physical and emotional needs reinforcing Maslow’s theory that basic needs must be prioritised such as </w:t>
      </w:r>
      <w:r w:rsidR="00260565">
        <w:rPr>
          <w:rFonts w:ascii="Times New Roman" w:hAnsi="Times New Roman" w:cs="Times New Roman"/>
          <w:sz w:val="24"/>
          <w:szCs w:val="24"/>
        </w:rPr>
        <w:t>food and water</w:t>
      </w:r>
      <w:r w:rsidRPr="0055374B">
        <w:rPr>
          <w:rFonts w:ascii="Times New Roman" w:hAnsi="Times New Roman" w:cs="Times New Roman"/>
          <w:sz w:val="24"/>
          <w:szCs w:val="24"/>
        </w:rPr>
        <w:t xml:space="preserve"> for individuals to meet their full potential. The involvement scale informs practitioners if children are reaching their full potential, engaging in their play and </w:t>
      </w:r>
      <w:r w:rsidRPr="0055374B">
        <w:rPr>
          <w:rFonts w:ascii="Times New Roman" w:hAnsi="Times New Roman" w:cs="Times New Roman"/>
          <w:sz w:val="24"/>
          <w:szCs w:val="24"/>
        </w:rPr>
        <w:lastRenderedPageBreak/>
        <w:t xml:space="preserve">appropriately challenged. The concept behind the Leuven scale reinforces Dewey and Montessori’s theory that observation is essential for practitioners to identify children’s interests and document in detail to understand and plan for children’s learning (Brodie, 2012)  </w:t>
      </w:r>
    </w:p>
    <w:p w14:paraId="6EE7BFD9"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To get an accurate indication of a child’s personal, social and emotional wellness it is essential to observe children over a period of time however, finding the time to perform enough assessments can be difficult. Nevertheless, once assessments have been completed practitioners can use them as a key part of their reflective practice. The scale offers a ten-point action plan for practitioners to help improve children’s involvement that are simple but may have been overlooked such as rearranging the room, challenging activities and the relationship between children and practitioners (Arnerich, 2018) </w:t>
      </w:r>
    </w:p>
    <w:p w14:paraId="4BB7E663" w14:textId="7204012A"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Laevers believes when children are displaying a high level of wellbeing they are like ‘fish in water’, comfortable in their surrounding and keen to explore and learn. While children displaying low levels of wellbeing are apprehensive to try new thing</w:t>
      </w:r>
      <w:r w:rsidR="00260565">
        <w:rPr>
          <w:rFonts w:ascii="Times New Roman" w:hAnsi="Times New Roman" w:cs="Times New Roman"/>
          <w:sz w:val="24"/>
          <w:szCs w:val="24"/>
        </w:rPr>
        <w:t>s</w:t>
      </w:r>
      <w:r w:rsidRPr="0055374B">
        <w:rPr>
          <w:rFonts w:ascii="Times New Roman" w:hAnsi="Times New Roman" w:cs="Times New Roman"/>
          <w:sz w:val="24"/>
          <w:szCs w:val="24"/>
        </w:rPr>
        <w:t xml:space="preserve"> making it difficult to learn in a sustained way and unable to reach their potential. Laevers also believed high levels of involvement, where children show curiosity, interest and fulfilment signify deep and meaningful learning. These involvement signs are linked directly to the features of effective teaching and learning set out in the Foundation Phase (Cheqdin Childcare, 2019) </w:t>
      </w:r>
    </w:p>
    <w:p w14:paraId="690E35DC"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Practitioners need to understand the way in which ‘wellbeing’ and ‘involvement’ presents itself while observing children in addition to the way in which they interact. Practitioners may see a child’s wellbeing and involvement differently and this would not give a true reflection therefore, resulting in different outcomes for the child. Practitioners need to display sensitivity, autonomy and encouragement to support the child’s development (Leavers, 2011) </w:t>
      </w:r>
    </w:p>
    <w:p w14:paraId="61352737"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The Leuven involvement scale proposes that measuring children’s wellbeing and involvement within an early years setting is a beneficial means of evaluating the effectiveness of the learning environment. Nevertheless, steadily over time the Leuven involvement scale is being utilised to assess children, not the environment, which it was designed to do. The Leuven Scale was researched and devised to help practitioners consider and improve their settings. The scale uses the children’s responses to gauge the effectiveness of the setting for learning. Despite this, practitioners have misunderstood its purpose and instead it is treated to ‘score’ children (Evans, 2018) </w:t>
      </w:r>
    </w:p>
    <w:p w14:paraId="533F06BF" w14:textId="77777777" w:rsidR="0055374B" w:rsidRDefault="0055374B" w:rsidP="0055374B">
      <w:pPr>
        <w:spacing w:line="360" w:lineRule="auto"/>
        <w:jc w:val="both"/>
        <w:rPr>
          <w:rFonts w:ascii="Times New Roman" w:hAnsi="Times New Roman" w:cs="Times New Roman"/>
          <w:b/>
          <w:bCs/>
          <w:sz w:val="32"/>
          <w:szCs w:val="32"/>
          <w:u w:val="double"/>
        </w:rPr>
      </w:pPr>
    </w:p>
    <w:p w14:paraId="7FBB4597" w14:textId="77777777" w:rsidR="0055374B" w:rsidRDefault="0055374B" w:rsidP="0055374B">
      <w:pPr>
        <w:spacing w:line="360" w:lineRule="auto"/>
        <w:jc w:val="both"/>
        <w:rPr>
          <w:rFonts w:ascii="Times New Roman" w:hAnsi="Times New Roman" w:cs="Times New Roman"/>
          <w:b/>
          <w:bCs/>
          <w:sz w:val="32"/>
          <w:szCs w:val="32"/>
          <w:u w:val="double"/>
        </w:rPr>
      </w:pPr>
    </w:p>
    <w:p w14:paraId="4F2E5135" w14:textId="33F2ABF3" w:rsidR="0055374B" w:rsidRPr="0055374B" w:rsidRDefault="0055374B" w:rsidP="0055374B">
      <w:pPr>
        <w:spacing w:line="360" w:lineRule="auto"/>
        <w:jc w:val="both"/>
        <w:rPr>
          <w:rFonts w:ascii="Times New Roman" w:hAnsi="Times New Roman" w:cs="Times New Roman"/>
          <w:b/>
          <w:bCs/>
          <w:sz w:val="32"/>
          <w:szCs w:val="32"/>
          <w:u w:val="double"/>
        </w:rPr>
      </w:pPr>
      <w:r w:rsidRPr="0055374B">
        <w:rPr>
          <w:rFonts w:ascii="Times New Roman" w:hAnsi="Times New Roman" w:cs="Times New Roman"/>
          <w:b/>
          <w:bCs/>
          <w:sz w:val="32"/>
          <w:szCs w:val="32"/>
          <w:u w:val="double"/>
        </w:rPr>
        <w:t xml:space="preserve">Section 4  </w:t>
      </w:r>
    </w:p>
    <w:p w14:paraId="3EEE2B21" w14:textId="04F9C1A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Many practitioners believe that children need to be observed during challenging circumstances or adult led activities to gauge where children are developmentally however, to build a realistic picture of a child’s development it is essential to observe children in various situation</w:t>
      </w:r>
      <w:r w:rsidR="00260565">
        <w:rPr>
          <w:rFonts w:ascii="Times New Roman" w:hAnsi="Times New Roman" w:cs="Times New Roman"/>
          <w:sz w:val="24"/>
          <w:szCs w:val="24"/>
        </w:rPr>
        <w:t>s</w:t>
      </w:r>
      <w:r w:rsidRPr="0055374B">
        <w:rPr>
          <w:rFonts w:ascii="Times New Roman" w:hAnsi="Times New Roman" w:cs="Times New Roman"/>
          <w:sz w:val="24"/>
          <w:szCs w:val="24"/>
        </w:rPr>
        <w:t xml:space="preserve"> and spontaneous play is key to building a whole picture strengthening Montessori’s view that practitioners should be active observers supporting the holistic development of a child. Where observations take place during play</w:t>
      </w:r>
      <w:r w:rsidR="00260565">
        <w:rPr>
          <w:rFonts w:ascii="Times New Roman" w:hAnsi="Times New Roman" w:cs="Times New Roman"/>
          <w:sz w:val="24"/>
          <w:szCs w:val="24"/>
        </w:rPr>
        <w:t>,</w:t>
      </w:r>
      <w:r w:rsidRPr="0055374B">
        <w:rPr>
          <w:rFonts w:ascii="Times New Roman" w:hAnsi="Times New Roman" w:cs="Times New Roman"/>
          <w:sz w:val="24"/>
          <w:szCs w:val="24"/>
        </w:rPr>
        <w:t xml:space="preserve"> practitioners can gain valuable knowledge of what the child can do helping practitioners to plan appropriate next steps supporting Vygotsky’s theory that children build on prior knowledge to progress (Bruce, 2014) </w:t>
      </w:r>
    </w:p>
    <w:p w14:paraId="51F978C3"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Dewey believed that during play children develop their language, creativity and social skills as well as their emotional skills. When children play, they attempt new ideas, take risks, develop problem solving skills and improve their imagination whilst exploring their immediate world exercising their curiosity thus linking to Donaldson and the new curriculum that children need a range of learning opportunities that engage their curiosity. Froebel considered play the key to children’s learning and development stating play as the highest expression of human development in childhood (Early Years Matter, 2021) </w:t>
      </w:r>
    </w:p>
    <w:p w14:paraId="6A9AC0A1" w14:textId="5263AC0C"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Howard and McInnes’ research detailed how children perceive adults during play. Their findings show that children in a child-led setting where children take control of their learning, make their own choices, given open ended questions promoting sustained shared thinking see adults as play partners. When adults were near or participating, children’s play was not hindered as they viewed adults as equals resulting in children being interested and focused with improved performance however, in a setting where choice was removed children regarded an adult’s presence as not play. In setting’s where adults are viewed by children as not play, adult presence inhibited children’s learning</w:t>
      </w:r>
      <w:r w:rsidR="00260565">
        <w:rPr>
          <w:rFonts w:ascii="Times New Roman" w:hAnsi="Times New Roman" w:cs="Times New Roman"/>
          <w:sz w:val="24"/>
          <w:szCs w:val="24"/>
        </w:rPr>
        <w:t xml:space="preserve">, thus strengthening </w:t>
      </w:r>
      <w:r w:rsidRPr="0055374B">
        <w:rPr>
          <w:rFonts w:ascii="Times New Roman" w:hAnsi="Times New Roman" w:cs="Times New Roman"/>
          <w:sz w:val="24"/>
          <w:szCs w:val="24"/>
        </w:rPr>
        <w:t xml:space="preserve">Vygotsky’s theory that children’s relationships and environment play an important part in children’s development (Howard and McInnes, 2013) </w:t>
      </w:r>
    </w:p>
    <w:p w14:paraId="4DDCE0FD" w14:textId="77777777"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Observing children in play provides practitioners opportunities to discover what children like, dislike, how they interact with others, if the environment is stimulating enough and what practitioners can do in order to further develop their interests, skills and understanding. Observations in play also allows practitioners to recognise children’s behaviours, areas of </w:t>
      </w:r>
      <w:r w:rsidRPr="0055374B">
        <w:rPr>
          <w:rFonts w:ascii="Times New Roman" w:hAnsi="Times New Roman" w:cs="Times New Roman"/>
          <w:sz w:val="24"/>
          <w:szCs w:val="24"/>
        </w:rPr>
        <w:lastRenderedPageBreak/>
        <w:t xml:space="preserve">concerns, areas of ability and stage of development giving practitioners an accurate picture in turn allowing practitioners to plan appropriately for that child (Azilo Training, no date) </w:t>
      </w:r>
    </w:p>
    <w:p w14:paraId="2DB03775" w14:textId="4B16DB04"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Observations must take place in various environments to gain knowledge of a child’s holistic development. Observing children in different environments such as indoors and outdoors provid</w:t>
      </w:r>
      <w:r w:rsidR="00341FDB">
        <w:rPr>
          <w:rFonts w:ascii="Times New Roman" w:hAnsi="Times New Roman" w:cs="Times New Roman"/>
          <w:sz w:val="24"/>
          <w:szCs w:val="24"/>
        </w:rPr>
        <w:t>es</w:t>
      </w:r>
      <w:r w:rsidRPr="0055374B">
        <w:rPr>
          <w:rFonts w:ascii="Times New Roman" w:hAnsi="Times New Roman" w:cs="Times New Roman"/>
          <w:sz w:val="24"/>
          <w:szCs w:val="24"/>
        </w:rPr>
        <w:t xml:space="preserve"> practitioners with a correct representation of children’s skills and should be done through a mixture of adult and child led activities. Children learn in different ways indoors and outdoors and practitioners can use observations as a tool to enhance planning for individual children ensuring children can progress or whether children need more time to consolidate their learning. Good observational practice supports children’s interests, </w:t>
      </w:r>
      <w:proofErr w:type="gramStart"/>
      <w:r w:rsidRPr="0055374B">
        <w:rPr>
          <w:rFonts w:ascii="Times New Roman" w:hAnsi="Times New Roman" w:cs="Times New Roman"/>
          <w:sz w:val="24"/>
          <w:szCs w:val="24"/>
        </w:rPr>
        <w:t>ability</w:t>
      </w:r>
      <w:proofErr w:type="gramEnd"/>
      <w:r w:rsidRPr="0055374B">
        <w:rPr>
          <w:rFonts w:ascii="Times New Roman" w:hAnsi="Times New Roman" w:cs="Times New Roman"/>
          <w:sz w:val="24"/>
          <w:szCs w:val="24"/>
        </w:rPr>
        <w:t xml:space="preserve"> and areas of concern</w:t>
      </w:r>
      <w:r w:rsidR="00341FDB">
        <w:rPr>
          <w:rFonts w:ascii="Times New Roman" w:hAnsi="Times New Roman" w:cs="Times New Roman"/>
          <w:sz w:val="24"/>
          <w:szCs w:val="24"/>
        </w:rPr>
        <w:t xml:space="preserve"> </w:t>
      </w:r>
      <w:r w:rsidRPr="0055374B">
        <w:rPr>
          <w:rFonts w:ascii="Times New Roman" w:hAnsi="Times New Roman" w:cs="Times New Roman"/>
          <w:sz w:val="24"/>
          <w:szCs w:val="24"/>
        </w:rPr>
        <w:t xml:space="preserve">(Welsh Government, 2017) </w:t>
      </w:r>
    </w:p>
    <w:p w14:paraId="5C4C4C68" w14:textId="46DD0032" w:rsidR="0055374B" w:rsidRP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 xml:space="preserve">Vygotsky and Montessori believed in the power of play and how play promotes children’s development. </w:t>
      </w:r>
      <w:r w:rsidR="009E67BC" w:rsidRPr="0055374B">
        <w:rPr>
          <w:rFonts w:ascii="Times New Roman" w:hAnsi="Times New Roman" w:cs="Times New Roman"/>
          <w:sz w:val="24"/>
          <w:szCs w:val="24"/>
        </w:rPr>
        <w:t>Vygotsky’s</w:t>
      </w:r>
      <w:r w:rsidRPr="0055374B">
        <w:rPr>
          <w:rFonts w:ascii="Times New Roman" w:hAnsi="Times New Roman" w:cs="Times New Roman"/>
          <w:sz w:val="24"/>
          <w:szCs w:val="24"/>
        </w:rPr>
        <w:t xml:space="preserve"> work suggested children benefit socially from play learning how to interact with others using language and role play with the child’s environment and relationships being vital components. Directly linking with Montessori’s theory that children learn through hand on experiences and practitioners should enable children’s learning through play. Similarly, Dewey’s theory suggests children learn through play developing their social and emotional development and igniting their curiosity and eagerness to learn new information (Rollins, 2017)   </w:t>
      </w:r>
    </w:p>
    <w:p w14:paraId="29C9208F" w14:textId="32398CE6" w:rsidR="0055374B" w:rsidRDefault="0055374B" w:rsidP="0055374B">
      <w:pPr>
        <w:spacing w:line="360" w:lineRule="auto"/>
        <w:jc w:val="both"/>
        <w:rPr>
          <w:rFonts w:ascii="Times New Roman" w:hAnsi="Times New Roman" w:cs="Times New Roman"/>
          <w:sz w:val="24"/>
          <w:szCs w:val="24"/>
        </w:rPr>
      </w:pPr>
      <w:r w:rsidRPr="0055374B">
        <w:rPr>
          <w:rFonts w:ascii="Times New Roman" w:hAnsi="Times New Roman" w:cs="Times New Roman"/>
          <w:sz w:val="24"/>
          <w:szCs w:val="24"/>
        </w:rPr>
        <w:t>When children follow their own play urges, they regard themselves as autonomous learners engaging in activities that are meaningful to them in turn children develop a sense of self. Practitioners can encourage and support children’s learning through play when they themselves participate alongside children emphasising that play is important supporting Vygotsky’s theory that play and people are significant in children’s learning and development. However, Howard and McInnes (2013) states some practitioners do not regard play as important thus resulting in fewer practitioners participating in play with children and less child led activities, therefore not supporting child development (Cambridge University Press, 2019)</w:t>
      </w:r>
    </w:p>
    <w:p w14:paraId="0C9A9BF6" w14:textId="77777777" w:rsidR="0055374B" w:rsidRDefault="0055374B" w:rsidP="0055374B">
      <w:pPr>
        <w:rPr>
          <w:rFonts w:ascii="Times New Roman" w:hAnsi="Times New Roman" w:cs="Times New Roman"/>
          <w:b/>
          <w:bCs/>
          <w:sz w:val="32"/>
          <w:szCs w:val="32"/>
          <w:u w:val="double"/>
        </w:rPr>
      </w:pPr>
    </w:p>
    <w:p w14:paraId="06C8AE7D" w14:textId="77777777" w:rsidR="0055374B" w:rsidRDefault="0055374B" w:rsidP="0055374B">
      <w:pPr>
        <w:rPr>
          <w:rFonts w:ascii="Times New Roman" w:hAnsi="Times New Roman" w:cs="Times New Roman"/>
          <w:b/>
          <w:bCs/>
          <w:sz w:val="32"/>
          <w:szCs w:val="32"/>
          <w:u w:val="double"/>
        </w:rPr>
      </w:pPr>
    </w:p>
    <w:p w14:paraId="6EA6A21E" w14:textId="77777777" w:rsidR="0055374B" w:rsidRDefault="0055374B" w:rsidP="0055374B">
      <w:pPr>
        <w:rPr>
          <w:rFonts w:ascii="Times New Roman" w:hAnsi="Times New Roman" w:cs="Times New Roman"/>
          <w:b/>
          <w:bCs/>
          <w:sz w:val="32"/>
          <w:szCs w:val="32"/>
          <w:u w:val="double"/>
        </w:rPr>
      </w:pPr>
    </w:p>
    <w:p w14:paraId="49D838AE" w14:textId="77777777" w:rsidR="0055374B" w:rsidRDefault="0055374B" w:rsidP="0055374B">
      <w:pPr>
        <w:rPr>
          <w:rFonts w:ascii="Times New Roman" w:hAnsi="Times New Roman" w:cs="Times New Roman"/>
          <w:b/>
          <w:bCs/>
          <w:sz w:val="32"/>
          <w:szCs w:val="32"/>
          <w:u w:val="double"/>
        </w:rPr>
      </w:pPr>
    </w:p>
    <w:p w14:paraId="2431ED40" w14:textId="77777777" w:rsidR="0055374B" w:rsidRDefault="0055374B" w:rsidP="0055374B">
      <w:pPr>
        <w:rPr>
          <w:rFonts w:ascii="Times New Roman" w:hAnsi="Times New Roman" w:cs="Times New Roman"/>
          <w:b/>
          <w:bCs/>
          <w:sz w:val="32"/>
          <w:szCs w:val="32"/>
          <w:u w:val="double"/>
        </w:rPr>
      </w:pPr>
    </w:p>
    <w:p w14:paraId="3779B968" w14:textId="77777777" w:rsidR="0055374B" w:rsidRDefault="0055374B" w:rsidP="0055374B">
      <w:pPr>
        <w:rPr>
          <w:rFonts w:ascii="Times New Roman" w:hAnsi="Times New Roman" w:cs="Times New Roman"/>
          <w:b/>
          <w:bCs/>
          <w:sz w:val="32"/>
          <w:szCs w:val="32"/>
          <w:u w:val="double"/>
        </w:rPr>
      </w:pPr>
    </w:p>
    <w:p w14:paraId="3FBAD0F4" w14:textId="2CF1132F" w:rsidR="0055374B" w:rsidRPr="0055374B" w:rsidRDefault="0055374B" w:rsidP="0055374B">
      <w:pPr>
        <w:rPr>
          <w:rFonts w:ascii="Times New Roman" w:hAnsi="Times New Roman" w:cs="Times New Roman"/>
          <w:b/>
          <w:bCs/>
          <w:sz w:val="32"/>
          <w:szCs w:val="32"/>
          <w:u w:val="double"/>
        </w:rPr>
      </w:pPr>
      <w:r w:rsidRPr="0055374B">
        <w:rPr>
          <w:rFonts w:ascii="Times New Roman" w:hAnsi="Times New Roman" w:cs="Times New Roman"/>
          <w:b/>
          <w:bCs/>
          <w:sz w:val="32"/>
          <w:szCs w:val="32"/>
          <w:u w:val="double"/>
        </w:rPr>
        <w:t>References</w:t>
      </w:r>
    </w:p>
    <w:p w14:paraId="7CEEF694" w14:textId="77777777" w:rsidR="0055374B" w:rsidRPr="0055374B" w:rsidRDefault="0055374B" w:rsidP="0055374B">
      <w:pPr>
        <w:rPr>
          <w:rFonts w:ascii="Times New Roman" w:hAnsi="Times New Roman" w:cs="Times New Roman"/>
          <w:b/>
          <w:bCs/>
          <w:sz w:val="24"/>
          <w:szCs w:val="24"/>
          <w:u w:val="single"/>
        </w:rPr>
      </w:pPr>
    </w:p>
    <w:p w14:paraId="76769914"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Twitter [image] 2019 </w:t>
      </w:r>
      <w:hyperlink r:id="rId7" w:history="1">
        <w:r w:rsidRPr="0055374B">
          <w:rPr>
            <w:rFonts w:ascii="Times New Roman" w:hAnsi="Times New Roman" w:cs="Times New Roman"/>
            <w:color w:val="0563C1" w:themeColor="hyperlink"/>
            <w:sz w:val="24"/>
            <w:szCs w:val="24"/>
            <w:u w:val="single"/>
          </w:rPr>
          <w:t>https://twitter.com/the_ECCC/status/1176094970048110592/photo/4</w:t>
        </w:r>
      </w:hyperlink>
      <w:r w:rsidRPr="0055374B">
        <w:rPr>
          <w:rFonts w:ascii="Times New Roman" w:hAnsi="Times New Roman" w:cs="Times New Roman"/>
          <w:sz w:val="24"/>
          <w:szCs w:val="24"/>
        </w:rPr>
        <w:t xml:space="preserve"> (Accessed: 1.12.20)</w:t>
      </w:r>
    </w:p>
    <w:p w14:paraId="3EDB8449"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UNICEF, (no date), </w:t>
      </w:r>
      <w:r w:rsidRPr="0055374B">
        <w:rPr>
          <w:rFonts w:ascii="Times New Roman" w:hAnsi="Times New Roman" w:cs="Times New Roman"/>
          <w:i/>
          <w:iCs/>
          <w:sz w:val="24"/>
          <w:szCs w:val="24"/>
        </w:rPr>
        <w:t xml:space="preserve">A summary of the UN Convention on the Right of the Child. </w:t>
      </w:r>
      <w:r w:rsidRPr="0055374B">
        <w:rPr>
          <w:rFonts w:ascii="Times New Roman" w:hAnsi="Times New Roman" w:cs="Times New Roman"/>
          <w:sz w:val="24"/>
          <w:szCs w:val="24"/>
        </w:rPr>
        <w:t xml:space="preserve">Available at: </w:t>
      </w:r>
      <w:hyperlink r:id="rId8" w:history="1">
        <w:r w:rsidRPr="0055374B">
          <w:rPr>
            <w:rFonts w:ascii="Times New Roman" w:hAnsi="Times New Roman" w:cs="Times New Roman"/>
            <w:color w:val="0563C1" w:themeColor="hyperlink"/>
            <w:sz w:val="24"/>
            <w:szCs w:val="24"/>
            <w:u w:val="single"/>
          </w:rPr>
          <w:t>https://www.unicef.org.uk/wp-content/uploads/2019/10/UNCRC_summary-1_1.pdf</w:t>
        </w:r>
      </w:hyperlink>
      <w:r w:rsidRPr="0055374B">
        <w:rPr>
          <w:rFonts w:ascii="Times New Roman" w:hAnsi="Times New Roman" w:cs="Times New Roman"/>
          <w:sz w:val="24"/>
          <w:szCs w:val="24"/>
        </w:rPr>
        <w:t xml:space="preserve"> (Accessed: 1.12.20)</w:t>
      </w:r>
    </w:p>
    <w:p w14:paraId="066EAD47"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Welsh Government (2014) Wales – A Play Friendly Country. Available at: </w:t>
      </w:r>
      <w:hyperlink r:id="rId9" w:history="1">
        <w:r w:rsidRPr="0055374B">
          <w:rPr>
            <w:color w:val="0563C1" w:themeColor="hyperlink"/>
            <w:u w:val="single"/>
          </w:rPr>
          <w:t>https://gov.wales/sites/default/files/publications/2019-07/wales-a-play-friendly-country.pdf</w:t>
        </w:r>
      </w:hyperlink>
      <w:r w:rsidRPr="0055374B">
        <w:t xml:space="preserve"> </w:t>
      </w:r>
      <w:r w:rsidRPr="0055374B">
        <w:rPr>
          <w:rFonts w:ascii="Times New Roman" w:hAnsi="Times New Roman" w:cs="Times New Roman"/>
          <w:sz w:val="24"/>
          <w:szCs w:val="24"/>
        </w:rPr>
        <w:t>(Assessed: 02.01.21)</w:t>
      </w:r>
    </w:p>
    <w:p w14:paraId="5EFA3E94"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Dr Louis, S and Dr Powell, S. (2020) </w:t>
      </w:r>
      <w:r w:rsidRPr="0055374B">
        <w:rPr>
          <w:rFonts w:ascii="Times New Roman" w:hAnsi="Times New Roman" w:cs="Times New Roman"/>
          <w:i/>
          <w:iCs/>
          <w:sz w:val="24"/>
          <w:szCs w:val="24"/>
        </w:rPr>
        <w:t>About Friedrich Froebel, who invented ‘Kindergarten’</w:t>
      </w:r>
      <w:r w:rsidRPr="0055374B">
        <w:rPr>
          <w:rFonts w:ascii="Times New Roman" w:hAnsi="Times New Roman" w:cs="Times New Roman"/>
          <w:sz w:val="24"/>
          <w:szCs w:val="24"/>
        </w:rPr>
        <w:t xml:space="preserve">. Available at:  </w:t>
      </w:r>
      <w:hyperlink r:id="rId10" w:history="1">
        <w:r w:rsidRPr="0055374B">
          <w:rPr>
            <w:rFonts w:ascii="Times New Roman" w:hAnsi="Times New Roman" w:cs="Times New Roman"/>
            <w:color w:val="0563C1" w:themeColor="hyperlink"/>
            <w:sz w:val="24"/>
            <w:szCs w:val="24"/>
            <w:u w:val="single"/>
          </w:rPr>
          <w:t>https://www.froebel.org.uk/about-friedrich-froebel</w:t>
        </w:r>
      </w:hyperlink>
      <w:r w:rsidRPr="0055374B">
        <w:rPr>
          <w:rFonts w:ascii="Times New Roman" w:hAnsi="Times New Roman" w:cs="Times New Roman"/>
          <w:sz w:val="24"/>
          <w:szCs w:val="24"/>
        </w:rPr>
        <w:t xml:space="preserve"> (Accessed: 1.12.20)</w:t>
      </w:r>
    </w:p>
    <w:p w14:paraId="413FA00A"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Mcilroy, T. (no date) ‘The Holistic Development of a Child During Early Years’ Empowered Parents [blog]. Available at: </w:t>
      </w:r>
      <w:hyperlink r:id="rId11" w:anchor=":~:text=The%20following%20are%20the%20five%20key%20elements%20or,caring%20for%20the%20world%20I%20live%20in.%20" w:history="1">
        <w:r w:rsidRPr="0055374B">
          <w:rPr>
            <w:rFonts w:ascii="Times New Roman" w:hAnsi="Times New Roman" w:cs="Times New Roman"/>
            <w:color w:val="0563C1" w:themeColor="hyperlink"/>
            <w:sz w:val="24"/>
            <w:szCs w:val="24"/>
            <w:u w:val="single"/>
          </w:rPr>
          <w:t>https://empoweredparents.co/holistic-development/#:~:text=The%20following%20are%20the%20five%20key%20elements%20or,caring%20for%20the%20world%20I%20live%20in.%20</w:t>
        </w:r>
      </w:hyperlink>
      <w:r w:rsidRPr="0055374B">
        <w:rPr>
          <w:rFonts w:ascii="Times New Roman" w:hAnsi="Times New Roman" w:cs="Times New Roman"/>
          <w:sz w:val="24"/>
          <w:szCs w:val="24"/>
        </w:rPr>
        <w:t xml:space="preserve"> (Accessed: 6.12.20)</w:t>
      </w:r>
    </w:p>
    <w:p w14:paraId="40EB652B"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Scholar base. (2014) Why Holistic Development is Important [blog]. 5 March. Available at: </w:t>
      </w:r>
      <w:hyperlink r:id="rId12" w:history="1">
        <w:r w:rsidRPr="0055374B">
          <w:rPr>
            <w:rFonts w:ascii="Times New Roman" w:hAnsi="Times New Roman" w:cs="Times New Roman"/>
            <w:color w:val="0563C1" w:themeColor="hyperlink"/>
            <w:sz w:val="24"/>
            <w:szCs w:val="24"/>
            <w:u w:val="single"/>
          </w:rPr>
          <w:t>http://scholar-base.com/homeschooling-educational-trend/</w:t>
        </w:r>
      </w:hyperlink>
      <w:r w:rsidRPr="0055374B">
        <w:rPr>
          <w:rFonts w:ascii="Times New Roman" w:hAnsi="Times New Roman" w:cs="Times New Roman"/>
          <w:sz w:val="24"/>
          <w:szCs w:val="24"/>
        </w:rPr>
        <w:t xml:space="preserve"> (Accessed: 6.12.20)</w:t>
      </w:r>
    </w:p>
    <w:p w14:paraId="2194EBAE"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Play adventures (2019) </w:t>
      </w:r>
      <w:r w:rsidRPr="0055374B">
        <w:rPr>
          <w:rFonts w:ascii="Times New Roman" w:hAnsi="Times New Roman" w:cs="Times New Roman"/>
          <w:i/>
          <w:iCs/>
          <w:sz w:val="24"/>
          <w:szCs w:val="24"/>
        </w:rPr>
        <w:t>Self-directed play</w:t>
      </w:r>
      <w:r w:rsidRPr="0055374B">
        <w:rPr>
          <w:rFonts w:ascii="Times New Roman" w:hAnsi="Times New Roman" w:cs="Times New Roman"/>
          <w:sz w:val="24"/>
          <w:szCs w:val="24"/>
        </w:rPr>
        <w:t xml:space="preserve">. Available at: </w:t>
      </w:r>
      <w:hyperlink r:id="rId13" w:anchor=":~:text=Self%20Directed%20Play%20is%20the%20concept%20of%20allowing,own%20way%20for%20their%20own%20reasons%20%28PPSG%202005%29" w:history="1">
        <w:r w:rsidRPr="0055374B">
          <w:rPr>
            <w:rFonts w:ascii="Times New Roman" w:hAnsi="Times New Roman" w:cs="Times New Roman"/>
            <w:color w:val="0563C1" w:themeColor="hyperlink"/>
            <w:sz w:val="24"/>
            <w:szCs w:val="24"/>
            <w:u w:val="single"/>
          </w:rPr>
          <w:t>https://www.playadventures.org/self-directed-play#:~:text=Self%20Directed%20Play%20is%20the%20concept%20of%20allowing,own%20way%20for%20their%20own%20reasons%20%28PPSG%202005%29</w:t>
        </w:r>
      </w:hyperlink>
      <w:r w:rsidRPr="0055374B">
        <w:rPr>
          <w:rFonts w:ascii="Times New Roman" w:hAnsi="Times New Roman" w:cs="Times New Roman"/>
          <w:sz w:val="24"/>
          <w:szCs w:val="24"/>
        </w:rPr>
        <w:t xml:space="preserve">  (Accessed: 1.12.20)</w:t>
      </w:r>
    </w:p>
    <w:p w14:paraId="69222981"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Sussex forest school (no date) </w:t>
      </w:r>
      <w:r w:rsidRPr="0055374B">
        <w:rPr>
          <w:rFonts w:ascii="Times New Roman" w:hAnsi="Times New Roman" w:cs="Times New Roman"/>
          <w:i/>
          <w:iCs/>
          <w:sz w:val="24"/>
          <w:szCs w:val="24"/>
        </w:rPr>
        <w:t xml:space="preserve">Holistic development. </w:t>
      </w:r>
      <w:r w:rsidRPr="0055374B">
        <w:rPr>
          <w:rFonts w:ascii="Times New Roman" w:hAnsi="Times New Roman" w:cs="Times New Roman"/>
          <w:sz w:val="24"/>
          <w:szCs w:val="24"/>
        </w:rPr>
        <w:t xml:space="preserve">Available at: </w:t>
      </w:r>
      <w:hyperlink r:id="rId14" w:history="1">
        <w:r w:rsidRPr="0055374B">
          <w:rPr>
            <w:rFonts w:ascii="Times New Roman" w:hAnsi="Times New Roman" w:cs="Times New Roman"/>
            <w:color w:val="0563C1" w:themeColor="hyperlink"/>
            <w:sz w:val="24"/>
            <w:szCs w:val="24"/>
            <w:u w:val="single"/>
          </w:rPr>
          <w:t>https://www.sussexforestschool.com/what-is-forest-school/holistic-development.html</w:t>
        </w:r>
      </w:hyperlink>
      <w:r w:rsidRPr="0055374B">
        <w:rPr>
          <w:rFonts w:ascii="Times New Roman" w:hAnsi="Times New Roman" w:cs="Times New Roman"/>
          <w:sz w:val="24"/>
          <w:szCs w:val="24"/>
        </w:rPr>
        <w:t xml:space="preserve"> (Accessed: 6.12.20)</w:t>
      </w:r>
    </w:p>
    <w:p w14:paraId="5E9F3C03"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Thornton, L. (2015) ‘Getting the right balance between adult-led and child-initiated</w:t>
      </w:r>
      <w:r w:rsidRPr="0055374B">
        <w:rPr>
          <w:sz w:val="24"/>
          <w:szCs w:val="24"/>
        </w:rPr>
        <w:t xml:space="preserve"> </w:t>
      </w:r>
      <w:r w:rsidRPr="0055374B">
        <w:rPr>
          <w:rFonts w:ascii="Times New Roman" w:hAnsi="Times New Roman" w:cs="Times New Roman"/>
          <w:sz w:val="24"/>
          <w:szCs w:val="24"/>
        </w:rPr>
        <w:t xml:space="preserve">learning’, </w:t>
      </w:r>
      <w:r w:rsidRPr="0055374B">
        <w:rPr>
          <w:rFonts w:ascii="Times New Roman" w:hAnsi="Times New Roman" w:cs="Times New Roman"/>
          <w:i/>
          <w:iCs/>
          <w:sz w:val="24"/>
          <w:szCs w:val="24"/>
        </w:rPr>
        <w:t>Optimus Education</w:t>
      </w:r>
      <w:r w:rsidRPr="0055374B">
        <w:rPr>
          <w:rFonts w:ascii="Times New Roman" w:hAnsi="Times New Roman" w:cs="Times New Roman"/>
          <w:sz w:val="24"/>
          <w:szCs w:val="24"/>
        </w:rPr>
        <w:t xml:space="preserve"> [blog]. 17 December. Available at: </w:t>
      </w:r>
      <w:hyperlink r:id="rId15" w:history="1">
        <w:r w:rsidRPr="0055374B">
          <w:rPr>
            <w:rFonts w:ascii="Times New Roman" w:hAnsi="Times New Roman" w:cs="Times New Roman"/>
            <w:color w:val="0563C1" w:themeColor="hyperlink"/>
            <w:sz w:val="24"/>
            <w:szCs w:val="24"/>
            <w:u w:val="single"/>
          </w:rPr>
          <w:t>https://blog.optimus-education.com/getting-right-balance-between-adult-led-and-child-initiated-learning</w:t>
        </w:r>
      </w:hyperlink>
      <w:r w:rsidRPr="0055374B">
        <w:rPr>
          <w:rFonts w:ascii="Times New Roman" w:hAnsi="Times New Roman" w:cs="Times New Roman"/>
          <w:sz w:val="24"/>
          <w:szCs w:val="24"/>
        </w:rPr>
        <w:t xml:space="preserve"> (Accessed: 01.01.21)</w:t>
      </w:r>
    </w:p>
    <w:p w14:paraId="1DCE2C7D"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Childcare (2019) </w:t>
      </w:r>
      <w:r w:rsidRPr="0055374B">
        <w:rPr>
          <w:rFonts w:ascii="Times New Roman" w:hAnsi="Times New Roman" w:cs="Times New Roman"/>
          <w:i/>
          <w:iCs/>
          <w:sz w:val="24"/>
          <w:szCs w:val="24"/>
        </w:rPr>
        <w:t>Creative Arts Helps Children Develop Across Many Domains</w:t>
      </w:r>
      <w:r w:rsidRPr="0055374B">
        <w:rPr>
          <w:rFonts w:ascii="Times New Roman" w:hAnsi="Times New Roman" w:cs="Times New Roman"/>
          <w:sz w:val="24"/>
          <w:szCs w:val="24"/>
        </w:rPr>
        <w:t xml:space="preserve">. Available at: </w:t>
      </w:r>
      <w:hyperlink r:id="rId16" w:history="1">
        <w:r w:rsidRPr="0055374B">
          <w:rPr>
            <w:rFonts w:ascii="Times New Roman" w:hAnsi="Times New Roman" w:cs="Times New Roman"/>
            <w:color w:val="0563C1" w:themeColor="hyperlink"/>
            <w:sz w:val="24"/>
            <w:szCs w:val="24"/>
            <w:u w:val="single"/>
          </w:rPr>
          <w:t>https://childcare.extension.org/creative-art-helps-children-develop-across-many-domains/</w:t>
        </w:r>
      </w:hyperlink>
      <w:r w:rsidRPr="0055374B">
        <w:rPr>
          <w:rFonts w:ascii="Times New Roman" w:hAnsi="Times New Roman" w:cs="Times New Roman"/>
          <w:sz w:val="24"/>
          <w:szCs w:val="24"/>
        </w:rPr>
        <w:t xml:space="preserve"> (Accessed: 03.01.21)</w:t>
      </w:r>
    </w:p>
    <w:p w14:paraId="098D7262"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Pbcexpo</w:t>
      </w:r>
      <w:r w:rsidRPr="0055374B">
        <w:t xml:space="preserve"> </w:t>
      </w:r>
      <w:r w:rsidRPr="0055374B">
        <w:rPr>
          <w:rFonts w:ascii="Times New Roman" w:hAnsi="Times New Roman" w:cs="Times New Roman"/>
          <w:sz w:val="24"/>
          <w:szCs w:val="24"/>
        </w:rPr>
        <w:t>(no date) ‘Reasons why role play is important for your child’, [blog]. No date. Available at:</w:t>
      </w:r>
      <w:r w:rsidRPr="0055374B">
        <w:rPr>
          <w:sz w:val="24"/>
          <w:szCs w:val="24"/>
        </w:rPr>
        <w:t xml:space="preserve"> </w:t>
      </w:r>
      <w:r w:rsidRPr="0055374B">
        <w:t>(</w:t>
      </w:r>
      <w:hyperlink r:id="rId17" w:anchor=":~:text=Reasons%20Why%20Role%20Playing%20is%20Important%20for%20Your,to%20practice%20using%20imagination%20at%20an%20early%20age" w:history="1">
        <w:r w:rsidRPr="0055374B">
          <w:rPr>
            <w:rFonts w:ascii="Times New Roman" w:hAnsi="Times New Roman" w:cs="Times New Roman"/>
            <w:color w:val="0563C1" w:themeColor="hyperlink"/>
            <w:sz w:val="24"/>
            <w:szCs w:val="24"/>
            <w:u w:val="single"/>
          </w:rPr>
          <w:t>https://www.pbcexpo.com.au/blog/reasons-why-role-playing-is-important-for-your-</w:t>
        </w:r>
        <w:r w:rsidRPr="0055374B">
          <w:rPr>
            <w:rFonts w:ascii="Times New Roman" w:hAnsi="Times New Roman" w:cs="Times New Roman"/>
            <w:color w:val="0563C1" w:themeColor="hyperlink"/>
            <w:sz w:val="24"/>
            <w:szCs w:val="24"/>
            <w:u w:val="single"/>
          </w:rPr>
          <w:lastRenderedPageBreak/>
          <w:t>child#:~:text=Reasons%20Why%20Role%20Playing%20is%20Important%20for%20Your,to%20practice%20using%20imagination%20at%20an%20early%20age</w:t>
        </w:r>
      </w:hyperlink>
      <w:r w:rsidRPr="0055374B">
        <w:rPr>
          <w:rFonts w:ascii="Times New Roman" w:hAnsi="Times New Roman" w:cs="Times New Roman"/>
          <w:sz w:val="24"/>
          <w:szCs w:val="24"/>
        </w:rPr>
        <w:t xml:space="preserve"> (Accessed: 03.01.21)</w:t>
      </w:r>
    </w:p>
    <w:p w14:paraId="1269CB35"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Play Wales (2021) </w:t>
      </w:r>
      <w:r w:rsidRPr="0055374B">
        <w:rPr>
          <w:rFonts w:ascii="Times New Roman" w:hAnsi="Times New Roman" w:cs="Times New Roman"/>
          <w:i/>
          <w:iCs/>
          <w:sz w:val="24"/>
          <w:szCs w:val="24"/>
        </w:rPr>
        <w:t>Play and Challenge</w:t>
      </w:r>
      <w:r w:rsidRPr="0055374B">
        <w:rPr>
          <w:rFonts w:ascii="Times New Roman" w:hAnsi="Times New Roman" w:cs="Times New Roman"/>
          <w:sz w:val="24"/>
          <w:szCs w:val="24"/>
        </w:rPr>
        <w:t xml:space="preserve">. Available at: </w:t>
      </w:r>
      <w:hyperlink r:id="rId18" w:history="1">
        <w:r w:rsidRPr="0055374B">
          <w:rPr>
            <w:rFonts w:ascii="Times New Roman" w:hAnsi="Times New Roman" w:cs="Times New Roman"/>
            <w:color w:val="0563C1" w:themeColor="hyperlink"/>
            <w:sz w:val="24"/>
            <w:szCs w:val="24"/>
            <w:u w:val="single"/>
          </w:rPr>
          <w:t>https://playwales.org.uk/eng/playandchallenge</w:t>
        </w:r>
      </w:hyperlink>
      <w:r w:rsidRPr="0055374B">
        <w:rPr>
          <w:rFonts w:ascii="Times New Roman" w:hAnsi="Times New Roman" w:cs="Times New Roman"/>
          <w:sz w:val="24"/>
          <w:szCs w:val="24"/>
        </w:rPr>
        <w:t xml:space="preserve"> (Accessed: 04.01.21)</w:t>
      </w:r>
    </w:p>
    <w:p w14:paraId="7FA56D2B"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Play Wales (2016) Play for Wales. Available at: </w:t>
      </w:r>
      <w:hyperlink r:id="rId19" w:history="1">
        <w:r w:rsidRPr="0055374B">
          <w:rPr>
            <w:rFonts w:ascii="Times New Roman" w:hAnsi="Times New Roman" w:cs="Times New Roman"/>
            <w:color w:val="0563C1" w:themeColor="hyperlink"/>
            <w:sz w:val="24"/>
            <w:szCs w:val="24"/>
            <w:u w:val="single"/>
          </w:rPr>
          <w:t>https://playwales.org.uk/login/uploaded/documents/MAGAZINE/Play%20for%20Wales%20issue%2046%20Spring%202016.pdf</w:t>
        </w:r>
      </w:hyperlink>
      <w:r w:rsidRPr="0055374B">
        <w:rPr>
          <w:rFonts w:ascii="Times New Roman" w:hAnsi="Times New Roman" w:cs="Times New Roman"/>
          <w:sz w:val="24"/>
          <w:szCs w:val="24"/>
        </w:rPr>
        <w:t xml:space="preserve"> (Assessed: 09.01.21)</w:t>
      </w:r>
    </w:p>
    <w:p w14:paraId="0859FE50"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Early Years Careers (2016) </w:t>
      </w:r>
      <w:r w:rsidRPr="0055374B">
        <w:rPr>
          <w:rFonts w:ascii="Times New Roman" w:hAnsi="Times New Roman" w:cs="Times New Roman"/>
          <w:i/>
          <w:iCs/>
          <w:sz w:val="24"/>
          <w:szCs w:val="24"/>
        </w:rPr>
        <w:t xml:space="preserve">The benefits of risky play. </w:t>
      </w:r>
      <w:r w:rsidRPr="0055374B">
        <w:rPr>
          <w:rFonts w:ascii="Times New Roman" w:hAnsi="Times New Roman" w:cs="Times New Roman"/>
          <w:sz w:val="24"/>
          <w:szCs w:val="24"/>
        </w:rPr>
        <w:t xml:space="preserve">Available at: </w:t>
      </w:r>
      <w:hyperlink r:id="rId20" w:anchor=":~:text=Offering%20risky%20play%20opportunities%20allows%20the%20children%20to,them,%20whilst%20making%20informed%20decisions%20about%20their%20safety" w:history="1">
        <w:r w:rsidRPr="0055374B">
          <w:rPr>
            <w:rFonts w:ascii="Times New Roman" w:hAnsi="Times New Roman" w:cs="Times New Roman"/>
            <w:color w:val="0563C1" w:themeColor="hyperlink"/>
            <w:sz w:val="24"/>
            <w:szCs w:val="24"/>
            <w:u w:val="single"/>
          </w:rPr>
          <w:t>https://www.earlyyearscareers.com/eyc/latest-news/the-benefits-of-risky-play/#:~:text=Offering%20risky%20play%20opportunities%20allows%20the%20children%20to,them,%20whilst%20making%20informed%20decisions%20about%20their%20safety</w:t>
        </w:r>
      </w:hyperlink>
      <w:r w:rsidRPr="0055374B">
        <w:rPr>
          <w:rFonts w:ascii="Times New Roman" w:hAnsi="Times New Roman" w:cs="Times New Roman"/>
          <w:sz w:val="24"/>
          <w:szCs w:val="24"/>
        </w:rPr>
        <w:t>. (Accessed:09.01.21)</w:t>
      </w:r>
    </w:p>
    <w:p w14:paraId="7F7E07EB" w14:textId="53904C14"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Early Education (no date) </w:t>
      </w:r>
      <w:r w:rsidRPr="0055374B">
        <w:rPr>
          <w:rFonts w:ascii="Times New Roman" w:hAnsi="Times New Roman" w:cs="Times New Roman"/>
          <w:i/>
          <w:iCs/>
          <w:sz w:val="24"/>
          <w:szCs w:val="24"/>
        </w:rPr>
        <w:t>Taking risks in play.</w:t>
      </w:r>
      <w:r w:rsidRPr="0055374B">
        <w:rPr>
          <w:rFonts w:ascii="Times New Roman" w:hAnsi="Times New Roman" w:cs="Times New Roman"/>
          <w:sz w:val="24"/>
          <w:szCs w:val="24"/>
        </w:rPr>
        <w:t xml:space="preserve"> Available at:</w:t>
      </w:r>
      <w:r w:rsidR="009E67BC">
        <w:rPr>
          <w:rFonts w:ascii="Times New Roman" w:hAnsi="Times New Roman" w:cs="Times New Roman"/>
          <w:sz w:val="24"/>
          <w:szCs w:val="24"/>
        </w:rPr>
        <w:t xml:space="preserve"> </w:t>
      </w:r>
      <w:hyperlink r:id="rId21" w:history="1">
        <w:r w:rsidR="002C1F69" w:rsidRPr="0055374B">
          <w:rPr>
            <w:rStyle w:val="Hyperlink"/>
            <w:rFonts w:ascii="Times New Roman" w:hAnsi="Times New Roman" w:cs="Times New Roman"/>
            <w:sz w:val="24"/>
            <w:szCs w:val="24"/>
          </w:rPr>
          <w:t>https://www.early-education.org.uk/taking-risks-play</w:t>
        </w:r>
      </w:hyperlink>
      <w:r w:rsidRPr="0055374B">
        <w:rPr>
          <w:rFonts w:ascii="Times New Roman" w:hAnsi="Times New Roman" w:cs="Times New Roman"/>
          <w:sz w:val="24"/>
          <w:szCs w:val="24"/>
        </w:rPr>
        <w:t xml:space="preserve"> (Accessed: 09.01.21)</w:t>
      </w:r>
    </w:p>
    <w:p w14:paraId="2102BFCE"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Sandseter, E. (2011) ‘Children’s Risky Play from an Evolutionary Perspective: The Anti-Phobic Effects of Thrilling Experiences’ Evolutionary Psychology 9(2): 257-284. Available at: </w:t>
      </w:r>
      <w:hyperlink r:id="rId22" w:history="1">
        <w:r w:rsidRPr="0055374B">
          <w:rPr>
            <w:rFonts w:ascii="Times New Roman" w:hAnsi="Times New Roman" w:cs="Times New Roman"/>
            <w:color w:val="0563C1" w:themeColor="hyperlink"/>
            <w:sz w:val="24"/>
            <w:szCs w:val="24"/>
            <w:u w:val="single"/>
          </w:rPr>
          <w:t>https://journals.sagepub.com/doi/pdf/10.1177/147470491100900212</w:t>
        </w:r>
      </w:hyperlink>
      <w:r w:rsidRPr="0055374B">
        <w:rPr>
          <w:rFonts w:ascii="Times New Roman" w:hAnsi="Times New Roman" w:cs="Times New Roman"/>
          <w:sz w:val="24"/>
          <w:szCs w:val="24"/>
        </w:rPr>
        <w:t xml:space="preserve"> (Accessed: 09.01.21)</w:t>
      </w:r>
    </w:p>
    <w:p w14:paraId="0184F803"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Health and Safety Executive (2012) Children’s play and leisure – promoting a balanced approach. Available at: </w:t>
      </w:r>
      <w:hyperlink r:id="rId23" w:history="1">
        <w:r w:rsidRPr="0055374B">
          <w:rPr>
            <w:rFonts w:ascii="Times New Roman" w:hAnsi="Times New Roman" w:cs="Times New Roman"/>
            <w:color w:val="0563C1" w:themeColor="hyperlink"/>
            <w:sz w:val="24"/>
            <w:szCs w:val="24"/>
            <w:u w:val="single"/>
          </w:rPr>
          <w:t>https://www.hse.gov.uk/entertainment/childrens-play-july-2012.pdf</w:t>
        </w:r>
      </w:hyperlink>
      <w:r w:rsidRPr="0055374B">
        <w:rPr>
          <w:rFonts w:ascii="Times New Roman" w:hAnsi="Times New Roman" w:cs="Times New Roman"/>
          <w:sz w:val="24"/>
          <w:szCs w:val="24"/>
        </w:rPr>
        <w:t xml:space="preserve"> (Accessed: 12.01.21)</w:t>
      </w:r>
    </w:p>
    <w:p w14:paraId="652B4B14"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Childcare (no date) </w:t>
      </w:r>
      <w:r w:rsidRPr="0055374B">
        <w:rPr>
          <w:rFonts w:ascii="Times New Roman" w:hAnsi="Times New Roman" w:cs="Times New Roman"/>
          <w:i/>
          <w:iCs/>
          <w:sz w:val="24"/>
          <w:szCs w:val="24"/>
        </w:rPr>
        <w:t>Taking risks and risky play.</w:t>
      </w:r>
      <w:r w:rsidRPr="0055374B">
        <w:rPr>
          <w:rFonts w:ascii="Times New Roman" w:hAnsi="Times New Roman" w:cs="Times New Roman"/>
          <w:sz w:val="24"/>
          <w:szCs w:val="24"/>
        </w:rPr>
        <w:t xml:space="preserve"> Available at: </w:t>
      </w:r>
      <w:hyperlink r:id="rId24" w:history="1">
        <w:r w:rsidRPr="0055374B">
          <w:rPr>
            <w:rFonts w:ascii="Times New Roman" w:hAnsi="Times New Roman" w:cs="Times New Roman"/>
            <w:color w:val="0563C1" w:themeColor="hyperlink"/>
            <w:sz w:val="24"/>
            <w:szCs w:val="24"/>
            <w:u w:val="single"/>
          </w:rPr>
          <w:t>https://www.childcare.co.uk/information/taking-risks-and-risky-play</w:t>
        </w:r>
      </w:hyperlink>
      <w:r w:rsidRPr="0055374B">
        <w:rPr>
          <w:rFonts w:ascii="Times New Roman" w:hAnsi="Times New Roman" w:cs="Times New Roman"/>
          <w:sz w:val="24"/>
          <w:szCs w:val="24"/>
        </w:rPr>
        <w:t xml:space="preserve"> (Accessed: 10.01.21)</w:t>
      </w:r>
    </w:p>
    <w:p w14:paraId="48EC1CC0"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Gray, P. (2013) </w:t>
      </w:r>
      <w:r w:rsidRPr="0055374B">
        <w:rPr>
          <w:rFonts w:ascii="Times New Roman" w:hAnsi="Times New Roman" w:cs="Times New Roman"/>
          <w:i/>
          <w:iCs/>
          <w:sz w:val="24"/>
          <w:szCs w:val="24"/>
        </w:rPr>
        <w:t xml:space="preserve">Free to learn. </w:t>
      </w:r>
      <w:r w:rsidRPr="0055374B">
        <w:rPr>
          <w:rFonts w:ascii="Times New Roman" w:hAnsi="Times New Roman" w:cs="Times New Roman"/>
          <w:sz w:val="24"/>
          <w:szCs w:val="24"/>
        </w:rPr>
        <w:t>New York: Basic Books</w:t>
      </w:r>
    </w:p>
    <w:p w14:paraId="2517D8EE"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Play safety forum (2012) </w:t>
      </w:r>
      <w:r w:rsidRPr="0055374B">
        <w:rPr>
          <w:rFonts w:ascii="Times New Roman" w:hAnsi="Times New Roman" w:cs="Times New Roman"/>
          <w:i/>
          <w:iCs/>
          <w:sz w:val="24"/>
          <w:szCs w:val="24"/>
        </w:rPr>
        <w:t xml:space="preserve">Managing Risk in Play Provision: Implementation guide. </w:t>
      </w:r>
      <w:r w:rsidRPr="0055374B">
        <w:rPr>
          <w:rFonts w:ascii="Times New Roman" w:hAnsi="Times New Roman" w:cs="Times New Roman"/>
          <w:sz w:val="24"/>
          <w:szCs w:val="24"/>
        </w:rPr>
        <w:t xml:space="preserve">Available at: </w:t>
      </w:r>
      <w:hyperlink r:id="rId25" w:history="1">
        <w:r w:rsidRPr="0055374B">
          <w:rPr>
            <w:rFonts w:ascii="Times New Roman" w:hAnsi="Times New Roman" w:cs="Times New Roman"/>
            <w:color w:val="0563C1" w:themeColor="hyperlink"/>
            <w:sz w:val="24"/>
            <w:szCs w:val="24"/>
            <w:u w:val="single"/>
          </w:rPr>
          <w:t>https://playwales.org.uk/login/uploaded/documents/Play%20and%20Challenge/Managing%20Risk%20in%20Play%20Provision.pdf</w:t>
        </w:r>
      </w:hyperlink>
      <w:r w:rsidRPr="0055374B">
        <w:rPr>
          <w:rFonts w:ascii="Times New Roman" w:hAnsi="Times New Roman" w:cs="Times New Roman"/>
          <w:sz w:val="24"/>
          <w:szCs w:val="24"/>
        </w:rPr>
        <w:t xml:space="preserve"> (Accessed: 10.01.21)</w:t>
      </w:r>
    </w:p>
    <w:p w14:paraId="1EE9DA82"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Play Wales, 2020 </w:t>
      </w:r>
      <w:r w:rsidRPr="0055374B">
        <w:rPr>
          <w:rFonts w:ascii="Times New Roman" w:hAnsi="Times New Roman" w:cs="Times New Roman"/>
          <w:i/>
          <w:iCs/>
          <w:sz w:val="24"/>
          <w:szCs w:val="24"/>
        </w:rPr>
        <w:t xml:space="preserve">The Welsh play sufficiency duty and the role of playworkers. </w:t>
      </w:r>
      <w:r w:rsidRPr="0055374B">
        <w:rPr>
          <w:rFonts w:ascii="Times New Roman" w:hAnsi="Times New Roman" w:cs="Times New Roman"/>
          <w:sz w:val="24"/>
          <w:szCs w:val="24"/>
        </w:rPr>
        <w:t xml:space="preserve">Available at: </w:t>
      </w:r>
      <w:hyperlink r:id="rId26" w:history="1">
        <w:r w:rsidRPr="0055374B">
          <w:rPr>
            <w:rFonts w:ascii="Times New Roman" w:hAnsi="Times New Roman" w:cs="Times New Roman"/>
            <w:color w:val="0563C1" w:themeColor="hyperlink"/>
            <w:sz w:val="24"/>
            <w:szCs w:val="24"/>
            <w:u w:val="single"/>
          </w:rPr>
          <w:t>https://issuu.com/playwales/docs/play_sufficiency_and_playworkers?fr=sZjYwMDI3MTYwNw</w:t>
        </w:r>
      </w:hyperlink>
      <w:r w:rsidRPr="0055374B">
        <w:rPr>
          <w:rFonts w:ascii="Times New Roman" w:hAnsi="Times New Roman" w:cs="Times New Roman"/>
          <w:sz w:val="24"/>
          <w:szCs w:val="24"/>
        </w:rPr>
        <w:t xml:space="preserve"> (Accessed: 1.12.20)</w:t>
      </w:r>
    </w:p>
    <w:p w14:paraId="0C7081F9"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Emotionally Healthy Schools (2019) </w:t>
      </w:r>
      <w:r w:rsidRPr="0055374B">
        <w:rPr>
          <w:rFonts w:ascii="Times New Roman" w:hAnsi="Times New Roman" w:cs="Times New Roman"/>
          <w:i/>
          <w:iCs/>
          <w:sz w:val="24"/>
          <w:szCs w:val="24"/>
        </w:rPr>
        <w:t xml:space="preserve">The Leuven Scale. </w:t>
      </w:r>
      <w:r w:rsidRPr="0055374B">
        <w:rPr>
          <w:rFonts w:ascii="Times New Roman" w:hAnsi="Times New Roman" w:cs="Times New Roman"/>
          <w:sz w:val="24"/>
          <w:szCs w:val="24"/>
        </w:rPr>
        <w:t xml:space="preserve">Available at: </w:t>
      </w:r>
      <w:hyperlink r:id="rId27" w:history="1">
        <w:r w:rsidRPr="0055374B">
          <w:rPr>
            <w:rFonts w:ascii="Times New Roman" w:hAnsi="Times New Roman" w:cs="Times New Roman"/>
            <w:color w:val="0563C1" w:themeColor="hyperlink"/>
            <w:sz w:val="24"/>
            <w:szCs w:val="24"/>
            <w:u w:val="single"/>
          </w:rPr>
          <w:t>https://emotionallyhealthyschools.org/primary/the-leuven-scale/</w:t>
        </w:r>
      </w:hyperlink>
      <w:r w:rsidRPr="0055374B">
        <w:rPr>
          <w:rFonts w:ascii="Times New Roman" w:hAnsi="Times New Roman" w:cs="Times New Roman"/>
          <w:sz w:val="24"/>
          <w:szCs w:val="24"/>
        </w:rPr>
        <w:t xml:space="preserve"> (Accessed: 13.01.21)</w:t>
      </w:r>
    </w:p>
    <w:p w14:paraId="5336F1A4"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Lewis, K. (2020) ‘Ferre Laevers emotional wellbeing and involvement scales’</w:t>
      </w:r>
      <w:r w:rsidRPr="0055374B">
        <w:rPr>
          <w:rFonts w:ascii="Times New Roman" w:hAnsi="Times New Roman" w:cs="Times New Roman"/>
          <w:i/>
          <w:iCs/>
          <w:sz w:val="24"/>
          <w:szCs w:val="24"/>
        </w:rPr>
        <w:t>, Early Learning HQ</w:t>
      </w:r>
      <w:r w:rsidRPr="0055374B">
        <w:rPr>
          <w:rFonts w:ascii="Times New Roman" w:hAnsi="Times New Roman" w:cs="Times New Roman"/>
          <w:sz w:val="24"/>
          <w:szCs w:val="24"/>
        </w:rPr>
        <w:t xml:space="preserve"> [blog] December. Available at:</w:t>
      </w:r>
      <w:hyperlink r:id="rId28" w:history="1">
        <w:r w:rsidRPr="0055374B">
          <w:rPr>
            <w:rFonts w:ascii="Times New Roman" w:hAnsi="Times New Roman" w:cs="Times New Roman"/>
            <w:color w:val="0563C1" w:themeColor="hyperlink"/>
            <w:sz w:val="24"/>
            <w:szCs w:val="24"/>
            <w:u w:val="single"/>
          </w:rPr>
          <w:t>https://www.earlylearninghq.org.uk/earlylearninghq-blog/the-leuven-well-being-and-involvement-scales/</w:t>
        </w:r>
      </w:hyperlink>
      <w:r w:rsidRPr="0055374B">
        <w:rPr>
          <w:rFonts w:ascii="Times New Roman" w:hAnsi="Times New Roman" w:cs="Times New Roman"/>
          <w:sz w:val="24"/>
          <w:szCs w:val="24"/>
        </w:rPr>
        <w:t xml:space="preserve"> (Accessed: 13.01.21)</w:t>
      </w:r>
    </w:p>
    <w:p w14:paraId="7DE105A7"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Brodie, K. (2012) ‘Placing children at the centre of enabling environments’</w:t>
      </w:r>
      <w:r w:rsidRPr="0055374B">
        <w:rPr>
          <w:rFonts w:ascii="Times New Roman" w:hAnsi="Times New Roman" w:cs="Times New Roman"/>
          <w:i/>
          <w:iCs/>
          <w:sz w:val="24"/>
          <w:szCs w:val="24"/>
        </w:rPr>
        <w:t>.</w:t>
      </w:r>
      <w:r w:rsidRPr="0055374B">
        <w:rPr>
          <w:rFonts w:ascii="Times New Roman" w:hAnsi="Times New Roman" w:cs="Times New Roman"/>
          <w:sz w:val="24"/>
          <w:szCs w:val="24"/>
        </w:rPr>
        <w:t xml:space="preserve"> </w:t>
      </w:r>
      <w:r w:rsidRPr="0055374B">
        <w:rPr>
          <w:rFonts w:ascii="Times New Roman" w:hAnsi="Times New Roman" w:cs="Times New Roman"/>
          <w:i/>
          <w:iCs/>
          <w:sz w:val="24"/>
          <w:szCs w:val="24"/>
        </w:rPr>
        <w:t>Kathy Brodie Early years tips, ideas and inspirations</w:t>
      </w:r>
      <w:r w:rsidRPr="0055374B">
        <w:rPr>
          <w:rFonts w:ascii="Times New Roman" w:hAnsi="Times New Roman" w:cs="Times New Roman"/>
          <w:sz w:val="24"/>
          <w:szCs w:val="24"/>
        </w:rPr>
        <w:t xml:space="preserve"> [blog]. 2 July. Available at: </w:t>
      </w:r>
      <w:hyperlink r:id="rId29" w:history="1">
        <w:r w:rsidRPr="0055374B">
          <w:rPr>
            <w:rFonts w:ascii="Times New Roman" w:hAnsi="Times New Roman" w:cs="Times New Roman"/>
            <w:color w:val="0563C1" w:themeColor="hyperlink"/>
            <w:sz w:val="24"/>
            <w:szCs w:val="24"/>
            <w:u w:val="single"/>
          </w:rPr>
          <w:t>https://www.kathybrodie.com/articles/putting-children-at-the-centre-of-enabling-environments/</w:t>
        </w:r>
      </w:hyperlink>
      <w:r w:rsidRPr="0055374B">
        <w:rPr>
          <w:rFonts w:ascii="Times New Roman" w:hAnsi="Times New Roman" w:cs="Times New Roman"/>
          <w:sz w:val="24"/>
          <w:szCs w:val="24"/>
        </w:rPr>
        <w:t xml:space="preserve"> (Accessed: 13.01.21)</w:t>
      </w:r>
    </w:p>
    <w:p w14:paraId="3CA2D925"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Arnerich, M. (2018) ‘How to apply the Leuven Scale in practice’, </w:t>
      </w:r>
      <w:r w:rsidRPr="0055374B">
        <w:rPr>
          <w:rFonts w:ascii="Times New Roman" w:hAnsi="Times New Roman" w:cs="Times New Roman"/>
          <w:i/>
          <w:iCs/>
          <w:sz w:val="24"/>
          <w:szCs w:val="24"/>
        </w:rPr>
        <w:t>Family</w:t>
      </w:r>
      <w:r w:rsidRPr="0055374B">
        <w:rPr>
          <w:rFonts w:ascii="Times New Roman" w:hAnsi="Times New Roman" w:cs="Times New Roman"/>
          <w:sz w:val="24"/>
          <w:szCs w:val="24"/>
        </w:rPr>
        <w:t xml:space="preserve"> [blog] 12 December. Available at: </w:t>
      </w:r>
      <w:hyperlink r:id="rId30" w:history="1">
        <w:r w:rsidRPr="0055374B">
          <w:rPr>
            <w:rFonts w:ascii="Times New Roman" w:hAnsi="Times New Roman" w:cs="Times New Roman"/>
            <w:color w:val="0563C1" w:themeColor="hyperlink"/>
            <w:sz w:val="24"/>
            <w:szCs w:val="24"/>
            <w:u w:val="single"/>
          </w:rPr>
          <w:t>https://famly.co/blog/management/leuven-scales/</w:t>
        </w:r>
      </w:hyperlink>
      <w:r w:rsidRPr="0055374B">
        <w:rPr>
          <w:rFonts w:ascii="Times New Roman" w:hAnsi="Times New Roman" w:cs="Times New Roman"/>
          <w:sz w:val="24"/>
          <w:szCs w:val="24"/>
        </w:rPr>
        <w:t xml:space="preserve"> (Accessed: 14.01.21)</w:t>
      </w:r>
    </w:p>
    <w:p w14:paraId="4E71357C"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Cheqdin (2019) </w:t>
      </w:r>
      <w:r w:rsidRPr="0055374B">
        <w:rPr>
          <w:rFonts w:ascii="Times New Roman" w:hAnsi="Times New Roman" w:cs="Times New Roman"/>
          <w:i/>
          <w:iCs/>
          <w:sz w:val="24"/>
          <w:szCs w:val="24"/>
        </w:rPr>
        <w:t xml:space="preserve">What You Should Know About the Leuven Scale for Early Years? </w:t>
      </w:r>
      <w:r w:rsidRPr="0055374B">
        <w:rPr>
          <w:rFonts w:ascii="Times New Roman" w:hAnsi="Times New Roman" w:cs="Times New Roman"/>
          <w:sz w:val="24"/>
          <w:szCs w:val="24"/>
        </w:rPr>
        <w:t xml:space="preserve">Available at: </w:t>
      </w:r>
      <w:hyperlink r:id="rId31" w:history="1">
        <w:r w:rsidRPr="0055374B">
          <w:rPr>
            <w:rFonts w:ascii="Times New Roman" w:hAnsi="Times New Roman" w:cs="Times New Roman"/>
            <w:color w:val="0563C1" w:themeColor="hyperlink"/>
            <w:sz w:val="24"/>
            <w:szCs w:val="24"/>
            <w:u w:val="single"/>
          </w:rPr>
          <w:t>https://cheqdin.com/leuven-scale-for-early-years/</w:t>
        </w:r>
      </w:hyperlink>
      <w:r w:rsidRPr="0055374B">
        <w:rPr>
          <w:rFonts w:ascii="Times New Roman" w:hAnsi="Times New Roman" w:cs="Times New Roman"/>
          <w:sz w:val="24"/>
          <w:szCs w:val="24"/>
        </w:rPr>
        <w:t xml:space="preserve"> (Accessed: 13.01.21)</w:t>
      </w:r>
    </w:p>
    <w:p w14:paraId="681DB61A"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Laevers, F. (2011) </w:t>
      </w:r>
      <w:r w:rsidRPr="0055374B">
        <w:rPr>
          <w:rFonts w:ascii="Times New Roman" w:hAnsi="Times New Roman" w:cs="Times New Roman"/>
          <w:i/>
          <w:iCs/>
          <w:sz w:val="24"/>
          <w:szCs w:val="24"/>
        </w:rPr>
        <w:t>Experiential Education: Making Care and Education More Effective Through Well-Being and Involvement</w:t>
      </w:r>
      <w:r w:rsidRPr="0055374B">
        <w:rPr>
          <w:rFonts w:ascii="Times New Roman" w:hAnsi="Times New Roman" w:cs="Times New Roman"/>
          <w:sz w:val="24"/>
          <w:szCs w:val="24"/>
        </w:rPr>
        <w:t xml:space="preserve">. Available at: </w:t>
      </w:r>
      <w:hyperlink r:id="rId32" w:history="1">
        <w:r w:rsidRPr="0055374B">
          <w:rPr>
            <w:rFonts w:ascii="Times New Roman" w:hAnsi="Times New Roman" w:cs="Times New Roman"/>
            <w:color w:val="0563C1" w:themeColor="hyperlink"/>
            <w:sz w:val="24"/>
            <w:szCs w:val="24"/>
            <w:u w:val="single"/>
          </w:rPr>
          <w:t>http://www.child-encyclopedia.com/child-care-early-childhood-education-and-care/according-experts/experiential-education-making-care</w:t>
        </w:r>
      </w:hyperlink>
      <w:r w:rsidRPr="0055374B">
        <w:rPr>
          <w:rFonts w:ascii="Times New Roman" w:hAnsi="Times New Roman" w:cs="Times New Roman"/>
          <w:sz w:val="24"/>
          <w:szCs w:val="24"/>
        </w:rPr>
        <w:t xml:space="preserve"> (Accessed: 13.01.21)</w:t>
      </w:r>
    </w:p>
    <w:p w14:paraId="56DFFE67"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Evans, R and Evans, J. (2018) ‘Observing and evaluating children’s well-being’, </w:t>
      </w:r>
      <w:r w:rsidRPr="0055374B">
        <w:rPr>
          <w:rFonts w:ascii="Times New Roman" w:hAnsi="Times New Roman" w:cs="Times New Roman"/>
          <w:i/>
          <w:iCs/>
          <w:sz w:val="24"/>
          <w:szCs w:val="24"/>
        </w:rPr>
        <w:t>Foundation Stage Forum.</w:t>
      </w:r>
      <w:r w:rsidRPr="0055374B">
        <w:rPr>
          <w:rFonts w:ascii="Times New Roman" w:hAnsi="Times New Roman" w:cs="Times New Roman"/>
          <w:sz w:val="24"/>
          <w:szCs w:val="24"/>
        </w:rPr>
        <w:t xml:space="preserve"> Available at: </w:t>
      </w:r>
      <w:hyperlink r:id="rId33" w:history="1">
        <w:r w:rsidRPr="0055374B">
          <w:rPr>
            <w:rFonts w:ascii="Times New Roman" w:hAnsi="Times New Roman" w:cs="Times New Roman"/>
            <w:color w:val="0563C1" w:themeColor="hyperlink"/>
            <w:sz w:val="24"/>
            <w:szCs w:val="24"/>
            <w:u w:val="single"/>
          </w:rPr>
          <w:t>https://eyfs.info/articles.html/observation-hub/observing-and-evaluating-children%E2%80%99s-well-being-r233/</w:t>
        </w:r>
      </w:hyperlink>
      <w:r w:rsidRPr="0055374B">
        <w:rPr>
          <w:rFonts w:ascii="Times New Roman" w:hAnsi="Times New Roman" w:cs="Times New Roman"/>
          <w:sz w:val="24"/>
          <w:szCs w:val="24"/>
        </w:rPr>
        <w:t xml:space="preserve"> (Accessed: 13.01.21)</w:t>
      </w:r>
    </w:p>
    <w:p w14:paraId="6A2F9207"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Bruce, T and Louis, S and McCall, G (2014) </w:t>
      </w:r>
      <w:r w:rsidRPr="0055374B">
        <w:rPr>
          <w:rFonts w:ascii="Times New Roman" w:hAnsi="Times New Roman" w:cs="Times New Roman"/>
          <w:i/>
          <w:iCs/>
          <w:sz w:val="24"/>
          <w:szCs w:val="24"/>
        </w:rPr>
        <w:t xml:space="preserve">Observing Young Children. </w:t>
      </w:r>
      <w:r w:rsidRPr="0055374B">
        <w:rPr>
          <w:rFonts w:ascii="Times New Roman" w:hAnsi="Times New Roman" w:cs="Times New Roman"/>
          <w:sz w:val="24"/>
          <w:szCs w:val="24"/>
        </w:rPr>
        <w:t xml:space="preserve">SAGE: London </w:t>
      </w:r>
    </w:p>
    <w:p w14:paraId="3E0203DD"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Early Years Matter (2021) </w:t>
      </w:r>
      <w:r w:rsidRPr="0055374B">
        <w:rPr>
          <w:rFonts w:ascii="Times New Roman" w:hAnsi="Times New Roman" w:cs="Times New Roman"/>
          <w:i/>
          <w:iCs/>
          <w:sz w:val="24"/>
          <w:szCs w:val="24"/>
        </w:rPr>
        <w:t xml:space="preserve">The importance of play. </w:t>
      </w:r>
      <w:r w:rsidRPr="0055374B">
        <w:rPr>
          <w:rFonts w:ascii="Times New Roman" w:hAnsi="Times New Roman" w:cs="Times New Roman"/>
          <w:sz w:val="24"/>
          <w:szCs w:val="24"/>
        </w:rPr>
        <w:t xml:space="preserve">Available at: </w:t>
      </w:r>
      <w:hyperlink r:id="rId34" w:history="1">
        <w:r w:rsidRPr="0055374B">
          <w:rPr>
            <w:rFonts w:ascii="Times New Roman" w:hAnsi="Times New Roman" w:cs="Times New Roman"/>
            <w:color w:val="0563C1" w:themeColor="hyperlink"/>
            <w:sz w:val="24"/>
            <w:szCs w:val="24"/>
            <w:u w:val="single"/>
          </w:rPr>
          <w:t>https://www.earlyyearsmatters.co.uk/eyfs/a-unique-child/play-learning/</w:t>
        </w:r>
      </w:hyperlink>
      <w:r w:rsidRPr="0055374B">
        <w:rPr>
          <w:rFonts w:ascii="Times New Roman" w:hAnsi="Times New Roman" w:cs="Times New Roman"/>
          <w:sz w:val="24"/>
          <w:szCs w:val="24"/>
        </w:rPr>
        <w:t xml:space="preserve"> (Assessed: 15.01.21)</w:t>
      </w:r>
    </w:p>
    <w:p w14:paraId="6E5B0FA5"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McInnes, K. et al. (2013) ‘The nature of adult–child interaction in the early years classroom: Implications for children's perceptions of play and subsequent learning behaviour’, </w:t>
      </w:r>
      <w:r w:rsidRPr="0055374B">
        <w:rPr>
          <w:rFonts w:ascii="Times New Roman" w:hAnsi="Times New Roman" w:cs="Times New Roman"/>
          <w:i/>
          <w:iCs/>
          <w:sz w:val="24"/>
          <w:szCs w:val="24"/>
        </w:rPr>
        <w:t>European Early Childhood Education Research Journal</w:t>
      </w:r>
      <w:r w:rsidRPr="0055374B">
        <w:rPr>
          <w:rFonts w:ascii="Times New Roman" w:hAnsi="Times New Roman" w:cs="Times New Roman"/>
          <w:sz w:val="24"/>
          <w:szCs w:val="24"/>
        </w:rPr>
        <w:t xml:space="preserve">, 21:2, 268-282. Available at: </w:t>
      </w:r>
      <w:bookmarkStart w:id="1" w:name="_Hlk61782558"/>
      <w:r w:rsidRPr="0055374B">
        <w:fldChar w:fldCharType="begin"/>
      </w:r>
      <w:r w:rsidRPr="0055374B">
        <w:instrText xml:space="preserve"> HYPERLINK "https://moodle.uwtsd.ac.uk/pluginfile.php/448181/mod_resource/content/1/The%20nature%20of%20adult%20child%20interaction%20in%20the%20early%20years%20classroom%20Implications%20for%20children%20s%20perceptions%20of%20play%20and%20subsequent%20learning%20behaviour.pdf" </w:instrText>
      </w:r>
      <w:r w:rsidRPr="0055374B">
        <w:fldChar w:fldCharType="separate"/>
      </w:r>
      <w:r w:rsidRPr="0055374B">
        <w:rPr>
          <w:rFonts w:ascii="Times New Roman" w:hAnsi="Times New Roman" w:cs="Times New Roman"/>
          <w:color w:val="0563C1" w:themeColor="hyperlink"/>
          <w:sz w:val="24"/>
          <w:szCs w:val="24"/>
          <w:u w:val="single"/>
        </w:rPr>
        <w:t>https://moodle.uwtsd.ac.uk/pluginfile.php/448181/mod_resource/content/1/The%20nature%20of%20adult%20child%20interaction%20in%20the%20early%20years%20classroom%20Implications%20for%20children%20s%20perceptions%20of%20play%20and%20subsequent%20learning%20behaviour.pdf</w:t>
      </w:r>
      <w:r w:rsidRPr="0055374B">
        <w:rPr>
          <w:rFonts w:ascii="Times New Roman" w:hAnsi="Times New Roman" w:cs="Times New Roman"/>
          <w:color w:val="0563C1" w:themeColor="hyperlink"/>
          <w:sz w:val="24"/>
          <w:szCs w:val="24"/>
          <w:u w:val="single"/>
        </w:rPr>
        <w:fldChar w:fldCharType="end"/>
      </w:r>
      <w:bookmarkEnd w:id="1"/>
      <w:r w:rsidRPr="0055374B">
        <w:rPr>
          <w:rFonts w:ascii="Times New Roman" w:hAnsi="Times New Roman" w:cs="Times New Roman"/>
          <w:sz w:val="24"/>
          <w:szCs w:val="24"/>
        </w:rPr>
        <w:t xml:space="preserve"> (Assessed: 15.01.21)</w:t>
      </w:r>
    </w:p>
    <w:p w14:paraId="36742F64"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Azilo Training. (no date) ‘The Importance of Observation in Childcare Settings’, Azilo Training [blog] Available at: </w:t>
      </w:r>
      <w:hyperlink r:id="rId35" w:history="1">
        <w:r w:rsidRPr="0055374B">
          <w:rPr>
            <w:rFonts w:ascii="Times New Roman" w:hAnsi="Times New Roman" w:cs="Times New Roman"/>
            <w:color w:val="0563C1" w:themeColor="hyperlink"/>
            <w:sz w:val="24"/>
            <w:szCs w:val="24"/>
            <w:u w:val="single"/>
          </w:rPr>
          <w:t>https://azilotraining.com/2019/08/16/the-importance-of-observation-in-childcare-settings.html</w:t>
        </w:r>
      </w:hyperlink>
      <w:r w:rsidRPr="0055374B">
        <w:rPr>
          <w:rFonts w:ascii="Times New Roman" w:hAnsi="Times New Roman" w:cs="Times New Roman"/>
          <w:sz w:val="24"/>
          <w:szCs w:val="24"/>
        </w:rPr>
        <w:t xml:space="preserve"> (Assessed: 15.01.21)</w:t>
      </w:r>
    </w:p>
    <w:p w14:paraId="224AF24F"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Welsh Government (2017) Foundation Phase Profile Handbook. Available at: </w:t>
      </w:r>
      <w:hyperlink r:id="rId36" w:history="1">
        <w:r w:rsidRPr="0055374B">
          <w:rPr>
            <w:rFonts w:ascii="Times New Roman" w:hAnsi="Times New Roman" w:cs="Times New Roman"/>
            <w:color w:val="0563C1" w:themeColor="hyperlink"/>
            <w:sz w:val="24"/>
            <w:szCs w:val="24"/>
            <w:u w:val="single"/>
          </w:rPr>
          <w:t>https://gov.wales/sites/default/files/publications/2018-03/foundation-phase-profile-handbook-revised-september-2017.pdf</w:t>
        </w:r>
      </w:hyperlink>
      <w:r w:rsidRPr="0055374B">
        <w:rPr>
          <w:rFonts w:ascii="Times New Roman" w:hAnsi="Times New Roman" w:cs="Times New Roman"/>
          <w:sz w:val="24"/>
          <w:szCs w:val="24"/>
        </w:rPr>
        <w:t xml:space="preserve"> (Assessed: 15.01.21)</w:t>
      </w:r>
    </w:p>
    <w:p w14:paraId="303E9884" w14:textId="77777777" w:rsidR="0055374B" w:rsidRPr="0055374B" w:rsidRDefault="0055374B" w:rsidP="0055374B">
      <w:pPr>
        <w:rPr>
          <w:rFonts w:ascii="Times New Roman" w:hAnsi="Times New Roman" w:cs="Times New Roman"/>
          <w:i/>
          <w:iCs/>
          <w:sz w:val="24"/>
          <w:szCs w:val="24"/>
        </w:rPr>
      </w:pPr>
      <w:r w:rsidRPr="0055374B">
        <w:rPr>
          <w:rFonts w:ascii="Times New Roman" w:hAnsi="Times New Roman" w:cs="Times New Roman"/>
          <w:sz w:val="24"/>
          <w:szCs w:val="24"/>
        </w:rPr>
        <w:t xml:space="preserve">Rollins, S. (2017) ‘Theories About Play in Early Childhood Education’, </w:t>
      </w:r>
      <w:r w:rsidRPr="0055374B">
        <w:rPr>
          <w:rFonts w:ascii="Times New Roman" w:hAnsi="Times New Roman" w:cs="Times New Roman"/>
          <w:i/>
          <w:iCs/>
          <w:sz w:val="24"/>
          <w:szCs w:val="24"/>
        </w:rPr>
        <w:t xml:space="preserve">Parenting. Available at: </w:t>
      </w:r>
      <w:hyperlink r:id="rId37" w:history="1">
        <w:r w:rsidRPr="0055374B">
          <w:rPr>
            <w:rFonts w:ascii="Times New Roman" w:hAnsi="Times New Roman" w:cs="Times New Roman"/>
            <w:color w:val="0563C1" w:themeColor="hyperlink"/>
            <w:sz w:val="24"/>
            <w:szCs w:val="24"/>
            <w:u w:val="single"/>
          </w:rPr>
          <w:t>https://howtoadult.com/sociodramatic-makebelieve-play-important-cognitive-development-38779.html</w:t>
        </w:r>
      </w:hyperlink>
      <w:r w:rsidRPr="0055374B">
        <w:rPr>
          <w:rFonts w:ascii="Times New Roman" w:hAnsi="Times New Roman" w:cs="Times New Roman"/>
          <w:sz w:val="24"/>
          <w:szCs w:val="24"/>
        </w:rPr>
        <w:t xml:space="preserve"> (Assessed: 15.01.21)</w:t>
      </w:r>
    </w:p>
    <w:p w14:paraId="6C6DD54B" w14:textId="77777777" w:rsidR="0055374B" w:rsidRPr="0055374B" w:rsidRDefault="0055374B" w:rsidP="0055374B">
      <w:pPr>
        <w:rPr>
          <w:rFonts w:ascii="Times New Roman" w:hAnsi="Times New Roman" w:cs="Times New Roman"/>
          <w:sz w:val="24"/>
          <w:szCs w:val="24"/>
        </w:rPr>
      </w:pPr>
      <w:r w:rsidRPr="0055374B">
        <w:rPr>
          <w:rFonts w:ascii="Times New Roman" w:hAnsi="Times New Roman" w:cs="Times New Roman"/>
          <w:sz w:val="24"/>
          <w:szCs w:val="24"/>
        </w:rPr>
        <w:t xml:space="preserve">Cambridge University Press (2019) Developing life skills through play. Available at: </w:t>
      </w:r>
      <w:hyperlink r:id="rId38" w:history="1">
        <w:r w:rsidRPr="0055374B">
          <w:rPr>
            <w:rFonts w:ascii="Times New Roman" w:hAnsi="Times New Roman" w:cs="Times New Roman"/>
            <w:color w:val="0563C1" w:themeColor="hyperlink"/>
            <w:sz w:val="24"/>
            <w:szCs w:val="24"/>
            <w:u w:val="single"/>
          </w:rPr>
          <w:t>https://languageresearch.cambridge.org/images/CambridgePapersInELT_Play_2019_ONLINE.pdf</w:t>
        </w:r>
      </w:hyperlink>
      <w:r w:rsidRPr="0055374B">
        <w:rPr>
          <w:rFonts w:ascii="Times New Roman" w:hAnsi="Times New Roman" w:cs="Times New Roman"/>
          <w:sz w:val="24"/>
          <w:szCs w:val="24"/>
        </w:rPr>
        <w:t xml:space="preserve"> (Assessed: 16.01.21)</w:t>
      </w:r>
    </w:p>
    <w:p w14:paraId="4C9C9A2D" w14:textId="77777777" w:rsidR="0055374B" w:rsidRPr="0055374B" w:rsidRDefault="0055374B" w:rsidP="0055374B">
      <w:pPr>
        <w:rPr>
          <w:rFonts w:ascii="Times New Roman" w:hAnsi="Times New Roman" w:cs="Times New Roman"/>
          <w:sz w:val="24"/>
          <w:szCs w:val="24"/>
        </w:rPr>
      </w:pPr>
    </w:p>
    <w:p w14:paraId="64DF2407" w14:textId="77777777" w:rsidR="0055374B" w:rsidRPr="0055374B" w:rsidRDefault="0055374B" w:rsidP="0055374B">
      <w:pPr>
        <w:spacing w:line="360" w:lineRule="auto"/>
        <w:jc w:val="both"/>
        <w:rPr>
          <w:rFonts w:ascii="Times New Roman" w:hAnsi="Times New Roman" w:cs="Times New Roman"/>
          <w:sz w:val="24"/>
          <w:szCs w:val="24"/>
        </w:rPr>
      </w:pPr>
    </w:p>
    <w:sectPr w:rsidR="0055374B" w:rsidRPr="0055374B" w:rsidSect="0055374B">
      <w:headerReference w:type="default" r:id="rId39"/>
      <w:footerReference w:type="default" r:id="rId40"/>
      <w:headerReference w:type="first" r:id="rId4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33E7D8" w14:textId="77777777" w:rsidR="005408ED" w:rsidRDefault="005408ED" w:rsidP="0055374B">
      <w:pPr>
        <w:spacing w:after="0" w:line="240" w:lineRule="auto"/>
      </w:pPr>
      <w:r>
        <w:separator/>
      </w:r>
    </w:p>
  </w:endnote>
  <w:endnote w:type="continuationSeparator" w:id="0">
    <w:p w14:paraId="00334CA4" w14:textId="77777777" w:rsidR="005408ED" w:rsidRDefault="005408ED" w:rsidP="00553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4525270"/>
      <w:docPartObj>
        <w:docPartGallery w:val="Page Numbers (Bottom of Page)"/>
        <w:docPartUnique/>
      </w:docPartObj>
    </w:sdtPr>
    <w:sdtEndPr>
      <w:rPr>
        <w:noProof/>
      </w:rPr>
    </w:sdtEndPr>
    <w:sdtContent>
      <w:p w14:paraId="56894A69" w14:textId="35289B57" w:rsidR="0055374B" w:rsidRDefault="00553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5088E3" w14:textId="77777777" w:rsidR="0055374B" w:rsidRDefault="00553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DC736B" w14:textId="77777777" w:rsidR="005408ED" w:rsidRDefault="005408ED" w:rsidP="0055374B">
      <w:pPr>
        <w:spacing w:after="0" w:line="240" w:lineRule="auto"/>
      </w:pPr>
      <w:r>
        <w:separator/>
      </w:r>
    </w:p>
  </w:footnote>
  <w:footnote w:type="continuationSeparator" w:id="0">
    <w:p w14:paraId="6049DE27" w14:textId="77777777" w:rsidR="005408ED" w:rsidRDefault="005408ED" w:rsidP="005537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F4627" w14:textId="24E3CFE3" w:rsidR="0055374B" w:rsidRDefault="0055374B">
    <w:pPr>
      <w:pStyle w:val="Header"/>
    </w:pPr>
    <w:r>
      <w:t>Rhianne Stephens                          2012729                            EAEE4004                          Word count: 30</w:t>
    </w:r>
    <w:r w:rsidR="00F92813">
      <w:t>45</w:t>
    </w:r>
  </w:p>
  <w:p w14:paraId="52AB06F7" w14:textId="77777777" w:rsidR="00F92813" w:rsidRDefault="00F928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798325" w14:textId="7BE1981C" w:rsidR="0055374B" w:rsidRDefault="0055374B">
    <w:pPr>
      <w:pStyle w:val="Header"/>
    </w:pPr>
    <w:r>
      <w:t>Rhianne Stephens                       2012729                              EAEE4004                           Word count: 30</w:t>
    </w:r>
    <w:r w:rsidR="00F92813">
      <w:t>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74B"/>
    <w:rsid w:val="00260565"/>
    <w:rsid w:val="002C1F69"/>
    <w:rsid w:val="00341FDB"/>
    <w:rsid w:val="005408ED"/>
    <w:rsid w:val="00545860"/>
    <w:rsid w:val="0055374B"/>
    <w:rsid w:val="009E67BC"/>
    <w:rsid w:val="00D0002C"/>
    <w:rsid w:val="00F92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91AF6"/>
  <w15:chartTrackingRefBased/>
  <w15:docId w15:val="{473E1EF4-C096-4BC0-8A33-5AA64E229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74B"/>
  </w:style>
  <w:style w:type="paragraph" w:styleId="Footer">
    <w:name w:val="footer"/>
    <w:basedOn w:val="Normal"/>
    <w:link w:val="FooterChar"/>
    <w:uiPriority w:val="99"/>
    <w:unhideWhenUsed/>
    <w:rsid w:val="00553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74B"/>
  </w:style>
  <w:style w:type="paragraph" w:styleId="NoSpacing">
    <w:name w:val="No Spacing"/>
    <w:link w:val="NoSpacingChar"/>
    <w:uiPriority w:val="1"/>
    <w:qFormat/>
    <w:rsid w:val="005537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74B"/>
    <w:rPr>
      <w:rFonts w:eastAsiaTheme="minorEastAsia"/>
      <w:lang w:val="en-US"/>
    </w:rPr>
  </w:style>
  <w:style w:type="character" w:styleId="Hyperlink">
    <w:name w:val="Hyperlink"/>
    <w:basedOn w:val="DefaultParagraphFont"/>
    <w:uiPriority w:val="99"/>
    <w:unhideWhenUsed/>
    <w:rsid w:val="002C1F69"/>
    <w:rPr>
      <w:color w:val="0563C1" w:themeColor="hyperlink"/>
      <w:u w:val="single"/>
    </w:rPr>
  </w:style>
  <w:style w:type="character" w:styleId="UnresolvedMention">
    <w:name w:val="Unresolved Mention"/>
    <w:basedOn w:val="DefaultParagraphFont"/>
    <w:uiPriority w:val="99"/>
    <w:semiHidden/>
    <w:unhideWhenUsed/>
    <w:rsid w:val="002C1F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layadventures.org/self-directed-play" TargetMode="External"/><Relationship Id="rId18" Type="http://schemas.openxmlformats.org/officeDocument/2006/relationships/hyperlink" Target="https://playwales.org.uk/eng/playandchallenge" TargetMode="External"/><Relationship Id="rId26" Type="http://schemas.openxmlformats.org/officeDocument/2006/relationships/hyperlink" Target="https://issuu.com/playwales/docs/play_sufficiency_and_playworkers?fr=sZjYwMDI3MTYwNw" TargetMode="External"/><Relationship Id="rId39" Type="http://schemas.openxmlformats.org/officeDocument/2006/relationships/header" Target="header1.xml"/><Relationship Id="rId21" Type="http://schemas.openxmlformats.org/officeDocument/2006/relationships/hyperlink" Target="https://www.early-education.org.uk/taking-risks-play" TargetMode="External"/><Relationship Id="rId34" Type="http://schemas.openxmlformats.org/officeDocument/2006/relationships/hyperlink" Target="https://www.earlyyearsmatters.co.uk/eyfs/a-unique-child/play-learning/" TargetMode="External"/><Relationship Id="rId42" Type="http://schemas.openxmlformats.org/officeDocument/2006/relationships/fontTable" Target="fontTable.xml"/><Relationship Id="rId7" Type="http://schemas.openxmlformats.org/officeDocument/2006/relationships/hyperlink" Target="https://twitter.com/the_ECCC/status/1176094970048110592/photo/4" TargetMode="External"/><Relationship Id="rId2" Type="http://schemas.openxmlformats.org/officeDocument/2006/relationships/settings" Target="settings.xml"/><Relationship Id="rId16" Type="http://schemas.openxmlformats.org/officeDocument/2006/relationships/hyperlink" Target="https://childcare.extension.org/creative-art-helps-children-develop-across-many-domains/" TargetMode="External"/><Relationship Id="rId20" Type="http://schemas.openxmlformats.org/officeDocument/2006/relationships/hyperlink" Target="https://www.earlyyearscareers.com/eyc/latest-news/the-benefits-of-risky-play/" TargetMode="External"/><Relationship Id="rId29" Type="http://schemas.openxmlformats.org/officeDocument/2006/relationships/hyperlink" Target="https://www.kathybrodie.com/articles/putting-children-at-the-centre-of-enabling-environments/" TargetMode="External"/><Relationship Id="rId41"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mpoweredparents.co/holistic-development/" TargetMode="External"/><Relationship Id="rId24" Type="http://schemas.openxmlformats.org/officeDocument/2006/relationships/hyperlink" Target="https://www.childcare.co.uk/information/taking-risks-and-risky-play" TargetMode="External"/><Relationship Id="rId32" Type="http://schemas.openxmlformats.org/officeDocument/2006/relationships/hyperlink" Target="http://www.child-encyclopedia.com/child-care-early-childhood-education-and-care/according-experts/experiential-education-making-care" TargetMode="External"/><Relationship Id="rId37" Type="http://schemas.openxmlformats.org/officeDocument/2006/relationships/hyperlink" Target="https://howtoadult.com/sociodramatic-makebelieve-play-important-cognitive-development-38779.html"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blog.optimus-education.com/getting-right-balance-between-adult-led-and-child-initiated-learning" TargetMode="External"/><Relationship Id="rId23" Type="http://schemas.openxmlformats.org/officeDocument/2006/relationships/hyperlink" Target="https://www.hse.gov.uk/entertainment/childrens-play-july-2012.pdf" TargetMode="External"/><Relationship Id="rId28" Type="http://schemas.openxmlformats.org/officeDocument/2006/relationships/hyperlink" Target="https://www.earlylearninghq.org.uk/earlylearninghq-blog/the-leuven-well-being-and-involvement-scales/" TargetMode="External"/><Relationship Id="rId36" Type="http://schemas.openxmlformats.org/officeDocument/2006/relationships/hyperlink" Target="https://gov.wales/sites/default/files/publications/2018-03/foundation-phase-profile-handbook-revised-september-2017.pdf" TargetMode="External"/><Relationship Id="rId10" Type="http://schemas.openxmlformats.org/officeDocument/2006/relationships/hyperlink" Target="https://www.froebel.org.uk/about-friedrich-froebel" TargetMode="External"/><Relationship Id="rId19" Type="http://schemas.openxmlformats.org/officeDocument/2006/relationships/hyperlink" Target="https://playwales.org.uk/login/uploaded/documents/MAGAZINE/Play%20for%20Wales%20issue%2046%20Spring%202016.pdf" TargetMode="External"/><Relationship Id="rId31" Type="http://schemas.openxmlformats.org/officeDocument/2006/relationships/hyperlink" Target="https://cheqdin.com/leuven-scale-for-early-years/" TargetMode="External"/><Relationship Id="rId4" Type="http://schemas.openxmlformats.org/officeDocument/2006/relationships/footnotes" Target="footnotes.xml"/><Relationship Id="rId9" Type="http://schemas.openxmlformats.org/officeDocument/2006/relationships/hyperlink" Target="https://gov.wales/sites/default/files/publications/2019-07/wales-a-play-friendly-country.pdf" TargetMode="External"/><Relationship Id="rId14" Type="http://schemas.openxmlformats.org/officeDocument/2006/relationships/hyperlink" Target="https://www.sussexforestschool.com/what-is-forest-school/holistic-development.html" TargetMode="External"/><Relationship Id="rId22" Type="http://schemas.openxmlformats.org/officeDocument/2006/relationships/hyperlink" Target="https://journals.sagepub.com/doi/pdf/10.1177/147470491100900212" TargetMode="External"/><Relationship Id="rId27" Type="http://schemas.openxmlformats.org/officeDocument/2006/relationships/hyperlink" Target="https://emotionallyhealthyschools.org/primary/the-leuven-scale/" TargetMode="External"/><Relationship Id="rId30" Type="http://schemas.openxmlformats.org/officeDocument/2006/relationships/hyperlink" Target="https://famly.co/blog/management/leuven-scales/" TargetMode="External"/><Relationship Id="rId35" Type="http://schemas.openxmlformats.org/officeDocument/2006/relationships/hyperlink" Target="https://azilotraining.com/2019/08/16/the-importance-of-observation-in-childcare-settings.html" TargetMode="External"/><Relationship Id="rId43" Type="http://schemas.openxmlformats.org/officeDocument/2006/relationships/theme" Target="theme/theme1.xml"/><Relationship Id="rId8" Type="http://schemas.openxmlformats.org/officeDocument/2006/relationships/hyperlink" Target="https://www.unicef.org.uk/wp-content/uploads/2019/10/UNCRC_summary-1_1.pdf" TargetMode="External"/><Relationship Id="rId3" Type="http://schemas.openxmlformats.org/officeDocument/2006/relationships/webSettings" Target="webSettings.xml"/><Relationship Id="rId12" Type="http://schemas.openxmlformats.org/officeDocument/2006/relationships/hyperlink" Target="http://scholar-base.com/homeschooling-educational-trend/" TargetMode="External"/><Relationship Id="rId17" Type="http://schemas.openxmlformats.org/officeDocument/2006/relationships/hyperlink" Target="https://www.pbcexpo.com.au/blog/reasons-why-role-playing-is-important-for-your-child" TargetMode="External"/><Relationship Id="rId25" Type="http://schemas.openxmlformats.org/officeDocument/2006/relationships/hyperlink" Target="https://playwales.org.uk/login/uploaded/documents/Play%20and%20Challenge/Managing%20Risk%20in%20Play%20Provision.pdf" TargetMode="External"/><Relationship Id="rId33" Type="http://schemas.openxmlformats.org/officeDocument/2006/relationships/hyperlink" Target="https://eyfs.info/articles.html/observation-hub/observing-and-evaluating-children%E2%80%99s-well-being-r233/" TargetMode="External"/><Relationship Id="rId38" Type="http://schemas.openxmlformats.org/officeDocument/2006/relationships/hyperlink" Target="https://languageresearch.cambridge.org/images/CambridgePapersInELT_Play_2019_ONL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12</Pages>
  <Words>4782</Words>
  <Characters>27262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Stephens</dc:creator>
  <cp:keywords/>
  <dc:description/>
  <cp:lastModifiedBy>Rhianne Stephens</cp:lastModifiedBy>
  <cp:revision>1</cp:revision>
  <dcterms:created xsi:type="dcterms:W3CDTF">2021-01-17T13:54:00Z</dcterms:created>
  <dcterms:modified xsi:type="dcterms:W3CDTF">2021-01-17T15:21:00Z</dcterms:modified>
</cp:coreProperties>
</file>