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0E7F3" w14:textId="77777777" w:rsidR="00451394" w:rsidRPr="00451394" w:rsidRDefault="00451394" w:rsidP="00E30010">
      <w:pPr>
        <w:spacing w:line="360" w:lineRule="auto"/>
        <w:jc w:val="center"/>
        <w:rPr>
          <w:rFonts w:ascii="Times New Roman" w:hAnsi="Times New Roman" w:cs="Times New Roman"/>
          <w:sz w:val="56"/>
          <w:szCs w:val="56"/>
        </w:rPr>
      </w:pPr>
      <w:r w:rsidRPr="00451394">
        <w:rPr>
          <w:rFonts w:ascii="Times New Roman" w:hAnsi="Times New Roman" w:cs="Times New Roman"/>
          <w:b/>
          <w:bCs/>
          <w:sz w:val="56"/>
          <w:szCs w:val="56"/>
          <w:lang w:val="en-US"/>
        </w:rPr>
        <w:t>ECIE5008</w:t>
      </w:r>
    </w:p>
    <w:p w14:paraId="0E837749" w14:textId="371F30C4" w:rsidR="00ED7238" w:rsidRPr="00E30010" w:rsidRDefault="00451394" w:rsidP="00E30010">
      <w:pPr>
        <w:spacing w:line="360" w:lineRule="auto"/>
        <w:jc w:val="center"/>
        <w:rPr>
          <w:rFonts w:ascii="Times New Roman" w:hAnsi="Times New Roman" w:cs="Times New Roman"/>
          <w:sz w:val="56"/>
          <w:szCs w:val="56"/>
          <w:lang w:val="cy-GB"/>
        </w:rPr>
      </w:pPr>
      <w:r w:rsidRPr="00E30010">
        <w:rPr>
          <w:rFonts w:ascii="Times New Roman" w:hAnsi="Times New Roman" w:cs="Times New Roman"/>
          <w:b/>
          <w:bCs/>
          <w:sz w:val="56"/>
          <w:szCs w:val="56"/>
          <w:lang w:val="en-US"/>
        </w:rPr>
        <w:t>Llythrennedd – Allwedd i Ddysgu</w:t>
      </w:r>
    </w:p>
    <w:p w14:paraId="31E94FFE" w14:textId="77777777" w:rsidR="00ED7238" w:rsidRDefault="00ED7238" w:rsidP="00C625F6">
      <w:pPr>
        <w:spacing w:line="360" w:lineRule="auto"/>
        <w:rPr>
          <w:rFonts w:ascii="Times New Roman" w:hAnsi="Times New Roman" w:cs="Times New Roman"/>
          <w:sz w:val="24"/>
          <w:szCs w:val="24"/>
          <w:lang w:val="cy-GB"/>
        </w:rPr>
      </w:pPr>
    </w:p>
    <w:p w14:paraId="6844BBF1" w14:textId="77777777" w:rsidR="00ED7238" w:rsidRPr="00DA7AC9" w:rsidRDefault="00ED7238" w:rsidP="00DA7AC9">
      <w:pPr>
        <w:spacing w:line="360" w:lineRule="auto"/>
        <w:jc w:val="center"/>
        <w:rPr>
          <w:rFonts w:ascii="Times New Roman" w:hAnsi="Times New Roman" w:cs="Times New Roman"/>
          <w:b/>
          <w:bCs/>
          <w:sz w:val="48"/>
          <w:szCs w:val="48"/>
          <w:lang w:val="cy-GB"/>
        </w:rPr>
      </w:pPr>
    </w:p>
    <w:p w14:paraId="57F81CE0" w14:textId="7AFCE93E" w:rsidR="00ED7238" w:rsidRDefault="00E30010" w:rsidP="00DA7AC9">
      <w:pPr>
        <w:spacing w:line="360" w:lineRule="auto"/>
        <w:jc w:val="center"/>
        <w:rPr>
          <w:rFonts w:ascii="Times New Roman" w:hAnsi="Times New Roman" w:cs="Times New Roman"/>
          <w:b/>
          <w:bCs/>
          <w:sz w:val="48"/>
          <w:szCs w:val="48"/>
        </w:rPr>
      </w:pPr>
      <w:r w:rsidRPr="00DA7AC9">
        <w:rPr>
          <w:rFonts w:ascii="Times New Roman" w:hAnsi="Times New Roman" w:cs="Times New Roman"/>
          <w:b/>
          <w:bCs/>
          <w:sz w:val="48"/>
          <w:szCs w:val="48"/>
          <w:lang w:val="cy-GB"/>
        </w:rPr>
        <w:t xml:space="preserve">Rhif Myfyriwr </w:t>
      </w:r>
      <w:r w:rsidR="00DA7AC9">
        <w:rPr>
          <w:rFonts w:ascii="Times New Roman" w:hAnsi="Times New Roman" w:cs="Times New Roman"/>
          <w:b/>
          <w:bCs/>
          <w:sz w:val="48"/>
          <w:szCs w:val="48"/>
          <w:lang w:val="cy-GB"/>
        </w:rPr>
        <w:t>–</w:t>
      </w:r>
      <w:r w:rsidRPr="00DA7AC9">
        <w:rPr>
          <w:rFonts w:ascii="Times New Roman" w:hAnsi="Times New Roman" w:cs="Times New Roman"/>
          <w:b/>
          <w:bCs/>
          <w:sz w:val="48"/>
          <w:szCs w:val="48"/>
          <w:lang w:val="cy-GB"/>
        </w:rPr>
        <w:t xml:space="preserve"> </w:t>
      </w:r>
      <w:r w:rsidR="00DA7AC9" w:rsidRPr="00DA7AC9">
        <w:rPr>
          <w:rFonts w:ascii="Times New Roman" w:hAnsi="Times New Roman" w:cs="Times New Roman"/>
          <w:b/>
          <w:bCs/>
          <w:sz w:val="48"/>
          <w:szCs w:val="48"/>
        </w:rPr>
        <w:t>2316335</w:t>
      </w:r>
    </w:p>
    <w:p w14:paraId="179A5F92" w14:textId="77777777" w:rsidR="00DA7AC9" w:rsidRDefault="00DA7AC9" w:rsidP="00DA7AC9">
      <w:pPr>
        <w:spacing w:line="360" w:lineRule="auto"/>
        <w:jc w:val="center"/>
        <w:rPr>
          <w:rFonts w:ascii="Times New Roman" w:hAnsi="Times New Roman" w:cs="Times New Roman"/>
          <w:b/>
          <w:bCs/>
          <w:sz w:val="48"/>
          <w:szCs w:val="48"/>
        </w:rPr>
      </w:pPr>
    </w:p>
    <w:p w14:paraId="5E296318" w14:textId="0F4B2F83" w:rsidR="00DA7AC9" w:rsidRPr="00DA7AC9" w:rsidRDefault="00DA7AC9" w:rsidP="00DA7AC9">
      <w:pPr>
        <w:spacing w:line="360" w:lineRule="auto"/>
        <w:jc w:val="center"/>
        <w:rPr>
          <w:rFonts w:ascii="Times New Roman" w:hAnsi="Times New Roman" w:cs="Times New Roman"/>
          <w:b/>
          <w:bCs/>
          <w:sz w:val="48"/>
          <w:szCs w:val="48"/>
          <w:lang w:val="cy-GB"/>
        </w:rPr>
      </w:pPr>
      <w:r>
        <w:rPr>
          <w:rFonts w:ascii="Times New Roman" w:hAnsi="Times New Roman" w:cs="Times New Roman"/>
          <w:b/>
          <w:bCs/>
          <w:sz w:val="48"/>
          <w:szCs w:val="48"/>
        </w:rPr>
        <w:t>Tomos Bolton</w:t>
      </w:r>
    </w:p>
    <w:p w14:paraId="0580FA4A" w14:textId="77777777" w:rsidR="00ED7238" w:rsidRDefault="00ED7238" w:rsidP="00C625F6">
      <w:pPr>
        <w:spacing w:line="360" w:lineRule="auto"/>
        <w:rPr>
          <w:rFonts w:ascii="Times New Roman" w:hAnsi="Times New Roman" w:cs="Times New Roman"/>
          <w:sz w:val="24"/>
          <w:szCs w:val="24"/>
          <w:lang w:val="cy-GB"/>
        </w:rPr>
      </w:pPr>
    </w:p>
    <w:p w14:paraId="0A7D5383" w14:textId="77777777" w:rsidR="00ED7238" w:rsidRDefault="00ED7238" w:rsidP="00C625F6">
      <w:pPr>
        <w:spacing w:line="360" w:lineRule="auto"/>
        <w:rPr>
          <w:rFonts w:ascii="Times New Roman" w:hAnsi="Times New Roman" w:cs="Times New Roman"/>
          <w:sz w:val="24"/>
          <w:szCs w:val="24"/>
          <w:lang w:val="cy-GB"/>
        </w:rPr>
      </w:pPr>
    </w:p>
    <w:p w14:paraId="73D415EE" w14:textId="77777777" w:rsidR="00ED7238" w:rsidRDefault="00ED7238" w:rsidP="00C625F6">
      <w:pPr>
        <w:spacing w:line="360" w:lineRule="auto"/>
        <w:rPr>
          <w:rFonts w:ascii="Times New Roman" w:hAnsi="Times New Roman" w:cs="Times New Roman"/>
          <w:sz w:val="24"/>
          <w:szCs w:val="24"/>
          <w:lang w:val="cy-GB"/>
        </w:rPr>
      </w:pPr>
    </w:p>
    <w:p w14:paraId="61E52F3B" w14:textId="77777777" w:rsidR="00ED7238" w:rsidRDefault="00ED7238" w:rsidP="00C625F6">
      <w:pPr>
        <w:spacing w:line="360" w:lineRule="auto"/>
        <w:rPr>
          <w:rFonts w:ascii="Times New Roman" w:hAnsi="Times New Roman" w:cs="Times New Roman"/>
          <w:sz w:val="24"/>
          <w:szCs w:val="24"/>
          <w:lang w:val="cy-GB"/>
        </w:rPr>
      </w:pPr>
    </w:p>
    <w:p w14:paraId="4FC8F63A" w14:textId="77777777" w:rsidR="00ED7238" w:rsidRDefault="00ED7238" w:rsidP="00C625F6">
      <w:pPr>
        <w:spacing w:line="360" w:lineRule="auto"/>
        <w:rPr>
          <w:rFonts w:ascii="Times New Roman" w:hAnsi="Times New Roman" w:cs="Times New Roman"/>
          <w:sz w:val="24"/>
          <w:szCs w:val="24"/>
          <w:lang w:val="cy-GB"/>
        </w:rPr>
      </w:pPr>
    </w:p>
    <w:p w14:paraId="2F3F7754" w14:textId="77777777" w:rsidR="00ED7238" w:rsidRDefault="00ED7238" w:rsidP="00C625F6">
      <w:pPr>
        <w:spacing w:line="360" w:lineRule="auto"/>
        <w:rPr>
          <w:rFonts w:ascii="Times New Roman" w:hAnsi="Times New Roman" w:cs="Times New Roman"/>
          <w:sz w:val="24"/>
          <w:szCs w:val="24"/>
          <w:lang w:val="cy-GB"/>
        </w:rPr>
      </w:pPr>
    </w:p>
    <w:p w14:paraId="7565A236" w14:textId="77777777" w:rsidR="00ED7238" w:rsidRDefault="00ED7238" w:rsidP="00C625F6">
      <w:pPr>
        <w:spacing w:line="360" w:lineRule="auto"/>
        <w:rPr>
          <w:rFonts w:ascii="Times New Roman" w:hAnsi="Times New Roman" w:cs="Times New Roman"/>
          <w:sz w:val="24"/>
          <w:szCs w:val="24"/>
          <w:lang w:val="cy-GB"/>
        </w:rPr>
      </w:pPr>
    </w:p>
    <w:p w14:paraId="26C295BF" w14:textId="77777777" w:rsidR="00ED7238" w:rsidRDefault="00ED7238" w:rsidP="00C625F6">
      <w:pPr>
        <w:spacing w:line="360" w:lineRule="auto"/>
        <w:rPr>
          <w:rFonts w:ascii="Times New Roman" w:hAnsi="Times New Roman" w:cs="Times New Roman"/>
          <w:sz w:val="24"/>
          <w:szCs w:val="24"/>
          <w:lang w:val="cy-GB"/>
        </w:rPr>
      </w:pPr>
    </w:p>
    <w:p w14:paraId="5DB1909E" w14:textId="77777777" w:rsidR="00ED7238" w:rsidRDefault="00ED7238" w:rsidP="00C625F6">
      <w:pPr>
        <w:spacing w:line="360" w:lineRule="auto"/>
        <w:rPr>
          <w:rFonts w:ascii="Times New Roman" w:hAnsi="Times New Roman" w:cs="Times New Roman"/>
          <w:sz w:val="24"/>
          <w:szCs w:val="24"/>
          <w:lang w:val="cy-GB"/>
        </w:rPr>
      </w:pPr>
    </w:p>
    <w:p w14:paraId="7F4980D9" w14:textId="77777777" w:rsidR="00ED7238" w:rsidRDefault="00ED7238" w:rsidP="00C625F6">
      <w:pPr>
        <w:spacing w:line="360" w:lineRule="auto"/>
        <w:rPr>
          <w:rFonts w:ascii="Times New Roman" w:hAnsi="Times New Roman" w:cs="Times New Roman"/>
          <w:sz w:val="24"/>
          <w:szCs w:val="24"/>
          <w:lang w:val="cy-GB"/>
        </w:rPr>
      </w:pPr>
    </w:p>
    <w:p w14:paraId="715160F4" w14:textId="77777777" w:rsidR="00ED7238" w:rsidRDefault="00ED7238" w:rsidP="00C625F6">
      <w:pPr>
        <w:spacing w:line="360" w:lineRule="auto"/>
        <w:rPr>
          <w:rFonts w:ascii="Times New Roman" w:hAnsi="Times New Roman" w:cs="Times New Roman"/>
          <w:sz w:val="24"/>
          <w:szCs w:val="24"/>
          <w:lang w:val="cy-GB"/>
        </w:rPr>
      </w:pPr>
    </w:p>
    <w:p w14:paraId="3C2E9925" w14:textId="77777777" w:rsidR="00DA7AC9" w:rsidRDefault="00DA7AC9" w:rsidP="00C625F6">
      <w:pPr>
        <w:spacing w:line="360" w:lineRule="auto"/>
        <w:rPr>
          <w:rFonts w:ascii="Times New Roman" w:hAnsi="Times New Roman" w:cs="Times New Roman"/>
          <w:sz w:val="24"/>
          <w:szCs w:val="24"/>
          <w:lang w:val="cy-GB"/>
        </w:rPr>
      </w:pPr>
    </w:p>
    <w:p w14:paraId="04F14607" w14:textId="7E952EBA" w:rsidR="00FA089C" w:rsidRPr="00C625F6" w:rsidRDefault="00955B8A"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lastRenderedPageBreak/>
        <w:t>Mae datblygiad llythrennedd ac iaith mewn plant yn broses amlochrog sy'n cael ei llunio gan ffactorau biolegol, gwybyddol a chymdeithasol-ddiwylliannol. Mae'r traethawd hwn yn archwilio damcaniaethau sylfaenol caffael iaith, yn dadansoddi fframweithiau cwricwlwm cyfoes yng Nghymru, ac yn gwerthuso strategaethau i fynd i'r afael â heriau llythrennedd. Drwy integreiddio mewnwelediadau gan Piaget, Vygotsky, a Chomsky ag arferion addysgol modern, rydym yn archwilio sut mae safbwyntiau damcaniaethol yn llywio dulliau addysgeg mewn amgylcheddau ieithyddol amrywiol.</w:t>
      </w:r>
      <w:r w:rsidR="00B96543" w:rsidRPr="00C625F6">
        <w:rPr>
          <w:rFonts w:ascii="Times New Roman" w:hAnsi="Times New Roman" w:cs="Times New Roman"/>
          <w:sz w:val="24"/>
          <w:szCs w:val="24"/>
          <w:lang w:val="cy-GB"/>
        </w:rPr>
        <w:t xml:space="preserve"> </w:t>
      </w:r>
    </w:p>
    <w:p w14:paraId="4A6A43BF" w14:textId="5FEC92E0" w:rsidR="00F61770" w:rsidRPr="00C625F6" w:rsidRDefault="00001296"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Mae'r rhyngweithio rhwng datblygiad iaith a thwf gwybyddol wedi cael ei drafod drwy lensys damcaniaethol cystadleuol. Cysyniad Jean Piaget oedd datblygiad gwybyddol fel rhywbeth sy'n digwydd drwy bedwar cam a bennir yn fiolegol, gan ddadlau bod iaith yn deillio o ryngweithiadau synhwyraidd-modur â'r amgylchedd</w:t>
      </w:r>
      <w:r w:rsidRPr="00C625F6">
        <w:rPr>
          <w:rFonts w:ascii="Times New Roman" w:hAnsi="Times New Roman" w:cs="Times New Roman"/>
          <w:sz w:val="24"/>
          <w:szCs w:val="24"/>
          <w:lang w:val="cy-GB"/>
        </w:rPr>
        <w:t xml:space="preserve"> </w:t>
      </w:r>
      <w:r w:rsidR="00993D22" w:rsidRPr="00C625F6">
        <w:rPr>
          <w:rFonts w:ascii="Times New Roman" w:hAnsi="Times New Roman" w:cs="Times New Roman"/>
          <w:sz w:val="24"/>
          <w:szCs w:val="24"/>
        </w:rPr>
        <w:t>(Yıldız, 2025)</w:t>
      </w:r>
      <w:r w:rsidRPr="00C625F6">
        <w:rPr>
          <w:rFonts w:ascii="Times New Roman" w:hAnsi="Times New Roman" w:cs="Times New Roman"/>
          <w:sz w:val="24"/>
          <w:szCs w:val="24"/>
          <w:lang w:val="cy-GB"/>
        </w:rPr>
        <w:t>.</w:t>
      </w:r>
      <w:r w:rsidR="00993D22" w:rsidRPr="00C625F6">
        <w:rPr>
          <w:rFonts w:ascii="Times New Roman" w:hAnsi="Times New Roman" w:cs="Times New Roman"/>
          <w:sz w:val="24"/>
          <w:szCs w:val="24"/>
          <w:lang w:val="cy-GB"/>
        </w:rPr>
        <w:t xml:space="preserve"> </w:t>
      </w:r>
      <w:r w:rsidR="00D32A5B" w:rsidRPr="00C625F6">
        <w:rPr>
          <w:rFonts w:ascii="Times New Roman" w:hAnsi="Times New Roman" w:cs="Times New Roman"/>
          <w:sz w:val="24"/>
          <w:szCs w:val="24"/>
          <w:lang w:val="cy-GB"/>
        </w:rPr>
        <w:t xml:space="preserve">Mae ei safbwynt adeiladol yn gosod llythrennedd fel rhywbeth sy'n ddibynnol ar gyrraedd camau gweithredol penodol, gan awgrymu y dylai addysgu darllen ffurfiol gyd-fynd â pharodrwydd gwybyddol. </w:t>
      </w:r>
      <w:r w:rsidR="001E3457" w:rsidRPr="00C625F6">
        <w:rPr>
          <w:rFonts w:ascii="Times New Roman" w:hAnsi="Times New Roman" w:cs="Times New Roman"/>
          <w:sz w:val="24"/>
          <w:szCs w:val="24"/>
          <w:lang w:val="cy-GB"/>
        </w:rPr>
        <w:t>Mae Adeiladwaith Gwybyddol Piaget yn honni bod caffael iaith yn dibynnu ar ddatblygiad gwybyddol blaenorol. Rhaid i blant gyflawni cerrig milltir meddyliol penodol cyn meistroli cysyniadau ieithyddol cyfatebol - er enghraifft, mae deall parhaolrwydd gwrthrych (tua 18 mis) yn rhagflaenu defnyddio termau perthynol fel "wedi mynd". Mae'r ddamcaniaeth hon yn pwysleisio darganfyddiad hunan-yrru, lle mae plant yn llunio rheolau iaith trwy ryngweithio amgylcheddol yn hytrach na chyfarwyddyd uniongyrchol</w:t>
      </w:r>
      <w:r w:rsidR="00112A49" w:rsidRPr="00C625F6">
        <w:rPr>
          <w:rFonts w:ascii="Times New Roman" w:hAnsi="Times New Roman" w:cs="Times New Roman"/>
          <w:sz w:val="24"/>
          <w:szCs w:val="24"/>
          <w:lang w:val="cy-GB"/>
        </w:rPr>
        <w:t xml:space="preserve"> </w:t>
      </w:r>
      <w:r w:rsidR="005C0CB1" w:rsidRPr="00C625F6">
        <w:rPr>
          <w:rFonts w:ascii="Times New Roman" w:hAnsi="Times New Roman" w:cs="Times New Roman"/>
          <w:sz w:val="24"/>
          <w:szCs w:val="24"/>
        </w:rPr>
        <w:t>(Montsaye Academy, 2019)</w:t>
      </w:r>
      <w:r w:rsidR="001E3457" w:rsidRPr="00C625F6">
        <w:rPr>
          <w:rFonts w:ascii="Times New Roman" w:hAnsi="Times New Roman" w:cs="Times New Roman"/>
          <w:sz w:val="24"/>
          <w:szCs w:val="24"/>
          <w:lang w:val="cy-GB"/>
        </w:rPr>
        <w:t>.</w:t>
      </w:r>
    </w:p>
    <w:p w14:paraId="7B15F332" w14:textId="0C588982" w:rsidR="000F330E" w:rsidRPr="00C625F6" w:rsidRDefault="00317E2B"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Mae Damcaniaeth Gymdeithasol-ddiwylliannol Vygotsky yn herio ffocws unigol Piaget, gan honni bod rhyngweithio cymdeithasol yn gyrru datblygiad ieithyddol-wybyddol. Mae ei gysyniad o'r Parth Datblygiad Proximal yn esbonio sut mae deialog dan arweiniad gyda phartneriaid medrus yn datblygu galluoedd iaith. Mae'r tri cham lleferydd - cymdeithasol (2 oed), preifat (3 oed), a mewnol (7 oed) - yn dangos sut mae hunanreoleiddio geiriol yn esblygu i fod yn offer gwybyddol. Yn wahanol i Piaget a oedd yn ystyried lleferydd preifat fel pylu datblygiadol, roedd Vygotsky yn ei ystyried yn hanfodol ar gyfer mewnoli prosesau meddwl</w:t>
      </w:r>
      <w:r w:rsidR="000D2B3C" w:rsidRPr="00C625F6">
        <w:rPr>
          <w:rFonts w:ascii="Times New Roman" w:hAnsi="Times New Roman" w:cs="Times New Roman"/>
          <w:sz w:val="24"/>
          <w:szCs w:val="24"/>
          <w:lang w:val="cy-GB"/>
        </w:rPr>
        <w:t xml:space="preserve"> </w:t>
      </w:r>
      <w:r w:rsidR="000D2B3C" w:rsidRPr="00C625F6">
        <w:rPr>
          <w:rFonts w:ascii="Times New Roman" w:hAnsi="Times New Roman" w:cs="Times New Roman"/>
          <w:sz w:val="24"/>
          <w:szCs w:val="24"/>
          <w:lang w:val="cy-GB"/>
        </w:rPr>
        <w:t>(Gowrie NSW, n.d.)</w:t>
      </w:r>
      <w:r w:rsidRPr="00C625F6">
        <w:rPr>
          <w:rFonts w:ascii="Times New Roman" w:hAnsi="Times New Roman" w:cs="Times New Roman"/>
          <w:sz w:val="24"/>
          <w:szCs w:val="24"/>
          <w:lang w:val="cy-GB"/>
        </w:rPr>
        <w:t>.</w:t>
      </w:r>
    </w:p>
    <w:p w14:paraId="696118CD" w14:textId="083826D7" w:rsidR="0020218B" w:rsidRPr="00C625F6" w:rsidRDefault="00E97745"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 xml:space="preserve">Cyflwynodd Dull Brodorol Chomsky y Ddyfais Caffael Iaith, gan ragdybio fframwaith niwral cynhenid ​​sy'n galluogi plant i ddiddwytho rheolau gramadegol o fewnbwn cyfyngedig. Mae ei ddamcaniaeth o Ramadeg Gyffredinol yn dadlau bod pob iaith yn rhannu strwythurau cystrawennol dwfn, gan egluro meistrolaeth gyflym plant o ramadeg gymhleth er gwaethaf </w:t>
      </w:r>
      <w:r w:rsidRPr="00C625F6">
        <w:rPr>
          <w:rFonts w:ascii="Times New Roman" w:hAnsi="Times New Roman" w:cs="Times New Roman"/>
          <w:sz w:val="24"/>
          <w:szCs w:val="24"/>
          <w:lang w:val="cy-GB"/>
        </w:rPr>
        <w:lastRenderedPageBreak/>
        <w:t>ysgogiadau amgylcheddol amrywiol. Mae hyn yn cyferbynnu â Piaget a Vygotsky trwy flaenoriaethu tueddiadau biolegol dros ffactorau amgylcheddol</w:t>
      </w:r>
      <w:r w:rsidR="007451E8" w:rsidRPr="00C625F6">
        <w:rPr>
          <w:rFonts w:ascii="Times New Roman" w:hAnsi="Times New Roman" w:cs="Times New Roman"/>
          <w:sz w:val="24"/>
          <w:szCs w:val="24"/>
          <w:lang w:val="cy-GB"/>
        </w:rPr>
        <w:t xml:space="preserve"> </w:t>
      </w:r>
      <w:r w:rsidR="007451E8" w:rsidRPr="00C625F6">
        <w:rPr>
          <w:rFonts w:ascii="Times New Roman" w:hAnsi="Times New Roman" w:cs="Times New Roman"/>
          <w:sz w:val="24"/>
          <w:szCs w:val="24"/>
        </w:rPr>
        <w:t>(Main, 2023)</w:t>
      </w:r>
      <w:r w:rsidRPr="00C625F6">
        <w:rPr>
          <w:rFonts w:ascii="Times New Roman" w:hAnsi="Times New Roman" w:cs="Times New Roman"/>
          <w:sz w:val="24"/>
          <w:szCs w:val="24"/>
          <w:lang w:val="cy-GB"/>
        </w:rPr>
        <w:t>.</w:t>
      </w:r>
      <w:r w:rsidR="00624790" w:rsidRPr="00C625F6">
        <w:rPr>
          <w:rFonts w:ascii="Times New Roman" w:hAnsi="Times New Roman" w:cs="Times New Roman"/>
          <w:sz w:val="24"/>
          <w:szCs w:val="24"/>
          <w:lang w:val="cy-GB"/>
        </w:rPr>
        <w:t xml:space="preserve"> </w:t>
      </w:r>
    </w:p>
    <w:p w14:paraId="0242D2D5" w14:textId="443FAA49" w:rsidR="00A57AC6" w:rsidRPr="00C625F6" w:rsidRDefault="00585959"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Mae Cwricwlwm i Gymru 2022 yn cynrychioli newid sylfaenol mewn addysg llythrennedd, gan osod iaith fel disgyblaeth ar wahân a chymhwysedd trawsgwricwlaidd. Mae gofynion statudol yn gorchymyn integreiddio sgiliau llythrennedd ar draws pob pwnc, gyda chymhwysedd digidol yn cael ei ddyrchafu i statws cyfartal â llythrenneddau traddodiadol</w:t>
      </w:r>
      <w:r w:rsidRPr="00C625F6">
        <w:rPr>
          <w:rFonts w:ascii="Times New Roman" w:hAnsi="Times New Roman" w:cs="Times New Roman"/>
          <w:sz w:val="24"/>
          <w:szCs w:val="24"/>
          <w:lang w:val="cy-GB"/>
        </w:rPr>
        <w:t xml:space="preserve"> </w:t>
      </w:r>
      <w:r w:rsidR="00186A06" w:rsidRPr="00C625F6">
        <w:rPr>
          <w:rFonts w:ascii="Times New Roman" w:hAnsi="Times New Roman" w:cs="Times New Roman"/>
          <w:sz w:val="24"/>
          <w:szCs w:val="24"/>
          <w:lang w:val="cy-GB"/>
        </w:rPr>
        <w:t>(Crick, 2023)</w:t>
      </w:r>
      <w:r w:rsidRPr="00C625F6">
        <w:rPr>
          <w:rFonts w:ascii="Times New Roman" w:hAnsi="Times New Roman" w:cs="Times New Roman"/>
          <w:sz w:val="24"/>
          <w:szCs w:val="24"/>
          <w:lang w:val="cy-GB"/>
        </w:rPr>
        <w:t>.</w:t>
      </w:r>
      <w:r w:rsidR="00170D47" w:rsidRPr="00C625F6">
        <w:rPr>
          <w:rFonts w:ascii="Times New Roman" w:hAnsi="Times New Roman" w:cs="Times New Roman"/>
          <w:sz w:val="24"/>
          <w:szCs w:val="24"/>
          <w:lang w:val="cy-GB"/>
        </w:rPr>
        <w:t xml:space="preserve"> </w:t>
      </w:r>
      <w:r w:rsidR="00A57AC6" w:rsidRPr="00C625F6">
        <w:rPr>
          <w:rFonts w:ascii="Times New Roman" w:hAnsi="Times New Roman" w:cs="Times New Roman"/>
          <w:sz w:val="24"/>
          <w:szCs w:val="24"/>
          <w:lang w:val="cy-GB"/>
        </w:rPr>
        <w:t>Mae Maes Dysgu a Phrofiad (AoLE) Ieithoedd, Llythrennedd a Chyfathrebu yn uno'r Gymraeg, Saesneg ac ieithoedd rhyngwladol, gan adlewyrchu cyd-destun amlieithog Cymru.</w:t>
      </w:r>
      <w:r w:rsidR="00737575" w:rsidRPr="00C625F6">
        <w:rPr>
          <w:rFonts w:ascii="Times New Roman" w:hAnsi="Times New Roman" w:cs="Times New Roman"/>
          <w:sz w:val="24"/>
          <w:szCs w:val="24"/>
          <w:lang w:val="cy-GB"/>
        </w:rPr>
        <w:t xml:space="preserve"> </w:t>
      </w:r>
      <w:r w:rsidR="00A57AC6" w:rsidRPr="00C625F6">
        <w:rPr>
          <w:rFonts w:ascii="Times New Roman" w:hAnsi="Times New Roman" w:cs="Times New Roman"/>
          <w:sz w:val="24"/>
          <w:szCs w:val="24"/>
          <w:lang w:val="cy-GB"/>
        </w:rPr>
        <w:t>Mae'r dull hwn yn cyd-fynd ag egwyddorion Vygotskian drwy:</w:t>
      </w:r>
    </w:p>
    <w:p w14:paraId="60E2678E" w14:textId="1A729151" w:rsidR="00A57AC6" w:rsidRPr="00C625F6" w:rsidRDefault="00A57AC6" w:rsidP="00C625F6">
      <w:pPr>
        <w:pStyle w:val="ListParagraph"/>
        <w:numPr>
          <w:ilvl w:val="0"/>
          <w:numId w:val="4"/>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Mewnosod llythrennedd mewn cyd-destunau dilys, ystyrlon yn gymdeithasol</w:t>
      </w:r>
    </w:p>
    <w:p w14:paraId="18DDBBC5" w14:textId="523A158A" w:rsidR="00A57AC6" w:rsidRPr="00C625F6" w:rsidRDefault="00A57AC6" w:rsidP="00C625F6">
      <w:pPr>
        <w:pStyle w:val="ListParagraph"/>
        <w:numPr>
          <w:ilvl w:val="0"/>
          <w:numId w:val="4"/>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Defnyddio siarad fel cyfrwng ar gyfer datblygiad gwybyddol</w:t>
      </w:r>
    </w:p>
    <w:p w14:paraId="352174E3" w14:textId="77777777" w:rsidR="00E004A5" w:rsidRPr="00C625F6" w:rsidRDefault="00A57AC6" w:rsidP="00C625F6">
      <w:pPr>
        <w:pStyle w:val="ListParagraph"/>
        <w:numPr>
          <w:ilvl w:val="0"/>
          <w:numId w:val="4"/>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Gwerthfawrogi ieithoedd cartref fel adnoddau gwybyddol</w:t>
      </w:r>
      <w:r w:rsidR="007D1712" w:rsidRPr="00C625F6">
        <w:rPr>
          <w:rFonts w:ascii="Times New Roman" w:hAnsi="Times New Roman" w:cs="Times New Roman"/>
          <w:sz w:val="24"/>
          <w:szCs w:val="24"/>
          <w:lang w:val="cy-GB"/>
        </w:rPr>
        <w:t xml:space="preserve"> </w:t>
      </w:r>
      <w:r w:rsidR="00E004A5" w:rsidRPr="00C625F6">
        <w:rPr>
          <w:rFonts w:ascii="Times New Roman" w:hAnsi="Times New Roman" w:cs="Times New Roman"/>
          <w:sz w:val="24"/>
          <w:szCs w:val="24"/>
          <w:lang w:val="cy-GB"/>
        </w:rPr>
        <w:t>(Gorrara et al., 2019)</w:t>
      </w:r>
    </w:p>
    <w:p w14:paraId="544356E6" w14:textId="584506EF" w:rsidR="00A4237C" w:rsidRPr="00C625F6" w:rsidRDefault="00EA414A"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Mae tystiolaeth sy'n dod i'r amlwg o arolwg HAPPEN-Wales (2025) yn datgelu llythrennedd iechyd cymedrol-uchel mewn 77.4% o blant 8–11 oed, gan awgrymu y gallai dulliau trawsgwricwlaidd wella cymwysiadau llythrennedd swyddogaethol</w:t>
      </w:r>
      <w:r w:rsidRPr="00C625F6">
        <w:rPr>
          <w:rFonts w:ascii="Times New Roman" w:hAnsi="Times New Roman" w:cs="Times New Roman"/>
          <w:sz w:val="24"/>
          <w:szCs w:val="24"/>
          <w:lang w:val="cy-GB"/>
        </w:rPr>
        <w:t xml:space="preserve"> </w:t>
      </w:r>
      <w:r w:rsidR="000E6635" w:rsidRPr="00C625F6">
        <w:rPr>
          <w:rFonts w:ascii="Times New Roman" w:hAnsi="Times New Roman" w:cs="Times New Roman"/>
          <w:sz w:val="24"/>
          <w:szCs w:val="24"/>
          <w:lang w:val="cy-GB"/>
        </w:rPr>
        <w:t>(Marchant et al., 2025)</w:t>
      </w:r>
      <w:r w:rsidRPr="00C625F6">
        <w:rPr>
          <w:rFonts w:ascii="Times New Roman" w:hAnsi="Times New Roman" w:cs="Times New Roman"/>
          <w:sz w:val="24"/>
          <w:szCs w:val="24"/>
          <w:lang w:val="cy-GB"/>
        </w:rPr>
        <w:t>. Fodd bynnag, mae heriau'n parhau o ran rhoi'r delfrydau hyn ar waith, yn enwedig wrth gydbwyso nodau adfywio iaith ag anghenion cyfathrebu byd-eang.</w:t>
      </w:r>
    </w:p>
    <w:p w14:paraId="373185E3" w14:textId="1152D289" w:rsidR="00981AEB" w:rsidRPr="00C625F6" w:rsidRDefault="00981AEB" w:rsidP="00C625F6">
      <w:pPr>
        <w:spacing w:line="360" w:lineRule="auto"/>
        <w:rPr>
          <w:rFonts w:ascii="Times New Roman" w:hAnsi="Times New Roman" w:cs="Times New Roman"/>
          <w:sz w:val="24"/>
          <w:szCs w:val="24"/>
        </w:rPr>
      </w:pPr>
      <w:r w:rsidRPr="00C625F6">
        <w:rPr>
          <w:rFonts w:ascii="Times New Roman" w:hAnsi="Times New Roman" w:cs="Times New Roman"/>
          <w:sz w:val="24"/>
          <w:szCs w:val="24"/>
          <w:lang w:val="cy-GB"/>
        </w:rPr>
        <w:t>Mae sgiliau iaith lafar cadarn yn darparu'r sail ar gyfer caffael darllen ac ysgrifennu. Mae'r Cwricwlwm Newydd i Gymru yn blaenoriaethu llafaredd yn benodol, gan orfodi cyfleoedd dyddiol ar gyfer sgwrs strwythuredig ar draws pynciau</w:t>
      </w:r>
      <w:r w:rsidR="007576B1" w:rsidRPr="00C625F6">
        <w:rPr>
          <w:rFonts w:ascii="Times New Roman" w:hAnsi="Times New Roman" w:cs="Times New Roman"/>
          <w:sz w:val="24"/>
          <w:szCs w:val="24"/>
          <w:lang w:val="cy-GB"/>
        </w:rPr>
        <w:t xml:space="preserve"> </w:t>
      </w:r>
      <w:r w:rsidR="007576B1" w:rsidRPr="00C625F6">
        <w:rPr>
          <w:rFonts w:ascii="Times New Roman" w:hAnsi="Times New Roman" w:cs="Times New Roman"/>
          <w:sz w:val="24"/>
          <w:szCs w:val="24"/>
        </w:rPr>
        <w:t>(Crick, 2023)</w:t>
      </w:r>
      <w:r w:rsidRPr="00C625F6">
        <w:rPr>
          <w:rFonts w:ascii="Times New Roman" w:hAnsi="Times New Roman" w:cs="Times New Roman"/>
          <w:sz w:val="24"/>
          <w:szCs w:val="24"/>
          <w:lang w:val="cy-GB"/>
        </w:rPr>
        <w:t>. Mae hyn yn cyd-fynd â thystiolaeth bod:</w:t>
      </w:r>
    </w:p>
    <w:p w14:paraId="11398898" w14:textId="0985892C" w:rsidR="00981AEB" w:rsidRPr="00C625F6" w:rsidRDefault="00981AEB" w:rsidP="00C625F6">
      <w:pPr>
        <w:pStyle w:val="ListParagraph"/>
        <w:numPr>
          <w:ilvl w:val="0"/>
          <w:numId w:val="5"/>
        </w:numPr>
        <w:spacing w:line="360" w:lineRule="auto"/>
        <w:rPr>
          <w:rFonts w:ascii="Times New Roman" w:hAnsi="Times New Roman" w:cs="Times New Roman"/>
          <w:sz w:val="24"/>
          <w:szCs w:val="24"/>
        </w:rPr>
      </w:pPr>
      <w:r w:rsidRPr="00C625F6">
        <w:rPr>
          <w:rFonts w:ascii="Times New Roman" w:hAnsi="Times New Roman" w:cs="Times New Roman"/>
          <w:sz w:val="24"/>
          <w:szCs w:val="24"/>
          <w:lang w:val="cy-GB"/>
        </w:rPr>
        <w:t>Ymwybyddiaeth ffonolegol a ddatblygir trwy leferydd yn rhagweld gallu datgodio</w:t>
      </w:r>
      <w:r w:rsidR="006E4E1F" w:rsidRPr="00C625F6">
        <w:rPr>
          <w:rFonts w:ascii="Times New Roman" w:hAnsi="Times New Roman" w:cs="Times New Roman"/>
          <w:sz w:val="24"/>
          <w:szCs w:val="24"/>
          <w:lang w:val="cy-GB"/>
        </w:rPr>
        <w:t xml:space="preserve"> </w:t>
      </w:r>
      <w:r w:rsidR="006E4E1F" w:rsidRPr="00C625F6">
        <w:rPr>
          <w:rFonts w:ascii="Times New Roman" w:hAnsi="Times New Roman" w:cs="Times New Roman"/>
          <w:sz w:val="24"/>
          <w:szCs w:val="24"/>
        </w:rPr>
        <w:t>(Mandlenkosi Sibanda, Hanlie Dippenaar and Swart, 2024)</w:t>
      </w:r>
    </w:p>
    <w:p w14:paraId="369D4298" w14:textId="401B2ADA" w:rsidR="00981AEB" w:rsidRPr="00C625F6" w:rsidRDefault="00981AEB" w:rsidP="00C625F6">
      <w:pPr>
        <w:pStyle w:val="ListParagraph"/>
        <w:numPr>
          <w:ilvl w:val="0"/>
          <w:numId w:val="5"/>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Mae sgiliau naratif yn cefnogi dealltwriaeth testun</w:t>
      </w:r>
      <w:r w:rsidR="00D949C1" w:rsidRPr="00C625F6">
        <w:rPr>
          <w:rFonts w:ascii="Times New Roman" w:hAnsi="Times New Roman" w:cs="Times New Roman"/>
          <w:sz w:val="24"/>
          <w:szCs w:val="24"/>
          <w:lang w:val="cy-GB"/>
        </w:rPr>
        <w:t xml:space="preserve"> </w:t>
      </w:r>
    </w:p>
    <w:p w14:paraId="6AB7BC40" w14:textId="447DD7EE" w:rsidR="007451E8" w:rsidRPr="00C625F6" w:rsidRDefault="00981AEB" w:rsidP="00C625F6">
      <w:pPr>
        <w:pStyle w:val="ListParagraph"/>
        <w:numPr>
          <w:ilvl w:val="0"/>
          <w:numId w:val="5"/>
        </w:numPr>
        <w:spacing w:line="360" w:lineRule="auto"/>
        <w:rPr>
          <w:rFonts w:ascii="Times New Roman" w:hAnsi="Times New Roman" w:cs="Times New Roman"/>
          <w:sz w:val="24"/>
          <w:szCs w:val="24"/>
        </w:rPr>
      </w:pPr>
      <w:r w:rsidRPr="00C625F6">
        <w:rPr>
          <w:rFonts w:ascii="Times New Roman" w:hAnsi="Times New Roman" w:cs="Times New Roman"/>
          <w:sz w:val="24"/>
          <w:szCs w:val="24"/>
          <w:lang w:val="cy-GB"/>
        </w:rPr>
        <w:t>Mae geirfa academaidd a geir trwy drafodaeth yn gwella cymhlethdod ysgrifennu</w:t>
      </w:r>
      <w:r w:rsidR="00377907" w:rsidRPr="00C625F6">
        <w:rPr>
          <w:rFonts w:ascii="Times New Roman" w:hAnsi="Times New Roman" w:cs="Times New Roman"/>
          <w:sz w:val="24"/>
          <w:szCs w:val="24"/>
          <w:lang w:val="cy-GB"/>
        </w:rPr>
        <w:t xml:space="preserve"> </w:t>
      </w:r>
      <w:r w:rsidR="00377907" w:rsidRPr="00C625F6">
        <w:rPr>
          <w:rFonts w:ascii="Times New Roman" w:hAnsi="Times New Roman" w:cs="Times New Roman"/>
          <w:sz w:val="24"/>
          <w:szCs w:val="24"/>
        </w:rPr>
        <w:t>(Plaatjies, 2024)</w:t>
      </w:r>
    </w:p>
    <w:p w14:paraId="181A24BE" w14:textId="553A8AA2" w:rsidR="00D6429B" w:rsidRPr="00C625F6" w:rsidRDefault="00D6429B"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 xml:space="preserve">Mewn lleoliadau amlieithog, mae ymchwil yn dangos manteision dwyieithrwydd ychwanegol pan fydd y ddwy iaith yn derbyn cefnogaeth addysgol. Hyrwyddodd y Strategaeth Dyfodol Byd-eang (2015–2020) ddwyieithrwydd Cymraeg-Saesneg ochr yn ochr â thrydydd ieithoedd, er bod cyfraddau gadael yn parhau i fod yn broblem. Mae modelau llwyddiannus, </w:t>
      </w:r>
      <w:r w:rsidRPr="00C625F6">
        <w:rPr>
          <w:rFonts w:ascii="Times New Roman" w:hAnsi="Times New Roman" w:cs="Times New Roman"/>
          <w:sz w:val="24"/>
          <w:szCs w:val="24"/>
          <w:lang w:val="cy-GB"/>
        </w:rPr>
        <w:lastRenderedPageBreak/>
        <w:t>fel rhaglenni mentora sy'n paru dysgwyr Cymraeg â chyfoedion rhugl, yn dangos sut mae amgylcheddau siarad bwriadol yn pontio parthau iaith</w:t>
      </w:r>
      <w:r w:rsidR="003F5AAF" w:rsidRPr="00C625F6">
        <w:rPr>
          <w:rFonts w:ascii="Times New Roman" w:hAnsi="Times New Roman" w:cs="Times New Roman"/>
          <w:sz w:val="24"/>
          <w:szCs w:val="24"/>
          <w:lang w:val="cy-GB"/>
        </w:rPr>
        <w:t xml:space="preserve"> </w:t>
      </w:r>
      <w:r w:rsidR="003F5AAF" w:rsidRPr="00C625F6">
        <w:rPr>
          <w:rFonts w:ascii="Times New Roman" w:hAnsi="Times New Roman" w:cs="Times New Roman"/>
          <w:sz w:val="24"/>
          <w:szCs w:val="24"/>
          <w:lang w:val="cy-GB"/>
        </w:rPr>
        <w:t>(Gorrara et al., 2019)</w:t>
      </w:r>
      <w:r w:rsidRPr="00C625F6">
        <w:rPr>
          <w:rFonts w:ascii="Times New Roman" w:hAnsi="Times New Roman" w:cs="Times New Roman"/>
          <w:sz w:val="24"/>
          <w:szCs w:val="24"/>
          <w:lang w:val="cy-GB"/>
        </w:rPr>
        <w:t>.</w:t>
      </w:r>
    </w:p>
    <w:p w14:paraId="7E48A929" w14:textId="59B32FF7" w:rsidR="00FE55A1" w:rsidRPr="00C625F6" w:rsidRDefault="00FE55A1" w:rsidP="00C625F6">
      <w:pPr>
        <w:spacing w:line="360" w:lineRule="auto"/>
        <w:rPr>
          <w:rFonts w:ascii="Times New Roman" w:hAnsi="Times New Roman" w:cs="Times New Roman"/>
          <w:sz w:val="24"/>
          <w:szCs w:val="24"/>
        </w:rPr>
      </w:pPr>
      <w:r w:rsidRPr="00C625F6">
        <w:rPr>
          <w:rFonts w:ascii="Times New Roman" w:hAnsi="Times New Roman" w:cs="Times New Roman"/>
          <w:sz w:val="24"/>
          <w:szCs w:val="24"/>
          <w:lang w:val="cy-GB"/>
        </w:rPr>
        <w:t>Er bod LAD Chomsky yn egluro cyflymder caffael gramadegol, mae'n tanamcangyfrif dylanwadau cymdeithasol ar ddatblygiad iaith pragmatig. Mae rhyngweithio cymdeithasol Vygotsky yn ystyried amrywiadau diwylliannol mewn arddulliau naratif a chonfensiynau cwrteisi yn well</w:t>
      </w:r>
      <w:r w:rsidR="009C7E37" w:rsidRPr="00C625F6">
        <w:rPr>
          <w:rFonts w:ascii="Times New Roman" w:hAnsi="Times New Roman" w:cs="Times New Roman"/>
          <w:sz w:val="24"/>
          <w:szCs w:val="24"/>
          <w:lang w:val="cy-GB"/>
        </w:rPr>
        <w:t xml:space="preserve"> </w:t>
      </w:r>
      <w:r w:rsidR="009C7E37" w:rsidRPr="00C625F6">
        <w:rPr>
          <w:rFonts w:ascii="Times New Roman" w:hAnsi="Times New Roman" w:cs="Times New Roman"/>
          <w:sz w:val="24"/>
          <w:szCs w:val="24"/>
        </w:rPr>
        <w:t>(Llywodraeth Cymru, 2021)</w:t>
      </w:r>
      <w:r w:rsidRPr="00C625F6">
        <w:rPr>
          <w:rFonts w:ascii="Times New Roman" w:hAnsi="Times New Roman" w:cs="Times New Roman"/>
          <w:sz w:val="24"/>
          <w:szCs w:val="24"/>
          <w:lang w:val="cy-GB"/>
        </w:rPr>
        <w:t>. Mae damcaniaeth cam Piaget yn parhau i fod yn werthfawr ar gyfer dilyniannu cynnwys cwricwlwm ond mae risg o danamcangyfrif amrywiad unigol</w:t>
      </w:r>
      <w:r w:rsidR="008D7452" w:rsidRPr="00C625F6">
        <w:rPr>
          <w:rFonts w:ascii="Times New Roman" w:hAnsi="Times New Roman" w:cs="Times New Roman"/>
          <w:sz w:val="24"/>
          <w:szCs w:val="24"/>
          <w:lang w:val="cy-GB"/>
        </w:rPr>
        <w:t xml:space="preserve"> </w:t>
      </w:r>
      <w:r w:rsidR="008D7452" w:rsidRPr="00C625F6">
        <w:rPr>
          <w:rFonts w:ascii="Times New Roman" w:hAnsi="Times New Roman" w:cs="Times New Roman"/>
          <w:sz w:val="24"/>
          <w:szCs w:val="24"/>
        </w:rPr>
        <w:t>(Montsaye Academy, 2019)</w:t>
      </w:r>
      <w:r w:rsidRPr="00C625F6">
        <w:rPr>
          <w:rFonts w:ascii="Times New Roman" w:hAnsi="Times New Roman" w:cs="Times New Roman"/>
          <w:sz w:val="24"/>
          <w:szCs w:val="24"/>
          <w:lang w:val="cy-GB"/>
        </w:rPr>
        <w:t>.</w:t>
      </w:r>
    </w:p>
    <w:p w14:paraId="2D8259BE" w14:textId="61500CB8" w:rsidR="00FE55A1" w:rsidRPr="00C625F6" w:rsidRDefault="00FE55A1"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Mae dull amlieithog cwricwlwm Cymru yn mynd i'r afael â'r cyfyngiadau damcaniaethol hyn drwy:</w:t>
      </w:r>
    </w:p>
    <w:p w14:paraId="758FA750" w14:textId="26F75840" w:rsidR="00FE55A1" w:rsidRPr="00C625F6" w:rsidRDefault="00FE55A1" w:rsidP="00C625F6">
      <w:pPr>
        <w:pStyle w:val="ListParagraph"/>
        <w:numPr>
          <w:ilvl w:val="0"/>
          <w:numId w:val="6"/>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Cydnabod manteision gwybyddol dwyffordd amlieithrwydd</w:t>
      </w:r>
    </w:p>
    <w:p w14:paraId="1CDC9551" w14:textId="36C2B2C1" w:rsidR="00FE55A1" w:rsidRPr="00C625F6" w:rsidRDefault="00FE55A1" w:rsidP="00C625F6">
      <w:pPr>
        <w:pStyle w:val="ListParagraph"/>
        <w:numPr>
          <w:ilvl w:val="0"/>
          <w:numId w:val="6"/>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Defnyddio strategaethau trosglwyddo traws-ieithyddol (e.e., cymharu marcwyr amser Cymraeg/Saesneg)</w:t>
      </w:r>
    </w:p>
    <w:p w14:paraId="5247BDC9" w14:textId="6F8C9D5A" w:rsidR="00FE55A1" w:rsidRPr="00C625F6" w:rsidRDefault="00FE55A1" w:rsidP="00C625F6">
      <w:pPr>
        <w:pStyle w:val="ListParagraph"/>
        <w:numPr>
          <w:ilvl w:val="0"/>
          <w:numId w:val="6"/>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Blaenoriaethu cymhwysedd cyfathrebol dros berffeithrwydd gramadegol</w:t>
      </w:r>
      <w:r w:rsidR="003F118F" w:rsidRPr="00C625F6">
        <w:rPr>
          <w:rFonts w:ascii="Times New Roman" w:hAnsi="Times New Roman" w:cs="Times New Roman"/>
          <w:sz w:val="24"/>
          <w:szCs w:val="24"/>
          <w:lang w:val="cy-GB"/>
        </w:rPr>
        <w:t xml:space="preserve"> </w:t>
      </w:r>
      <w:r w:rsidR="003F118F" w:rsidRPr="00C625F6">
        <w:rPr>
          <w:rFonts w:ascii="Times New Roman" w:hAnsi="Times New Roman" w:cs="Times New Roman"/>
          <w:sz w:val="24"/>
          <w:szCs w:val="24"/>
        </w:rPr>
        <w:t>(Llywodraeth Cymru, 2021)</w:t>
      </w:r>
      <w:r w:rsidR="003F118F" w:rsidRPr="00C625F6">
        <w:rPr>
          <w:rFonts w:ascii="Times New Roman" w:hAnsi="Times New Roman" w:cs="Times New Roman"/>
          <w:sz w:val="24"/>
          <w:szCs w:val="24"/>
          <w:lang w:val="cy-GB"/>
        </w:rPr>
        <w:t>.</w:t>
      </w:r>
    </w:p>
    <w:p w14:paraId="707E8F2F" w14:textId="21C1D464" w:rsidR="00FE55A1" w:rsidRPr="00C625F6" w:rsidRDefault="00FE55A1"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Ar gyfer dysgwyr ag anawsterau llythrennedd, mae tystiolaeth yn argymell:</w:t>
      </w:r>
    </w:p>
    <w:p w14:paraId="5C54F9BF" w14:textId="222BD03C" w:rsidR="00FE55A1" w:rsidRPr="00C625F6" w:rsidRDefault="00FE55A1" w:rsidP="00C625F6">
      <w:pPr>
        <w:pStyle w:val="ListParagraph"/>
        <w:numPr>
          <w:ilvl w:val="0"/>
          <w:numId w:val="7"/>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Modelau ymyrraeth integredig sy'n cyfuno ffoneg â chyfoethogi iaith lafar</w:t>
      </w:r>
    </w:p>
    <w:p w14:paraId="24D97F87" w14:textId="555B7491" w:rsidR="00FE55A1" w:rsidRPr="00C625F6" w:rsidRDefault="00FE55A1" w:rsidP="00C625F6">
      <w:pPr>
        <w:pStyle w:val="ListParagraph"/>
        <w:numPr>
          <w:ilvl w:val="0"/>
          <w:numId w:val="7"/>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Dulliau prentisiaeth sy'n paru darllenwyr sy'n cael trafferth â thiwtoriaid cyfoedion</w:t>
      </w:r>
    </w:p>
    <w:p w14:paraId="46FE1318" w14:textId="77777777" w:rsidR="00FE55A1" w:rsidRPr="00C625F6" w:rsidRDefault="00FE55A1" w:rsidP="00C625F6">
      <w:pPr>
        <w:pStyle w:val="ListParagraph"/>
        <w:numPr>
          <w:ilvl w:val="0"/>
          <w:numId w:val="7"/>
        </w:num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Rhaglenni ymgysylltu teuluol sy'n hyfforddi gofalwyr mewn technegau darllen deialog</w:t>
      </w:r>
    </w:p>
    <w:p w14:paraId="1C2F4A46" w14:textId="77777777" w:rsidR="00FE55A1" w:rsidRPr="00C625F6" w:rsidRDefault="00FE55A1" w:rsidP="00C625F6">
      <w:pPr>
        <w:spacing w:line="360" w:lineRule="auto"/>
        <w:rPr>
          <w:rFonts w:ascii="Times New Roman" w:hAnsi="Times New Roman" w:cs="Times New Roman"/>
          <w:sz w:val="24"/>
          <w:szCs w:val="24"/>
          <w:lang w:val="cy-GB"/>
        </w:rPr>
      </w:pPr>
    </w:p>
    <w:p w14:paraId="28B50F75" w14:textId="018747A4" w:rsidR="00FE55A1" w:rsidRPr="00C625F6" w:rsidRDefault="00FE55A1" w:rsidP="00C625F6">
      <w:pPr>
        <w:spacing w:line="360" w:lineRule="auto"/>
        <w:rPr>
          <w:rFonts w:ascii="Times New Roman" w:hAnsi="Times New Roman" w:cs="Times New Roman"/>
          <w:sz w:val="24"/>
          <w:szCs w:val="24"/>
        </w:rPr>
      </w:pPr>
      <w:r w:rsidRPr="00C625F6">
        <w:rPr>
          <w:rFonts w:ascii="Times New Roman" w:hAnsi="Times New Roman" w:cs="Times New Roman"/>
          <w:sz w:val="24"/>
          <w:szCs w:val="24"/>
          <w:lang w:val="cy-GB"/>
        </w:rPr>
        <w:t>Dylai ymarfer yn y dyfodol fanteisio ar ymchwil niwroddelweddu sy'n nodi plastigrwydd rhwydwaith iaith, gan lywio llwybrau llythrennedd personol. Rhaid i lunwyr polisi sicrhau cydraddoldeb adnoddau, yn enwedig wrth ddarparu technolegau AAC ar gyfer dysgwyr di-eiriol</w:t>
      </w:r>
      <w:r w:rsidR="00835AAA" w:rsidRPr="00C625F6">
        <w:rPr>
          <w:rFonts w:ascii="Times New Roman" w:hAnsi="Times New Roman" w:cs="Times New Roman"/>
          <w:sz w:val="24"/>
          <w:szCs w:val="24"/>
          <w:lang w:val="cy-GB"/>
        </w:rPr>
        <w:t xml:space="preserve"> </w:t>
      </w:r>
      <w:r w:rsidR="00835AAA" w:rsidRPr="00C625F6">
        <w:rPr>
          <w:rFonts w:ascii="Times New Roman" w:hAnsi="Times New Roman" w:cs="Times New Roman"/>
          <w:sz w:val="24"/>
          <w:szCs w:val="24"/>
        </w:rPr>
        <w:t>(Ysgol A, 2024)</w:t>
      </w:r>
      <w:r w:rsidRPr="00C625F6">
        <w:rPr>
          <w:rFonts w:ascii="Times New Roman" w:hAnsi="Times New Roman" w:cs="Times New Roman"/>
          <w:sz w:val="24"/>
          <w:szCs w:val="24"/>
          <w:lang w:val="cy-GB"/>
        </w:rPr>
        <w:t>.</w:t>
      </w:r>
    </w:p>
    <w:p w14:paraId="2055E320" w14:textId="04DDCB51" w:rsidR="008F460E" w:rsidRDefault="00FE55A1" w:rsidP="00C625F6">
      <w:pPr>
        <w:spacing w:line="360" w:lineRule="auto"/>
        <w:rPr>
          <w:rFonts w:ascii="Times New Roman" w:hAnsi="Times New Roman" w:cs="Times New Roman"/>
          <w:sz w:val="24"/>
          <w:szCs w:val="24"/>
          <w:lang w:val="cy-GB"/>
        </w:rPr>
      </w:pPr>
      <w:r w:rsidRPr="00C625F6">
        <w:rPr>
          <w:rFonts w:ascii="Times New Roman" w:hAnsi="Times New Roman" w:cs="Times New Roman"/>
          <w:sz w:val="24"/>
          <w:szCs w:val="24"/>
          <w:lang w:val="cy-GB"/>
        </w:rPr>
        <w:t>Mae'r synthesis hwn o fewnwelediadau damcaniaethol a chymwysiadau ymarferol yn dangos bod datblygiad llythrennedd cadarn yn gofyn am anrhydeddu tueddiadau biolegol plant wrth beiriannu amgylcheddau dysgu cymdeithasol yn strategol. Mae model cwricwlaidd Cymru yn darparu templed addawol ar gyfer cydbwyso'r blaenoriaethau hyn trwy ei ddull integredig, amlieithog.</w:t>
      </w:r>
      <w:r w:rsidR="000B3B15" w:rsidRPr="00C625F6">
        <w:rPr>
          <w:rFonts w:ascii="Times New Roman" w:hAnsi="Times New Roman" w:cs="Times New Roman"/>
          <w:sz w:val="24"/>
          <w:szCs w:val="24"/>
          <w:lang w:val="cy-GB"/>
        </w:rPr>
        <w:t xml:space="preserve"> </w:t>
      </w:r>
      <w:r w:rsidR="000B3B15" w:rsidRPr="00C625F6">
        <w:rPr>
          <w:rFonts w:ascii="Times New Roman" w:hAnsi="Times New Roman" w:cs="Times New Roman"/>
          <w:sz w:val="24"/>
          <w:szCs w:val="24"/>
          <w:lang w:val="cy-GB"/>
        </w:rPr>
        <w:t xml:space="preserve">Mae dadleuon damcaniaethol rhwng paradigmau brodorol, adeiladol, a </w:t>
      </w:r>
      <w:r w:rsidR="000B3B15" w:rsidRPr="00C625F6">
        <w:rPr>
          <w:rFonts w:ascii="Times New Roman" w:hAnsi="Times New Roman" w:cs="Times New Roman"/>
          <w:sz w:val="24"/>
          <w:szCs w:val="24"/>
          <w:lang w:val="cy-GB"/>
        </w:rPr>
        <w:lastRenderedPageBreak/>
        <w:t xml:space="preserve">chymdeithasol-ddiwylliannol wedi cydgyfeirio i fodelau integreiddiol modern sy'n cydnabod galluoedd cynhenid ​​a cherflunio amgylcheddol sgiliau llythrennedd. Mae diwygiadau cwricwlaidd Cymru yn enghraifft o'r synthesis hwn, gan gyfuno datblygu sgiliau </w:t>
      </w:r>
      <w:r w:rsidR="000B3B15" w:rsidRPr="00AD54A9">
        <w:rPr>
          <w:rFonts w:ascii="Times New Roman" w:hAnsi="Times New Roman" w:cs="Times New Roman"/>
          <w:sz w:val="24"/>
          <w:szCs w:val="24"/>
          <w:lang w:val="cy-GB"/>
        </w:rPr>
        <w:t>strwythuredig â defnydd iaith sydd wedi'i fewnosod yn gymdeithasol. Wrth symud ymlaen, mae llwyddiant yn gofyn am arfogi addysgwyr â dealltwriaeth ddamcaniaethol fanwl, defnyddio technoleg yn ddoeth, a chynnal ffyddlondeb i ymyriadau sy'n seiliedig ar dystiolaeth.</w:t>
      </w:r>
    </w:p>
    <w:p w14:paraId="6ABC7289" w14:textId="5D684FDD" w:rsidR="00E17151" w:rsidRPr="00E17151" w:rsidRDefault="00E17151" w:rsidP="00C625F6">
      <w:pPr>
        <w:spacing w:line="360" w:lineRule="auto"/>
        <w:rPr>
          <w:rFonts w:ascii="Times New Roman" w:hAnsi="Times New Roman" w:cs="Times New Roman"/>
          <w:b/>
          <w:bCs/>
          <w:sz w:val="24"/>
          <w:szCs w:val="24"/>
          <w:lang w:val="cy-GB"/>
        </w:rPr>
      </w:pPr>
      <w:r w:rsidRPr="00E17151">
        <w:rPr>
          <w:rFonts w:ascii="Times New Roman" w:hAnsi="Times New Roman" w:cs="Times New Roman"/>
          <w:b/>
          <w:bCs/>
          <w:sz w:val="24"/>
          <w:szCs w:val="24"/>
          <w:lang w:val="cy-GB"/>
        </w:rPr>
        <w:t>Rhan 2</w:t>
      </w:r>
    </w:p>
    <w:p w14:paraId="357A1827" w14:textId="6828EF70" w:rsidR="00394AEF" w:rsidRDefault="00394AEF" w:rsidP="00AD54A9">
      <w:pPr>
        <w:spacing w:line="360" w:lineRule="auto"/>
        <w:rPr>
          <w:rFonts w:ascii="Times New Roman" w:hAnsi="Times New Roman" w:cs="Times New Roman"/>
          <w:sz w:val="24"/>
          <w:szCs w:val="24"/>
          <w:lang w:val="cy-GB"/>
        </w:rPr>
      </w:pPr>
      <w:r w:rsidRPr="00394AEF">
        <w:rPr>
          <w:rFonts w:ascii="Times New Roman" w:hAnsi="Times New Roman" w:cs="Times New Roman"/>
          <w:sz w:val="24"/>
          <w:szCs w:val="24"/>
          <w:lang w:val="cy-GB"/>
        </w:rPr>
        <w:t xml:space="preserve">Cynhaliais sesiwn darllen fideo gyda phlentyn dwy oed, gan ddefnyddio llyfr Eric Carle, </w:t>
      </w:r>
      <w:r>
        <w:rPr>
          <w:rFonts w:ascii="Times New Roman" w:hAnsi="Times New Roman" w:cs="Times New Roman"/>
          <w:sz w:val="24"/>
          <w:szCs w:val="24"/>
          <w:lang w:val="cy-GB"/>
        </w:rPr>
        <w:t>Y Lindys</w:t>
      </w:r>
      <w:r w:rsidR="00DB7F1B">
        <w:rPr>
          <w:rFonts w:ascii="Times New Roman" w:hAnsi="Times New Roman" w:cs="Times New Roman"/>
          <w:sz w:val="24"/>
          <w:szCs w:val="24"/>
          <w:lang w:val="cy-GB"/>
        </w:rPr>
        <w:t>yn Llwglyd Iawn</w:t>
      </w:r>
      <w:r w:rsidRPr="00394AEF">
        <w:rPr>
          <w:rFonts w:ascii="Times New Roman" w:hAnsi="Times New Roman" w:cs="Times New Roman"/>
          <w:sz w:val="24"/>
          <w:szCs w:val="24"/>
          <w:lang w:val="cy-GB"/>
        </w:rPr>
        <w:t>. Y prif amcan oedd annog datblygiad iaith cynnar, meithrin diddordeb mewn llyfrau, ac asesu dealltwriaeth y plentyn trwy ddarllen rhyngweithiol. Dewisais y llyfr hwn yn ofalus am ei strwythur syml, ailadroddus a'i ddarluniau bywiog, sy'n hysbys am ennyn diddordeb plant ifanc. Ar ôl darllen, cyflwynais weithgaredd dilynol gan ddefnyddio eitemau bwyd prop o'r stori, gan ofyn i'r plentyn baru'r propiau hyn â'r darluniau yn y llyfr. Recordiwyd y sesiwn ar gyfer myfyrio pellach, hunanwerthuso, a datblygiad proffesiynol, gan ganiatáu i mi ailedrych ar fy ymarfer a'i ddadansoddi'n fanwl.</w:t>
      </w:r>
    </w:p>
    <w:p w14:paraId="1299694E" w14:textId="342974FF" w:rsidR="006C360A" w:rsidRDefault="006C360A" w:rsidP="00AD54A9">
      <w:pPr>
        <w:spacing w:line="360" w:lineRule="auto"/>
        <w:rPr>
          <w:rFonts w:ascii="Times New Roman" w:hAnsi="Times New Roman" w:cs="Times New Roman"/>
          <w:sz w:val="24"/>
          <w:szCs w:val="24"/>
          <w:lang w:val="cy-GB"/>
        </w:rPr>
      </w:pPr>
      <w:r w:rsidRPr="006C360A">
        <w:rPr>
          <w:rFonts w:ascii="Times New Roman" w:hAnsi="Times New Roman" w:cs="Times New Roman"/>
          <w:sz w:val="24"/>
          <w:szCs w:val="24"/>
          <w:lang w:val="cy-GB"/>
        </w:rPr>
        <w:t>Cyn y sesiwn, roeddwn i'n teimlo'n eithaf nerfus. Roedd anrhagweladwyedd gweithio gyda phlentyn mor ifanc, yn enwedig dros fideo, yn fy ngwneud yn bryderus ynghylch sut y byddai'r sesiwn yn datblygu. Roeddwn i'n poeni am gynnal sylw'r plentyn a sicrhau bod y sesiwn yn bleserus ac yn addysgiadol. Fodd bynnag, unwaith y dechreuodd y sesiwn a sylwais ar ymgysylltiad a pharodrwydd y plentyn i gymryd rhan, tyfodd fy hyder. Erbyn y diwedd, roeddwn i'n teimlo'n rhyddhad ac yn falch bod y sesiwn wedi rhedeg yn esmwyth ac wedi aros yn strwythuredig. Profiais hefyd ymdeimlad o gyflawniad, gan wybod bod y plentyn â diddordeb ac yn ymatebol drwy gydol y gweithgaredd.</w:t>
      </w:r>
      <w:r w:rsidR="00045A49">
        <w:rPr>
          <w:rFonts w:ascii="Times New Roman" w:hAnsi="Times New Roman" w:cs="Times New Roman"/>
          <w:sz w:val="24"/>
          <w:szCs w:val="24"/>
          <w:lang w:val="cy-GB"/>
        </w:rPr>
        <w:t xml:space="preserve"> </w:t>
      </w:r>
      <w:r w:rsidR="00045A49" w:rsidRPr="00045A49">
        <w:rPr>
          <w:rFonts w:ascii="Times New Roman" w:hAnsi="Times New Roman" w:cs="Times New Roman"/>
          <w:sz w:val="24"/>
          <w:szCs w:val="24"/>
          <w:lang w:val="cy-GB"/>
        </w:rPr>
        <w:t>Mae'r cymysgedd hwn o ragweld a rhyddhad yn gyffredin ymhlith ymarferwyr y blynyddoedd cynnar, fel y nodwyd gan Brock et al. (2009), sy'n tynnu sylw at y buddsoddiad emosiynol sy'n gysylltiedig â gweithio gyda phlant ifanc a phwysigrwydd hunanfyfyrio wrth wella ymarfer.</w:t>
      </w:r>
    </w:p>
    <w:p w14:paraId="69E7359D" w14:textId="1F507E5D" w:rsidR="004423C9" w:rsidRPr="004423C9" w:rsidRDefault="004423C9" w:rsidP="004423C9">
      <w:pPr>
        <w:spacing w:line="360" w:lineRule="auto"/>
        <w:rPr>
          <w:rFonts w:ascii="Times New Roman" w:hAnsi="Times New Roman" w:cs="Times New Roman"/>
          <w:sz w:val="24"/>
          <w:szCs w:val="24"/>
          <w:lang w:val="cy-GB"/>
        </w:rPr>
      </w:pPr>
      <w:r w:rsidRPr="004423C9">
        <w:rPr>
          <w:rFonts w:ascii="Times New Roman" w:hAnsi="Times New Roman" w:cs="Times New Roman"/>
          <w:sz w:val="24"/>
          <w:szCs w:val="24"/>
          <w:lang w:val="cy-GB"/>
        </w:rPr>
        <w:t xml:space="preserve">Roedd sawl agwedd gadarnhaol i'r sesiwn. Roedd y plentyn yn ymgysylltu, yn cymryd rhan weithredol, ac yn dangos diddordeb yn y stori a'r gweithgaredd dilynol. Roedd dewis Y Lindysyn Newynog Iawn yn effeithiol, gan fod ei naratif syml a'i strwythur ailadroddus yn addas iawn i blant ifanc (Nutbrown a Hannon, 2003). Roedd defnyddio eitemau bwyd prop fel cymhorthion gweledol yn arbennig o lwyddiannus, gan gefnogi dealltwriaeth y plentyn a </w:t>
      </w:r>
      <w:r w:rsidRPr="004423C9">
        <w:rPr>
          <w:rFonts w:ascii="Times New Roman" w:hAnsi="Times New Roman" w:cs="Times New Roman"/>
          <w:sz w:val="24"/>
          <w:szCs w:val="24"/>
          <w:lang w:val="cy-GB"/>
        </w:rPr>
        <w:lastRenderedPageBreak/>
        <w:t>gwneud y sesiwn yn fwy rhyngweithiol. Yn ôl Whitebread (2011), mae dulliau amlsynhwyraidd o'r fath yn fuddiol iawn mewn addysg blynyddoedd cynnar, gan helpu plant i wneud cysylltiadau rhwng straeon a phrofiadau bywyd go iawn.</w:t>
      </w:r>
    </w:p>
    <w:p w14:paraId="0AA27AFD" w14:textId="6600B92D" w:rsidR="00045A49" w:rsidRDefault="004423C9" w:rsidP="004423C9">
      <w:pPr>
        <w:spacing w:line="360" w:lineRule="auto"/>
        <w:rPr>
          <w:rFonts w:ascii="Times New Roman" w:hAnsi="Times New Roman" w:cs="Times New Roman"/>
          <w:sz w:val="24"/>
          <w:szCs w:val="24"/>
          <w:lang w:val="cy-GB"/>
        </w:rPr>
      </w:pPr>
      <w:r w:rsidRPr="004423C9">
        <w:rPr>
          <w:rFonts w:ascii="Times New Roman" w:hAnsi="Times New Roman" w:cs="Times New Roman"/>
          <w:sz w:val="24"/>
          <w:szCs w:val="24"/>
          <w:lang w:val="cy-GB"/>
        </w:rPr>
        <w:t>Fodd bynnag, roedd meysydd i'w gwella. Teimlais y gallai fy adrodd straeon fod wedi bod yn fwy bywiog. Ni ddefnyddiais ddigon o leisiau, mynegiadau wyneb, nac ystumiau amrywiol, a allai fod wedi gwneud y stori'n fwy deniadol. Sylweddolais hefyd nad oeddwn yn gwirio dealltwriaeth y plentyn mor aml ag y gallwn yn ystod y stori, gan golli cyfleoedd ar gyfer deialog fwy rhyngweithiol. Mae ymchwil gan Barrs (2017) yn awgrymu y gall darllen deialogol—lle mae oedolion yn annog plant i siarad am y stori a gofyn cwestiynau—gefnogi datblygiad iaith yn sylweddol, rhywbeth y gallwn fod wedi'i ymgorffori'n fwy.</w:t>
      </w:r>
    </w:p>
    <w:p w14:paraId="40C886F1" w14:textId="22EF2D61" w:rsidR="00686997" w:rsidRPr="00686997" w:rsidRDefault="00686997" w:rsidP="00686997">
      <w:pPr>
        <w:spacing w:line="360" w:lineRule="auto"/>
        <w:rPr>
          <w:rFonts w:ascii="Times New Roman" w:hAnsi="Times New Roman" w:cs="Times New Roman"/>
          <w:sz w:val="24"/>
          <w:szCs w:val="24"/>
          <w:lang w:val="cy-GB"/>
        </w:rPr>
      </w:pPr>
      <w:r w:rsidRPr="00686997">
        <w:rPr>
          <w:rFonts w:ascii="Times New Roman" w:hAnsi="Times New Roman" w:cs="Times New Roman"/>
          <w:sz w:val="24"/>
          <w:szCs w:val="24"/>
          <w:lang w:val="cy-GB"/>
        </w:rPr>
        <w:t>Wrth fyfyrio ar y sesiwn, rwy'n cydnabod pwysigrwydd paratoi ac addasu mewn gweithgareddau darllen plentyndod cynnar. Roedd fy nerfusrwydd cychwynnol yn ddealladwy, o ystyried anrhagweladwyedd ymatebion plant ifanc, yn enwedig mewn lleoliad rhithwir. Gellir priodoli ymgysylltiad y plentyn i natur gyfarwydd a hygyrch y stori a'r defnydd o bropiau concrit, a ddarparodd ysgogiad amlsynhwyraidd. Cefnogir y dull hwn gan Siraj-Blatchford a Manni (2008), sy'n pwysleisio gwerth profiadau dysgu rhyngweithiol ac ymarferol yn y blynyddoedd cynnar.</w:t>
      </w:r>
    </w:p>
    <w:p w14:paraId="1FE0D16D" w14:textId="6076A5E7" w:rsidR="00686997" w:rsidRDefault="00686997" w:rsidP="00686997">
      <w:pPr>
        <w:spacing w:line="360" w:lineRule="auto"/>
        <w:rPr>
          <w:rFonts w:ascii="Times New Roman" w:hAnsi="Times New Roman" w:cs="Times New Roman"/>
          <w:sz w:val="24"/>
          <w:szCs w:val="24"/>
          <w:lang w:val="cy-GB"/>
        </w:rPr>
      </w:pPr>
      <w:r w:rsidRPr="00686997">
        <w:rPr>
          <w:rFonts w:ascii="Times New Roman" w:hAnsi="Times New Roman" w:cs="Times New Roman"/>
          <w:sz w:val="24"/>
          <w:szCs w:val="24"/>
          <w:lang w:val="cy-GB"/>
        </w:rPr>
        <w:t xml:space="preserve">Fodd bynnag, amlygodd y sesiwn hefyd yr angen am dechnegau adrodd straeon mwy deniadol ac asesiad parhaus o ddealltwriaeth y plentyn. Yn ôl Cremin et al. (2014), mae darllen rhyngweithiol, lle mae'r oedolyn yn gofyn cwestiynau, yn annog rhagfynegiadau, ac yn gwahodd y plentyn i gymryd rhan, yn allweddol i gefnogi datblygiad iaith a sgiliau llythrennedd sy'n dod i'r amlwg. </w:t>
      </w:r>
      <w:r w:rsidR="00915496" w:rsidRPr="00915496">
        <w:rPr>
          <w:rFonts w:ascii="Times New Roman" w:hAnsi="Times New Roman" w:cs="Times New Roman"/>
          <w:sz w:val="24"/>
          <w:szCs w:val="24"/>
          <w:lang w:val="cy-GB"/>
        </w:rPr>
        <w:t>Mae'n bosibl dadlau bod fy mhrofiad yn dangos y gall ymarfer myfyriol fy helpu i nodi cryfderau a meysydd i'w datblygu, gan arwain yn y pen draw at ganlyniadau gwell i blant</w:t>
      </w:r>
      <w:r w:rsidRPr="00686997">
        <w:rPr>
          <w:rFonts w:ascii="Times New Roman" w:hAnsi="Times New Roman" w:cs="Times New Roman"/>
          <w:sz w:val="24"/>
          <w:szCs w:val="24"/>
          <w:lang w:val="cy-GB"/>
        </w:rPr>
        <w:t>.</w:t>
      </w:r>
      <w:r w:rsidR="00CB638E">
        <w:rPr>
          <w:rFonts w:ascii="Times New Roman" w:hAnsi="Times New Roman" w:cs="Times New Roman"/>
          <w:sz w:val="24"/>
          <w:szCs w:val="24"/>
          <w:lang w:val="cy-GB"/>
        </w:rPr>
        <w:t xml:space="preserve"> </w:t>
      </w:r>
    </w:p>
    <w:p w14:paraId="5AA4746D" w14:textId="23B4898A" w:rsidR="00515BB0" w:rsidRPr="00515BB0" w:rsidRDefault="00515BB0" w:rsidP="00515BB0">
      <w:pPr>
        <w:spacing w:line="360" w:lineRule="auto"/>
        <w:rPr>
          <w:rFonts w:ascii="Times New Roman" w:hAnsi="Times New Roman" w:cs="Times New Roman"/>
          <w:sz w:val="24"/>
          <w:szCs w:val="24"/>
          <w:lang w:val="cy-GB"/>
        </w:rPr>
      </w:pPr>
      <w:r w:rsidRPr="00515BB0">
        <w:rPr>
          <w:rFonts w:ascii="Times New Roman" w:hAnsi="Times New Roman" w:cs="Times New Roman"/>
          <w:sz w:val="24"/>
          <w:szCs w:val="24"/>
          <w:lang w:val="cy-GB"/>
        </w:rPr>
        <w:t>At ei gilydd, cyflawnodd y sesiwn ei phrif amcanion: roedd y plentyn yn ymgysylltu, yn cymryd rhan yn y darllen a'r gweithgaredd dilynol, ac yn dangos dealltwriaeth o gynnwys y stori. Roedd cefnogi dealltwriaeth y plentyn a gwneud y sesiwn yn fwy rhyngweithiol yn gryfder penodol. Fodd bynnag, rwy'n cydnabod yr angen i wella fy nhechnegau adrodd straeon ac i fonitro dealltwriaeth y plentyn yn fwy systematig drwy gydol y sesiwn.</w:t>
      </w:r>
    </w:p>
    <w:p w14:paraId="6316BA10" w14:textId="72135F1F" w:rsidR="00515BB0" w:rsidRDefault="00515BB0" w:rsidP="00515BB0">
      <w:pPr>
        <w:spacing w:line="360" w:lineRule="auto"/>
        <w:rPr>
          <w:rFonts w:ascii="Times New Roman" w:hAnsi="Times New Roman" w:cs="Times New Roman"/>
          <w:sz w:val="24"/>
          <w:szCs w:val="24"/>
          <w:lang w:val="cy-GB"/>
        </w:rPr>
      </w:pPr>
      <w:r w:rsidRPr="00515BB0">
        <w:rPr>
          <w:rFonts w:ascii="Times New Roman" w:hAnsi="Times New Roman" w:cs="Times New Roman"/>
          <w:sz w:val="24"/>
          <w:szCs w:val="24"/>
          <w:lang w:val="cy-GB"/>
        </w:rPr>
        <w:t xml:space="preserve">Yn fwy cyffredinol, mae tystiolaeth gynyddol bod nifer y plant ag anawsterau iaith a chyfathrebu wedi cynyddu yn ystod y blynyddoedd diwethaf (Law et al., 2017). Mae hyn yn </w:t>
      </w:r>
      <w:r w:rsidRPr="00515BB0">
        <w:rPr>
          <w:rFonts w:ascii="Times New Roman" w:hAnsi="Times New Roman" w:cs="Times New Roman"/>
          <w:sz w:val="24"/>
          <w:szCs w:val="24"/>
          <w:lang w:val="cy-GB"/>
        </w:rPr>
        <w:lastRenderedPageBreak/>
        <w:t>ei gwneud hi hyd yn oed yn bwysicach i ymarferwyr blynyddoedd cynnar ddarparu profiadau llythrennedd rhyngweithiol o ansawdd uchel ac i fyfyrio'n barhaus ar eu harfer a'i gwella.</w:t>
      </w:r>
    </w:p>
    <w:p w14:paraId="0CE8B0F8" w14:textId="01615B69" w:rsidR="0048397F" w:rsidRPr="0048397F" w:rsidRDefault="0048397F" w:rsidP="0048397F">
      <w:pPr>
        <w:spacing w:line="360" w:lineRule="auto"/>
        <w:rPr>
          <w:rFonts w:ascii="Times New Roman" w:hAnsi="Times New Roman" w:cs="Times New Roman"/>
          <w:sz w:val="24"/>
          <w:szCs w:val="24"/>
          <w:lang w:val="cy-GB"/>
        </w:rPr>
      </w:pPr>
      <w:r w:rsidRPr="0048397F">
        <w:rPr>
          <w:rFonts w:ascii="Times New Roman" w:hAnsi="Times New Roman" w:cs="Times New Roman"/>
          <w:sz w:val="24"/>
          <w:szCs w:val="24"/>
          <w:lang w:val="cy-GB"/>
        </w:rPr>
        <w:t>Pe bawn i'n ailadrodd y sesiwn hon, byddwn i'n gwneud sawl newid:</w:t>
      </w:r>
    </w:p>
    <w:p w14:paraId="219BB599" w14:textId="0FB3F312" w:rsidR="0048397F" w:rsidRPr="00E958B3" w:rsidRDefault="0048397F" w:rsidP="00E958B3">
      <w:pPr>
        <w:pStyle w:val="ListParagraph"/>
        <w:numPr>
          <w:ilvl w:val="0"/>
          <w:numId w:val="11"/>
        </w:numPr>
        <w:spacing w:line="360" w:lineRule="auto"/>
        <w:rPr>
          <w:rFonts w:ascii="Times New Roman" w:hAnsi="Times New Roman" w:cs="Times New Roman"/>
          <w:sz w:val="24"/>
          <w:szCs w:val="24"/>
          <w:lang w:val="cy-GB"/>
        </w:rPr>
      </w:pPr>
      <w:r w:rsidRPr="00E958B3">
        <w:rPr>
          <w:rFonts w:ascii="Times New Roman" w:hAnsi="Times New Roman" w:cs="Times New Roman"/>
          <w:sz w:val="24"/>
          <w:szCs w:val="24"/>
          <w:lang w:val="cy-GB"/>
        </w:rPr>
        <w:t>Paratoi mwy o gymhorthion gweledol a phropiau i wneud y stori hyd yn oed yn fwy deniadol.</w:t>
      </w:r>
    </w:p>
    <w:p w14:paraId="2757E220" w14:textId="17E4028B" w:rsidR="0048397F" w:rsidRPr="00E958B3" w:rsidRDefault="0048397F" w:rsidP="00E958B3">
      <w:pPr>
        <w:pStyle w:val="ListParagraph"/>
        <w:numPr>
          <w:ilvl w:val="0"/>
          <w:numId w:val="11"/>
        </w:numPr>
        <w:spacing w:line="360" w:lineRule="auto"/>
        <w:rPr>
          <w:rFonts w:ascii="Times New Roman" w:hAnsi="Times New Roman" w:cs="Times New Roman"/>
          <w:sz w:val="24"/>
          <w:szCs w:val="24"/>
          <w:lang w:val="cy-GB"/>
        </w:rPr>
      </w:pPr>
      <w:r w:rsidRPr="00E958B3">
        <w:rPr>
          <w:rFonts w:ascii="Times New Roman" w:hAnsi="Times New Roman" w:cs="Times New Roman"/>
          <w:sz w:val="24"/>
          <w:szCs w:val="24"/>
          <w:lang w:val="cy-GB"/>
        </w:rPr>
        <w:t>Defnyddio technegau adrodd straeon mwy mynegiannol, fel lleisiau, ystumiau ac ymadroddion wyneb amrywiol, i ddal a chynnal diddordeb y plentyn yn well.</w:t>
      </w:r>
    </w:p>
    <w:p w14:paraId="72840E0A" w14:textId="0F0EAD3D" w:rsidR="0048397F" w:rsidRPr="00E958B3" w:rsidRDefault="0048397F" w:rsidP="00E958B3">
      <w:pPr>
        <w:pStyle w:val="ListParagraph"/>
        <w:numPr>
          <w:ilvl w:val="0"/>
          <w:numId w:val="11"/>
        </w:numPr>
        <w:spacing w:line="360" w:lineRule="auto"/>
        <w:rPr>
          <w:rFonts w:ascii="Times New Roman" w:hAnsi="Times New Roman" w:cs="Times New Roman"/>
          <w:sz w:val="24"/>
          <w:szCs w:val="24"/>
          <w:lang w:val="cy-GB"/>
        </w:rPr>
      </w:pPr>
      <w:r w:rsidRPr="00E958B3">
        <w:rPr>
          <w:rFonts w:ascii="Times New Roman" w:hAnsi="Times New Roman" w:cs="Times New Roman"/>
          <w:sz w:val="24"/>
          <w:szCs w:val="24"/>
          <w:lang w:val="cy-GB"/>
        </w:rPr>
        <w:t>Ymgorffori gwiriadau dealltwriaeth amlach trwy ofyn cwestiynau agored ac annog y plentyn i ragweld beth allai ddigwydd nesaf.</w:t>
      </w:r>
    </w:p>
    <w:p w14:paraId="6D08AA40" w14:textId="7808B919" w:rsidR="0048397F" w:rsidRPr="00E958B3" w:rsidRDefault="0048397F" w:rsidP="00E958B3">
      <w:pPr>
        <w:pStyle w:val="ListParagraph"/>
        <w:numPr>
          <w:ilvl w:val="0"/>
          <w:numId w:val="11"/>
        </w:numPr>
        <w:spacing w:line="360" w:lineRule="auto"/>
        <w:rPr>
          <w:rFonts w:ascii="Times New Roman" w:hAnsi="Times New Roman" w:cs="Times New Roman"/>
          <w:sz w:val="24"/>
          <w:szCs w:val="24"/>
          <w:lang w:val="cy-GB"/>
        </w:rPr>
      </w:pPr>
      <w:r w:rsidRPr="00E958B3">
        <w:rPr>
          <w:rFonts w:ascii="Times New Roman" w:hAnsi="Times New Roman" w:cs="Times New Roman"/>
          <w:sz w:val="24"/>
          <w:szCs w:val="24"/>
          <w:lang w:val="cy-GB"/>
        </w:rPr>
        <w:t>Ystyrio dewis straeon gydag elfennau doniol neu ryngweithiol sydd wedi'u teilwra i ddiddordebau a chyfnod datblygiadol y plentyn.</w:t>
      </w:r>
    </w:p>
    <w:p w14:paraId="2163479D" w14:textId="218CA467" w:rsidR="0048397F" w:rsidRPr="00E958B3" w:rsidRDefault="0048397F" w:rsidP="00E958B3">
      <w:pPr>
        <w:pStyle w:val="ListParagraph"/>
        <w:numPr>
          <w:ilvl w:val="0"/>
          <w:numId w:val="11"/>
        </w:numPr>
        <w:spacing w:line="360" w:lineRule="auto"/>
        <w:rPr>
          <w:rFonts w:ascii="Times New Roman" w:hAnsi="Times New Roman" w:cs="Times New Roman"/>
          <w:sz w:val="24"/>
          <w:szCs w:val="24"/>
          <w:lang w:val="cy-GB"/>
        </w:rPr>
      </w:pPr>
      <w:r w:rsidRPr="00E958B3">
        <w:rPr>
          <w:rFonts w:ascii="Times New Roman" w:hAnsi="Times New Roman" w:cs="Times New Roman"/>
          <w:sz w:val="24"/>
          <w:szCs w:val="24"/>
          <w:lang w:val="cy-GB"/>
        </w:rPr>
        <w:t>Parhau i fyfyrio ar ôl pob sesiwn, gan ddefnyddio cylch Gibbs, i nodi meysydd pellach i'w gwella ac olrhain fy nhwf proffesiynol fy hun.</w:t>
      </w:r>
    </w:p>
    <w:p w14:paraId="23D4FA25" w14:textId="78BF249B" w:rsidR="0048397F" w:rsidRDefault="0048397F" w:rsidP="0048397F">
      <w:pPr>
        <w:spacing w:line="360" w:lineRule="auto"/>
        <w:rPr>
          <w:rFonts w:ascii="Times New Roman" w:hAnsi="Times New Roman" w:cs="Times New Roman"/>
          <w:sz w:val="24"/>
          <w:szCs w:val="24"/>
          <w:lang w:val="cy-GB"/>
        </w:rPr>
      </w:pPr>
      <w:r w:rsidRPr="0048397F">
        <w:rPr>
          <w:rFonts w:ascii="Times New Roman" w:hAnsi="Times New Roman" w:cs="Times New Roman"/>
          <w:sz w:val="24"/>
          <w:szCs w:val="24"/>
          <w:lang w:val="cy-GB"/>
        </w:rPr>
        <w:t>Trwy gymryd rhan mewn myfyrio strwythuredig gan ddefnyddio cylch Gibbs, fy nod yw darparu profiadau llythrennedd cynnar cyfoethocach, mwy cynhwysol ac effeithiol. Mae hyn yn arbennig o bwysig o ystyried y cynnydd mewn anghenion iaith a chyfathrebu ymhlith plant ifanc (Gascoigne a Gross, 2017).</w:t>
      </w:r>
    </w:p>
    <w:p w14:paraId="19BEADF7" w14:textId="1C0DED5B" w:rsidR="00424364" w:rsidRDefault="00424364" w:rsidP="0048397F">
      <w:pPr>
        <w:spacing w:line="360" w:lineRule="auto"/>
        <w:rPr>
          <w:rFonts w:ascii="Times New Roman" w:hAnsi="Times New Roman" w:cs="Times New Roman"/>
          <w:sz w:val="24"/>
          <w:szCs w:val="24"/>
          <w:lang w:val="cy-GB"/>
        </w:rPr>
      </w:pPr>
      <w:r w:rsidRPr="00424364">
        <w:rPr>
          <w:rFonts w:ascii="Times New Roman" w:hAnsi="Times New Roman" w:cs="Times New Roman"/>
          <w:sz w:val="24"/>
          <w:szCs w:val="24"/>
          <w:lang w:val="cy-GB"/>
        </w:rPr>
        <w:t>Wrth symud ymlaen, rwyf wedi ymrwymo i gymhwyso'r mewnwelediadau hyn i greu profiadau llythrennedd mwy deinamig, cynhwysol ac ymatebol sy'n cefnogi datblygiad iaith pob plentyn, yn enwedig y rhai sydd ag anghenion cyfathrebu sy'n dod i'r amlwg. Rwyf wedi dysgu bod myfyrio yn offeryn hanfodol wrth wella ansawdd addysg y blynyddoedd cynnar yn barhaus, yn ogystal â fy addysg fy hun.</w:t>
      </w:r>
    </w:p>
    <w:p w14:paraId="12B9EB00" w14:textId="77777777" w:rsidR="0012751A" w:rsidRDefault="0012751A" w:rsidP="0048397F">
      <w:pPr>
        <w:spacing w:line="360" w:lineRule="auto"/>
        <w:rPr>
          <w:rFonts w:ascii="Times New Roman" w:hAnsi="Times New Roman" w:cs="Times New Roman"/>
          <w:sz w:val="24"/>
          <w:szCs w:val="24"/>
          <w:lang w:val="cy-GB"/>
        </w:rPr>
      </w:pPr>
    </w:p>
    <w:p w14:paraId="1EF72AC7" w14:textId="77777777" w:rsidR="0012751A" w:rsidRDefault="0012751A" w:rsidP="0048397F">
      <w:pPr>
        <w:spacing w:line="360" w:lineRule="auto"/>
        <w:rPr>
          <w:rFonts w:ascii="Times New Roman" w:hAnsi="Times New Roman" w:cs="Times New Roman"/>
          <w:sz w:val="24"/>
          <w:szCs w:val="24"/>
          <w:lang w:val="cy-GB"/>
        </w:rPr>
      </w:pPr>
    </w:p>
    <w:p w14:paraId="69A90B06" w14:textId="77777777" w:rsidR="0012751A" w:rsidRDefault="0012751A" w:rsidP="0048397F">
      <w:pPr>
        <w:spacing w:line="360" w:lineRule="auto"/>
        <w:rPr>
          <w:rFonts w:ascii="Times New Roman" w:hAnsi="Times New Roman" w:cs="Times New Roman"/>
          <w:sz w:val="24"/>
          <w:szCs w:val="24"/>
          <w:lang w:val="cy-GB"/>
        </w:rPr>
      </w:pPr>
    </w:p>
    <w:p w14:paraId="720D1CE2" w14:textId="77777777" w:rsidR="0012751A" w:rsidRDefault="0012751A" w:rsidP="0048397F">
      <w:pPr>
        <w:spacing w:line="360" w:lineRule="auto"/>
        <w:rPr>
          <w:rFonts w:ascii="Times New Roman" w:hAnsi="Times New Roman" w:cs="Times New Roman"/>
          <w:sz w:val="24"/>
          <w:szCs w:val="24"/>
          <w:lang w:val="cy-GB"/>
        </w:rPr>
      </w:pPr>
    </w:p>
    <w:p w14:paraId="0BD0FDB1" w14:textId="77777777" w:rsidR="0012751A" w:rsidRDefault="0012751A" w:rsidP="0048397F">
      <w:pPr>
        <w:spacing w:line="360" w:lineRule="auto"/>
        <w:rPr>
          <w:rFonts w:ascii="Times New Roman" w:hAnsi="Times New Roman" w:cs="Times New Roman"/>
          <w:sz w:val="24"/>
          <w:szCs w:val="24"/>
          <w:lang w:val="cy-GB"/>
        </w:rPr>
      </w:pPr>
    </w:p>
    <w:p w14:paraId="2249A0BD" w14:textId="77777777" w:rsidR="0012751A" w:rsidRDefault="0012751A" w:rsidP="0048397F">
      <w:pPr>
        <w:spacing w:line="360" w:lineRule="auto"/>
        <w:rPr>
          <w:rFonts w:ascii="Times New Roman" w:hAnsi="Times New Roman" w:cs="Times New Roman"/>
          <w:sz w:val="24"/>
          <w:szCs w:val="24"/>
          <w:lang w:val="cy-GB"/>
        </w:rPr>
      </w:pPr>
    </w:p>
    <w:p w14:paraId="3AE22F50" w14:textId="77777777" w:rsidR="0012751A" w:rsidRDefault="0012751A" w:rsidP="0048397F">
      <w:pPr>
        <w:spacing w:line="360" w:lineRule="auto"/>
        <w:rPr>
          <w:rFonts w:ascii="Times New Roman" w:hAnsi="Times New Roman" w:cs="Times New Roman"/>
          <w:sz w:val="24"/>
          <w:szCs w:val="24"/>
          <w:lang w:val="cy-GB"/>
        </w:rPr>
      </w:pPr>
    </w:p>
    <w:p w14:paraId="6BA21BD4" w14:textId="1D8D74F3" w:rsidR="0012751A" w:rsidRDefault="0012751A" w:rsidP="0048397F">
      <w:pPr>
        <w:spacing w:line="360" w:lineRule="auto"/>
        <w:rPr>
          <w:rFonts w:ascii="Times New Roman" w:hAnsi="Times New Roman" w:cs="Times New Roman"/>
          <w:b/>
          <w:bCs/>
          <w:sz w:val="24"/>
          <w:szCs w:val="24"/>
          <w:u w:val="single"/>
          <w:lang w:val="cy-GB"/>
        </w:rPr>
      </w:pPr>
      <w:r w:rsidRPr="0012751A">
        <w:rPr>
          <w:rFonts w:ascii="Times New Roman" w:hAnsi="Times New Roman" w:cs="Times New Roman"/>
          <w:b/>
          <w:bCs/>
          <w:sz w:val="24"/>
          <w:szCs w:val="24"/>
          <w:u w:val="single"/>
          <w:lang w:val="cy-GB"/>
        </w:rPr>
        <w:lastRenderedPageBreak/>
        <w:t>Cyfeiriadau</w:t>
      </w:r>
    </w:p>
    <w:p w14:paraId="026E74D6" w14:textId="6630B1FA" w:rsidR="005D6AB9" w:rsidRPr="005D6AB9" w:rsidRDefault="005D6AB9" w:rsidP="00DE62D5">
      <w:pPr>
        <w:pStyle w:val="ListParagraph"/>
        <w:numPr>
          <w:ilvl w:val="0"/>
          <w:numId w:val="12"/>
        </w:numPr>
        <w:spacing w:line="240" w:lineRule="auto"/>
        <w:rPr>
          <w:rFonts w:ascii="Times New Roman" w:hAnsi="Times New Roman" w:cs="Times New Roman"/>
          <w:sz w:val="24"/>
          <w:szCs w:val="24"/>
        </w:rPr>
      </w:pPr>
      <w:r w:rsidRPr="005D6AB9">
        <w:rPr>
          <w:rFonts w:ascii="Times New Roman" w:hAnsi="Times New Roman" w:cs="Times New Roman"/>
          <w:sz w:val="24"/>
          <w:szCs w:val="24"/>
        </w:rPr>
        <w:t xml:space="preserve">Barrs, M. (2000). The Reader in the Writer. </w:t>
      </w:r>
      <w:r w:rsidRPr="005D6AB9">
        <w:rPr>
          <w:rFonts w:ascii="Times New Roman" w:hAnsi="Times New Roman" w:cs="Times New Roman"/>
          <w:i/>
          <w:iCs/>
          <w:sz w:val="24"/>
          <w:szCs w:val="24"/>
        </w:rPr>
        <w:t>Reading</w:t>
      </w:r>
      <w:r w:rsidRPr="005D6AB9">
        <w:rPr>
          <w:rFonts w:ascii="Times New Roman" w:hAnsi="Times New Roman" w:cs="Times New Roman"/>
          <w:sz w:val="24"/>
          <w:szCs w:val="24"/>
        </w:rPr>
        <w:t>, [online] 34(2), pp.54–60. doi:</w:t>
      </w:r>
      <w:r w:rsidR="00DE62D5">
        <w:rPr>
          <w:rFonts w:ascii="Times New Roman" w:hAnsi="Times New Roman" w:cs="Times New Roman"/>
          <w:sz w:val="24"/>
          <w:szCs w:val="24"/>
        </w:rPr>
        <w:t xml:space="preserve"> </w:t>
      </w:r>
      <w:hyperlink r:id="rId6" w:history="1">
        <w:r w:rsidR="00DE62D5" w:rsidRPr="005D6AB9">
          <w:rPr>
            <w:rStyle w:val="Hyperlink"/>
            <w:rFonts w:ascii="Times New Roman" w:hAnsi="Times New Roman" w:cs="Times New Roman"/>
            <w:sz w:val="24"/>
            <w:szCs w:val="24"/>
          </w:rPr>
          <w:t>https://doi.org/10.1111/1467-9345.00135</w:t>
        </w:r>
      </w:hyperlink>
      <w:r w:rsidRPr="005D6AB9">
        <w:rPr>
          <w:rFonts w:ascii="Times New Roman" w:hAnsi="Times New Roman" w:cs="Times New Roman"/>
          <w:sz w:val="24"/>
          <w:szCs w:val="24"/>
        </w:rPr>
        <w:t>.</w:t>
      </w:r>
      <w:r w:rsidR="00DE62D5">
        <w:rPr>
          <w:rFonts w:ascii="Times New Roman" w:hAnsi="Times New Roman" w:cs="Times New Roman"/>
          <w:sz w:val="24"/>
          <w:szCs w:val="24"/>
        </w:rPr>
        <w:t xml:space="preserve"> </w:t>
      </w:r>
    </w:p>
    <w:p w14:paraId="15165D78" w14:textId="23A6BAAC" w:rsidR="00480E19" w:rsidRPr="00DE62D5" w:rsidRDefault="00480E19" w:rsidP="00DE62D5">
      <w:pPr>
        <w:pStyle w:val="NormalWeb"/>
        <w:numPr>
          <w:ilvl w:val="0"/>
          <w:numId w:val="12"/>
        </w:numPr>
        <w:spacing w:before="0" w:beforeAutospacing="0" w:after="240" w:afterAutospacing="0"/>
      </w:pPr>
      <w:r w:rsidRPr="00DE62D5">
        <w:t xml:space="preserve">Brock, A., Dodds, S., Jarvis, P. and Olusoga, Y. (2025). </w:t>
      </w:r>
      <w:r w:rsidRPr="00DE62D5">
        <w:rPr>
          <w:i/>
          <w:iCs/>
        </w:rPr>
        <w:t>Perspectives on Play</w:t>
      </w:r>
      <w:r w:rsidRPr="00DE62D5">
        <w:t xml:space="preserve">. [online] Google Books. Available at: </w:t>
      </w:r>
      <w:hyperlink r:id="rId7" w:history="1">
        <w:r w:rsidR="00DE62D5" w:rsidRPr="008630CC">
          <w:rPr>
            <w:rStyle w:val="Hyperlink"/>
          </w:rPr>
          <w:t>https://books.google.co.uk/books?hl=en&amp;lr=&amp;id=Hd_bAAAAQBAJ&amp;oi=fnd&amp;pg=PP1&amp;dq=Brock</w:t>
        </w:r>
      </w:hyperlink>
      <w:r w:rsidR="00DE62D5">
        <w:t xml:space="preserve"> </w:t>
      </w:r>
      <w:r w:rsidRPr="00DE62D5">
        <w:t xml:space="preserve"> [Accessed 23 Apr. 2025].</w:t>
      </w:r>
    </w:p>
    <w:p w14:paraId="04A8EC14" w14:textId="77777777" w:rsidR="00A55977" w:rsidRPr="00DE62D5" w:rsidRDefault="00A55977" w:rsidP="00DE62D5">
      <w:pPr>
        <w:pStyle w:val="NormalWeb"/>
        <w:numPr>
          <w:ilvl w:val="0"/>
          <w:numId w:val="12"/>
        </w:numPr>
        <w:spacing w:before="0" w:beforeAutospacing="0" w:after="240" w:afterAutospacing="0"/>
      </w:pPr>
      <w:r w:rsidRPr="00DE62D5">
        <w:t xml:space="preserve">Cremin, T., Mottram, M., Collins, F.M., Powell, S. and Safford, K. (2014). </w:t>
      </w:r>
      <w:r w:rsidRPr="00DE62D5">
        <w:rPr>
          <w:i/>
          <w:iCs/>
        </w:rPr>
        <w:t>Building communities of engaged readers: Reading for pleasure</w:t>
      </w:r>
      <w:r w:rsidRPr="00DE62D5">
        <w:t>. London: Routledge.</w:t>
      </w:r>
    </w:p>
    <w:p w14:paraId="5AD9AAE9" w14:textId="45E549FF" w:rsidR="00A55977" w:rsidRPr="00DE62D5" w:rsidRDefault="00A55977" w:rsidP="00DE62D5">
      <w:pPr>
        <w:pStyle w:val="NormalWeb"/>
        <w:numPr>
          <w:ilvl w:val="0"/>
          <w:numId w:val="12"/>
        </w:numPr>
        <w:spacing w:before="0" w:beforeAutospacing="0" w:after="240" w:afterAutospacing="0"/>
      </w:pPr>
      <w:r w:rsidRPr="00DE62D5">
        <w:t>Crick, T. (2023). Critical Reflections on the First Year of Computer Science in the New Curriculum for Wales. doi:</w:t>
      </w:r>
      <w:r w:rsidR="00DE62D5">
        <w:t xml:space="preserve"> </w:t>
      </w:r>
      <w:hyperlink r:id="rId8" w:history="1">
        <w:r w:rsidR="00DE62D5" w:rsidRPr="008630CC">
          <w:rPr>
            <w:rStyle w:val="Hyperlink"/>
          </w:rPr>
          <w:t>https://doi.org/10.1145/3610969.3611141</w:t>
        </w:r>
      </w:hyperlink>
      <w:r w:rsidRPr="00DE62D5">
        <w:t>.</w:t>
      </w:r>
      <w:r w:rsidR="00DE62D5">
        <w:t xml:space="preserve"> </w:t>
      </w:r>
    </w:p>
    <w:p w14:paraId="640C7C99" w14:textId="23EDCC83" w:rsidR="00A55977" w:rsidRPr="00DE62D5" w:rsidRDefault="00A55977" w:rsidP="00DE62D5">
      <w:pPr>
        <w:pStyle w:val="NormalWeb"/>
        <w:numPr>
          <w:ilvl w:val="0"/>
          <w:numId w:val="12"/>
        </w:numPr>
        <w:spacing w:before="0" w:beforeAutospacing="0" w:after="240" w:afterAutospacing="0"/>
      </w:pPr>
      <w:r w:rsidRPr="00DE62D5">
        <w:t xml:space="preserve">Gascoigne, M. and Gross, J. (2017). </w:t>
      </w:r>
      <w:r w:rsidRPr="00DE62D5">
        <w:rPr>
          <w:i/>
          <w:iCs/>
        </w:rPr>
        <w:t>Talking About a Generation CURRENT POLICY, EVIDENCE AND PRACTICE FOR SPEECH, LANGUAGE AND COMMUNICATION</w:t>
      </w:r>
      <w:r w:rsidRPr="00DE62D5">
        <w:t xml:space="preserve">. [online] Available at: </w:t>
      </w:r>
      <w:hyperlink r:id="rId9" w:history="1">
        <w:r w:rsidR="00DE62D5" w:rsidRPr="008630CC">
          <w:rPr>
            <w:rStyle w:val="Hyperlink"/>
          </w:rPr>
          <w:t>https://static1.squarespace.com/static/60fe8d94d62921227d256be9/t/61239ecafa9cf435f15611df/1629724365691/tct_talkingaboutageneration_report_online.pdf</w:t>
        </w:r>
      </w:hyperlink>
      <w:r w:rsidRPr="00DE62D5">
        <w:t>.</w:t>
      </w:r>
      <w:r w:rsidR="00DE62D5">
        <w:t xml:space="preserve"> </w:t>
      </w:r>
    </w:p>
    <w:p w14:paraId="7B7B5E4A" w14:textId="6B4100C1" w:rsidR="007E71D3" w:rsidRPr="00DE62D5" w:rsidRDefault="007E71D3" w:rsidP="00DE62D5">
      <w:pPr>
        <w:pStyle w:val="NormalWeb"/>
        <w:numPr>
          <w:ilvl w:val="0"/>
          <w:numId w:val="12"/>
        </w:numPr>
        <w:spacing w:before="0" w:beforeAutospacing="0" w:after="240" w:afterAutospacing="0"/>
      </w:pPr>
      <w:r w:rsidRPr="00DE62D5">
        <w:t xml:space="preserve">Gorrara, C., Jenkins, L., Jepson, E. and Llewelyn Machin, T. (2019). Multilingual perspectives: preparing for language learning in the new curriculum for Wales. </w:t>
      </w:r>
      <w:r w:rsidRPr="00DE62D5">
        <w:rPr>
          <w:i/>
          <w:iCs/>
        </w:rPr>
        <w:t>The Curriculum Journal</w:t>
      </w:r>
      <w:r w:rsidRPr="00DE62D5">
        <w:t xml:space="preserve">, 31(2). </w:t>
      </w:r>
      <w:r w:rsidR="00DE62D5">
        <w:t xml:space="preserve"> </w:t>
      </w:r>
      <w:hyperlink r:id="rId10" w:history="1">
        <w:r w:rsidR="00DE62D5" w:rsidRPr="008630CC">
          <w:rPr>
            <w:rStyle w:val="Hyperlink"/>
          </w:rPr>
          <w:t>https://doi.org/10.1002/curj.11</w:t>
        </w:r>
      </w:hyperlink>
      <w:r w:rsidRPr="00DE62D5">
        <w:t>.</w:t>
      </w:r>
      <w:r w:rsidR="00DE62D5">
        <w:t xml:space="preserve"> </w:t>
      </w:r>
    </w:p>
    <w:p w14:paraId="7BB5FA20" w14:textId="4183562D" w:rsidR="007E71D3" w:rsidRPr="00DE62D5" w:rsidRDefault="007E71D3" w:rsidP="00DE62D5">
      <w:pPr>
        <w:pStyle w:val="NormalWeb"/>
        <w:numPr>
          <w:ilvl w:val="0"/>
          <w:numId w:val="12"/>
        </w:numPr>
        <w:spacing w:before="0" w:beforeAutospacing="0" w:after="240" w:afterAutospacing="0"/>
      </w:pPr>
      <w:r w:rsidRPr="00DE62D5">
        <w:t xml:space="preserve">Gowrie NSW (n.d.). </w:t>
      </w:r>
      <w:r w:rsidRPr="00DE62D5">
        <w:rPr>
          <w:i/>
          <w:iCs/>
        </w:rPr>
        <w:t>Lev Vygotsky’s Theory of Child Development</w:t>
      </w:r>
      <w:r w:rsidRPr="00DE62D5">
        <w:t xml:space="preserve">. [online] www.gowriensw.com.au. Available at: </w:t>
      </w:r>
      <w:hyperlink r:id="rId11" w:history="1">
        <w:r w:rsidR="00DE62D5" w:rsidRPr="008630CC">
          <w:rPr>
            <w:rStyle w:val="Hyperlink"/>
          </w:rPr>
          <w:t>https://www.gowriensw.com.au/thought-leadership/vygotsky-theory</w:t>
        </w:r>
      </w:hyperlink>
      <w:r w:rsidRPr="00DE62D5">
        <w:t>.</w:t>
      </w:r>
      <w:r w:rsidR="00DE62D5">
        <w:t xml:space="preserve"> </w:t>
      </w:r>
    </w:p>
    <w:p w14:paraId="529A1792" w14:textId="6B4540CC" w:rsidR="007E71D3" w:rsidRPr="00DE62D5" w:rsidRDefault="007E71D3" w:rsidP="00DE62D5">
      <w:pPr>
        <w:pStyle w:val="NormalWeb"/>
        <w:numPr>
          <w:ilvl w:val="0"/>
          <w:numId w:val="12"/>
        </w:numPr>
        <w:spacing w:before="0" w:beforeAutospacing="0" w:after="240" w:afterAutospacing="0"/>
      </w:pPr>
      <w:r w:rsidRPr="00DE62D5">
        <w:t xml:space="preserve">Law, J., Charlton, J., Dockrell, J., Gascoigne, M., Mckean, C. and Theakston, A. (2017). </w:t>
      </w:r>
      <w:r w:rsidRPr="00DE62D5">
        <w:rPr>
          <w:i/>
          <w:iCs/>
        </w:rPr>
        <w:t>Early Language Development: Needs, provision, and intervention for preschool children from socio- economically disadvantaged backgrounds A Report for the Education Endowment Foundation</w:t>
      </w:r>
      <w:r w:rsidRPr="00DE62D5">
        <w:t xml:space="preserve">. [online] Available at: </w:t>
      </w:r>
      <w:hyperlink r:id="rId12" w:history="1">
        <w:r w:rsidR="00DE62D5" w:rsidRPr="008630CC">
          <w:rPr>
            <w:rStyle w:val="Hyperlink"/>
          </w:rPr>
          <w:t>https://www.yhphnetwork.co.uk/media/1494/early-language-development-needs-provision-and-intervention-for-preschool-children-from-socio-economically-disadvantaged-backgrounds-phe-2017.pdf</w:t>
        </w:r>
      </w:hyperlink>
      <w:r w:rsidRPr="00DE62D5">
        <w:t>.</w:t>
      </w:r>
      <w:r w:rsidR="00DE62D5">
        <w:t xml:space="preserve"> </w:t>
      </w:r>
    </w:p>
    <w:p w14:paraId="1549038D" w14:textId="3146728C" w:rsidR="00DC12D8" w:rsidRPr="00DE62D5" w:rsidRDefault="00DC12D8" w:rsidP="00DE62D5">
      <w:pPr>
        <w:pStyle w:val="NormalWeb"/>
        <w:numPr>
          <w:ilvl w:val="0"/>
          <w:numId w:val="12"/>
        </w:numPr>
        <w:spacing w:before="0" w:beforeAutospacing="0" w:after="240" w:afterAutospacing="0"/>
      </w:pPr>
      <w:r w:rsidRPr="00DE62D5">
        <w:t xml:space="preserve">Llywodraeth Cymru (2021). </w:t>
      </w:r>
      <w:r w:rsidRPr="00DE62D5">
        <w:rPr>
          <w:i/>
          <w:iCs/>
        </w:rPr>
        <w:t>Languages, Literacy and Communication: Introduction - Hwb</w:t>
      </w:r>
      <w:r w:rsidRPr="00DE62D5">
        <w:t xml:space="preserve">. [online] hwb.gov.wales. Available at: </w:t>
      </w:r>
      <w:hyperlink r:id="rId13" w:history="1">
        <w:r w:rsidR="00DE62D5" w:rsidRPr="008630CC">
          <w:rPr>
            <w:rStyle w:val="Hyperlink"/>
          </w:rPr>
          <w:t>https://hwb.gov.wales/curriculum-for-wales/languages-literacy-and-communication</w:t>
        </w:r>
      </w:hyperlink>
      <w:r w:rsidRPr="00DE62D5">
        <w:t>.</w:t>
      </w:r>
      <w:r w:rsidR="00DE62D5">
        <w:t xml:space="preserve"> </w:t>
      </w:r>
    </w:p>
    <w:p w14:paraId="4B12D457" w14:textId="3E09D313" w:rsidR="00DC12D8" w:rsidRPr="00DE62D5" w:rsidRDefault="00DC12D8" w:rsidP="00DE62D5">
      <w:pPr>
        <w:pStyle w:val="NormalWeb"/>
        <w:numPr>
          <w:ilvl w:val="0"/>
          <w:numId w:val="12"/>
        </w:numPr>
        <w:spacing w:before="0" w:beforeAutospacing="0" w:after="240" w:afterAutospacing="0"/>
      </w:pPr>
      <w:r w:rsidRPr="00DE62D5">
        <w:t xml:space="preserve">Main, P. (2023). </w:t>
      </w:r>
      <w:r w:rsidRPr="00DE62D5">
        <w:rPr>
          <w:i/>
          <w:iCs/>
        </w:rPr>
        <w:t>Chomsky’s Theory</w:t>
      </w:r>
      <w:r w:rsidRPr="00DE62D5">
        <w:t xml:space="preserve">. [online] www.structural-learning.com. Available at: </w:t>
      </w:r>
      <w:hyperlink r:id="rId14" w:history="1">
        <w:r w:rsidR="00DE62D5" w:rsidRPr="008630CC">
          <w:rPr>
            <w:rStyle w:val="Hyperlink"/>
          </w:rPr>
          <w:t>https://www.structural-learning.com/post/chomskys-theory</w:t>
        </w:r>
      </w:hyperlink>
      <w:r w:rsidRPr="00DE62D5">
        <w:t>.</w:t>
      </w:r>
      <w:r w:rsidR="00DE62D5">
        <w:t xml:space="preserve"> </w:t>
      </w:r>
    </w:p>
    <w:p w14:paraId="78E7FB50" w14:textId="3B4C1CD8" w:rsidR="00DC12D8" w:rsidRPr="00DE62D5" w:rsidRDefault="00DC12D8" w:rsidP="00DE62D5">
      <w:pPr>
        <w:pStyle w:val="NormalWeb"/>
        <w:numPr>
          <w:ilvl w:val="0"/>
          <w:numId w:val="12"/>
        </w:numPr>
        <w:spacing w:before="0" w:beforeAutospacing="0" w:after="240" w:afterAutospacing="0"/>
      </w:pPr>
      <w:r w:rsidRPr="00DE62D5">
        <w:t xml:space="preserve">Mandlenkosi Sibanda, Hanlie Dippenaar and Swart, A. (2024). The teacher’s role in teaching reading comprehension skills to Grade 9 English Home Language learners. </w:t>
      </w:r>
      <w:r w:rsidRPr="00DE62D5">
        <w:rPr>
          <w:i/>
          <w:iCs/>
        </w:rPr>
        <w:t>Reading &amp; Writing</w:t>
      </w:r>
      <w:r w:rsidRPr="00DE62D5">
        <w:t>, [online] 15(1). doi:</w:t>
      </w:r>
      <w:r w:rsidR="00DE62D5">
        <w:t xml:space="preserve"> </w:t>
      </w:r>
      <w:hyperlink r:id="rId15" w:history="1">
        <w:r w:rsidR="00DE62D5" w:rsidRPr="008630CC">
          <w:rPr>
            <w:rStyle w:val="Hyperlink"/>
          </w:rPr>
          <w:t>https://doi.org/10.4102/rw.v15i1.495</w:t>
        </w:r>
      </w:hyperlink>
      <w:r w:rsidRPr="00DE62D5">
        <w:t>.</w:t>
      </w:r>
      <w:r w:rsidR="00DE62D5">
        <w:t xml:space="preserve"> </w:t>
      </w:r>
    </w:p>
    <w:p w14:paraId="7C3C6FC0" w14:textId="78594E99" w:rsidR="00DC12D8" w:rsidRPr="00DE62D5" w:rsidRDefault="00DC12D8" w:rsidP="00DE62D5">
      <w:pPr>
        <w:pStyle w:val="NormalWeb"/>
        <w:numPr>
          <w:ilvl w:val="0"/>
          <w:numId w:val="12"/>
        </w:numPr>
        <w:spacing w:before="0" w:beforeAutospacing="0" w:after="240" w:afterAutospacing="0"/>
      </w:pPr>
      <w:r w:rsidRPr="00DE62D5">
        <w:lastRenderedPageBreak/>
        <w:t xml:space="preserve">Marchant, E., Lowthian, E., James, M., Davies, N. and Crick, T. (2025). Examining the health literacy and health behaviours of children aged 8–11 in Wales, UK. </w:t>
      </w:r>
      <w:r w:rsidRPr="00DE62D5">
        <w:rPr>
          <w:i/>
          <w:iCs/>
        </w:rPr>
        <w:t>Health Promotion International</w:t>
      </w:r>
      <w:r w:rsidRPr="00DE62D5">
        <w:t>, [online] 40(2). doi:</w:t>
      </w:r>
      <w:r w:rsidR="00DE62D5">
        <w:t xml:space="preserve"> </w:t>
      </w:r>
      <w:hyperlink r:id="rId16" w:history="1">
        <w:r w:rsidR="00DE62D5" w:rsidRPr="008630CC">
          <w:rPr>
            <w:rStyle w:val="Hyperlink"/>
          </w:rPr>
          <w:t>https://doi.org/10.1093/heapro/daaf026</w:t>
        </w:r>
      </w:hyperlink>
      <w:r w:rsidRPr="00DE62D5">
        <w:t>.</w:t>
      </w:r>
      <w:r w:rsidR="00DE62D5">
        <w:t xml:space="preserve"> </w:t>
      </w:r>
    </w:p>
    <w:p w14:paraId="102654E4" w14:textId="6155D7A4" w:rsidR="009E445E" w:rsidRPr="00DE62D5" w:rsidRDefault="009E445E" w:rsidP="00DE62D5">
      <w:pPr>
        <w:pStyle w:val="NormalWeb"/>
        <w:numPr>
          <w:ilvl w:val="0"/>
          <w:numId w:val="12"/>
        </w:numPr>
        <w:spacing w:before="0" w:beforeAutospacing="0" w:after="240" w:afterAutospacing="0"/>
      </w:pPr>
      <w:r w:rsidRPr="00DE62D5">
        <w:t xml:space="preserve">Montsaye Academy (2019). </w:t>
      </w:r>
      <w:r w:rsidRPr="00DE62D5">
        <w:rPr>
          <w:i/>
          <w:iCs/>
        </w:rPr>
        <w:t>Theories of Language Acquisition</w:t>
      </w:r>
      <w:r w:rsidRPr="00DE62D5">
        <w:t xml:space="preserve">. [online] Available at: </w:t>
      </w:r>
      <w:hyperlink r:id="rId17" w:history="1">
        <w:r w:rsidR="00DE62D5" w:rsidRPr="008630CC">
          <w:rPr>
            <w:rStyle w:val="Hyperlink"/>
          </w:rPr>
          <w:t>https://www.montsaye.northants.sch.uk/assets/Uploads/English-Language-Summer-Work-2.pdf</w:t>
        </w:r>
      </w:hyperlink>
      <w:r w:rsidRPr="00DE62D5">
        <w:t>.</w:t>
      </w:r>
      <w:r w:rsidR="00DE62D5">
        <w:t xml:space="preserve"> </w:t>
      </w:r>
    </w:p>
    <w:p w14:paraId="543A1B88" w14:textId="34043041" w:rsidR="009E445E" w:rsidRPr="00DE62D5" w:rsidRDefault="009E445E" w:rsidP="00DE62D5">
      <w:pPr>
        <w:pStyle w:val="NormalWeb"/>
        <w:numPr>
          <w:ilvl w:val="0"/>
          <w:numId w:val="12"/>
        </w:numPr>
        <w:spacing w:before="0" w:beforeAutospacing="0" w:after="240" w:afterAutospacing="0"/>
      </w:pPr>
      <w:r w:rsidRPr="00DE62D5">
        <w:t xml:space="preserve">Nutbrown, C. and Hannon, P. (2003). Children’s Perspectives on Family Literacy: Methodological Issues, Findings and Implications for Practice. </w:t>
      </w:r>
      <w:r w:rsidRPr="00DE62D5">
        <w:rPr>
          <w:i/>
          <w:iCs/>
        </w:rPr>
        <w:t>Journal of Early Childhood Literacy</w:t>
      </w:r>
      <w:r w:rsidRPr="00DE62D5">
        <w:t>, 3(2), pp.115–145. doi:</w:t>
      </w:r>
      <w:r w:rsidR="00DE62D5">
        <w:t xml:space="preserve"> </w:t>
      </w:r>
      <w:hyperlink r:id="rId18" w:history="1">
        <w:r w:rsidR="00DE62D5" w:rsidRPr="008630CC">
          <w:rPr>
            <w:rStyle w:val="Hyperlink"/>
          </w:rPr>
          <w:t>https://doi.org/10.1177/14687984030032001</w:t>
        </w:r>
      </w:hyperlink>
      <w:r w:rsidRPr="00DE62D5">
        <w:t>.</w:t>
      </w:r>
      <w:r w:rsidR="00DE62D5">
        <w:t xml:space="preserve"> </w:t>
      </w:r>
    </w:p>
    <w:p w14:paraId="7F854F4F" w14:textId="74CC8949" w:rsidR="009E445E" w:rsidRPr="00DE62D5" w:rsidRDefault="009E445E" w:rsidP="00DE62D5">
      <w:pPr>
        <w:pStyle w:val="NormalWeb"/>
        <w:numPr>
          <w:ilvl w:val="0"/>
          <w:numId w:val="12"/>
        </w:numPr>
        <w:spacing w:before="0" w:beforeAutospacing="0" w:after="240" w:afterAutospacing="0"/>
      </w:pPr>
      <w:r w:rsidRPr="00DE62D5">
        <w:t xml:space="preserve">Plaatjies, B.O. (2024). Views on Empowering Parents to Support Their Children with Literacy Skills. </w:t>
      </w:r>
      <w:r w:rsidRPr="00DE62D5">
        <w:rPr>
          <w:i/>
          <w:iCs/>
        </w:rPr>
        <w:t>International Journal of Learning, Teaching and Educational Research</w:t>
      </w:r>
      <w:r w:rsidRPr="00DE62D5">
        <w:t>, 23(6), pp.285–305. doi:</w:t>
      </w:r>
      <w:r w:rsidR="00DE62D5">
        <w:t xml:space="preserve"> </w:t>
      </w:r>
      <w:hyperlink r:id="rId19" w:history="1">
        <w:r w:rsidR="00DE62D5" w:rsidRPr="008630CC">
          <w:rPr>
            <w:rStyle w:val="Hyperlink"/>
          </w:rPr>
          <w:t>https://doi.org/10.26803/ijlter.23.6.13</w:t>
        </w:r>
      </w:hyperlink>
      <w:r w:rsidRPr="00DE62D5">
        <w:t>.</w:t>
      </w:r>
      <w:r w:rsidR="00DE62D5">
        <w:t xml:space="preserve"> </w:t>
      </w:r>
    </w:p>
    <w:p w14:paraId="1C4B0651" w14:textId="0E234028" w:rsidR="00BF009C" w:rsidRPr="00DE62D5" w:rsidRDefault="00BF009C" w:rsidP="00DE62D5">
      <w:pPr>
        <w:pStyle w:val="NormalWeb"/>
        <w:numPr>
          <w:ilvl w:val="0"/>
          <w:numId w:val="12"/>
        </w:numPr>
        <w:spacing w:before="0" w:beforeAutospacing="0" w:after="240" w:afterAutospacing="0"/>
      </w:pPr>
      <w:r w:rsidRPr="00DE62D5">
        <w:t xml:space="preserve">Siraj‐Blatchford, I. and Manni, L. (2008). ‘Would you like to tidy up now?’ An analysis of adult questioning in the English Foundation Stage. </w:t>
      </w:r>
      <w:r w:rsidRPr="00DE62D5">
        <w:rPr>
          <w:i/>
          <w:iCs/>
        </w:rPr>
        <w:t>Early Years</w:t>
      </w:r>
      <w:r w:rsidRPr="00DE62D5">
        <w:t>, 28(1), pp.5–22. doi:</w:t>
      </w:r>
      <w:r w:rsidR="00DE62D5">
        <w:t xml:space="preserve"> </w:t>
      </w:r>
      <w:hyperlink r:id="rId20" w:history="1">
        <w:r w:rsidR="00DE62D5" w:rsidRPr="008630CC">
          <w:rPr>
            <w:rStyle w:val="Hyperlink"/>
          </w:rPr>
          <w:t>https://doi.org/10.1080/09575140701842213</w:t>
        </w:r>
      </w:hyperlink>
      <w:r w:rsidRPr="00DE62D5">
        <w:t>.</w:t>
      </w:r>
      <w:r w:rsidR="00DE62D5">
        <w:t xml:space="preserve"> </w:t>
      </w:r>
    </w:p>
    <w:p w14:paraId="7BE61074" w14:textId="77777777" w:rsidR="00BF009C" w:rsidRPr="00DE62D5" w:rsidRDefault="00BF009C" w:rsidP="00DE62D5">
      <w:pPr>
        <w:pStyle w:val="NormalWeb"/>
        <w:numPr>
          <w:ilvl w:val="0"/>
          <w:numId w:val="12"/>
        </w:numPr>
        <w:spacing w:before="0" w:beforeAutospacing="0" w:after="240" w:afterAutospacing="0"/>
      </w:pPr>
      <w:r w:rsidRPr="00DE62D5">
        <w:t xml:space="preserve">Whitebread, D. (2012). </w:t>
      </w:r>
      <w:r w:rsidRPr="00DE62D5">
        <w:rPr>
          <w:i/>
          <w:iCs/>
        </w:rPr>
        <w:t>Developmental psychology and early childhood education : a guide for students and practitioners</w:t>
      </w:r>
      <w:r w:rsidRPr="00DE62D5">
        <w:t>. London: Sage.</w:t>
      </w:r>
    </w:p>
    <w:p w14:paraId="2C17B0A5" w14:textId="4BCE484C" w:rsidR="00BF009C" w:rsidRPr="00DE62D5" w:rsidRDefault="00BF009C" w:rsidP="00DE62D5">
      <w:pPr>
        <w:pStyle w:val="NormalWeb"/>
        <w:numPr>
          <w:ilvl w:val="0"/>
          <w:numId w:val="12"/>
        </w:numPr>
        <w:spacing w:before="0" w:beforeAutospacing="0" w:after="240" w:afterAutospacing="0"/>
      </w:pPr>
      <w:r w:rsidRPr="00DE62D5">
        <w:t xml:space="preserve">Yıldız, T. (2025). From Constructivism to Cultural Cognition: a Comparative Analysis of Piaget, Vygotsky, and Tomasello’s Theories of Cognitive Development. </w:t>
      </w:r>
      <w:r w:rsidRPr="00DE62D5">
        <w:rPr>
          <w:i/>
          <w:iCs/>
        </w:rPr>
        <w:t>HUMANITAS - Uluslararası Sosyal Bilimler Dergisi</w:t>
      </w:r>
      <w:r w:rsidRPr="00DE62D5">
        <w:t>, 13(25), pp.411–429. doi:</w:t>
      </w:r>
      <w:r w:rsidR="00DE62D5">
        <w:t xml:space="preserve"> </w:t>
      </w:r>
      <w:hyperlink r:id="rId21" w:history="1">
        <w:r w:rsidR="00DE62D5" w:rsidRPr="008630CC">
          <w:rPr>
            <w:rStyle w:val="Hyperlink"/>
          </w:rPr>
          <w:t>https://doi.org/10.20304/humanitas.1601228</w:t>
        </w:r>
      </w:hyperlink>
      <w:r w:rsidRPr="00DE62D5">
        <w:t>.</w:t>
      </w:r>
      <w:r w:rsidR="00DE62D5">
        <w:t xml:space="preserve"> </w:t>
      </w:r>
    </w:p>
    <w:p w14:paraId="768A4932" w14:textId="76DEA133" w:rsidR="0012751A" w:rsidRPr="00DE62D5" w:rsidRDefault="00DE62D5" w:rsidP="00DE62D5">
      <w:pPr>
        <w:pStyle w:val="NormalWeb"/>
        <w:numPr>
          <w:ilvl w:val="0"/>
          <w:numId w:val="12"/>
        </w:numPr>
        <w:spacing w:before="0" w:beforeAutospacing="0" w:after="240" w:afterAutospacing="0"/>
      </w:pPr>
      <w:r w:rsidRPr="00DE62D5">
        <w:t xml:space="preserve">Ysgol A (2024). </w:t>
      </w:r>
      <w:r w:rsidRPr="00DE62D5">
        <w:rPr>
          <w:i/>
          <w:iCs/>
        </w:rPr>
        <w:t>Languages, Literacy and Communication | Ysgol Y Gogarth</w:t>
      </w:r>
      <w:r w:rsidRPr="00DE62D5">
        <w:t xml:space="preserve">. [online] Ysgol Y Gogarth. Available at: </w:t>
      </w:r>
      <w:hyperlink r:id="rId22" w:history="1">
        <w:r w:rsidRPr="008630CC">
          <w:rPr>
            <w:rStyle w:val="Hyperlink"/>
          </w:rPr>
          <w:t>https://www.ysgolygogarth.co.uk/languages-literacy-and-communication</w:t>
        </w:r>
      </w:hyperlink>
      <w:r>
        <w:t xml:space="preserve"> </w:t>
      </w:r>
      <w:r w:rsidRPr="00DE62D5">
        <w:t xml:space="preserve"> [Accessed 16 Apr. 2025].</w:t>
      </w:r>
    </w:p>
    <w:sectPr w:rsidR="0012751A" w:rsidRPr="00DE6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6CDA"/>
    <w:multiLevelType w:val="hybridMultilevel"/>
    <w:tmpl w:val="48E4A6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840B83"/>
    <w:multiLevelType w:val="hybridMultilevel"/>
    <w:tmpl w:val="C12A0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612CF"/>
    <w:multiLevelType w:val="hybridMultilevel"/>
    <w:tmpl w:val="6ABAF764"/>
    <w:lvl w:ilvl="0" w:tplc="3A5E8D3C">
      <w:start w:val="1"/>
      <w:numFmt w:val="bullet"/>
      <w:lvlText w:val="•"/>
      <w:lvlJc w:val="left"/>
      <w:pPr>
        <w:tabs>
          <w:tab w:val="num" w:pos="720"/>
        </w:tabs>
        <w:ind w:left="720" w:hanging="360"/>
      </w:pPr>
      <w:rPr>
        <w:rFonts w:ascii="Arial" w:hAnsi="Arial" w:hint="default"/>
      </w:rPr>
    </w:lvl>
    <w:lvl w:ilvl="1" w:tplc="A2ECE1CC" w:tentative="1">
      <w:start w:val="1"/>
      <w:numFmt w:val="bullet"/>
      <w:lvlText w:val="•"/>
      <w:lvlJc w:val="left"/>
      <w:pPr>
        <w:tabs>
          <w:tab w:val="num" w:pos="1440"/>
        </w:tabs>
        <w:ind w:left="1440" w:hanging="360"/>
      </w:pPr>
      <w:rPr>
        <w:rFonts w:ascii="Arial" w:hAnsi="Arial" w:hint="default"/>
      </w:rPr>
    </w:lvl>
    <w:lvl w:ilvl="2" w:tplc="019C3634" w:tentative="1">
      <w:start w:val="1"/>
      <w:numFmt w:val="bullet"/>
      <w:lvlText w:val="•"/>
      <w:lvlJc w:val="left"/>
      <w:pPr>
        <w:tabs>
          <w:tab w:val="num" w:pos="2160"/>
        </w:tabs>
        <w:ind w:left="2160" w:hanging="360"/>
      </w:pPr>
      <w:rPr>
        <w:rFonts w:ascii="Arial" w:hAnsi="Arial" w:hint="default"/>
      </w:rPr>
    </w:lvl>
    <w:lvl w:ilvl="3" w:tplc="D644A99C" w:tentative="1">
      <w:start w:val="1"/>
      <w:numFmt w:val="bullet"/>
      <w:lvlText w:val="•"/>
      <w:lvlJc w:val="left"/>
      <w:pPr>
        <w:tabs>
          <w:tab w:val="num" w:pos="2880"/>
        </w:tabs>
        <w:ind w:left="2880" w:hanging="360"/>
      </w:pPr>
      <w:rPr>
        <w:rFonts w:ascii="Arial" w:hAnsi="Arial" w:hint="default"/>
      </w:rPr>
    </w:lvl>
    <w:lvl w:ilvl="4" w:tplc="6584DD48" w:tentative="1">
      <w:start w:val="1"/>
      <w:numFmt w:val="bullet"/>
      <w:lvlText w:val="•"/>
      <w:lvlJc w:val="left"/>
      <w:pPr>
        <w:tabs>
          <w:tab w:val="num" w:pos="3600"/>
        </w:tabs>
        <w:ind w:left="3600" w:hanging="360"/>
      </w:pPr>
      <w:rPr>
        <w:rFonts w:ascii="Arial" w:hAnsi="Arial" w:hint="default"/>
      </w:rPr>
    </w:lvl>
    <w:lvl w:ilvl="5" w:tplc="BA82A15E" w:tentative="1">
      <w:start w:val="1"/>
      <w:numFmt w:val="bullet"/>
      <w:lvlText w:val="•"/>
      <w:lvlJc w:val="left"/>
      <w:pPr>
        <w:tabs>
          <w:tab w:val="num" w:pos="4320"/>
        </w:tabs>
        <w:ind w:left="4320" w:hanging="360"/>
      </w:pPr>
      <w:rPr>
        <w:rFonts w:ascii="Arial" w:hAnsi="Arial" w:hint="default"/>
      </w:rPr>
    </w:lvl>
    <w:lvl w:ilvl="6" w:tplc="39FCE9CE" w:tentative="1">
      <w:start w:val="1"/>
      <w:numFmt w:val="bullet"/>
      <w:lvlText w:val="•"/>
      <w:lvlJc w:val="left"/>
      <w:pPr>
        <w:tabs>
          <w:tab w:val="num" w:pos="5040"/>
        </w:tabs>
        <w:ind w:left="5040" w:hanging="360"/>
      </w:pPr>
      <w:rPr>
        <w:rFonts w:ascii="Arial" w:hAnsi="Arial" w:hint="default"/>
      </w:rPr>
    </w:lvl>
    <w:lvl w:ilvl="7" w:tplc="1D42C126" w:tentative="1">
      <w:start w:val="1"/>
      <w:numFmt w:val="bullet"/>
      <w:lvlText w:val="•"/>
      <w:lvlJc w:val="left"/>
      <w:pPr>
        <w:tabs>
          <w:tab w:val="num" w:pos="5760"/>
        </w:tabs>
        <w:ind w:left="5760" w:hanging="360"/>
      </w:pPr>
      <w:rPr>
        <w:rFonts w:ascii="Arial" w:hAnsi="Arial" w:hint="default"/>
      </w:rPr>
    </w:lvl>
    <w:lvl w:ilvl="8" w:tplc="637C18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611B2A"/>
    <w:multiLevelType w:val="hybridMultilevel"/>
    <w:tmpl w:val="81C04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EC0270"/>
    <w:multiLevelType w:val="hybridMultilevel"/>
    <w:tmpl w:val="55A61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56042"/>
    <w:multiLevelType w:val="hybridMultilevel"/>
    <w:tmpl w:val="35A8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3F42CD"/>
    <w:multiLevelType w:val="hybridMultilevel"/>
    <w:tmpl w:val="588415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0CC4DE8"/>
    <w:multiLevelType w:val="hybridMultilevel"/>
    <w:tmpl w:val="25F8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7E6590"/>
    <w:multiLevelType w:val="hybridMultilevel"/>
    <w:tmpl w:val="3D346336"/>
    <w:lvl w:ilvl="0" w:tplc="9E44FF54">
      <w:start w:val="1"/>
      <w:numFmt w:val="bullet"/>
      <w:lvlText w:val="•"/>
      <w:lvlJc w:val="left"/>
      <w:pPr>
        <w:tabs>
          <w:tab w:val="num" w:pos="720"/>
        </w:tabs>
        <w:ind w:left="720" w:hanging="360"/>
      </w:pPr>
      <w:rPr>
        <w:rFonts w:ascii="Arial" w:hAnsi="Arial" w:hint="default"/>
      </w:rPr>
    </w:lvl>
    <w:lvl w:ilvl="1" w:tplc="0882A5BC" w:tentative="1">
      <w:start w:val="1"/>
      <w:numFmt w:val="bullet"/>
      <w:lvlText w:val="•"/>
      <w:lvlJc w:val="left"/>
      <w:pPr>
        <w:tabs>
          <w:tab w:val="num" w:pos="1440"/>
        </w:tabs>
        <w:ind w:left="1440" w:hanging="360"/>
      </w:pPr>
      <w:rPr>
        <w:rFonts w:ascii="Arial" w:hAnsi="Arial" w:hint="default"/>
      </w:rPr>
    </w:lvl>
    <w:lvl w:ilvl="2" w:tplc="B1D49D1E" w:tentative="1">
      <w:start w:val="1"/>
      <w:numFmt w:val="bullet"/>
      <w:lvlText w:val="•"/>
      <w:lvlJc w:val="left"/>
      <w:pPr>
        <w:tabs>
          <w:tab w:val="num" w:pos="2160"/>
        </w:tabs>
        <w:ind w:left="2160" w:hanging="360"/>
      </w:pPr>
      <w:rPr>
        <w:rFonts w:ascii="Arial" w:hAnsi="Arial" w:hint="default"/>
      </w:rPr>
    </w:lvl>
    <w:lvl w:ilvl="3" w:tplc="F54057BC" w:tentative="1">
      <w:start w:val="1"/>
      <w:numFmt w:val="bullet"/>
      <w:lvlText w:val="•"/>
      <w:lvlJc w:val="left"/>
      <w:pPr>
        <w:tabs>
          <w:tab w:val="num" w:pos="2880"/>
        </w:tabs>
        <w:ind w:left="2880" w:hanging="360"/>
      </w:pPr>
      <w:rPr>
        <w:rFonts w:ascii="Arial" w:hAnsi="Arial" w:hint="default"/>
      </w:rPr>
    </w:lvl>
    <w:lvl w:ilvl="4" w:tplc="5644F078" w:tentative="1">
      <w:start w:val="1"/>
      <w:numFmt w:val="bullet"/>
      <w:lvlText w:val="•"/>
      <w:lvlJc w:val="left"/>
      <w:pPr>
        <w:tabs>
          <w:tab w:val="num" w:pos="3600"/>
        </w:tabs>
        <w:ind w:left="3600" w:hanging="360"/>
      </w:pPr>
      <w:rPr>
        <w:rFonts w:ascii="Arial" w:hAnsi="Arial" w:hint="default"/>
      </w:rPr>
    </w:lvl>
    <w:lvl w:ilvl="5" w:tplc="BED21E20" w:tentative="1">
      <w:start w:val="1"/>
      <w:numFmt w:val="bullet"/>
      <w:lvlText w:val="•"/>
      <w:lvlJc w:val="left"/>
      <w:pPr>
        <w:tabs>
          <w:tab w:val="num" w:pos="4320"/>
        </w:tabs>
        <w:ind w:left="4320" w:hanging="360"/>
      </w:pPr>
      <w:rPr>
        <w:rFonts w:ascii="Arial" w:hAnsi="Arial" w:hint="default"/>
      </w:rPr>
    </w:lvl>
    <w:lvl w:ilvl="6" w:tplc="17520E6A" w:tentative="1">
      <w:start w:val="1"/>
      <w:numFmt w:val="bullet"/>
      <w:lvlText w:val="•"/>
      <w:lvlJc w:val="left"/>
      <w:pPr>
        <w:tabs>
          <w:tab w:val="num" w:pos="5040"/>
        </w:tabs>
        <w:ind w:left="5040" w:hanging="360"/>
      </w:pPr>
      <w:rPr>
        <w:rFonts w:ascii="Arial" w:hAnsi="Arial" w:hint="default"/>
      </w:rPr>
    </w:lvl>
    <w:lvl w:ilvl="7" w:tplc="339EBBE4" w:tentative="1">
      <w:start w:val="1"/>
      <w:numFmt w:val="bullet"/>
      <w:lvlText w:val="•"/>
      <w:lvlJc w:val="left"/>
      <w:pPr>
        <w:tabs>
          <w:tab w:val="num" w:pos="5760"/>
        </w:tabs>
        <w:ind w:left="5760" w:hanging="360"/>
      </w:pPr>
      <w:rPr>
        <w:rFonts w:ascii="Arial" w:hAnsi="Arial" w:hint="default"/>
      </w:rPr>
    </w:lvl>
    <w:lvl w:ilvl="8" w:tplc="C65E760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DB87F9B"/>
    <w:multiLevelType w:val="hybridMultilevel"/>
    <w:tmpl w:val="886E4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543710127">
    <w:abstractNumId w:val="10"/>
    <w:lvlOverride w:ilvl="0"/>
    <w:lvlOverride w:ilvl="1"/>
    <w:lvlOverride w:ilvl="2"/>
    <w:lvlOverride w:ilvl="3"/>
    <w:lvlOverride w:ilvl="4"/>
    <w:lvlOverride w:ilvl="5"/>
    <w:lvlOverride w:ilvl="6"/>
    <w:lvlOverride w:ilvl="7"/>
    <w:lvlOverride w:ilvl="8"/>
  </w:num>
  <w:num w:numId="2" w16cid:durableId="1273904434">
    <w:abstractNumId w:val="8"/>
  </w:num>
  <w:num w:numId="3" w16cid:durableId="39088251">
    <w:abstractNumId w:val="2"/>
  </w:num>
  <w:num w:numId="4" w16cid:durableId="1201362375">
    <w:abstractNumId w:val="1"/>
  </w:num>
  <w:num w:numId="5" w16cid:durableId="533659714">
    <w:abstractNumId w:val="4"/>
  </w:num>
  <w:num w:numId="6" w16cid:durableId="461580826">
    <w:abstractNumId w:val="7"/>
  </w:num>
  <w:num w:numId="7" w16cid:durableId="1003581724">
    <w:abstractNumId w:val="3"/>
  </w:num>
  <w:num w:numId="8" w16cid:durableId="887111274">
    <w:abstractNumId w:val="0"/>
    <w:lvlOverride w:ilvl="0"/>
    <w:lvlOverride w:ilvl="1"/>
    <w:lvlOverride w:ilvl="2"/>
    <w:lvlOverride w:ilvl="3"/>
    <w:lvlOverride w:ilvl="4"/>
    <w:lvlOverride w:ilvl="5"/>
    <w:lvlOverride w:ilvl="6"/>
    <w:lvlOverride w:ilvl="7"/>
    <w:lvlOverride w:ilvl="8"/>
  </w:num>
  <w:num w:numId="9" w16cid:durableId="181481318">
    <w:abstractNumId w:val="6"/>
    <w:lvlOverride w:ilvl="0"/>
    <w:lvlOverride w:ilvl="1"/>
    <w:lvlOverride w:ilvl="2"/>
    <w:lvlOverride w:ilvl="3"/>
    <w:lvlOverride w:ilvl="4"/>
    <w:lvlOverride w:ilvl="5"/>
    <w:lvlOverride w:ilvl="6"/>
    <w:lvlOverride w:ilvl="7"/>
    <w:lvlOverride w:ilvl="8"/>
  </w:num>
  <w:num w:numId="10" w16cid:durableId="730541178">
    <w:abstractNumId w:val="0"/>
  </w:num>
  <w:num w:numId="11" w16cid:durableId="741099249">
    <w:abstractNumId w:val="5"/>
  </w:num>
  <w:num w:numId="12" w16cid:durableId="16417677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0C3"/>
    <w:rsid w:val="00001296"/>
    <w:rsid w:val="00004859"/>
    <w:rsid w:val="0001280B"/>
    <w:rsid w:val="00024B49"/>
    <w:rsid w:val="00025971"/>
    <w:rsid w:val="00045A49"/>
    <w:rsid w:val="000B3B15"/>
    <w:rsid w:val="000D2B3C"/>
    <w:rsid w:val="000D7BA4"/>
    <w:rsid w:val="000E607B"/>
    <w:rsid w:val="000E6635"/>
    <w:rsid w:val="000F330E"/>
    <w:rsid w:val="00112A49"/>
    <w:rsid w:val="0012751A"/>
    <w:rsid w:val="00137BB1"/>
    <w:rsid w:val="00170D47"/>
    <w:rsid w:val="00186A06"/>
    <w:rsid w:val="001E3457"/>
    <w:rsid w:val="001F580B"/>
    <w:rsid w:val="002004AD"/>
    <w:rsid w:val="0020218B"/>
    <w:rsid w:val="002458AB"/>
    <w:rsid w:val="00253DE9"/>
    <w:rsid w:val="0026732D"/>
    <w:rsid w:val="00285E0E"/>
    <w:rsid w:val="00317E2B"/>
    <w:rsid w:val="00341799"/>
    <w:rsid w:val="00357FE7"/>
    <w:rsid w:val="00377907"/>
    <w:rsid w:val="003847BF"/>
    <w:rsid w:val="00394AEF"/>
    <w:rsid w:val="003F118F"/>
    <w:rsid w:val="003F5AAF"/>
    <w:rsid w:val="004003FC"/>
    <w:rsid w:val="00424364"/>
    <w:rsid w:val="004423C9"/>
    <w:rsid w:val="00451394"/>
    <w:rsid w:val="0047444B"/>
    <w:rsid w:val="00480E19"/>
    <w:rsid w:val="0048397F"/>
    <w:rsid w:val="00494BC7"/>
    <w:rsid w:val="004F7DD0"/>
    <w:rsid w:val="00515BB0"/>
    <w:rsid w:val="005377BD"/>
    <w:rsid w:val="0056156F"/>
    <w:rsid w:val="00585959"/>
    <w:rsid w:val="005A27BB"/>
    <w:rsid w:val="005C0CB1"/>
    <w:rsid w:val="005D6AB9"/>
    <w:rsid w:val="005E5237"/>
    <w:rsid w:val="00621B3F"/>
    <w:rsid w:val="00624790"/>
    <w:rsid w:val="006248E6"/>
    <w:rsid w:val="00626CD3"/>
    <w:rsid w:val="00686997"/>
    <w:rsid w:val="00691686"/>
    <w:rsid w:val="006B711F"/>
    <w:rsid w:val="006C360A"/>
    <w:rsid w:val="006C3C50"/>
    <w:rsid w:val="006E4E1F"/>
    <w:rsid w:val="00710E0D"/>
    <w:rsid w:val="00737575"/>
    <w:rsid w:val="007451E8"/>
    <w:rsid w:val="007576B1"/>
    <w:rsid w:val="007937D6"/>
    <w:rsid w:val="007C4602"/>
    <w:rsid w:val="007D1712"/>
    <w:rsid w:val="007D5211"/>
    <w:rsid w:val="007E71D3"/>
    <w:rsid w:val="00835AAA"/>
    <w:rsid w:val="00837BD7"/>
    <w:rsid w:val="0086729C"/>
    <w:rsid w:val="008B38C8"/>
    <w:rsid w:val="008B3F83"/>
    <w:rsid w:val="008B5FF5"/>
    <w:rsid w:val="008C309B"/>
    <w:rsid w:val="008D7452"/>
    <w:rsid w:val="008F460E"/>
    <w:rsid w:val="00911E0D"/>
    <w:rsid w:val="00915496"/>
    <w:rsid w:val="009212F8"/>
    <w:rsid w:val="00955B8A"/>
    <w:rsid w:val="0095747D"/>
    <w:rsid w:val="009716AB"/>
    <w:rsid w:val="00981AEB"/>
    <w:rsid w:val="00993D22"/>
    <w:rsid w:val="009C7E37"/>
    <w:rsid w:val="009E445E"/>
    <w:rsid w:val="00A16888"/>
    <w:rsid w:val="00A34387"/>
    <w:rsid w:val="00A4237C"/>
    <w:rsid w:val="00A55977"/>
    <w:rsid w:val="00A57AC6"/>
    <w:rsid w:val="00AB33D1"/>
    <w:rsid w:val="00AD54A9"/>
    <w:rsid w:val="00AF775B"/>
    <w:rsid w:val="00B27BD8"/>
    <w:rsid w:val="00B27CE3"/>
    <w:rsid w:val="00B7583E"/>
    <w:rsid w:val="00B96543"/>
    <w:rsid w:val="00BC686E"/>
    <w:rsid w:val="00BF009C"/>
    <w:rsid w:val="00C21765"/>
    <w:rsid w:val="00C2455B"/>
    <w:rsid w:val="00C34B45"/>
    <w:rsid w:val="00C35331"/>
    <w:rsid w:val="00C625F6"/>
    <w:rsid w:val="00CB22C8"/>
    <w:rsid w:val="00CB60C3"/>
    <w:rsid w:val="00CB638E"/>
    <w:rsid w:val="00CC2287"/>
    <w:rsid w:val="00CF7E1D"/>
    <w:rsid w:val="00D32A5B"/>
    <w:rsid w:val="00D41E71"/>
    <w:rsid w:val="00D6429B"/>
    <w:rsid w:val="00D949C1"/>
    <w:rsid w:val="00DA7AC9"/>
    <w:rsid w:val="00DB7F1B"/>
    <w:rsid w:val="00DC12D8"/>
    <w:rsid w:val="00DE62D5"/>
    <w:rsid w:val="00DF768D"/>
    <w:rsid w:val="00E004A5"/>
    <w:rsid w:val="00E17151"/>
    <w:rsid w:val="00E30010"/>
    <w:rsid w:val="00E85946"/>
    <w:rsid w:val="00E87296"/>
    <w:rsid w:val="00E958B3"/>
    <w:rsid w:val="00E97745"/>
    <w:rsid w:val="00EA414A"/>
    <w:rsid w:val="00ED7238"/>
    <w:rsid w:val="00F61770"/>
    <w:rsid w:val="00F87142"/>
    <w:rsid w:val="00F94030"/>
    <w:rsid w:val="00F94C09"/>
    <w:rsid w:val="00FA089C"/>
    <w:rsid w:val="00FA7208"/>
    <w:rsid w:val="00FE144F"/>
    <w:rsid w:val="00FE55A1"/>
    <w:rsid w:val="00FE6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CA47F"/>
  <w15:chartTrackingRefBased/>
  <w15:docId w15:val="{68E3C042-0319-40E8-B2E8-F8195A6F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0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0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0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0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0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0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0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0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0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0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0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0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0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0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0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0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0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0C3"/>
    <w:rPr>
      <w:rFonts w:eastAsiaTheme="majorEastAsia" w:cstheme="majorBidi"/>
      <w:color w:val="272727" w:themeColor="text1" w:themeTint="D8"/>
    </w:rPr>
  </w:style>
  <w:style w:type="paragraph" w:styleId="Title">
    <w:name w:val="Title"/>
    <w:basedOn w:val="Normal"/>
    <w:next w:val="Normal"/>
    <w:link w:val="TitleChar"/>
    <w:uiPriority w:val="10"/>
    <w:qFormat/>
    <w:rsid w:val="00CB60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0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0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0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0C3"/>
    <w:pPr>
      <w:spacing w:before="160"/>
      <w:jc w:val="center"/>
    </w:pPr>
    <w:rPr>
      <w:i/>
      <w:iCs/>
      <w:color w:val="404040" w:themeColor="text1" w:themeTint="BF"/>
    </w:rPr>
  </w:style>
  <w:style w:type="character" w:customStyle="1" w:styleId="QuoteChar">
    <w:name w:val="Quote Char"/>
    <w:basedOn w:val="DefaultParagraphFont"/>
    <w:link w:val="Quote"/>
    <w:uiPriority w:val="29"/>
    <w:rsid w:val="00CB60C3"/>
    <w:rPr>
      <w:i/>
      <w:iCs/>
      <w:color w:val="404040" w:themeColor="text1" w:themeTint="BF"/>
    </w:rPr>
  </w:style>
  <w:style w:type="paragraph" w:styleId="ListParagraph">
    <w:name w:val="List Paragraph"/>
    <w:basedOn w:val="Normal"/>
    <w:uiPriority w:val="34"/>
    <w:qFormat/>
    <w:rsid w:val="00CB60C3"/>
    <w:pPr>
      <w:ind w:left="720"/>
      <w:contextualSpacing/>
    </w:pPr>
  </w:style>
  <w:style w:type="character" w:styleId="IntenseEmphasis">
    <w:name w:val="Intense Emphasis"/>
    <w:basedOn w:val="DefaultParagraphFont"/>
    <w:uiPriority w:val="21"/>
    <w:qFormat/>
    <w:rsid w:val="00CB60C3"/>
    <w:rPr>
      <w:i/>
      <w:iCs/>
      <w:color w:val="0F4761" w:themeColor="accent1" w:themeShade="BF"/>
    </w:rPr>
  </w:style>
  <w:style w:type="paragraph" w:styleId="IntenseQuote">
    <w:name w:val="Intense Quote"/>
    <w:basedOn w:val="Normal"/>
    <w:next w:val="Normal"/>
    <w:link w:val="IntenseQuoteChar"/>
    <w:uiPriority w:val="30"/>
    <w:qFormat/>
    <w:rsid w:val="00CB60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0C3"/>
    <w:rPr>
      <w:i/>
      <w:iCs/>
      <w:color w:val="0F4761" w:themeColor="accent1" w:themeShade="BF"/>
    </w:rPr>
  </w:style>
  <w:style w:type="character" w:styleId="IntenseReference">
    <w:name w:val="Intense Reference"/>
    <w:basedOn w:val="DefaultParagraphFont"/>
    <w:uiPriority w:val="32"/>
    <w:qFormat/>
    <w:rsid w:val="00CB60C3"/>
    <w:rPr>
      <w:b/>
      <w:bCs/>
      <w:smallCaps/>
      <w:color w:val="0F4761" w:themeColor="accent1" w:themeShade="BF"/>
      <w:spacing w:val="5"/>
    </w:rPr>
  </w:style>
  <w:style w:type="character" w:styleId="Hyperlink">
    <w:name w:val="Hyperlink"/>
    <w:basedOn w:val="DefaultParagraphFont"/>
    <w:uiPriority w:val="99"/>
    <w:unhideWhenUsed/>
    <w:rsid w:val="000F330E"/>
    <w:rPr>
      <w:color w:val="467886" w:themeColor="hyperlink"/>
      <w:u w:val="single"/>
    </w:rPr>
  </w:style>
  <w:style w:type="character" w:styleId="UnresolvedMention">
    <w:name w:val="Unresolved Mention"/>
    <w:basedOn w:val="DefaultParagraphFont"/>
    <w:uiPriority w:val="99"/>
    <w:semiHidden/>
    <w:unhideWhenUsed/>
    <w:rsid w:val="000F330E"/>
    <w:rPr>
      <w:color w:val="605E5C"/>
      <w:shd w:val="clear" w:color="auto" w:fill="E1DFDD"/>
    </w:rPr>
  </w:style>
  <w:style w:type="paragraph" w:styleId="NormalWeb">
    <w:name w:val="Normal (Web)"/>
    <w:basedOn w:val="Normal"/>
    <w:uiPriority w:val="99"/>
    <w:unhideWhenUsed/>
    <w:rsid w:val="00480E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9105">
      <w:bodyDiv w:val="1"/>
      <w:marLeft w:val="0"/>
      <w:marRight w:val="0"/>
      <w:marTop w:val="0"/>
      <w:marBottom w:val="0"/>
      <w:divBdr>
        <w:top w:val="none" w:sz="0" w:space="0" w:color="auto"/>
        <w:left w:val="none" w:sz="0" w:space="0" w:color="auto"/>
        <w:bottom w:val="none" w:sz="0" w:space="0" w:color="auto"/>
        <w:right w:val="none" w:sz="0" w:space="0" w:color="auto"/>
      </w:divBdr>
      <w:divsChild>
        <w:div w:id="1994487676">
          <w:marLeft w:val="0"/>
          <w:marRight w:val="0"/>
          <w:marTop w:val="0"/>
          <w:marBottom w:val="0"/>
          <w:divBdr>
            <w:top w:val="none" w:sz="0" w:space="0" w:color="auto"/>
            <w:left w:val="none" w:sz="0" w:space="0" w:color="auto"/>
            <w:bottom w:val="none" w:sz="0" w:space="0" w:color="auto"/>
            <w:right w:val="none" w:sz="0" w:space="0" w:color="auto"/>
          </w:divBdr>
        </w:div>
      </w:divsChild>
    </w:div>
    <w:div w:id="71703821">
      <w:bodyDiv w:val="1"/>
      <w:marLeft w:val="0"/>
      <w:marRight w:val="0"/>
      <w:marTop w:val="0"/>
      <w:marBottom w:val="0"/>
      <w:divBdr>
        <w:top w:val="none" w:sz="0" w:space="0" w:color="auto"/>
        <w:left w:val="none" w:sz="0" w:space="0" w:color="auto"/>
        <w:bottom w:val="none" w:sz="0" w:space="0" w:color="auto"/>
        <w:right w:val="none" w:sz="0" w:space="0" w:color="auto"/>
      </w:divBdr>
    </w:div>
    <w:div w:id="126776474">
      <w:bodyDiv w:val="1"/>
      <w:marLeft w:val="0"/>
      <w:marRight w:val="0"/>
      <w:marTop w:val="0"/>
      <w:marBottom w:val="0"/>
      <w:divBdr>
        <w:top w:val="none" w:sz="0" w:space="0" w:color="auto"/>
        <w:left w:val="none" w:sz="0" w:space="0" w:color="auto"/>
        <w:bottom w:val="none" w:sz="0" w:space="0" w:color="auto"/>
        <w:right w:val="none" w:sz="0" w:space="0" w:color="auto"/>
      </w:divBdr>
    </w:div>
    <w:div w:id="162820781">
      <w:bodyDiv w:val="1"/>
      <w:marLeft w:val="0"/>
      <w:marRight w:val="0"/>
      <w:marTop w:val="0"/>
      <w:marBottom w:val="0"/>
      <w:divBdr>
        <w:top w:val="none" w:sz="0" w:space="0" w:color="auto"/>
        <w:left w:val="none" w:sz="0" w:space="0" w:color="auto"/>
        <w:bottom w:val="none" w:sz="0" w:space="0" w:color="auto"/>
        <w:right w:val="none" w:sz="0" w:space="0" w:color="auto"/>
      </w:divBdr>
    </w:div>
    <w:div w:id="224220298">
      <w:bodyDiv w:val="1"/>
      <w:marLeft w:val="0"/>
      <w:marRight w:val="0"/>
      <w:marTop w:val="0"/>
      <w:marBottom w:val="0"/>
      <w:divBdr>
        <w:top w:val="none" w:sz="0" w:space="0" w:color="auto"/>
        <w:left w:val="none" w:sz="0" w:space="0" w:color="auto"/>
        <w:bottom w:val="none" w:sz="0" w:space="0" w:color="auto"/>
        <w:right w:val="none" w:sz="0" w:space="0" w:color="auto"/>
      </w:divBdr>
      <w:divsChild>
        <w:div w:id="382564424">
          <w:marLeft w:val="0"/>
          <w:marRight w:val="0"/>
          <w:marTop w:val="0"/>
          <w:marBottom w:val="0"/>
          <w:divBdr>
            <w:top w:val="none" w:sz="0" w:space="0" w:color="auto"/>
            <w:left w:val="none" w:sz="0" w:space="0" w:color="auto"/>
            <w:bottom w:val="none" w:sz="0" w:space="0" w:color="auto"/>
            <w:right w:val="none" w:sz="0" w:space="0" w:color="auto"/>
          </w:divBdr>
        </w:div>
      </w:divsChild>
    </w:div>
    <w:div w:id="229275208">
      <w:bodyDiv w:val="1"/>
      <w:marLeft w:val="0"/>
      <w:marRight w:val="0"/>
      <w:marTop w:val="0"/>
      <w:marBottom w:val="0"/>
      <w:divBdr>
        <w:top w:val="none" w:sz="0" w:space="0" w:color="auto"/>
        <w:left w:val="none" w:sz="0" w:space="0" w:color="auto"/>
        <w:bottom w:val="none" w:sz="0" w:space="0" w:color="auto"/>
        <w:right w:val="none" w:sz="0" w:space="0" w:color="auto"/>
      </w:divBdr>
      <w:divsChild>
        <w:div w:id="1517187083">
          <w:marLeft w:val="0"/>
          <w:marRight w:val="0"/>
          <w:marTop w:val="0"/>
          <w:marBottom w:val="0"/>
          <w:divBdr>
            <w:top w:val="none" w:sz="0" w:space="0" w:color="auto"/>
            <w:left w:val="none" w:sz="0" w:space="0" w:color="auto"/>
            <w:bottom w:val="none" w:sz="0" w:space="0" w:color="auto"/>
            <w:right w:val="none" w:sz="0" w:space="0" w:color="auto"/>
          </w:divBdr>
        </w:div>
      </w:divsChild>
    </w:div>
    <w:div w:id="374818397">
      <w:bodyDiv w:val="1"/>
      <w:marLeft w:val="0"/>
      <w:marRight w:val="0"/>
      <w:marTop w:val="0"/>
      <w:marBottom w:val="0"/>
      <w:divBdr>
        <w:top w:val="none" w:sz="0" w:space="0" w:color="auto"/>
        <w:left w:val="none" w:sz="0" w:space="0" w:color="auto"/>
        <w:bottom w:val="none" w:sz="0" w:space="0" w:color="auto"/>
        <w:right w:val="none" w:sz="0" w:space="0" w:color="auto"/>
      </w:divBdr>
      <w:divsChild>
        <w:div w:id="257566493">
          <w:marLeft w:val="0"/>
          <w:marRight w:val="0"/>
          <w:marTop w:val="0"/>
          <w:marBottom w:val="0"/>
          <w:divBdr>
            <w:top w:val="none" w:sz="0" w:space="0" w:color="auto"/>
            <w:left w:val="none" w:sz="0" w:space="0" w:color="auto"/>
            <w:bottom w:val="none" w:sz="0" w:space="0" w:color="auto"/>
            <w:right w:val="none" w:sz="0" w:space="0" w:color="auto"/>
          </w:divBdr>
        </w:div>
      </w:divsChild>
    </w:div>
    <w:div w:id="429937697">
      <w:bodyDiv w:val="1"/>
      <w:marLeft w:val="0"/>
      <w:marRight w:val="0"/>
      <w:marTop w:val="0"/>
      <w:marBottom w:val="0"/>
      <w:divBdr>
        <w:top w:val="none" w:sz="0" w:space="0" w:color="auto"/>
        <w:left w:val="none" w:sz="0" w:space="0" w:color="auto"/>
        <w:bottom w:val="none" w:sz="0" w:space="0" w:color="auto"/>
        <w:right w:val="none" w:sz="0" w:space="0" w:color="auto"/>
      </w:divBdr>
      <w:divsChild>
        <w:div w:id="750587799">
          <w:marLeft w:val="0"/>
          <w:marRight w:val="0"/>
          <w:marTop w:val="0"/>
          <w:marBottom w:val="0"/>
          <w:divBdr>
            <w:top w:val="none" w:sz="0" w:space="0" w:color="auto"/>
            <w:left w:val="none" w:sz="0" w:space="0" w:color="auto"/>
            <w:bottom w:val="none" w:sz="0" w:space="0" w:color="auto"/>
            <w:right w:val="none" w:sz="0" w:space="0" w:color="auto"/>
          </w:divBdr>
        </w:div>
      </w:divsChild>
    </w:div>
    <w:div w:id="550311030">
      <w:bodyDiv w:val="1"/>
      <w:marLeft w:val="0"/>
      <w:marRight w:val="0"/>
      <w:marTop w:val="0"/>
      <w:marBottom w:val="0"/>
      <w:divBdr>
        <w:top w:val="none" w:sz="0" w:space="0" w:color="auto"/>
        <w:left w:val="none" w:sz="0" w:space="0" w:color="auto"/>
        <w:bottom w:val="none" w:sz="0" w:space="0" w:color="auto"/>
        <w:right w:val="none" w:sz="0" w:space="0" w:color="auto"/>
      </w:divBdr>
    </w:div>
    <w:div w:id="571744243">
      <w:bodyDiv w:val="1"/>
      <w:marLeft w:val="0"/>
      <w:marRight w:val="0"/>
      <w:marTop w:val="0"/>
      <w:marBottom w:val="0"/>
      <w:divBdr>
        <w:top w:val="none" w:sz="0" w:space="0" w:color="auto"/>
        <w:left w:val="none" w:sz="0" w:space="0" w:color="auto"/>
        <w:bottom w:val="none" w:sz="0" w:space="0" w:color="auto"/>
        <w:right w:val="none" w:sz="0" w:space="0" w:color="auto"/>
      </w:divBdr>
    </w:div>
    <w:div w:id="578249536">
      <w:bodyDiv w:val="1"/>
      <w:marLeft w:val="0"/>
      <w:marRight w:val="0"/>
      <w:marTop w:val="0"/>
      <w:marBottom w:val="0"/>
      <w:divBdr>
        <w:top w:val="none" w:sz="0" w:space="0" w:color="auto"/>
        <w:left w:val="none" w:sz="0" w:space="0" w:color="auto"/>
        <w:bottom w:val="none" w:sz="0" w:space="0" w:color="auto"/>
        <w:right w:val="none" w:sz="0" w:space="0" w:color="auto"/>
      </w:divBdr>
    </w:div>
    <w:div w:id="603730200">
      <w:bodyDiv w:val="1"/>
      <w:marLeft w:val="0"/>
      <w:marRight w:val="0"/>
      <w:marTop w:val="0"/>
      <w:marBottom w:val="0"/>
      <w:divBdr>
        <w:top w:val="none" w:sz="0" w:space="0" w:color="auto"/>
        <w:left w:val="none" w:sz="0" w:space="0" w:color="auto"/>
        <w:bottom w:val="none" w:sz="0" w:space="0" w:color="auto"/>
        <w:right w:val="none" w:sz="0" w:space="0" w:color="auto"/>
      </w:divBdr>
    </w:div>
    <w:div w:id="639308765">
      <w:bodyDiv w:val="1"/>
      <w:marLeft w:val="0"/>
      <w:marRight w:val="0"/>
      <w:marTop w:val="0"/>
      <w:marBottom w:val="0"/>
      <w:divBdr>
        <w:top w:val="none" w:sz="0" w:space="0" w:color="auto"/>
        <w:left w:val="none" w:sz="0" w:space="0" w:color="auto"/>
        <w:bottom w:val="none" w:sz="0" w:space="0" w:color="auto"/>
        <w:right w:val="none" w:sz="0" w:space="0" w:color="auto"/>
      </w:divBdr>
      <w:divsChild>
        <w:div w:id="2014453406">
          <w:marLeft w:val="0"/>
          <w:marRight w:val="0"/>
          <w:marTop w:val="0"/>
          <w:marBottom w:val="0"/>
          <w:divBdr>
            <w:top w:val="none" w:sz="0" w:space="0" w:color="auto"/>
            <w:left w:val="none" w:sz="0" w:space="0" w:color="auto"/>
            <w:bottom w:val="none" w:sz="0" w:space="0" w:color="auto"/>
            <w:right w:val="none" w:sz="0" w:space="0" w:color="auto"/>
          </w:divBdr>
        </w:div>
      </w:divsChild>
    </w:div>
    <w:div w:id="730079243">
      <w:bodyDiv w:val="1"/>
      <w:marLeft w:val="0"/>
      <w:marRight w:val="0"/>
      <w:marTop w:val="0"/>
      <w:marBottom w:val="0"/>
      <w:divBdr>
        <w:top w:val="none" w:sz="0" w:space="0" w:color="auto"/>
        <w:left w:val="none" w:sz="0" w:space="0" w:color="auto"/>
        <w:bottom w:val="none" w:sz="0" w:space="0" w:color="auto"/>
        <w:right w:val="none" w:sz="0" w:space="0" w:color="auto"/>
      </w:divBdr>
    </w:div>
    <w:div w:id="747113787">
      <w:bodyDiv w:val="1"/>
      <w:marLeft w:val="0"/>
      <w:marRight w:val="0"/>
      <w:marTop w:val="0"/>
      <w:marBottom w:val="0"/>
      <w:divBdr>
        <w:top w:val="none" w:sz="0" w:space="0" w:color="auto"/>
        <w:left w:val="none" w:sz="0" w:space="0" w:color="auto"/>
        <w:bottom w:val="none" w:sz="0" w:space="0" w:color="auto"/>
        <w:right w:val="none" w:sz="0" w:space="0" w:color="auto"/>
      </w:divBdr>
    </w:div>
    <w:div w:id="805010176">
      <w:bodyDiv w:val="1"/>
      <w:marLeft w:val="0"/>
      <w:marRight w:val="0"/>
      <w:marTop w:val="0"/>
      <w:marBottom w:val="0"/>
      <w:divBdr>
        <w:top w:val="none" w:sz="0" w:space="0" w:color="auto"/>
        <w:left w:val="none" w:sz="0" w:space="0" w:color="auto"/>
        <w:bottom w:val="none" w:sz="0" w:space="0" w:color="auto"/>
        <w:right w:val="none" w:sz="0" w:space="0" w:color="auto"/>
      </w:divBdr>
      <w:divsChild>
        <w:div w:id="749234605">
          <w:marLeft w:val="0"/>
          <w:marRight w:val="0"/>
          <w:marTop w:val="0"/>
          <w:marBottom w:val="0"/>
          <w:divBdr>
            <w:top w:val="none" w:sz="0" w:space="0" w:color="auto"/>
            <w:left w:val="none" w:sz="0" w:space="0" w:color="auto"/>
            <w:bottom w:val="none" w:sz="0" w:space="0" w:color="auto"/>
            <w:right w:val="none" w:sz="0" w:space="0" w:color="auto"/>
          </w:divBdr>
        </w:div>
      </w:divsChild>
    </w:div>
    <w:div w:id="808397193">
      <w:bodyDiv w:val="1"/>
      <w:marLeft w:val="0"/>
      <w:marRight w:val="0"/>
      <w:marTop w:val="0"/>
      <w:marBottom w:val="0"/>
      <w:divBdr>
        <w:top w:val="none" w:sz="0" w:space="0" w:color="auto"/>
        <w:left w:val="none" w:sz="0" w:space="0" w:color="auto"/>
        <w:bottom w:val="none" w:sz="0" w:space="0" w:color="auto"/>
        <w:right w:val="none" w:sz="0" w:space="0" w:color="auto"/>
      </w:divBdr>
      <w:divsChild>
        <w:div w:id="1399670157">
          <w:marLeft w:val="274"/>
          <w:marRight w:val="0"/>
          <w:marTop w:val="150"/>
          <w:marBottom w:val="0"/>
          <w:divBdr>
            <w:top w:val="none" w:sz="0" w:space="0" w:color="auto"/>
            <w:left w:val="none" w:sz="0" w:space="0" w:color="auto"/>
            <w:bottom w:val="none" w:sz="0" w:space="0" w:color="auto"/>
            <w:right w:val="none" w:sz="0" w:space="0" w:color="auto"/>
          </w:divBdr>
        </w:div>
        <w:div w:id="776874331">
          <w:marLeft w:val="274"/>
          <w:marRight w:val="0"/>
          <w:marTop w:val="150"/>
          <w:marBottom w:val="0"/>
          <w:divBdr>
            <w:top w:val="none" w:sz="0" w:space="0" w:color="auto"/>
            <w:left w:val="none" w:sz="0" w:space="0" w:color="auto"/>
            <w:bottom w:val="none" w:sz="0" w:space="0" w:color="auto"/>
            <w:right w:val="none" w:sz="0" w:space="0" w:color="auto"/>
          </w:divBdr>
        </w:div>
        <w:div w:id="840312985">
          <w:marLeft w:val="274"/>
          <w:marRight w:val="0"/>
          <w:marTop w:val="150"/>
          <w:marBottom w:val="0"/>
          <w:divBdr>
            <w:top w:val="none" w:sz="0" w:space="0" w:color="auto"/>
            <w:left w:val="none" w:sz="0" w:space="0" w:color="auto"/>
            <w:bottom w:val="none" w:sz="0" w:space="0" w:color="auto"/>
            <w:right w:val="none" w:sz="0" w:space="0" w:color="auto"/>
          </w:divBdr>
        </w:div>
        <w:div w:id="958225676">
          <w:marLeft w:val="274"/>
          <w:marRight w:val="0"/>
          <w:marTop w:val="150"/>
          <w:marBottom w:val="0"/>
          <w:divBdr>
            <w:top w:val="none" w:sz="0" w:space="0" w:color="auto"/>
            <w:left w:val="none" w:sz="0" w:space="0" w:color="auto"/>
            <w:bottom w:val="none" w:sz="0" w:space="0" w:color="auto"/>
            <w:right w:val="none" w:sz="0" w:space="0" w:color="auto"/>
          </w:divBdr>
        </w:div>
      </w:divsChild>
    </w:div>
    <w:div w:id="809901474">
      <w:bodyDiv w:val="1"/>
      <w:marLeft w:val="0"/>
      <w:marRight w:val="0"/>
      <w:marTop w:val="0"/>
      <w:marBottom w:val="0"/>
      <w:divBdr>
        <w:top w:val="none" w:sz="0" w:space="0" w:color="auto"/>
        <w:left w:val="none" w:sz="0" w:space="0" w:color="auto"/>
        <w:bottom w:val="none" w:sz="0" w:space="0" w:color="auto"/>
        <w:right w:val="none" w:sz="0" w:space="0" w:color="auto"/>
      </w:divBdr>
      <w:divsChild>
        <w:div w:id="1160728836">
          <w:marLeft w:val="0"/>
          <w:marRight w:val="0"/>
          <w:marTop w:val="0"/>
          <w:marBottom w:val="0"/>
          <w:divBdr>
            <w:top w:val="none" w:sz="0" w:space="0" w:color="auto"/>
            <w:left w:val="none" w:sz="0" w:space="0" w:color="auto"/>
            <w:bottom w:val="none" w:sz="0" w:space="0" w:color="auto"/>
            <w:right w:val="none" w:sz="0" w:space="0" w:color="auto"/>
          </w:divBdr>
        </w:div>
      </w:divsChild>
    </w:div>
    <w:div w:id="811017233">
      <w:bodyDiv w:val="1"/>
      <w:marLeft w:val="0"/>
      <w:marRight w:val="0"/>
      <w:marTop w:val="0"/>
      <w:marBottom w:val="0"/>
      <w:divBdr>
        <w:top w:val="none" w:sz="0" w:space="0" w:color="auto"/>
        <w:left w:val="none" w:sz="0" w:space="0" w:color="auto"/>
        <w:bottom w:val="none" w:sz="0" w:space="0" w:color="auto"/>
        <w:right w:val="none" w:sz="0" w:space="0" w:color="auto"/>
      </w:divBdr>
    </w:div>
    <w:div w:id="823162470">
      <w:bodyDiv w:val="1"/>
      <w:marLeft w:val="0"/>
      <w:marRight w:val="0"/>
      <w:marTop w:val="0"/>
      <w:marBottom w:val="0"/>
      <w:divBdr>
        <w:top w:val="none" w:sz="0" w:space="0" w:color="auto"/>
        <w:left w:val="none" w:sz="0" w:space="0" w:color="auto"/>
        <w:bottom w:val="none" w:sz="0" w:space="0" w:color="auto"/>
        <w:right w:val="none" w:sz="0" w:space="0" w:color="auto"/>
      </w:divBdr>
      <w:divsChild>
        <w:div w:id="809204085">
          <w:marLeft w:val="0"/>
          <w:marRight w:val="0"/>
          <w:marTop w:val="0"/>
          <w:marBottom w:val="0"/>
          <w:divBdr>
            <w:top w:val="none" w:sz="0" w:space="0" w:color="auto"/>
            <w:left w:val="none" w:sz="0" w:space="0" w:color="auto"/>
            <w:bottom w:val="none" w:sz="0" w:space="0" w:color="auto"/>
            <w:right w:val="none" w:sz="0" w:space="0" w:color="auto"/>
          </w:divBdr>
        </w:div>
      </w:divsChild>
    </w:div>
    <w:div w:id="865682464">
      <w:bodyDiv w:val="1"/>
      <w:marLeft w:val="0"/>
      <w:marRight w:val="0"/>
      <w:marTop w:val="0"/>
      <w:marBottom w:val="0"/>
      <w:divBdr>
        <w:top w:val="none" w:sz="0" w:space="0" w:color="auto"/>
        <w:left w:val="none" w:sz="0" w:space="0" w:color="auto"/>
        <w:bottom w:val="none" w:sz="0" w:space="0" w:color="auto"/>
        <w:right w:val="none" w:sz="0" w:space="0" w:color="auto"/>
      </w:divBdr>
    </w:div>
    <w:div w:id="880940335">
      <w:bodyDiv w:val="1"/>
      <w:marLeft w:val="0"/>
      <w:marRight w:val="0"/>
      <w:marTop w:val="0"/>
      <w:marBottom w:val="0"/>
      <w:divBdr>
        <w:top w:val="none" w:sz="0" w:space="0" w:color="auto"/>
        <w:left w:val="none" w:sz="0" w:space="0" w:color="auto"/>
        <w:bottom w:val="none" w:sz="0" w:space="0" w:color="auto"/>
        <w:right w:val="none" w:sz="0" w:space="0" w:color="auto"/>
      </w:divBdr>
      <w:divsChild>
        <w:div w:id="1045981409">
          <w:marLeft w:val="0"/>
          <w:marRight w:val="0"/>
          <w:marTop w:val="0"/>
          <w:marBottom w:val="0"/>
          <w:divBdr>
            <w:top w:val="none" w:sz="0" w:space="0" w:color="auto"/>
            <w:left w:val="none" w:sz="0" w:space="0" w:color="auto"/>
            <w:bottom w:val="none" w:sz="0" w:space="0" w:color="auto"/>
            <w:right w:val="none" w:sz="0" w:space="0" w:color="auto"/>
          </w:divBdr>
        </w:div>
      </w:divsChild>
    </w:div>
    <w:div w:id="951984821">
      <w:bodyDiv w:val="1"/>
      <w:marLeft w:val="0"/>
      <w:marRight w:val="0"/>
      <w:marTop w:val="0"/>
      <w:marBottom w:val="0"/>
      <w:divBdr>
        <w:top w:val="none" w:sz="0" w:space="0" w:color="auto"/>
        <w:left w:val="none" w:sz="0" w:space="0" w:color="auto"/>
        <w:bottom w:val="none" w:sz="0" w:space="0" w:color="auto"/>
        <w:right w:val="none" w:sz="0" w:space="0" w:color="auto"/>
      </w:divBdr>
    </w:div>
    <w:div w:id="993994324">
      <w:bodyDiv w:val="1"/>
      <w:marLeft w:val="0"/>
      <w:marRight w:val="0"/>
      <w:marTop w:val="0"/>
      <w:marBottom w:val="0"/>
      <w:divBdr>
        <w:top w:val="none" w:sz="0" w:space="0" w:color="auto"/>
        <w:left w:val="none" w:sz="0" w:space="0" w:color="auto"/>
        <w:bottom w:val="none" w:sz="0" w:space="0" w:color="auto"/>
        <w:right w:val="none" w:sz="0" w:space="0" w:color="auto"/>
      </w:divBdr>
    </w:div>
    <w:div w:id="1053575870">
      <w:bodyDiv w:val="1"/>
      <w:marLeft w:val="0"/>
      <w:marRight w:val="0"/>
      <w:marTop w:val="0"/>
      <w:marBottom w:val="0"/>
      <w:divBdr>
        <w:top w:val="none" w:sz="0" w:space="0" w:color="auto"/>
        <w:left w:val="none" w:sz="0" w:space="0" w:color="auto"/>
        <w:bottom w:val="none" w:sz="0" w:space="0" w:color="auto"/>
        <w:right w:val="none" w:sz="0" w:space="0" w:color="auto"/>
      </w:divBdr>
    </w:div>
    <w:div w:id="1095830597">
      <w:bodyDiv w:val="1"/>
      <w:marLeft w:val="0"/>
      <w:marRight w:val="0"/>
      <w:marTop w:val="0"/>
      <w:marBottom w:val="0"/>
      <w:divBdr>
        <w:top w:val="none" w:sz="0" w:space="0" w:color="auto"/>
        <w:left w:val="none" w:sz="0" w:space="0" w:color="auto"/>
        <w:bottom w:val="none" w:sz="0" w:space="0" w:color="auto"/>
        <w:right w:val="none" w:sz="0" w:space="0" w:color="auto"/>
      </w:divBdr>
    </w:div>
    <w:div w:id="1107893315">
      <w:bodyDiv w:val="1"/>
      <w:marLeft w:val="0"/>
      <w:marRight w:val="0"/>
      <w:marTop w:val="0"/>
      <w:marBottom w:val="0"/>
      <w:divBdr>
        <w:top w:val="none" w:sz="0" w:space="0" w:color="auto"/>
        <w:left w:val="none" w:sz="0" w:space="0" w:color="auto"/>
        <w:bottom w:val="none" w:sz="0" w:space="0" w:color="auto"/>
        <w:right w:val="none" w:sz="0" w:space="0" w:color="auto"/>
      </w:divBdr>
    </w:div>
    <w:div w:id="1170019956">
      <w:bodyDiv w:val="1"/>
      <w:marLeft w:val="0"/>
      <w:marRight w:val="0"/>
      <w:marTop w:val="0"/>
      <w:marBottom w:val="0"/>
      <w:divBdr>
        <w:top w:val="none" w:sz="0" w:space="0" w:color="auto"/>
        <w:left w:val="none" w:sz="0" w:space="0" w:color="auto"/>
        <w:bottom w:val="none" w:sz="0" w:space="0" w:color="auto"/>
        <w:right w:val="none" w:sz="0" w:space="0" w:color="auto"/>
      </w:divBdr>
    </w:div>
    <w:div w:id="1173956135">
      <w:bodyDiv w:val="1"/>
      <w:marLeft w:val="0"/>
      <w:marRight w:val="0"/>
      <w:marTop w:val="0"/>
      <w:marBottom w:val="0"/>
      <w:divBdr>
        <w:top w:val="none" w:sz="0" w:space="0" w:color="auto"/>
        <w:left w:val="none" w:sz="0" w:space="0" w:color="auto"/>
        <w:bottom w:val="none" w:sz="0" w:space="0" w:color="auto"/>
        <w:right w:val="none" w:sz="0" w:space="0" w:color="auto"/>
      </w:divBdr>
    </w:div>
    <w:div w:id="1179612521">
      <w:bodyDiv w:val="1"/>
      <w:marLeft w:val="0"/>
      <w:marRight w:val="0"/>
      <w:marTop w:val="0"/>
      <w:marBottom w:val="0"/>
      <w:divBdr>
        <w:top w:val="none" w:sz="0" w:space="0" w:color="auto"/>
        <w:left w:val="none" w:sz="0" w:space="0" w:color="auto"/>
        <w:bottom w:val="none" w:sz="0" w:space="0" w:color="auto"/>
        <w:right w:val="none" w:sz="0" w:space="0" w:color="auto"/>
      </w:divBdr>
      <w:divsChild>
        <w:div w:id="1881745382">
          <w:marLeft w:val="0"/>
          <w:marRight w:val="0"/>
          <w:marTop w:val="0"/>
          <w:marBottom w:val="0"/>
          <w:divBdr>
            <w:top w:val="none" w:sz="0" w:space="0" w:color="auto"/>
            <w:left w:val="none" w:sz="0" w:space="0" w:color="auto"/>
            <w:bottom w:val="none" w:sz="0" w:space="0" w:color="auto"/>
            <w:right w:val="none" w:sz="0" w:space="0" w:color="auto"/>
          </w:divBdr>
        </w:div>
      </w:divsChild>
    </w:div>
    <w:div w:id="1190223678">
      <w:bodyDiv w:val="1"/>
      <w:marLeft w:val="0"/>
      <w:marRight w:val="0"/>
      <w:marTop w:val="0"/>
      <w:marBottom w:val="0"/>
      <w:divBdr>
        <w:top w:val="none" w:sz="0" w:space="0" w:color="auto"/>
        <w:left w:val="none" w:sz="0" w:space="0" w:color="auto"/>
        <w:bottom w:val="none" w:sz="0" w:space="0" w:color="auto"/>
        <w:right w:val="none" w:sz="0" w:space="0" w:color="auto"/>
      </w:divBdr>
      <w:divsChild>
        <w:div w:id="872882981">
          <w:marLeft w:val="0"/>
          <w:marRight w:val="0"/>
          <w:marTop w:val="0"/>
          <w:marBottom w:val="0"/>
          <w:divBdr>
            <w:top w:val="none" w:sz="0" w:space="0" w:color="auto"/>
            <w:left w:val="none" w:sz="0" w:space="0" w:color="auto"/>
            <w:bottom w:val="none" w:sz="0" w:space="0" w:color="auto"/>
            <w:right w:val="none" w:sz="0" w:space="0" w:color="auto"/>
          </w:divBdr>
        </w:div>
      </w:divsChild>
    </w:div>
    <w:div w:id="1256011987">
      <w:bodyDiv w:val="1"/>
      <w:marLeft w:val="0"/>
      <w:marRight w:val="0"/>
      <w:marTop w:val="0"/>
      <w:marBottom w:val="0"/>
      <w:divBdr>
        <w:top w:val="none" w:sz="0" w:space="0" w:color="auto"/>
        <w:left w:val="none" w:sz="0" w:space="0" w:color="auto"/>
        <w:bottom w:val="none" w:sz="0" w:space="0" w:color="auto"/>
        <w:right w:val="none" w:sz="0" w:space="0" w:color="auto"/>
      </w:divBdr>
    </w:div>
    <w:div w:id="1323007615">
      <w:bodyDiv w:val="1"/>
      <w:marLeft w:val="0"/>
      <w:marRight w:val="0"/>
      <w:marTop w:val="0"/>
      <w:marBottom w:val="0"/>
      <w:divBdr>
        <w:top w:val="none" w:sz="0" w:space="0" w:color="auto"/>
        <w:left w:val="none" w:sz="0" w:space="0" w:color="auto"/>
        <w:bottom w:val="none" w:sz="0" w:space="0" w:color="auto"/>
        <w:right w:val="none" w:sz="0" w:space="0" w:color="auto"/>
      </w:divBdr>
    </w:div>
    <w:div w:id="1336347069">
      <w:bodyDiv w:val="1"/>
      <w:marLeft w:val="0"/>
      <w:marRight w:val="0"/>
      <w:marTop w:val="0"/>
      <w:marBottom w:val="0"/>
      <w:divBdr>
        <w:top w:val="none" w:sz="0" w:space="0" w:color="auto"/>
        <w:left w:val="none" w:sz="0" w:space="0" w:color="auto"/>
        <w:bottom w:val="none" w:sz="0" w:space="0" w:color="auto"/>
        <w:right w:val="none" w:sz="0" w:space="0" w:color="auto"/>
      </w:divBdr>
    </w:div>
    <w:div w:id="1385520758">
      <w:bodyDiv w:val="1"/>
      <w:marLeft w:val="0"/>
      <w:marRight w:val="0"/>
      <w:marTop w:val="0"/>
      <w:marBottom w:val="0"/>
      <w:divBdr>
        <w:top w:val="none" w:sz="0" w:space="0" w:color="auto"/>
        <w:left w:val="none" w:sz="0" w:space="0" w:color="auto"/>
        <w:bottom w:val="none" w:sz="0" w:space="0" w:color="auto"/>
        <w:right w:val="none" w:sz="0" w:space="0" w:color="auto"/>
      </w:divBdr>
    </w:div>
    <w:div w:id="1410150369">
      <w:bodyDiv w:val="1"/>
      <w:marLeft w:val="0"/>
      <w:marRight w:val="0"/>
      <w:marTop w:val="0"/>
      <w:marBottom w:val="0"/>
      <w:divBdr>
        <w:top w:val="none" w:sz="0" w:space="0" w:color="auto"/>
        <w:left w:val="none" w:sz="0" w:space="0" w:color="auto"/>
        <w:bottom w:val="none" w:sz="0" w:space="0" w:color="auto"/>
        <w:right w:val="none" w:sz="0" w:space="0" w:color="auto"/>
      </w:divBdr>
      <w:divsChild>
        <w:div w:id="1827429131">
          <w:marLeft w:val="0"/>
          <w:marRight w:val="0"/>
          <w:marTop w:val="0"/>
          <w:marBottom w:val="0"/>
          <w:divBdr>
            <w:top w:val="none" w:sz="0" w:space="0" w:color="auto"/>
            <w:left w:val="none" w:sz="0" w:space="0" w:color="auto"/>
            <w:bottom w:val="none" w:sz="0" w:space="0" w:color="auto"/>
            <w:right w:val="none" w:sz="0" w:space="0" w:color="auto"/>
          </w:divBdr>
        </w:div>
      </w:divsChild>
    </w:div>
    <w:div w:id="1412312398">
      <w:bodyDiv w:val="1"/>
      <w:marLeft w:val="0"/>
      <w:marRight w:val="0"/>
      <w:marTop w:val="0"/>
      <w:marBottom w:val="0"/>
      <w:divBdr>
        <w:top w:val="none" w:sz="0" w:space="0" w:color="auto"/>
        <w:left w:val="none" w:sz="0" w:space="0" w:color="auto"/>
        <w:bottom w:val="none" w:sz="0" w:space="0" w:color="auto"/>
        <w:right w:val="none" w:sz="0" w:space="0" w:color="auto"/>
      </w:divBdr>
    </w:div>
    <w:div w:id="1436485324">
      <w:bodyDiv w:val="1"/>
      <w:marLeft w:val="0"/>
      <w:marRight w:val="0"/>
      <w:marTop w:val="0"/>
      <w:marBottom w:val="0"/>
      <w:divBdr>
        <w:top w:val="none" w:sz="0" w:space="0" w:color="auto"/>
        <w:left w:val="none" w:sz="0" w:space="0" w:color="auto"/>
        <w:bottom w:val="none" w:sz="0" w:space="0" w:color="auto"/>
        <w:right w:val="none" w:sz="0" w:space="0" w:color="auto"/>
      </w:divBdr>
    </w:div>
    <w:div w:id="1437947206">
      <w:bodyDiv w:val="1"/>
      <w:marLeft w:val="0"/>
      <w:marRight w:val="0"/>
      <w:marTop w:val="0"/>
      <w:marBottom w:val="0"/>
      <w:divBdr>
        <w:top w:val="none" w:sz="0" w:space="0" w:color="auto"/>
        <w:left w:val="none" w:sz="0" w:space="0" w:color="auto"/>
        <w:bottom w:val="none" w:sz="0" w:space="0" w:color="auto"/>
        <w:right w:val="none" w:sz="0" w:space="0" w:color="auto"/>
      </w:divBdr>
      <w:divsChild>
        <w:div w:id="1946032042">
          <w:marLeft w:val="0"/>
          <w:marRight w:val="0"/>
          <w:marTop w:val="0"/>
          <w:marBottom w:val="0"/>
          <w:divBdr>
            <w:top w:val="none" w:sz="0" w:space="0" w:color="auto"/>
            <w:left w:val="none" w:sz="0" w:space="0" w:color="auto"/>
            <w:bottom w:val="none" w:sz="0" w:space="0" w:color="auto"/>
            <w:right w:val="none" w:sz="0" w:space="0" w:color="auto"/>
          </w:divBdr>
        </w:div>
      </w:divsChild>
    </w:div>
    <w:div w:id="1448353623">
      <w:bodyDiv w:val="1"/>
      <w:marLeft w:val="0"/>
      <w:marRight w:val="0"/>
      <w:marTop w:val="0"/>
      <w:marBottom w:val="0"/>
      <w:divBdr>
        <w:top w:val="none" w:sz="0" w:space="0" w:color="auto"/>
        <w:left w:val="none" w:sz="0" w:space="0" w:color="auto"/>
        <w:bottom w:val="none" w:sz="0" w:space="0" w:color="auto"/>
        <w:right w:val="none" w:sz="0" w:space="0" w:color="auto"/>
      </w:divBdr>
      <w:divsChild>
        <w:div w:id="1022628050">
          <w:marLeft w:val="0"/>
          <w:marRight w:val="0"/>
          <w:marTop w:val="0"/>
          <w:marBottom w:val="0"/>
          <w:divBdr>
            <w:top w:val="none" w:sz="0" w:space="0" w:color="auto"/>
            <w:left w:val="none" w:sz="0" w:space="0" w:color="auto"/>
            <w:bottom w:val="none" w:sz="0" w:space="0" w:color="auto"/>
            <w:right w:val="none" w:sz="0" w:space="0" w:color="auto"/>
          </w:divBdr>
        </w:div>
      </w:divsChild>
    </w:div>
    <w:div w:id="1508402650">
      <w:bodyDiv w:val="1"/>
      <w:marLeft w:val="0"/>
      <w:marRight w:val="0"/>
      <w:marTop w:val="0"/>
      <w:marBottom w:val="0"/>
      <w:divBdr>
        <w:top w:val="none" w:sz="0" w:space="0" w:color="auto"/>
        <w:left w:val="none" w:sz="0" w:space="0" w:color="auto"/>
        <w:bottom w:val="none" w:sz="0" w:space="0" w:color="auto"/>
        <w:right w:val="none" w:sz="0" w:space="0" w:color="auto"/>
      </w:divBdr>
    </w:div>
    <w:div w:id="1526600997">
      <w:bodyDiv w:val="1"/>
      <w:marLeft w:val="0"/>
      <w:marRight w:val="0"/>
      <w:marTop w:val="0"/>
      <w:marBottom w:val="0"/>
      <w:divBdr>
        <w:top w:val="none" w:sz="0" w:space="0" w:color="auto"/>
        <w:left w:val="none" w:sz="0" w:space="0" w:color="auto"/>
        <w:bottom w:val="none" w:sz="0" w:space="0" w:color="auto"/>
        <w:right w:val="none" w:sz="0" w:space="0" w:color="auto"/>
      </w:divBdr>
      <w:divsChild>
        <w:div w:id="971861012">
          <w:marLeft w:val="0"/>
          <w:marRight w:val="0"/>
          <w:marTop w:val="0"/>
          <w:marBottom w:val="0"/>
          <w:divBdr>
            <w:top w:val="none" w:sz="0" w:space="0" w:color="auto"/>
            <w:left w:val="none" w:sz="0" w:space="0" w:color="auto"/>
            <w:bottom w:val="none" w:sz="0" w:space="0" w:color="auto"/>
            <w:right w:val="none" w:sz="0" w:space="0" w:color="auto"/>
          </w:divBdr>
        </w:div>
      </w:divsChild>
    </w:div>
    <w:div w:id="1582443823">
      <w:bodyDiv w:val="1"/>
      <w:marLeft w:val="0"/>
      <w:marRight w:val="0"/>
      <w:marTop w:val="0"/>
      <w:marBottom w:val="0"/>
      <w:divBdr>
        <w:top w:val="none" w:sz="0" w:space="0" w:color="auto"/>
        <w:left w:val="none" w:sz="0" w:space="0" w:color="auto"/>
        <w:bottom w:val="none" w:sz="0" w:space="0" w:color="auto"/>
        <w:right w:val="none" w:sz="0" w:space="0" w:color="auto"/>
      </w:divBdr>
    </w:div>
    <w:div w:id="1605380119">
      <w:bodyDiv w:val="1"/>
      <w:marLeft w:val="0"/>
      <w:marRight w:val="0"/>
      <w:marTop w:val="0"/>
      <w:marBottom w:val="0"/>
      <w:divBdr>
        <w:top w:val="none" w:sz="0" w:space="0" w:color="auto"/>
        <w:left w:val="none" w:sz="0" w:space="0" w:color="auto"/>
        <w:bottom w:val="none" w:sz="0" w:space="0" w:color="auto"/>
        <w:right w:val="none" w:sz="0" w:space="0" w:color="auto"/>
      </w:divBdr>
      <w:divsChild>
        <w:div w:id="1588533896">
          <w:marLeft w:val="0"/>
          <w:marRight w:val="0"/>
          <w:marTop w:val="0"/>
          <w:marBottom w:val="0"/>
          <w:divBdr>
            <w:top w:val="none" w:sz="0" w:space="0" w:color="auto"/>
            <w:left w:val="none" w:sz="0" w:space="0" w:color="auto"/>
            <w:bottom w:val="none" w:sz="0" w:space="0" w:color="auto"/>
            <w:right w:val="none" w:sz="0" w:space="0" w:color="auto"/>
          </w:divBdr>
        </w:div>
      </w:divsChild>
    </w:div>
    <w:div w:id="1617952791">
      <w:bodyDiv w:val="1"/>
      <w:marLeft w:val="0"/>
      <w:marRight w:val="0"/>
      <w:marTop w:val="0"/>
      <w:marBottom w:val="0"/>
      <w:divBdr>
        <w:top w:val="none" w:sz="0" w:space="0" w:color="auto"/>
        <w:left w:val="none" w:sz="0" w:space="0" w:color="auto"/>
        <w:bottom w:val="none" w:sz="0" w:space="0" w:color="auto"/>
        <w:right w:val="none" w:sz="0" w:space="0" w:color="auto"/>
      </w:divBdr>
      <w:divsChild>
        <w:div w:id="1501114184">
          <w:marLeft w:val="0"/>
          <w:marRight w:val="0"/>
          <w:marTop w:val="0"/>
          <w:marBottom w:val="0"/>
          <w:divBdr>
            <w:top w:val="none" w:sz="0" w:space="0" w:color="auto"/>
            <w:left w:val="none" w:sz="0" w:space="0" w:color="auto"/>
            <w:bottom w:val="none" w:sz="0" w:space="0" w:color="auto"/>
            <w:right w:val="none" w:sz="0" w:space="0" w:color="auto"/>
          </w:divBdr>
        </w:div>
      </w:divsChild>
    </w:div>
    <w:div w:id="1634166892">
      <w:bodyDiv w:val="1"/>
      <w:marLeft w:val="0"/>
      <w:marRight w:val="0"/>
      <w:marTop w:val="0"/>
      <w:marBottom w:val="0"/>
      <w:divBdr>
        <w:top w:val="none" w:sz="0" w:space="0" w:color="auto"/>
        <w:left w:val="none" w:sz="0" w:space="0" w:color="auto"/>
        <w:bottom w:val="none" w:sz="0" w:space="0" w:color="auto"/>
        <w:right w:val="none" w:sz="0" w:space="0" w:color="auto"/>
      </w:divBdr>
    </w:div>
    <w:div w:id="1656181516">
      <w:bodyDiv w:val="1"/>
      <w:marLeft w:val="0"/>
      <w:marRight w:val="0"/>
      <w:marTop w:val="0"/>
      <w:marBottom w:val="0"/>
      <w:divBdr>
        <w:top w:val="none" w:sz="0" w:space="0" w:color="auto"/>
        <w:left w:val="none" w:sz="0" w:space="0" w:color="auto"/>
        <w:bottom w:val="none" w:sz="0" w:space="0" w:color="auto"/>
        <w:right w:val="none" w:sz="0" w:space="0" w:color="auto"/>
      </w:divBdr>
    </w:div>
    <w:div w:id="1676148821">
      <w:bodyDiv w:val="1"/>
      <w:marLeft w:val="0"/>
      <w:marRight w:val="0"/>
      <w:marTop w:val="0"/>
      <w:marBottom w:val="0"/>
      <w:divBdr>
        <w:top w:val="none" w:sz="0" w:space="0" w:color="auto"/>
        <w:left w:val="none" w:sz="0" w:space="0" w:color="auto"/>
        <w:bottom w:val="none" w:sz="0" w:space="0" w:color="auto"/>
        <w:right w:val="none" w:sz="0" w:space="0" w:color="auto"/>
      </w:divBdr>
    </w:div>
    <w:div w:id="1763378370">
      <w:bodyDiv w:val="1"/>
      <w:marLeft w:val="0"/>
      <w:marRight w:val="0"/>
      <w:marTop w:val="0"/>
      <w:marBottom w:val="0"/>
      <w:divBdr>
        <w:top w:val="none" w:sz="0" w:space="0" w:color="auto"/>
        <w:left w:val="none" w:sz="0" w:space="0" w:color="auto"/>
        <w:bottom w:val="none" w:sz="0" w:space="0" w:color="auto"/>
        <w:right w:val="none" w:sz="0" w:space="0" w:color="auto"/>
      </w:divBdr>
      <w:divsChild>
        <w:div w:id="1664816202">
          <w:marLeft w:val="0"/>
          <w:marRight w:val="0"/>
          <w:marTop w:val="0"/>
          <w:marBottom w:val="0"/>
          <w:divBdr>
            <w:top w:val="none" w:sz="0" w:space="0" w:color="auto"/>
            <w:left w:val="none" w:sz="0" w:space="0" w:color="auto"/>
            <w:bottom w:val="none" w:sz="0" w:space="0" w:color="auto"/>
            <w:right w:val="none" w:sz="0" w:space="0" w:color="auto"/>
          </w:divBdr>
        </w:div>
      </w:divsChild>
    </w:div>
    <w:div w:id="1781602576">
      <w:bodyDiv w:val="1"/>
      <w:marLeft w:val="0"/>
      <w:marRight w:val="0"/>
      <w:marTop w:val="0"/>
      <w:marBottom w:val="0"/>
      <w:divBdr>
        <w:top w:val="none" w:sz="0" w:space="0" w:color="auto"/>
        <w:left w:val="none" w:sz="0" w:space="0" w:color="auto"/>
        <w:bottom w:val="none" w:sz="0" w:space="0" w:color="auto"/>
        <w:right w:val="none" w:sz="0" w:space="0" w:color="auto"/>
      </w:divBdr>
    </w:div>
    <w:div w:id="1786535505">
      <w:bodyDiv w:val="1"/>
      <w:marLeft w:val="0"/>
      <w:marRight w:val="0"/>
      <w:marTop w:val="0"/>
      <w:marBottom w:val="0"/>
      <w:divBdr>
        <w:top w:val="none" w:sz="0" w:space="0" w:color="auto"/>
        <w:left w:val="none" w:sz="0" w:space="0" w:color="auto"/>
        <w:bottom w:val="none" w:sz="0" w:space="0" w:color="auto"/>
        <w:right w:val="none" w:sz="0" w:space="0" w:color="auto"/>
      </w:divBdr>
    </w:div>
    <w:div w:id="1822623480">
      <w:bodyDiv w:val="1"/>
      <w:marLeft w:val="0"/>
      <w:marRight w:val="0"/>
      <w:marTop w:val="0"/>
      <w:marBottom w:val="0"/>
      <w:divBdr>
        <w:top w:val="none" w:sz="0" w:space="0" w:color="auto"/>
        <w:left w:val="none" w:sz="0" w:space="0" w:color="auto"/>
        <w:bottom w:val="none" w:sz="0" w:space="0" w:color="auto"/>
        <w:right w:val="none" w:sz="0" w:space="0" w:color="auto"/>
      </w:divBdr>
    </w:div>
    <w:div w:id="1877235936">
      <w:bodyDiv w:val="1"/>
      <w:marLeft w:val="0"/>
      <w:marRight w:val="0"/>
      <w:marTop w:val="0"/>
      <w:marBottom w:val="0"/>
      <w:divBdr>
        <w:top w:val="none" w:sz="0" w:space="0" w:color="auto"/>
        <w:left w:val="none" w:sz="0" w:space="0" w:color="auto"/>
        <w:bottom w:val="none" w:sz="0" w:space="0" w:color="auto"/>
        <w:right w:val="none" w:sz="0" w:space="0" w:color="auto"/>
      </w:divBdr>
      <w:divsChild>
        <w:div w:id="1175076736">
          <w:marLeft w:val="274"/>
          <w:marRight w:val="0"/>
          <w:marTop w:val="150"/>
          <w:marBottom w:val="0"/>
          <w:divBdr>
            <w:top w:val="none" w:sz="0" w:space="0" w:color="auto"/>
            <w:left w:val="none" w:sz="0" w:space="0" w:color="auto"/>
            <w:bottom w:val="none" w:sz="0" w:space="0" w:color="auto"/>
            <w:right w:val="none" w:sz="0" w:space="0" w:color="auto"/>
          </w:divBdr>
        </w:div>
        <w:div w:id="673382660">
          <w:marLeft w:val="274"/>
          <w:marRight w:val="0"/>
          <w:marTop w:val="150"/>
          <w:marBottom w:val="0"/>
          <w:divBdr>
            <w:top w:val="none" w:sz="0" w:space="0" w:color="auto"/>
            <w:left w:val="none" w:sz="0" w:space="0" w:color="auto"/>
            <w:bottom w:val="none" w:sz="0" w:space="0" w:color="auto"/>
            <w:right w:val="none" w:sz="0" w:space="0" w:color="auto"/>
          </w:divBdr>
        </w:div>
        <w:div w:id="1914122155">
          <w:marLeft w:val="274"/>
          <w:marRight w:val="0"/>
          <w:marTop w:val="150"/>
          <w:marBottom w:val="0"/>
          <w:divBdr>
            <w:top w:val="none" w:sz="0" w:space="0" w:color="auto"/>
            <w:left w:val="none" w:sz="0" w:space="0" w:color="auto"/>
            <w:bottom w:val="none" w:sz="0" w:space="0" w:color="auto"/>
            <w:right w:val="none" w:sz="0" w:space="0" w:color="auto"/>
          </w:divBdr>
        </w:div>
        <w:div w:id="185022531">
          <w:marLeft w:val="274"/>
          <w:marRight w:val="0"/>
          <w:marTop w:val="150"/>
          <w:marBottom w:val="0"/>
          <w:divBdr>
            <w:top w:val="none" w:sz="0" w:space="0" w:color="auto"/>
            <w:left w:val="none" w:sz="0" w:space="0" w:color="auto"/>
            <w:bottom w:val="none" w:sz="0" w:space="0" w:color="auto"/>
            <w:right w:val="none" w:sz="0" w:space="0" w:color="auto"/>
          </w:divBdr>
        </w:div>
      </w:divsChild>
    </w:div>
    <w:div w:id="2089380468">
      <w:bodyDiv w:val="1"/>
      <w:marLeft w:val="0"/>
      <w:marRight w:val="0"/>
      <w:marTop w:val="0"/>
      <w:marBottom w:val="0"/>
      <w:divBdr>
        <w:top w:val="none" w:sz="0" w:space="0" w:color="auto"/>
        <w:left w:val="none" w:sz="0" w:space="0" w:color="auto"/>
        <w:bottom w:val="none" w:sz="0" w:space="0" w:color="auto"/>
        <w:right w:val="none" w:sz="0" w:space="0" w:color="auto"/>
      </w:divBdr>
    </w:div>
    <w:div w:id="2116245015">
      <w:bodyDiv w:val="1"/>
      <w:marLeft w:val="0"/>
      <w:marRight w:val="0"/>
      <w:marTop w:val="0"/>
      <w:marBottom w:val="0"/>
      <w:divBdr>
        <w:top w:val="none" w:sz="0" w:space="0" w:color="auto"/>
        <w:left w:val="none" w:sz="0" w:space="0" w:color="auto"/>
        <w:bottom w:val="none" w:sz="0" w:space="0" w:color="auto"/>
        <w:right w:val="none" w:sz="0" w:space="0" w:color="auto"/>
      </w:divBdr>
    </w:div>
    <w:div w:id="2134859859">
      <w:bodyDiv w:val="1"/>
      <w:marLeft w:val="0"/>
      <w:marRight w:val="0"/>
      <w:marTop w:val="0"/>
      <w:marBottom w:val="0"/>
      <w:divBdr>
        <w:top w:val="none" w:sz="0" w:space="0" w:color="auto"/>
        <w:left w:val="none" w:sz="0" w:space="0" w:color="auto"/>
        <w:bottom w:val="none" w:sz="0" w:space="0" w:color="auto"/>
        <w:right w:val="none" w:sz="0" w:space="0" w:color="auto"/>
      </w:divBdr>
      <w:divsChild>
        <w:div w:id="1930701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3610969.3611141" TargetMode="External"/><Relationship Id="rId13" Type="http://schemas.openxmlformats.org/officeDocument/2006/relationships/hyperlink" Target="https://hwb.gov.wales/curriculum-for-wales/languages-literacy-and-communication" TargetMode="External"/><Relationship Id="rId18" Type="http://schemas.openxmlformats.org/officeDocument/2006/relationships/hyperlink" Target="https://doi.org/10.1177/14687984030032001" TargetMode="External"/><Relationship Id="rId3" Type="http://schemas.openxmlformats.org/officeDocument/2006/relationships/styles" Target="styles.xml"/><Relationship Id="rId21" Type="http://schemas.openxmlformats.org/officeDocument/2006/relationships/hyperlink" Target="https://doi.org/10.20304/humanitas.1601228" TargetMode="External"/><Relationship Id="rId7" Type="http://schemas.openxmlformats.org/officeDocument/2006/relationships/hyperlink" Target="https://books.google.co.uk/books?hl=en&amp;lr=&amp;id=Hd_bAAAAQBAJ&amp;oi=fnd&amp;pg=PP1&amp;dq=Brock" TargetMode="External"/><Relationship Id="rId12" Type="http://schemas.openxmlformats.org/officeDocument/2006/relationships/hyperlink" Target="https://www.yhphnetwork.co.uk/media/1494/early-language-development-needs-provision-and-intervention-for-preschool-children-from-socio-economically-disadvantaged-backgrounds-phe-2017.pdf" TargetMode="External"/><Relationship Id="rId17" Type="http://schemas.openxmlformats.org/officeDocument/2006/relationships/hyperlink" Target="https://www.montsaye.northants.sch.uk/assets/Uploads/English-Language-Summer-Work-2.pdf" TargetMode="External"/><Relationship Id="rId2" Type="http://schemas.openxmlformats.org/officeDocument/2006/relationships/numbering" Target="numbering.xml"/><Relationship Id="rId16" Type="http://schemas.openxmlformats.org/officeDocument/2006/relationships/hyperlink" Target="https://doi.org/10.1093/heapro/daaf026" TargetMode="External"/><Relationship Id="rId20" Type="http://schemas.openxmlformats.org/officeDocument/2006/relationships/hyperlink" Target="https://doi.org/10.1080/09575140701842213" TargetMode="External"/><Relationship Id="rId1" Type="http://schemas.openxmlformats.org/officeDocument/2006/relationships/customXml" Target="../customXml/item1.xml"/><Relationship Id="rId6" Type="http://schemas.openxmlformats.org/officeDocument/2006/relationships/hyperlink" Target="https://doi.org/10.1111/1467-9345.00135" TargetMode="External"/><Relationship Id="rId11" Type="http://schemas.openxmlformats.org/officeDocument/2006/relationships/hyperlink" Target="https://www.gowriensw.com.au/thought-leadership/vygotsky-theor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4102/rw.v15i1.495" TargetMode="External"/><Relationship Id="rId23" Type="http://schemas.openxmlformats.org/officeDocument/2006/relationships/fontTable" Target="fontTable.xml"/><Relationship Id="rId10" Type="http://schemas.openxmlformats.org/officeDocument/2006/relationships/hyperlink" Target="https://doi.org/10.1002/curj.11" TargetMode="External"/><Relationship Id="rId19" Type="http://schemas.openxmlformats.org/officeDocument/2006/relationships/hyperlink" Target="https://doi.org/10.26803/ijlter.23.6.13" TargetMode="External"/><Relationship Id="rId4" Type="http://schemas.openxmlformats.org/officeDocument/2006/relationships/settings" Target="settings.xml"/><Relationship Id="rId9" Type="http://schemas.openxmlformats.org/officeDocument/2006/relationships/hyperlink" Target="https://static1.squarespace.com/static/60fe8d94d62921227d256be9/t/61239ecafa9cf435f15611df/1629724365691/tct_talkingaboutageneration_report_online.pdf" TargetMode="External"/><Relationship Id="rId14" Type="http://schemas.openxmlformats.org/officeDocument/2006/relationships/hyperlink" Target="https://www.structural-learning.com/post/chomskys-theory" TargetMode="External"/><Relationship Id="rId22" Type="http://schemas.openxmlformats.org/officeDocument/2006/relationships/hyperlink" Target="https://www.ysgolygogarth.co.uk/languages-literacy-and-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F5442-7F07-4F30-B501-1E7F282A9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2872</Words>
  <Characters>16377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Bolton (Ysgol Maes y Gwendraeth)</dc:creator>
  <cp:keywords/>
  <dc:description/>
  <cp:lastModifiedBy>Tomos Bolton (Ysgol Maes y Gwendraeth)</cp:lastModifiedBy>
  <cp:revision>5</cp:revision>
  <dcterms:created xsi:type="dcterms:W3CDTF">2025-04-27T21:05:00Z</dcterms:created>
  <dcterms:modified xsi:type="dcterms:W3CDTF">2025-04-27T21:12:00Z</dcterms:modified>
</cp:coreProperties>
</file>