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67D55" w14:textId="77777777" w:rsidR="00AF02F9" w:rsidRPr="00A85BFE" w:rsidRDefault="00AF02F9" w:rsidP="00AF02F9">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7B1F0ED" wp14:editId="3074B1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ascii="Arial" w:hAnsi="Arial" w:cs="Arial"/>
          <w:b/>
          <w:sz w:val="28"/>
          <w:szCs w:val="28"/>
        </w:rPr>
        <w:t xml:space="preserve">APPENDIX </w:t>
      </w:r>
      <w:r w:rsidRPr="00E61D43">
        <w:rPr>
          <w:rFonts w:ascii="Arial" w:hAnsi="Arial" w:cs="Arial"/>
          <w:b/>
          <w:sz w:val="28"/>
          <w:szCs w:val="28"/>
        </w:rPr>
        <w:t>GA36d</w:t>
      </w:r>
    </w:p>
    <w:p w14:paraId="4982F9B9" w14:textId="77777777" w:rsidR="00AF02F9" w:rsidRPr="00A406E5" w:rsidRDefault="00AF02F9" w:rsidP="00AF02F9">
      <w:pPr>
        <w:rPr>
          <w:rFonts w:ascii="Arial" w:hAnsi="Arial" w:cs="Arial"/>
        </w:rPr>
      </w:pPr>
    </w:p>
    <w:tbl>
      <w:tblPr>
        <w:tblW w:w="9922" w:type="dxa"/>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F02F9" w:rsidRPr="00A406E5" w14:paraId="30C11517" w14:textId="77777777" w:rsidTr="00AD346E">
        <w:tc>
          <w:tcPr>
            <w:tcW w:w="8618" w:type="dxa"/>
            <w:shd w:val="clear" w:color="auto" w:fill="C0C0C0"/>
          </w:tcPr>
          <w:p w14:paraId="40B311DD" w14:textId="77777777" w:rsidR="00AF02F9" w:rsidRPr="00A406E5" w:rsidRDefault="00AF02F9" w:rsidP="00AD346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tbl>
      <w:tblPr>
        <w:tblpPr w:leftFromText="180" w:rightFromText="180" w:vertAnchor="text" w:horzAnchor="margin" w:tblpXSpec="center" w:tblpY="35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F02F9" w:rsidRPr="00A406E5" w14:paraId="1BF94F8B" w14:textId="77777777" w:rsidTr="00AD346E">
        <w:tc>
          <w:tcPr>
            <w:tcW w:w="2093" w:type="dxa"/>
            <w:shd w:val="pct15" w:color="auto" w:fill="auto"/>
          </w:tcPr>
          <w:p w14:paraId="7A52E9F8"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Student name:</w:t>
            </w:r>
          </w:p>
        </w:tc>
        <w:tc>
          <w:tcPr>
            <w:tcW w:w="3293" w:type="dxa"/>
          </w:tcPr>
          <w:p w14:paraId="59E6CE65"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Scarlett Johns</w:t>
            </w:r>
          </w:p>
        </w:tc>
        <w:tc>
          <w:tcPr>
            <w:tcW w:w="2268" w:type="dxa"/>
            <w:shd w:val="clear" w:color="auto" w:fill="D9D9D9"/>
          </w:tcPr>
          <w:p w14:paraId="0688E9E9"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Student ID number:</w:t>
            </w:r>
          </w:p>
        </w:tc>
        <w:tc>
          <w:tcPr>
            <w:tcW w:w="2268" w:type="dxa"/>
          </w:tcPr>
          <w:p w14:paraId="4D8254BA"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1800890</w:t>
            </w:r>
          </w:p>
        </w:tc>
      </w:tr>
      <w:tr w:rsidR="00AF02F9" w:rsidRPr="00A406E5" w14:paraId="41B447B8" w14:textId="77777777" w:rsidTr="00AD346E">
        <w:trPr>
          <w:trHeight w:val="270"/>
        </w:trPr>
        <w:tc>
          <w:tcPr>
            <w:tcW w:w="2093" w:type="dxa"/>
            <w:shd w:val="pct15" w:color="auto" w:fill="auto"/>
          </w:tcPr>
          <w:p w14:paraId="466D5785"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Programme:</w:t>
            </w:r>
          </w:p>
        </w:tc>
        <w:tc>
          <w:tcPr>
            <w:tcW w:w="7829" w:type="dxa"/>
            <w:gridSpan w:val="3"/>
          </w:tcPr>
          <w:p w14:paraId="6BC362DA"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Secondary PGCE</w:t>
            </w:r>
          </w:p>
        </w:tc>
      </w:tr>
      <w:tr w:rsidR="00AF02F9" w:rsidRPr="00A406E5" w14:paraId="32C6D0A9" w14:textId="77777777" w:rsidTr="00AD346E">
        <w:tc>
          <w:tcPr>
            <w:tcW w:w="2093" w:type="dxa"/>
            <w:shd w:val="pct15" w:color="auto" w:fill="auto"/>
          </w:tcPr>
          <w:p w14:paraId="3C3047DE"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Module:</w:t>
            </w:r>
          </w:p>
        </w:tc>
        <w:tc>
          <w:tcPr>
            <w:tcW w:w="7829" w:type="dxa"/>
            <w:gridSpan w:val="3"/>
            <w:shd w:val="clear" w:color="auto" w:fill="auto"/>
          </w:tcPr>
          <w:p w14:paraId="2341EA50" w14:textId="70501563" w:rsidR="00AF02F9" w:rsidRPr="00D60399" w:rsidRDefault="00AF02F9" w:rsidP="00AD346E">
            <w:pPr>
              <w:spacing w:before="100" w:beforeAutospacing="1" w:after="100" w:afterAutospacing="1"/>
              <w:rPr>
                <w:sz w:val="20"/>
                <w:szCs w:val="20"/>
              </w:rPr>
            </w:pPr>
            <w:r>
              <w:rPr>
                <w:rFonts w:ascii="Arial" w:hAnsi="Arial" w:cs="Arial"/>
                <w:b/>
                <w:bCs/>
                <w:sz w:val="20"/>
                <w:szCs w:val="20"/>
              </w:rPr>
              <w:t xml:space="preserve">Curriculum Development and Enhancement </w:t>
            </w:r>
          </w:p>
        </w:tc>
      </w:tr>
      <w:tr w:rsidR="00AF02F9" w:rsidRPr="00A406E5" w14:paraId="5ED366E4" w14:textId="77777777" w:rsidTr="00AD346E">
        <w:tc>
          <w:tcPr>
            <w:tcW w:w="2093" w:type="dxa"/>
            <w:shd w:val="pct15" w:color="auto" w:fill="auto"/>
          </w:tcPr>
          <w:p w14:paraId="103FB5D2"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Module code:</w:t>
            </w:r>
          </w:p>
        </w:tc>
        <w:tc>
          <w:tcPr>
            <w:tcW w:w="3293" w:type="dxa"/>
          </w:tcPr>
          <w:p w14:paraId="772EE545" w14:textId="1049D34E"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ECSP700</w:t>
            </w:r>
            <w:r>
              <w:rPr>
                <w:rFonts w:ascii="Arial" w:hAnsi="Arial" w:cs="Arial"/>
                <w:b/>
                <w:sz w:val="20"/>
                <w:szCs w:val="20"/>
              </w:rPr>
              <w:t>2</w:t>
            </w:r>
          </w:p>
        </w:tc>
        <w:tc>
          <w:tcPr>
            <w:tcW w:w="2268" w:type="dxa"/>
            <w:shd w:val="clear" w:color="auto" w:fill="D9D9D9"/>
          </w:tcPr>
          <w:p w14:paraId="5D1E79CE" w14:textId="77777777" w:rsidR="00AF02F9" w:rsidRPr="00D60399" w:rsidRDefault="00AF02F9" w:rsidP="00AD346E">
            <w:pPr>
              <w:pStyle w:val="Heading2"/>
              <w:jc w:val="left"/>
              <w:rPr>
                <w:rFonts w:ascii="Arial" w:hAnsi="Arial" w:cs="Arial"/>
                <w:sz w:val="20"/>
              </w:rPr>
            </w:pPr>
            <w:r w:rsidRPr="00D60399">
              <w:rPr>
                <w:rFonts w:ascii="Arial" w:hAnsi="Arial" w:cs="Arial"/>
                <w:sz w:val="20"/>
              </w:rPr>
              <w:t>Contribution to Overall Module Assessment (%):</w:t>
            </w:r>
          </w:p>
        </w:tc>
        <w:tc>
          <w:tcPr>
            <w:tcW w:w="2268" w:type="dxa"/>
          </w:tcPr>
          <w:p w14:paraId="7533C9D8"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100%</w:t>
            </w:r>
          </w:p>
        </w:tc>
      </w:tr>
      <w:tr w:rsidR="00AF02F9" w:rsidRPr="00A406E5" w14:paraId="62254AE2" w14:textId="77777777" w:rsidTr="00AD346E">
        <w:tc>
          <w:tcPr>
            <w:tcW w:w="2093" w:type="dxa"/>
            <w:shd w:val="pct15" w:color="auto" w:fill="auto"/>
          </w:tcPr>
          <w:p w14:paraId="6F1F29BE"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Lecturer:</w:t>
            </w:r>
          </w:p>
        </w:tc>
        <w:tc>
          <w:tcPr>
            <w:tcW w:w="3293" w:type="dxa"/>
          </w:tcPr>
          <w:p w14:paraId="199153F7" w14:textId="39DB4F6B" w:rsidR="00AF02F9" w:rsidRPr="00D60399" w:rsidRDefault="00AF02F9" w:rsidP="00AD346E">
            <w:pPr>
              <w:spacing w:before="120" w:after="120"/>
              <w:rPr>
                <w:rFonts w:ascii="Arial" w:hAnsi="Arial" w:cs="Arial"/>
                <w:b/>
                <w:sz w:val="20"/>
                <w:szCs w:val="20"/>
              </w:rPr>
            </w:pPr>
            <w:r>
              <w:rPr>
                <w:rFonts w:ascii="Arial" w:hAnsi="Arial" w:cs="Arial"/>
                <w:b/>
                <w:sz w:val="20"/>
                <w:szCs w:val="20"/>
              </w:rPr>
              <w:t>Helen Denny</w:t>
            </w:r>
          </w:p>
        </w:tc>
        <w:tc>
          <w:tcPr>
            <w:tcW w:w="2268" w:type="dxa"/>
            <w:shd w:val="clear" w:color="auto" w:fill="D9D9D9"/>
          </w:tcPr>
          <w:p w14:paraId="774EDA9B"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Internal Verifier:</w:t>
            </w:r>
          </w:p>
        </w:tc>
        <w:tc>
          <w:tcPr>
            <w:tcW w:w="2268" w:type="dxa"/>
          </w:tcPr>
          <w:p w14:paraId="27256F23" w14:textId="77777777" w:rsidR="00AF02F9" w:rsidRPr="00D60399" w:rsidRDefault="00AF02F9" w:rsidP="00AD346E">
            <w:pPr>
              <w:spacing w:before="120" w:after="120"/>
              <w:rPr>
                <w:rFonts w:ascii="Arial" w:hAnsi="Arial" w:cs="Arial"/>
                <w:b/>
                <w:sz w:val="20"/>
                <w:szCs w:val="20"/>
              </w:rPr>
            </w:pPr>
          </w:p>
        </w:tc>
      </w:tr>
      <w:tr w:rsidR="00AF02F9" w:rsidRPr="00A406E5" w14:paraId="0F56DC43" w14:textId="77777777" w:rsidTr="00AD346E">
        <w:tc>
          <w:tcPr>
            <w:tcW w:w="2093" w:type="dxa"/>
            <w:shd w:val="pct15" w:color="auto" w:fill="auto"/>
          </w:tcPr>
          <w:p w14:paraId="4BB6B0A5"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Assignment Title:</w:t>
            </w:r>
          </w:p>
        </w:tc>
        <w:tc>
          <w:tcPr>
            <w:tcW w:w="3293" w:type="dxa"/>
          </w:tcPr>
          <w:p w14:paraId="3AA37D0A" w14:textId="546D3A62" w:rsidR="00AF02F9" w:rsidRPr="00D60399" w:rsidRDefault="00AF02F9" w:rsidP="00AD346E">
            <w:pPr>
              <w:spacing w:before="100" w:beforeAutospacing="1" w:after="100" w:afterAutospacing="1"/>
              <w:rPr>
                <w:sz w:val="20"/>
                <w:szCs w:val="20"/>
              </w:rPr>
            </w:pPr>
            <w:r>
              <w:rPr>
                <w:rFonts w:ascii="Arial" w:hAnsi="Arial" w:cs="Arial"/>
                <w:b/>
                <w:bCs/>
                <w:sz w:val="20"/>
                <w:szCs w:val="20"/>
              </w:rPr>
              <w:t>Research Study including Ethics Form</w:t>
            </w:r>
          </w:p>
        </w:tc>
        <w:tc>
          <w:tcPr>
            <w:tcW w:w="2268" w:type="dxa"/>
            <w:shd w:val="pct15" w:color="auto" w:fill="auto"/>
          </w:tcPr>
          <w:p w14:paraId="2D00ACF8"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Word count (or equivalent):</w:t>
            </w:r>
          </w:p>
        </w:tc>
        <w:tc>
          <w:tcPr>
            <w:tcW w:w="2268" w:type="dxa"/>
          </w:tcPr>
          <w:p w14:paraId="0DF872C0" w14:textId="215BF699" w:rsidR="00AF02F9" w:rsidRPr="00D60399" w:rsidRDefault="00AF02F9" w:rsidP="00AD346E">
            <w:pPr>
              <w:spacing w:before="120" w:after="120"/>
              <w:rPr>
                <w:rFonts w:ascii="Arial" w:hAnsi="Arial" w:cs="Arial"/>
                <w:b/>
                <w:sz w:val="20"/>
                <w:szCs w:val="20"/>
              </w:rPr>
            </w:pPr>
            <w:r>
              <w:rPr>
                <w:rFonts w:ascii="Arial" w:hAnsi="Arial" w:cs="Arial"/>
                <w:b/>
                <w:sz w:val="20"/>
                <w:szCs w:val="20"/>
              </w:rPr>
              <w:t>10</w:t>
            </w:r>
            <w:r w:rsidRPr="00D60399">
              <w:rPr>
                <w:rFonts w:ascii="Arial" w:hAnsi="Arial" w:cs="Arial"/>
                <w:b/>
                <w:sz w:val="20"/>
                <w:szCs w:val="20"/>
              </w:rPr>
              <w:t>,000 words</w:t>
            </w:r>
            <w:r>
              <w:rPr>
                <w:rFonts w:ascii="Arial" w:hAnsi="Arial" w:cs="Arial"/>
                <w:b/>
                <w:sz w:val="20"/>
                <w:szCs w:val="20"/>
              </w:rPr>
              <w:t xml:space="preserve"> in total including an Ethics form (to be given in on January 11</w:t>
            </w:r>
            <w:r w:rsidRPr="00AF02F9">
              <w:rPr>
                <w:rFonts w:ascii="Arial" w:hAnsi="Arial" w:cs="Arial"/>
                <w:b/>
                <w:sz w:val="20"/>
                <w:szCs w:val="20"/>
                <w:vertAlign w:val="superscript"/>
              </w:rPr>
              <w:t>th</w:t>
            </w:r>
            <w:proofErr w:type="gramStart"/>
            <w:r>
              <w:rPr>
                <w:rFonts w:ascii="Arial" w:hAnsi="Arial" w:cs="Arial"/>
                <w:b/>
                <w:sz w:val="20"/>
                <w:szCs w:val="20"/>
              </w:rPr>
              <w:t xml:space="preserve"> 2019</w:t>
            </w:r>
            <w:proofErr w:type="gramEnd"/>
            <w:r>
              <w:rPr>
                <w:rFonts w:ascii="Arial" w:hAnsi="Arial" w:cs="Arial"/>
                <w:b/>
                <w:sz w:val="20"/>
                <w:szCs w:val="20"/>
              </w:rPr>
              <w:t>)</w:t>
            </w:r>
          </w:p>
        </w:tc>
      </w:tr>
      <w:tr w:rsidR="00AF02F9" w:rsidRPr="00A406E5" w14:paraId="3DF09B67" w14:textId="77777777" w:rsidTr="00AD346E">
        <w:trPr>
          <w:trHeight w:val="1219"/>
        </w:trPr>
        <w:tc>
          <w:tcPr>
            <w:tcW w:w="2093" w:type="dxa"/>
            <w:shd w:val="pct15" w:color="auto" w:fill="auto"/>
          </w:tcPr>
          <w:p w14:paraId="124CA5C6"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Submission deadline:</w:t>
            </w:r>
          </w:p>
        </w:tc>
        <w:tc>
          <w:tcPr>
            <w:tcW w:w="3293" w:type="dxa"/>
            <w:shd w:val="clear" w:color="auto" w:fill="auto"/>
          </w:tcPr>
          <w:p w14:paraId="21804F95" w14:textId="731D9644" w:rsidR="00AF02F9" w:rsidRPr="00D60399" w:rsidRDefault="00AF02F9" w:rsidP="00AD346E">
            <w:pPr>
              <w:spacing w:before="120" w:after="120"/>
              <w:rPr>
                <w:rFonts w:ascii="Arial" w:hAnsi="Arial" w:cs="Arial"/>
                <w:b/>
                <w:sz w:val="20"/>
                <w:szCs w:val="20"/>
              </w:rPr>
            </w:pPr>
            <w:r>
              <w:rPr>
                <w:rFonts w:ascii="Arial" w:hAnsi="Arial" w:cs="Arial"/>
                <w:b/>
                <w:sz w:val="20"/>
                <w:szCs w:val="20"/>
              </w:rPr>
              <w:t>May 13</w:t>
            </w:r>
            <w:r w:rsidRPr="00AF02F9">
              <w:rPr>
                <w:rFonts w:ascii="Arial" w:hAnsi="Arial" w:cs="Arial"/>
                <w:b/>
                <w:sz w:val="20"/>
                <w:szCs w:val="20"/>
                <w:vertAlign w:val="superscript"/>
              </w:rPr>
              <w:t>th</w:t>
            </w:r>
            <w:r>
              <w:rPr>
                <w:rFonts w:ascii="Arial" w:hAnsi="Arial" w:cs="Arial"/>
                <w:b/>
                <w:sz w:val="20"/>
                <w:szCs w:val="20"/>
              </w:rPr>
              <w:t xml:space="preserve"> 2019</w:t>
            </w:r>
          </w:p>
        </w:tc>
        <w:tc>
          <w:tcPr>
            <w:tcW w:w="2268" w:type="dxa"/>
            <w:shd w:val="pct15" w:color="auto" w:fill="auto"/>
          </w:tcPr>
          <w:p w14:paraId="5279D8E0"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Return date of provisional marks &amp; written feedback:</w:t>
            </w:r>
          </w:p>
        </w:tc>
        <w:tc>
          <w:tcPr>
            <w:tcW w:w="2268" w:type="dxa"/>
          </w:tcPr>
          <w:p w14:paraId="2781E9BC" w14:textId="280B765C" w:rsidR="00AF02F9" w:rsidRPr="00D60399" w:rsidRDefault="00AF02F9" w:rsidP="00AD346E">
            <w:pPr>
              <w:spacing w:before="120" w:after="120"/>
              <w:rPr>
                <w:rFonts w:ascii="Arial" w:hAnsi="Arial" w:cs="Arial"/>
                <w:b/>
                <w:sz w:val="20"/>
                <w:szCs w:val="20"/>
              </w:rPr>
            </w:pPr>
            <w:r>
              <w:rPr>
                <w:rFonts w:ascii="Arial" w:hAnsi="Arial" w:cs="Arial"/>
                <w:b/>
                <w:sz w:val="20"/>
                <w:szCs w:val="20"/>
              </w:rPr>
              <w:t>June 10</w:t>
            </w:r>
            <w:r w:rsidRPr="00AF02F9">
              <w:rPr>
                <w:rFonts w:ascii="Arial" w:hAnsi="Arial" w:cs="Arial"/>
                <w:b/>
                <w:sz w:val="20"/>
                <w:szCs w:val="20"/>
                <w:vertAlign w:val="superscript"/>
              </w:rPr>
              <w:t>th</w:t>
            </w:r>
            <w:r>
              <w:rPr>
                <w:rFonts w:ascii="Arial" w:hAnsi="Arial" w:cs="Arial"/>
                <w:b/>
                <w:sz w:val="20"/>
                <w:szCs w:val="20"/>
              </w:rPr>
              <w:t xml:space="preserve"> 2019</w:t>
            </w:r>
          </w:p>
        </w:tc>
      </w:tr>
      <w:tr w:rsidR="00AF02F9" w:rsidRPr="00A406E5" w14:paraId="43BF360E" w14:textId="77777777" w:rsidTr="00AD346E">
        <w:trPr>
          <w:trHeight w:val="841"/>
        </w:trPr>
        <w:tc>
          <w:tcPr>
            <w:tcW w:w="2093" w:type="dxa"/>
            <w:shd w:val="pct15" w:color="auto" w:fill="auto"/>
          </w:tcPr>
          <w:p w14:paraId="52868A8B"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Submission method:</w:t>
            </w:r>
          </w:p>
        </w:tc>
        <w:tc>
          <w:tcPr>
            <w:tcW w:w="7829" w:type="dxa"/>
            <w:gridSpan w:val="3"/>
            <w:shd w:val="clear" w:color="auto" w:fill="auto"/>
          </w:tcPr>
          <w:p w14:paraId="0E7DE552" w14:textId="77777777" w:rsidR="00AF02F9" w:rsidRPr="00D60399" w:rsidRDefault="00AF02F9" w:rsidP="00AD346E">
            <w:pPr>
              <w:rPr>
                <w:rFonts w:ascii="Arial" w:hAnsi="Arial" w:cs="Arial"/>
                <w:sz w:val="20"/>
                <w:szCs w:val="20"/>
              </w:rPr>
            </w:pPr>
            <w:r w:rsidRPr="00D60399">
              <w:rPr>
                <w:rFonts w:ascii="Arial" w:hAnsi="Arial" w:cs="Arial"/>
                <w:sz w:val="20"/>
                <w:szCs w:val="20"/>
              </w:rPr>
              <w:t xml:space="preserve">All written assessments, where practical and possible, must be submitted via </w:t>
            </w:r>
            <w:proofErr w:type="spellStart"/>
            <w:r w:rsidRPr="00D60399">
              <w:rPr>
                <w:rFonts w:ascii="Arial" w:hAnsi="Arial" w:cs="Arial"/>
                <w:sz w:val="20"/>
                <w:szCs w:val="20"/>
              </w:rPr>
              <w:t>Turnitin</w:t>
            </w:r>
            <w:proofErr w:type="spellEnd"/>
            <w:r w:rsidRPr="00D60399">
              <w:rPr>
                <w:rFonts w:ascii="Arial" w:hAnsi="Arial" w:cs="Arial"/>
                <w:sz w:val="20"/>
                <w:szCs w:val="20"/>
              </w:rPr>
              <w:t xml:space="preserve"> unless otherwise instructed by the Lecturer. (Please DO NOT put this assessment specification into </w:t>
            </w:r>
            <w:proofErr w:type="spellStart"/>
            <w:r w:rsidRPr="00D60399">
              <w:rPr>
                <w:rFonts w:ascii="Arial" w:hAnsi="Arial" w:cs="Arial"/>
                <w:sz w:val="20"/>
                <w:szCs w:val="20"/>
              </w:rPr>
              <w:t>Turnitin</w:t>
            </w:r>
            <w:proofErr w:type="spellEnd"/>
            <w:r w:rsidRPr="00D60399">
              <w:rPr>
                <w:rFonts w:ascii="Arial" w:hAnsi="Arial" w:cs="Arial"/>
                <w:sz w:val="20"/>
                <w:szCs w:val="20"/>
              </w:rPr>
              <w:t xml:space="preserve"> or it will match many similarities with other students’ submissions.)</w:t>
            </w:r>
          </w:p>
          <w:p w14:paraId="0ED320B5"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 xml:space="preserve">Alternative submission method (if applicable): </w:t>
            </w:r>
          </w:p>
          <w:p w14:paraId="549A6FC8"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 xml:space="preserve">Late submission of the assessment will result in a late penalty mark.  </w:t>
            </w:r>
            <w:r w:rsidRPr="00D60399">
              <w:rPr>
                <w:rFonts w:ascii="Arial" w:hAnsi="Arial" w:cs="Arial"/>
                <w:sz w:val="20"/>
                <w:szCs w:val="20"/>
              </w:rPr>
              <w:t>Penalties for late submission: Up to one week late, maximum mark of 50%.  Over one week late, 0%.  Only the Extenuating Circumstances Panel may approve a change to submission dates.</w:t>
            </w:r>
          </w:p>
        </w:tc>
      </w:tr>
      <w:tr w:rsidR="00AF02F9" w:rsidRPr="00A406E5" w14:paraId="32C26BE5" w14:textId="77777777" w:rsidTr="00AD346E">
        <w:trPr>
          <w:trHeight w:val="1821"/>
        </w:trPr>
        <w:tc>
          <w:tcPr>
            <w:tcW w:w="2093" w:type="dxa"/>
            <w:shd w:val="pct15" w:color="auto" w:fill="auto"/>
          </w:tcPr>
          <w:p w14:paraId="19898E3B" w14:textId="77777777" w:rsidR="00AF02F9" w:rsidRPr="00D60399" w:rsidRDefault="00AF02F9" w:rsidP="00AD346E">
            <w:pPr>
              <w:spacing w:before="120" w:after="120"/>
              <w:rPr>
                <w:rFonts w:ascii="Arial" w:hAnsi="Arial" w:cs="Arial"/>
                <w:b/>
                <w:sz w:val="20"/>
                <w:szCs w:val="20"/>
              </w:rPr>
            </w:pPr>
            <w:r w:rsidRPr="00D60399">
              <w:rPr>
                <w:rFonts w:ascii="Arial" w:hAnsi="Arial" w:cs="Arial"/>
                <w:b/>
                <w:sz w:val="20"/>
                <w:szCs w:val="20"/>
              </w:rPr>
              <w:t>Academic honesty / referencing:</w:t>
            </w:r>
          </w:p>
        </w:tc>
        <w:tc>
          <w:tcPr>
            <w:tcW w:w="7829" w:type="dxa"/>
            <w:gridSpan w:val="3"/>
            <w:shd w:val="clear" w:color="auto" w:fill="auto"/>
          </w:tcPr>
          <w:p w14:paraId="4D222A6D" w14:textId="77777777" w:rsidR="00AF02F9" w:rsidRPr="00D60399" w:rsidRDefault="00AF02F9" w:rsidP="00AD346E">
            <w:pPr>
              <w:spacing w:before="120" w:after="120"/>
              <w:rPr>
                <w:rFonts w:ascii="Arial" w:hAnsi="Arial" w:cs="Arial"/>
                <w:sz w:val="20"/>
                <w:szCs w:val="20"/>
              </w:rPr>
            </w:pPr>
            <w:r w:rsidRPr="00D60399">
              <w:rPr>
                <w:rFonts w:ascii="Arial" w:hAnsi="Arial" w:cs="Arial"/>
                <w:sz w:val="20"/>
                <w:szCs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9A222C6" w14:textId="77777777" w:rsidR="00AF02F9" w:rsidRDefault="00AF02F9"/>
    <w:p w14:paraId="4D67BBB8" w14:textId="77777777" w:rsidR="00AF02F9" w:rsidRDefault="00AF02F9"/>
    <w:p w14:paraId="5748724D" w14:textId="77777777" w:rsidR="00AF02F9" w:rsidRDefault="00AF02F9"/>
    <w:p w14:paraId="2397784E" w14:textId="77777777" w:rsidR="00AF02F9" w:rsidRDefault="00AF02F9"/>
    <w:p w14:paraId="634FBD6B" w14:textId="77777777" w:rsidR="00AF02F9" w:rsidRDefault="00AF02F9"/>
    <w:p w14:paraId="19EC1011" w14:textId="77777777" w:rsidR="00AF02F9" w:rsidRDefault="00AF02F9"/>
    <w:p w14:paraId="478270B3" w14:textId="77777777" w:rsidR="00AF02F9" w:rsidRDefault="00AF02F9"/>
    <w:p w14:paraId="5D6A8BA1" w14:textId="77777777" w:rsidR="00AF02F9" w:rsidRDefault="00AF02F9"/>
    <w:p w14:paraId="5180C5AB" w14:textId="3E200EB0" w:rsidR="00AF02F9" w:rsidRDefault="00AF02F9"/>
    <w:p w14:paraId="6EE054DE" w14:textId="62182461" w:rsidR="00AF02F9" w:rsidRDefault="00AF02F9">
      <w:pPr>
        <w:rPr>
          <w:rFonts w:ascii="Times" w:hAnsi="Times" w:cs="Arial"/>
          <w:b/>
          <w:bCs/>
        </w:rPr>
      </w:pPr>
      <w:r w:rsidRPr="00AF02F9">
        <w:rPr>
          <w:rFonts w:ascii="Times" w:hAnsi="Times" w:cs="Arial"/>
          <w:b/>
          <w:bCs/>
        </w:rPr>
        <w:lastRenderedPageBreak/>
        <w:t>Curriculum Development and Enhancement</w:t>
      </w:r>
    </w:p>
    <w:p w14:paraId="533883D0" w14:textId="3A25B5F4" w:rsidR="00882E52" w:rsidRDefault="00882E52">
      <w:pPr>
        <w:rPr>
          <w:rFonts w:ascii="Times" w:hAnsi="Times" w:cs="Arial"/>
          <w:b/>
          <w:bCs/>
        </w:rPr>
      </w:pPr>
    </w:p>
    <w:p w14:paraId="53C220FD" w14:textId="487AAF0F" w:rsidR="00882E52" w:rsidRPr="00882E52" w:rsidRDefault="00882E52">
      <w:pPr>
        <w:rPr>
          <w:rFonts w:ascii="Times" w:hAnsi="Times" w:cs="Arial"/>
          <w:b/>
          <w:bCs/>
        </w:rPr>
      </w:pPr>
      <w:r w:rsidRPr="00882E52">
        <w:rPr>
          <w:rFonts w:ascii="Times" w:hAnsi="Times" w:cs="Arial"/>
          <w:b/>
          <w:bCs/>
        </w:rPr>
        <w:t xml:space="preserve">Research question </w:t>
      </w:r>
    </w:p>
    <w:p w14:paraId="2102DEDB" w14:textId="72314532" w:rsidR="00882E52" w:rsidRPr="00882E52" w:rsidRDefault="00882E52" w:rsidP="00882E52">
      <w:pPr>
        <w:rPr>
          <w:rFonts w:ascii="Times" w:hAnsi="Times" w:cs="Arial"/>
        </w:rPr>
      </w:pPr>
      <w:r w:rsidRPr="00882E52">
        <w:rPr>
          <w:rFonts w:ascii="Times" w:hAnsi="Times" w:cs="Arial"/>
        </w:rPr>
        <w:t xml:space="preserve">Why do pupils form misconceptions in mathematics and what misconceptions are there </w:t>
      </w:r>
      <w:r w:rsidRPr="00B8147F">
        <w:rPr>
          <w:rFonts w:ascii="Times" w:hAnsi="Times" w:cs="Arial"/>
          <w:color w:val="000000" w:themeColor="text1"/>
        </w:rPr>
        <w:t>within the topic Fractions</w:t>
      </w:r>
      <w:r w:rsidR="00B8147F" w:rsidRPr="00B8147F">
        <w:rPr>
          <w:rFonts w:ascii="Times" w:hAnsi="Times" w:cs="Arial"/>
          <w:color w:val="000000" w:themeColor="text1"/>
        </w:rPr>
        <w:t>?</w:t>
      </w:r>
    </w:p>
    <w:p w14:paraId="259AABFE" w14:textId="77777777" w:rsidR="00882E52" w:rsidRPr="00882E52" w:rsidRDefault="00882E52">
      <w:pPr>
        <w:rPr>
          <w:rFonts w:ascii="Times" w:hAnsi="Times"/>
        </w:rPr>
      </w:pPr>
    </w:p>
    <w:p w14:paraId="3B7630F8" w14:textId="493551A6" w:rsidR="00AF02F9" w:rsidRPr="00AF02F9" w:rsidRDefault="00AF02F9">
      <w:pPr>
        <w:rPr>
          <w:rFonts w:ascii="Times" w:hAnsi="Times"/>
        </w:rPr>
      </w:pPr>
    </w:p>
    <w:p w14:paraId="1D8A2AD1" w14:textId="0029626D" w:rsidR="00AF02F9" w:rsidRPr="00882E52" w:rsidRDefault="00AF02F9">
      <w:pPr>
        <w:rPr>
          <w:rFonts w:ascii="Times" w:hAnsi="Times"/>
          <w:b/>
        </w:rPr>
      </w:pPr>
      <w:r w:rsidRPr="00882E52">
        <w:rPr>
          <w:rFonts w:ascii="Times" w:hAnsi="Times"/>
          <w:b/>
        </w:rPr>
        <w:t>Introduction</w:t>
      </w:r>
    </w:p>
    <w:p w14:paraId="4D3E77EA" w14:textId="09B4DD1B" w:rsidR="00AF02F9" w:rsidRDefault="00AF02F9">
      <w:pPr>
        <w:rPr>
          <w:rFonts w:ascii="Times" w:hAnsi="Times"/>
        </w:rPr>
      </w:pPr>
    </w:p>
    <w:p w14:paraId="288AA13A" w14:textId="5411F052" w:rsidR="00AF02F9" w:rsidRDefault="0013166A">
      <w:pPr>
        <w:rPr>
          <w:rFonts w:ascii="Times" w:hAnsi="Times"/>
        </w:rPr>
      </w:pPr>
      <w:r>
        <w:rPr>
          <w:rFonts w:ascii="Times" w:hAnsi="Times"/>
        </w:rPr>
        <w:t xml:space="preserve">Throughout this research paper I will be exploring and analysing the misconceptions of the </w:t>
      </w:r>
      <w:r w:rsidRPr="00B8147F">
        <w:rPr>
          <w:rFonts w:ascii="Times" w:hAnsi="Times"/>
          <w:color w:val="000000" w:themeColor="text1"/>
        </w:rPr>
        <w:t xml:space="preserve">topic </w:t>
      </w:r>
      <w:r w:rsidR="00B8147F" w:rsidRPr="00B8147F">
        <w:rPr>
          <w:rFonts w:ascii="Times" w:hAnsi="Times"/>
          <w:color w:val="000000" w:themeColor="text1"/>
        </w:rPr>
        <w:t>F</w:t>
      </w:r>
      <w:r w:rsidRPr="00B8147F">
        <w:rPr>
          <w:rFonts w:ascii="Times" w:hAnsi="Times"/>
          <w:color w:val="000000" w:themeColor="text1"/>
        </w:rPr>
        <w:t>ractions</w:t>
      </w:r>
      <w:r w:rsidR="00B8147F" w:rsidRPr="00B8147F">
        <w:rPr>
          <w:rFonts w:ascii="Times" w:hAnsi="Times"/>
          <w:color w:val="000000" w:themeColor="text1"/>
        </w:rPr>
        <w:t xml:space="preserve">. </w:t>
      </w:r>
      <w:r w:rsidRPr="00B8147F">
        <w:rPr>
          <w:rFonts w:ascii="Times" w:hAnsi="Times"/>
          <w:color w:val="000000" w:themeColor="text1"/>
        </w:rPr>
        <w:t xml:space="preserve">My reason for selecting this particular topic is because I feel there are several common misconceptions linked </w:t>
      </w:r>
      <w:r>
        <w:rPr>
          <w:rFonts w:ascii="Times" w:hAnsi="Times"/>
        </w:rPr>
        <w:t xml:space="preserve">directly to this topic. For this report the research was conducted in my first placement school. In line </w:t>
      </w:r>
      <w:r>
        <w:rPr>
          <w:rFonts w:ascii="Times New Roman" w:hAnsi="Times New Roman" w:cs="Times New Roman"/>
        </w:rPr>
        <w:t xml:space="preserve">with </w:t>
      </w:r>
      <w:r w:rsidRPr="0066014A">
        <w:rPr>
          <w:rFonts w:ascii="Times New Roman" w:hAnsi="Times New Roman" w:cs="Times New Roman"/>
        </w:rPr>
        <w:t>the Ethical Guidelines of the British Educational Research Association (BERA)</w:t>
      </w:r>
      <w:r>
        <w:rPr>
          <w:rFonts w:ascii="Times New Roman" w:hAnsi="Times New Roman" w:cs="Times New Roman"/>
        </w:rPr>
        <w:t>,</w:t>
      </w:r>
      <w:r w:rsidRPr="0066014A">
        <w:rPr>
          <w:rFonts w:ascii="Times New Roman" w:hAnsi="Times New Roman" w:cs="Times New Roman"/>
        </w:rPr>
        <w:t xml:space="preserve"> I will be referring to my first placement school as School X.</w:t>
      </w:r>
      <w:r>
        <w:rPr>
          <w:rFonts w:ascii="Times New Roman" w:hAnsi="Times New Roman" w:cs="Times New Roman"/>
        </w:rPr>
        <w:t xml:space="preserve"> </w:t>
      </w:r>
      <w:r w:rsidRPr="0066014A">
        <w:rPr>
          <w:rFonts w:ascii="Times New Roman" w:hAnsi="Times New Roman" w:cs="Times New Roman"/>
        </w:rPr>
        <w:t xml:space="preserve">School X </w:t>
      </w:r>
      <w:r>
        <w:rPr>
          <w:rFonts w:ascii="Times New Roman" w:hAnsi="Times New Roman" w:cs="Times New Roman"/>
        </w:rPr>
        <w:t xml:space="preserve">is a 11 to </w:t>
      </w:r>
      <w:r w:rsidR="00313CC7">
        <w:rPr>
          <w:rFonts w:ascii="Times New Roman" w:hAnsi="Times New Roman" w:cs="Times New Roman"/>
        </w:rPr>
        <w:t>16-year-old</w:t>
      </w:r>
      <w:r>
        <w:rPr>
          <w:rFonts w:ascii="Times New Roman" w:hAnsi="Times New Roman" w:cs="Times New Roman"/>
        </w:rPr>
        <w:t xml:space="preserve"> institution which </w:t>
      </w:r>
      <w:r w:rsidRPr="0066014A">
        <w:rPr>
          <w:rFonts w:ascii="Times New Roman" w:hAnsi="Times New Roman" w:cs="Times New Roman"/>
        </w:rPr>
        <w:t xml:space="preserve">has </w:t>
      </w:r>
      <w:r>
        <w:rPr>
          <w:rFonts w:ascii="Times New Roman" w:hAnsi="Times New Roman" w:cs="Times New Roman"/>
        </w:rPr>
        <w:t xml:space="preserve">approximately </w:t>
      </w:r>
      <w:r w:rsidRPr="0066014A">
        <w:rPr>
          <w:rFonts w:ascii="Times New Roman" w:hAnsi="Times New Roman" w:cs="Times New Roman"/>
        </w:rPr>
        <w:t>460 pupils</w:t>
      </w:r>
      <w:r>
        <w:rPr>
          <w:rFonts w:ascii="Times New Roman" w:hAnsi="Times New Roman" w:cs="Times New Roman"/>
        </w:rPr>
        <w:t xml:space="preserve"> currently on role. Of </w:t>
      </w:r>
      <w:r w:rsidRPr="0066014A">
        <w:rPr>
          <w:rFonts w:ascii="Times New Roman" w:hAnsi="Times New Roman" w:cs="Times New Roman"/>
        </w:rPr>
        <w:t xml:space="preserve">these 460 pupils 27% are </w:t>
      </w:r>
      <w:r>
        <w:rPr>
          <w:rFonts w:ascii="Times New Roman" w:hAnsi="Times New Roman" w:cs="Times New Roman"/>
        </w:rPr>
        <w:t xml:space="preserve">eligible to free school meals and </w:t>
      </w:r>
      <w:r w:rsidR="00CE745B">
        <w:rPr>
          <w:rFonts w:ascii="Times New Roman" w:hAnsi="Times New Roman" w:cs="Times New Roman"/>
        </w:rPr>
        <w:t>32</w:t>
      </w:r>
      <w:r>
        <w:rPr>
          <w:rFonts w:ascii="Times New Roman" w:hAnsi="Times New Roman" w:cs="Times New Roman"/>
        </w:rPr>
        <w:t xml:space="preserve">% have </w:t>
      </w:r>
      <w:r w:rsidR="00CE745B">
        <w:rPr>
          <w:rFonts w:ascii="Times" w:hAnsi="Times"/>
        </w:rPr>
        <w:t>additional learning needs</w:t>
      </w:r>
      <w:r w:rsidR="003E267F">
        <w:rPr>
          <w:rFonts w:ascii="Times" w:hAnsi="Times"/>
        </w:rPr>
        <w:t xml:space="preserve"> (see Appendix 1)</w:t>
      </w:r>
      <w:r w:rsidR="00CE745B">
        <w:rPr>
          <w:rFonts w:ascii="Times New Roman" w:hAnsi="Times New Roman" w:cs="Times New Roman"/>
        </w:rPr>
        <w:t>.</w:t>
      </w:r>
      <w:r w:rsidR="00CE745B">
        <w:rPr>
          <w:rFonts w:ascii="Times" w:hAnsi="Times"/>
        </w:rPr>
        <w:t xml:space="preserve"> </w:t>
      </w:r>
      <w:r>
        <w:rPr>
          <w:rFonts w:ascii="Times" w:hAnsi="Times"/>
        </w:rPr>
        <w:t xml:space="preserve">To conduct the research, I selected a year 9 set 3 class, which has 14 pupils; these pupils are expected to achieve between a level 3 and 5 by the end of key stage 3. Amongst these pupils, </w:t>
      </w:r>
      <w:r w:rsidR="00313CC7">
        <w:rPr>
          <w:rFonts w:ascii="Times" w:hAnsi="Times"/>
        </w:rPr>
        <w:t>43</w:t>
      </w:r>
      <w:r>
        <w:rPr>
          <w:rFonts w:ascii="Times" w:hAnsi="Times"/>
        </w:rPr>
        <w:t xml:space="preserve">% are eligible for free school meals and </w:t>
      </w:r>
      <w:r w:rsidR="00313CC7">
        <w:rPr>
          <w:rFonts w:ascii="Times" w:hAnsi="Times"/>
        </w:rPr>
        <w:t>57</w:t>
      </w:r>
      <w:r>
        <w:rPr>
          <w:rFonts w:ascii="Times" w:hAnsi="Times"/>
        </w:rPr>
        <w:t xml:space="preserve">% have </w:t>
      </w:r>
      <w:r w:rsidR="00CE745B">
        <w:rPr>
          <w:rFonts w:ascii="Times" w:hAnsi="Times"/>
        </w:rPr>
        <w:t>additional learning needs</w:t>
      </w:r>
      <w:r w:rsidR="003E267F">
        <w:rPr>
          <w:rFonts w:ascii="Times" w:hAnsi="Times"/>
        </w:rPr>
        <w:t xml:space="preserve"> (see Appendix 2)</w:t>
      </w:r>
      <w:r>
        <w:rPr>
          <w:rFonts w:ascii="Times" w:hAnsi="Times"/>
        </w:rPr>
        <w:t xml:space="preserve">. To support particular pupils within the class there is a teacher’s assistant present during every mathematics lesson. The class selected were exposed to a pre-test, in lieu of addressing the misconceptions of the topic over a series of lessons and a post test. </w:t>
      </w:r>
    </w:p>
    <w:p w14:paraId="5DC6A8B8" w14:textId="77777777" w:rsidR="00AF02F9" w:rsidRDefault="00AF02F9">
      <w:pPr>
        <w:rPr>
          <w:rFonts w:ascii="Times" w:hAnsi="Times"/>
        </w:rPr>
      </w:pPr>
    </w:p>
    <w:p w14:paraId="15692F21" w14:textId="664D8AFB" w:rsidR="00AF02F9" w:rsidRDefault="00AF02F9">
      <w:pPr>
        <w:rPr>
          <w:rFonts w:ascii="Times" w:hAnsi="Times"/>
          <w:b/>
        </w:rPr>
      </w:pPr>
      <w:r w:rsidRPr="00882E52">
        <w:rPr>
          <w:rFonts w:ascii="Times" w:hAnsi="Times"/>
          <w:b/>
        </w:rPr>
        <w:t>Literature Review</w:t>
      </w:r>
    </w:p>
    <w:p w14:paraId="417DC7F1" w14:textId="116C4A69" w:rsidR="00AF02F9" w:rsidRDefault="00AF02F9">
      <w:pPr>
        <w:rPr>
          <w:rFonts w:ascii="Times" w:hAnsi="Times"/>
        </w:rPr>
      </w:pPr>
    </w:p>
    <w:p w14:paraId="5B006204" w14:textId="74F974EC" w:rsidR="00D43E5F" w:rsidRDefault="00AF02F9">
      <w:pPr>
        <w:rPr>
          <w:rFonts w:ascii="Times" w:hAnsi="Times"/>
        </w:rPr>
      </w:pPr>
      <w:r>
        <w:rPr>
          <w:rFonts w:ascii="Times" w:hAnsi="Times"/>
        </w:rPr>
        <w:t>A mistake can be</w:t>
      </w:r>
      <w:r w:rsidR="00EB4ACD">
        <w:rPr>
          <w:rFonts w:ascii="Times" w:hAnsi="Times"/>
        </w:rPr>
        <w:t xml:space="preserve"> a</w:t>
      </w:r>
      <w:r>
        <w:rPr>
          <w:rFonts w:ascii="Times" w:hAnsi="Times"/>
        </w:rPr>
        <w:t xml:space="preserve"> human error</w:t>
      </w:r>
      <w:r w:rsidR="00EB4ACD">
        <w:rPr>
          <w:rFonts w:ascii="Times" w:hAnsi="Times"/>
        </w:rPr>
        <w:t xml:space="preserve">, caused by factors such as tiredness or inattention. </w:t>
      </w:r>
      <w:r w:rsidR="0024726B">
        <w:rPr>
          <w:rFonts w:ascii="Times" w:hAnsi="Times"/>
        </w:rPr>
        <w:t>Therefore, m</w:t>
      </w:r>
      <w:r w:rsidR="00EB4ACD">
        <w:rPr>
          <w:rFonts w:ascii="Times" w:hAnsi="Times"/>
        </w:rPr>
        <w:t xml:space="preserve">istakes in Mathematics can be easily made, even when pupils </w:t>
      </w:r>
      <w:r w:rsidR="0024726B">
        <w:rPr>
          <w:rFonts w:ascii="Times" w:hAnsi="Times"/>
        </w:rPr>
        <w:t xml:space="preserve">comprehensively grasp concepts and have a sound understanding of the work. </w:t>
      </w:r>
      <w:r w:rsidR="00D43E5F">
        <w:rPr>
          <w:rFonts w:ascii="Times" w:hAnsi="Times"/>
        </w:rPr>
        <w:t>Ryan and Williams (2007), state how mathematical errors are composed within surface level knowledge</w:t>
      </w:r>
      <w:r w:rsidR="00D86D9B">
        <w:rPr>
          <w:rFonts w:ascii="Times" w:hAnsi="Times"/>
        </w:rPr>
        <w:t xml:space="preserve"> </w:t>
      </w:r>
      <w:sdt>
        <w:sdtPr>
          <w:rPr>
            <w:rFonts w:ascii="Times" w:hAnsi="Times"/>
          </w:rPr>
          <w:id w:val="2020119640"/>
          <w:citation/>
        </w:sdtPr>
        <w:sdtContent>
          <w:r w:rsidR="00D86D9B">
            <w:rPr>
              <w:rFonts w:ascii="Times" w:hAnsi="Times"/>
            </w:rPr>
            <w:fldChar w:fldCharType="begin"/>
          </w:r>
          <w:r w:rsidR="00D86D9B">
            <w:rPr>
              <w:rFonts w:ascii="Times" w:hAnsi="Times"/>
            </w:rPr>
            <w:instrText xml:space="preserve"> CITATION Rya07 \l 2057 </w:instrText>
          </w:r>
          <w:r w:rsidR="00D86D9B">
            <w:rPr>
              <w:rFonts w:ascii="Times" w:hAnsi="Times"/>
            </w:rPr>
            <w:fldChar w:fldCharType="separate"/>
          </w:r>
          <w:r w:rsidR="00D86D9B" w:rsidRPr="00D86D9B">
            <w:rPr>
              <w:rFonts w:ascii="Times" w:hAnsi="Times"/>
              <w:noProof/>
            </w:rPr>
            <w:t>(Ryan &amp; Williams, 2007)</w:t>
          </w:r>
          <w:r w:rsidR="00D86D9B">
            <w:rPr>
              <w:rFonts w:ascii="Times" w:hAnsi="Times"/>
            </w:rPr>
            <w:fldChar w:fldCharType="end"/>
          </w:r>
        </w:sdtContent>
      </w:sdt>
      <w:r w:rsidR="00D43E5F">
        <w:rPr>
          <w:rFonts w:ascii="Times" w:hAnsi="Times"/>
        </w:rPr>
        <w:t>.</w:t>
      </w:r>
      <w:r w:rsidR="00D86D9B">
        <w:rPr>
          <w:rFonts w:ascii="Times" w:hAnsi="Times"/>
        </w:rPr>
        <w:t xml:space="preserve"> </w:t>
      </w:r>
      <w:r w:rsidR="00D43E5F">
        <w:rPr>
          <w:rFonts w:ascii="Times" w:hAnsi="Times"/>
        </w:rPr>
        <w:t>When a pupil is answering a question their answer is procedural</w:t>
      </w:r>
      <w:r w:rsidR="00D86D9B">
        <w:rPr>
          <w:rFonts w:ascii="Times" w:hAnsi="Times"/>
        </w:rPr>
        <w:t>,</w:t>
      </w:r>
      <w:r w:rsidR="00D43E5F">
        <w:rPr>
          <w:rFonts w:ascii="Times" w:hAnsi="Times"/>
        </w:rPr>
        <w:t xml:space="preserve"> </w:t>
      </w:r>
      <w:r w:rsidR="00D86D9B">
        <w:rPr>
          <w:rFonts w:ascii="Times" w:hAnsi="Times"/>
        </w:rPr>
        <w:t xml:space="preserve">if the answer is incorrect the teacher can provide a correct method. </w:t>
      </w:r>
      <w:r w:rsidR="005D392F">
        <w:rPr>
          <w:rFonts w:ascii="Times" w:hAnsi="Times"/>
        </w:rPr>
        <w:t>Moreover</w:t>
      </w:r>
      <w:r w:rsidR="000A4158">
        <w:rPr>
          <w:rFonts w:ascii="Times" w:hAnsi="Times"/>
        </w:rPr>
        <w:t>,</w:t>
      </w:r>
      <w:r w:rsidR="0027406B">
        <w:rPr>
          <w:rFonts w:ascii="Times" w:hAnsi="Times"/>
        </w:rPr>
        <w:t xml:space="preserve"> Cockburn (1999) explains how the </w:t>
      </w:r>
      <w:r w:rsidR="005D392F">
        <w:rPr>
          <w:rFonts w:ascii="Times" w:hAnsi="Times"/>
        </w:rPr>
        <w:t>teacher’s</w:t>
      </w:r>
      <w:r w:rsidR="0027406B">
        <w:rPr>
          <w:rFonts w:ascii="Times" w:hAnsi="Times"/>
        </w:rPr>
        <w:t xml:space="preserve"> selection of mathematical tasks can lead to pupils producing incorrect answers. </w:t>
      </w:r>
      <w:proofErr w:type="gramStart"/>
      <w:r w:rsidR="005D392F">
        <w:rPr>
          <w:rFonts w:ascii="Times" w:hAnsi="Times"/>
        </w:rPr>
        <w:t>Cockburn,</w:t>
      </w:r>
      <w:proofErr w:type="gramEnd"/>
      <w:r w:rsidR="005D392F">
        <w:rPr>
          <w:rFonts w:ascii="Times" w:hAnsi="Times"/>
        </w:rPr>
        <w:t xml:space="preserve"> </w:t>
      </w:r>
      <w:r w:rsidR="0027406B">
        <w:rPr>
          <w:rFonts w:ascii="Times" w:hAnsi="Times"/>
        </w:rPr>
        <w:t xml:space="preserve">continues to highlight the importance of taking </w:t>
      </w:r>
      <w:r w:rsidR="000A4158">
        <w:rPr>
          <w:rFonts w:ascii="Times" w:hAnsi="Times"/>
        </w:rPr>
        <w:t xml:space="preserve">the time and </w:t>
      </w:r>
      <w:r w:rsidR="0027406B">
        <w:rPr>
          <w:rFonts w:ascii="Times" w:hAnsi="Times"/>
        </w:rPr>
        <w:t>consider</w:t>
      </w:r>
      <w:r w:rsidR="000A4158">
        <w:rPr>
          <w:rFonts w:ascii="Times" w:hAnsi="Times"/>
        </w:rPr>
        <w:t xml:space="preserve">ing </w:t>
      </w:r>
      <w:r w:rsidR="0027406B">
        <w:rPr>
          <w:rFonts w:ascii="Times" w:hAnsi="Times"/>
        </w:rPr>
        <w:t xml:space="preserve">the tasks your selecting </w:t>
      </w:r>
      <w:r w:rsidR="000A4158">
        <w:rPr>
          <w:rFonts w:ascii="Times" w:hAnsi="Times"/>
        </w:rPr>
        <w:t xml:space="preserve">carefully </w:t>
      </w:r>
      <w:sdt>
        <w:sdtPr>
          <w:rPr>
            <w:rFonts w:ascii="Times" w:hAnsi="Times"/>
          </w:rPr>
          <w:id w:val="-1464734461"/>
          <w:citation/>
        </w:sdtPr>
        <w:sdtContent>
          <w:r w:rsidR="0027406B">
            <w:rPr>
              <w:rFonts w:ascii="Times" w:hAnsi="Times"/>
            </w:rPr>
            <w:fldChar w:fldCharType="begin"/>
          </w:r>
          <w:r w:rsidR="0027406B">
            <w:rPr>
              <w:rFonts w:ascii="Times" w:hAnsi="Times"/>
            </w:rPr>
            <w:instrText xml:space="preserve"> CITATION Coc99 \l 2057 </w:instrText>
          </w:r>
          <w:r w:rsidR="0027406B">
            <w:rPr>
              <w:rFonts w:ascii="Times" w:hAnsi="Times"/>
            </w:rPr>
            <w:fldChar w:fldCharType="separate"/>
          </w:r>
          <w:r w:rsidR="0027406B" w:rsidRPr="0027406B">
            <w:rPr>
              <w:rFonts w:ascii="Times" w:hAnsi="Times"/>
              <w:noProof/>
            </w:rPr>
            <w:t>(Cockburn, 1999)</w:t>
          </w:r>
          <w:r w:rsidR="0027406B">
            <w:rPr>
              <w:rFonts w:ascii="Times" w:hAnsi="Times"/>
            </w:rPr>
            <w:fldChar w:fldCharType="end"/>
          </w:r>
        </w:sdtContent>
      </w:sdt>
      <w:r w:rsidR="0027406B">
        <w:rPr>
          <w:rFonts w:ascii="Times" w:hAnsi="Times"/>
        </w:rPr>
        <w:t>. It is vital the tasks selected are suitable for the pupils you’ll be delivering the lesson to; it is fundamental that the pupils are aware of what is required of them</w:t>
      </w:r>
      <w:r w:rsidR="000A4158">
        <w:rPr>
          <w:rFonts w:ascii="Times" w:hAnsi="Times"/>
        </w:rPr>
        <w:t>,</w:t>
      </w:r>
      <w:r w:rsidR="0027406B">
        <w:rPr>
          <w:rFonts w:ascii="Times" w:hAnsi="Times"/>
        </w:rPr>
        <w:t xml:space="preserve"> in terms of the mathematics involved.  </w:t>
      </w:r>
    </w:p>
    <w:p w14:paraId="07D4CC4D" w14:textId="77777777" w:rsidR="00D90007" w:rsidRDefault="00D90007">
      <w:pPr>
        <w:rPr>
          <w:rFonts w:ascii="Times" w:hAnsi="Times"/>
        </w:rPr>
      </w:pPr>
    </w:p>
    <w:p w14:paraId="05888D18" w14:textId="0BAB5A16" w:rsidR="0080017D" w:rsidRDefault="0024726B">
      <w:pPr>
        <w:rPr>
          <w:rFonts w:ascii="Times" w:hAnsi="Times"/>
        </w:rPr>
      </w:pPr>
      <w:r>
        <w:rPr>
          <w:rFonts w:ascii="Times" w:hAnsi="Times"/>
        </w:rPr>
        <w:t xml:space="preserve">Chambers and </w:t>
      </w:r>
      <w:proofErr w:type="spellStart"/>
      <w:r>
        <w:rPr>
          <w:rFonts w:ascii="Times" w:hAnsi="Times"/>
        </w:rPr>
        <w:t>Timlin</w:t>
      </w:r>
      <w:proofErr w:type="spellEnd"/>
      <w:r>
        <w:rPr>
          <w:rFonts w:ascii="Times" w:hAnsi="Times"/>
        </w:rPr>
        <w:t xml:space="preserve"> (2013) express how misconceptions are different to mistakes </w:t>
      </w:r>
      <w:sdt>
        <w:sdtPr>
          <w:rPr>
            <w:rFonts w:ascii="Times" w:hAnsi="Times"/>
          </w:rPr>
          <w:id w:val="1044248832"/>
          <w:citation/>
        </w:sdtPr>
        <w:sdtContent>
          <w:r>
            <w:rPr>
              <w:rFonts w:ascii="Times" w:hAnsi="Times"/>
            </w:rPr>
            <w:fldChar w:fldCharType="begin"/>
          </w:r>
          <w:r>
            <w:rPr>
              <w:rFonts w:ascii="Times" w:hAnsi="Times"/>
            </w:rPr>
            <w:instrText xml:space="preserve"> CITATION Cha13 \l 2057 </w:instrText>
          </w:r>
          <w:r>
            <w:rPr>
              <w:rFonts w:ascii="Times" w:hAnsi="Times"/>
            </w:rPr>
            <w:fldChar w:fldCharType="separate"/>
          </w:r>
          <w:r w:rsidRPr="0024726B">
            <w:rPr>
              <w:rFonts w:ascii="Times" w:hAnsi="Times"/>
              <w:noProof/>
            </w:rPr>
            <w:t>(Chambers &amp; Timlin, 2013)</w:t>
          </w:r>
          <w:r>
            <w:rPr>
              <w:rFonts w:ascii="Times" w:hAnsi="Times"/>
            </w:rPr>
            <w:fldChar w:fldCharType="end"/>
          </w:r>
        </w:sdtContent>
      </w:sdt>
      <w:r>
        <w:rPr>
          <w:rFonts w:ascii="Times" w:hAnsi="Times"/>
        </w:rPr>
        <w:t>. They continue to describe a misconception</w:t>
      </w:r>
      <w:r w:rsidR="000F309A">
        <w:rPr>
          <w:rFonts w:ascii="Times" w:hAnsi="Times"/>
        </w:rPr>
        <w:t xml:space="preserve"> as</w:t>
      </w:r>
      <w:r>
        <w:rPr>
          <w:rFonts w:ascii="Times" w:hAnsi="Times"/>
        </w:rPr>
        <w:t xml:space="preserve"> a methodical </w:t>
      </w:r>
      <w:r w:rsidR="000F309A">
        <w:rPr>
          <w:rFonts w:ascii="Times" w:hAnsi="Times"/>
        </w:rPr>
        <w:t>and systematic error, which are in fact incorrect understanding of mathematical concepts.</w:t>
      </w:r>
      <w:r w:rsidR="00C261BA">
        <w:rPr>
          <w:rFonts w:ascii="Times" w:hAnsi="Times"/>
        </w:rPr>
        <w:t xml:space="preserve"> </w:t>
      </w:r>
      <w:r w:rsidR="000A4158">
        <w:rPr>
          <w:rFonts w:ascii="Times" w:hAnsi="Times"/>
        </w:rPr>
        <w:t xml:space="preserve">In addition, </w:t>
      </w:r>
      <w:proofErr w:type="spellStart"/>
      <w:r w:rsidR="000A4158">
        <w:rPr>
          <w:rFonts w:ascii="Times" w:hAnsi="Times"/>
        </w:rPr>
        <w:t>Barmby</w:t>
      </w:r>
      <w:proofErr w:type="spellEnd"/>
      <w:r w:rsidR="000A4158">
        <w:rPr>
          <w:rFonts w:ascii="Times" w:hAnsi="Times"/>
        </w:rPr>
        <w:t xml:space="preserve"> et al (2009) express a misconception as when the </w:t>
      </w:r>
      <w:r w:rsidR="005D392F">
        <w:rPr>
          <w:rFonts w:ascii="Times" w:hAnsi="Times"/>
        </w:rPr>
        <w:t>learner’s</w:t>
      </w:r>
      <w:r w:rsidR="000A4158">
        <w:rPr>
          <w:rFonts w:ascii="Times" w:hAnsi="Times"/>
        </w:rPr>
        <w:t xml:space="preserve"> concept is in combat with the correct meaning and understanding </w:t>
      </w:r>
      <w:r w:rsidR="0080017D">
        <w:rPr>
          <w:rFonts w:ascii="Times" w:hAnsi="Times"/>
        </w:rPr>
        <w:t>of the mathematical concept</w:t>
      </w:r>
      <w:r w:rsidR="000A4158">
        <w:rPr>
          <w:rFonts w:ascii="Times" w:hAnsi="Times"/>
        </w:rPr>
        <w:t xml:space="preserve"> </w:t>
      </w:r>
      <w:sdt>
        <w:sdtPr>
          <w:rPr>
            <w:rFonts w:ascii="Times" w:hAnsi="Times"/>
          </w:rPr>
          <w:id w:val="-1972903486"/>
          <w:citation/>
        </w:sdtPr>
        <w:sdtContent>
          <w:r w:rsidR="000A4158">
            <w:rPr>
              <w:rFonts w:ascii="Times" w:hAnsi="Times"/>
            </w:rPr>
            <w:fldChar w:fldCharType="begin"/>
          </w:r>
          <w:r w:rsidR="000A4158">
            <w:rPr>
              <w:rFonts w:ascii="Times" w:hAnsi="Times"/>
            </w:rPr>
            <w:instrText xml:space="preserve"> CITATION Bar09 \l 2057 </w:instrText>
          </w:r>
          <w:r w:rsidR="000A4158">
            <w:rPr>
              <w:rFonts w:ascii="Times" w:hAnsi="Times"/>
            </w:rPr>
            <w:fldChar w:fldCharType="separate"/>
          </w:r>
          <w:r w:rsidR="000A4158" w:rsidRPr="000A4158">
            <w:rPr>
              <w:rFonts w:ascii="Times" w:hAnsi="Times"/>
              <w:noProof/>
            </w:rPr>
            <w:t>(Barmby, et al., 2009)</w:t>
          </w:r>
          <w:r w:rsidR="000A4158">
            <w:rPr>
              <w:rFonts w:ascii="Times" w:hAnsi="Times"/>
            </w:rPr>
            <w:fldChar w:fldCharType="end"/>
          </w:r>
        </w:sdtContent>
      </w:sdt>
      <w:r w:rsidR="0080017D">
        <w:rPr>
          <w:rFonts w:ascii="Times" w:hAnsi="Times"/>
        </w:rPr>
        <w:t xml:space="preserve">. </w:t>
      </w:r>
      <w:r w:rsidR="00C261BA">
        <w:rPr>
          <w:rFonts w:ascii="Times" w:hAnsi="Times"/>
        </w:rPr>
        <w:t xml:space="preserve">Various researchers address how many mathematical concepts taught within the classroom environment, actually contest against the various </w:t>
      </w:r>
      <w:r w:rsidR="00A26BAA">
        <w:rPr>
          <w:rFonts w:ascii="Times" w:hAnsi="Times"/>
        </w:rPr>
        <w:t>concept’s</w:t>
      </w:r>
      <w:r w:rsidR="00C261BA">
        <w:rPr>
          <w:rFonts w:ascii="Times" w:hAnsi="Times"/>
        </w:rPr>
        <w:t xml:space="preserve"> pupils establish over time</w:t>
      </w:r>
      <w:r w:rsidR="00A26BAA">
        <w:rPr>
          <w:rFonts w:ascii="Times" w:hAnsi="Times"/>
        </w:rPr>
        <w:t xml:space="preserve">. However, these concepts pupils develop are not consistent and are not acknowledged as mathematical concepts (Smith, 1993). </w:t>
      </w:r>
    </w:p>
    <w:p w14:paraId="350532F1" w14:textId="77777777" w:rsidR="0080017D" w:rsidRDefault="0080017D">
      <w:pPr>
        <w:rPr>
          <w:rFonts w:ascii="Times" w:hAnsi="Times"/>
        </w:rPr>
      </w:pPr>
    </w:p>
    <w:p w14:paraId="05B60931" w14:textId="77777777" w:rsidR="0080017D" w:rsidRDefault="0080017D">
      <w:pPr>
        <w:rPr>
          <w:rFonts w:ascii="Times" w:hAnsi="Times"/>
        </w:rPr>
      </w:pPr>
    </w:p>
    <w:p w14:paraId="5BEAB20E" w14:textId="2CB0197B" w:rsidR="0080017D" w:rsidRDefault="0080017D">
      <w:pPr>
        <w:rPr>
          <w:rFonts w:ascii="Times" w:hAnsi="Times"/>
        </w:rPr>
      </w:pPr>
      <w:r>
        <w:rPr>
          <w:rFonts w:ascii="Times" w:hAnsi="Times"/>
        </w:rPr>
        <w:lastRenderedPageBreak/>
        <w:t xml:space="preserve">Ryan and Williams (2007), discuss how a misconception is much more problematic when compared to a mathematical error </w:t>
      </w:r>
      <w:sdt>
        <w:sdtPr>
          <w:rPr>
            <w:rFonts w:ascii="Times" w:hAnsi="Times"/>
          </w:rPr>
          <w:id w:val="1691186154"/>
          <w:citation/>
        </w:sdtPr>
        <w:sdtContent>
          <w:r>
            <w:rPr>
              <w:rFonts w:ascii="Times" w:hAnsi="Times"/>
            </w:rPr>
            <w:fldChar w:fldCharType="begin"/>
          </w:r>
          <w:r>
            <w:rPr>
              <w:rFonts w:ascii="Times" w:hAnsi="Times"/>
            </w:rPr>
            <w:instrText xml:space="preserve"> CITATION Rya07 \l 2057 </w:instrText>
          </w:r>
          <w:r>
            <w:rPr>
              <w:rFonts w:ascii="Times" w:hAnsi="Times"/>
            </w:rPr>
            <w:fldChar w:fldCharType="separate"/>
          </w:r>
          <w:r w:rsidRPr="0080017D">
            <w:rPr>
              <w:rFonts w:ascii="Times" w:hAnsi="Times"/>
              <w:noProof/>
            </w:rPr>
            <w:t>(Ryan &amp; Williams, 2007)</w:t>
          </w:r>
          <w:r>
            <w:rPr>
              <w:rFonts w:ascii="Times" w:hAnsi="Times"/>
            </w:rPr>
            <w:fldChar w:fldCharType="end"/>
          </w:r>
        </w:sdtContent>
      </w:sdt>
      <w:r>
        <w:rPr>
          <w:rFonts w:ascii="Times" w:hAnsi="Times"/>
        </w:rPr>
        <w:t xml:space="preserve">. The misconceptions are positioned far within the </w:t>
      </w:r>
      <w:r w:rsidR="005D392F">
        <w:rPr>
          <w:rFonts w:ascii="Times" w:hAnsi="Times"/>
        </w:rPr>
        <w:t>pupil’s</w:t>
      </w:r>
      <w:r>
        <w:rPr>
          <w:rFonts w:ascii="Times" w:hAnsi="Times"/>
        </w:rPr>
        <w:t xml:space="preserve"> levels of knowledge. The process of unwinding and correcting </w:t>
      </w:r>
      <w:r w:rsidR="005D392F">
        <w:rPr>
          <w:rFonts w:ascii="Times" w:hAnsi="Times"/>
        </w:rPr>
        <w:t>pupils’</w:t>
      </w:r>
      <w:r>
        <w:rPr>
          <w:rFonts w:ascii="Times" w:hAnsi="Times"/>
        </w:rPr>
        <w:t xml:space="preserve"> misconceptions within Mathematics can be a long and </w:t>
      </w:r>
      <w:r w:rsidR="005D392F">
        <w:rPr>
          <w:rFonts w:ascii="Times" w:hAnsi="Times"/>
        </w:rPr>
        <w:t>time-consuming</w:t>
      </w:r>
      <w:r>
        <w:rPr>
          <w:rFonts w:ascii="Times" w:hAnsi="Times"/>
        </w:rPr>
        <w:t xml:space="preserve"> process</w:t>
      </w:r>
      <w:r w:rsidR="00B13667">
        <w:rPr>
          <w:rFonts w:ascii="Times" w:hAnsi="Times"/>
        </w:rPr>
        <w:t xml:space="preserve">; to effectively unravel a </w:t>
      </w:r>
      <w:r w:rsidR="005D392F">
        <w:rPr>
          <w:rFonts w:ascii="Times" w:hAnsi="Times"/>
        </w:rPr>
        <w:t>pupil’s</w:t>
      </w:r>
      <w:r w:rsidR="00B13667">
        <w:rPr>
          <w:rFonts w:ascii="Times" w:hAnsi="Times"/>
        </w:rPr>
        <w:t xml:space="preserve"> misconception teachers have to be prepared in how they will do this. Regardless of these factors</w:t>
      </w:r>
      <w:r>
        <w:rPr>
          <w:rFonts w:ascii="Times" w:hAnsi="Times"/>
        </w:rPr>
        <w:t xml:space="preserve">, </w:t>
      </w:r>
      <w:proofErr w:type="spellStart"/>
      <w:r>
        <w:rPr>
          <w:rFonts w:ascii="Times" w:hAnsi="Times"/>
        </w:rPr>
        <w:t>Barmby</w:t>
      </w:r>
      <w:proofErr w:type="spellEnd"/>
      <w:r>
        <w:rPr>
          <w:rFonts w:ascii="Times" w:hAnsi="Times"/>
        </w:rPr>
        <w:t xml:space="preserve"> et al (2009) </w:t>
      </w:r>
      <w:r w:rsidR="00B13667">
        <w:rPr>
          <w:rFonts w:ascii="Times" w:hAnsi="Times"/>
        </w:rPr>
        <w:t xml:space="preserve">state how the knowledge of misconceptions enhance pupils development and understanding of Mathematical concepts; they continue to discuss how this skill is essential when learning more complex and sophisticated mathematical concepts </w:t>
      </w:r>
      <w:sdt>
        <w:sdtPr>
          <w:rPr>
            <w:rFonts w:ascii="Times" w:hAnsi="Times"/>
          </w:rPr>
          <w:id w:val="834652578"/>
          <w:citation/>
        </w:sdtPr>
        <w:sdtContent>
          <w:r w:rsidR="00B13667">
            <w:rPr>
              <w:rFonts w:ascii="Times" w:hAnsi="Times"/>
            </w:rPr>
            <w:fldChar w:fldCharType="begin"/>
          </w:r>
          <w:r w:rsidR="00B13667">
            <w:rPr>
              <w:rFonts w:ascii="Times" w:hAnsi="Times"/>
            </w:rPr>
            <w:instrText xml:space="preserve"> CITATION Bar09 \l 2057 </w:instrText>
          </w:r>
          <w:r w:rsidR="00B13667">
            <w:rPr>
              <w:rFonts w:ascii="Times" w:hAnsi="Times"/>
            </w:rPr>
            <w:fldChar w:fldCharType="separate"/>
          </w:r>
          <w:r w:rsidR="00B13667" w:rsidRPr="00B13667">
            <w:rPr>
              <w:rFonts w:ascii="Times" w:hAnsi="Times"/>
              <w:noProof/>
            </w:rPr>
            <w:t>(Barmby, et al., 2009)</w:t>
          </w:r>
          <w:r w:rsidR="00B13667">
            <w:rPr>
              <w:rFonts w:ascii="Times" w:hAnsi="Times"/>
            </w:rPr>
            <w:fldChar w:fldCharType="end"/>
          </w:r>
        </w:sdtContent>
      </w:sdt>
      <w:r w:rsidR="00B13667">
        <w:rPr>
          <w:rFonts w:ascii="Times" w:hAnsi="Times"/>
        </w:rPr>
        <w:t>.</w:t>
      </w:r>
      <w:r w:rsidR="005D392F">
        <w:rPr>
          <w:rFonts w:ascii="Times" w:hAnsi="Times"/>
        </w:rPr>
        <w:t xml:space="preserve"> Additionally, Spooner (2002) </w:t>
      </w:r>
      <w:r w:rsidR="009A3265">
        <w:rPr>
          <w:rFonts w:ascii="Times" w:hAnsi="Times"/>
        </w:rPr>
        <w:t xml:space="preserve">proposes that when a pupil is able to identify mathematical errors and misconceptions, it results in a larger openness for the pupil to explore and examine their own misconceptions, due to the fact the pupil felt in control </w:t>
      </w:r>
      <w:sdt>
        <w:sdtPr>
          <w:rPr>
            <w:rFonts w:ascii="Times" w:hAnsi="Times"/>
          </w:rPr>
          <w:id w:val="-1183508838"/>
          <w:citation/>
        </w:sdtPr>
        <w:sdtContent>
          <w:r w:rsidR="009A3265">
            <w:rPr>
              <w:rFonts w:ascii="Times" w:hAnsi="Times"/>
            </w:rPr>
            <w:fldChar w:fldCharType="begin"/>
          </w:r>
          <w:r w:rsidR="009A3265">
            <w:rPr>
              <w:rFonts w:ascii="Times" w:hAnsi="Times"/>
            </w:rPr>
            <w:instrText xml:space="preserve"> CITATION Spo02 \l 2057 </w:instrText>
          </w:r>
          <w:r w:rsidR="009A3265">
            <w:rPr>
              <w:rFonts w:ascii="Times" w:hAnsi="Times"/>
            </w:rPr>
            <w:fldChar w:fldCharType="separate"/>
          </w:r>
          <w:r w:rsidR="009A3265" w:rsidRPr="009A3265">
            <w:rPr>
              <w:rFonts w:ascii="Times" w:hAnsi="Times"/>
              <w:noProof/>
            </w:rPr>
            <w:t>(Spooner, 2002)</w:t>
          </w:r>
          <w:r w:rsidR="009A3265">
            <w:rPr>
              <w:rFonts w:ascii="Times" w:hAnsi="Times"/>
            </w:rPr>
            <w:fldChar w:fldCharType="end"/>
          </w:r>
        </w:sdtContent>
      </w:sdt>
      <w:r w:rsidR="009A3265">
        <w:rPr>
          <w:rFonts w:ascii="Times" w:hAnsi="Times"/>
        </w:rPr>
        <w:t>.</w:t>
      </w:r>
    </w:p>
    <w:p w14:paraId="0F5DE575" w14:textId="77777777" w:rsidR="00B13667" w:rsidRDefault="00B13667">
      <w:pPr>
        <w:rPr>
          <w:rFonts w:ascii="Times" w:hAnsi="Times"/>
        </w:rPr>
      </w:pPr>
    </w:p>
    <w:p w14:paraId="6B805940" w14:textId="7710D3F7" w:rsidR="008229C3" w:rsidRDefault="0080017D" w:rsidP="00D4733E">
      <w:pPr>
        <w:rPr>
          <w:rFonts w:ascii="Times" w:hAnsi="Times"/>
        </w:rPr>
      </w:pPr>
      <w:r w:rsidRPr="00E45631">
        <w:rPr>
          <w:rFonts w:ascii="Times" w:hAnsi="Times"/>
        </w:rPr>
        <w:t>Misconceptions are inevitable</w:t>
      </w:r>
      <w:r>
        <w:rPr>
          <w:rFonts w:ascii="Times" w:hAnsi="Times"/>
        </w:rPr>
        <w:t xml:space="preserve">; there are various and many </w:t>
      </w:r>
      <w:r w:rsidRPr="00E45631">
        <w:rPr>
          <w:rFonts w:ascii="Times" w:hAnsi="Times"/>
        </w:rPr>
        <w:t xml:space="preserve">reasons </w:t>
      </w:r>
      <w:r>
        <w:rPr>
          <w:rFonts w:ascii="Times" w:hAnsi="Times"/>
        </w:rPr>
        <w:t xml:space="preserve">as to </w:t>
      </w:r>
      <w:r w:rsidRPr="00E45631">
        <w:rPr>
          <w:rFonts w:ascii="Times" w:hAnsi="Times"/>
        </w:rPr>
        <w:t>why pupils have misconceptions</w:t>
      </w:r>
      <w:r>
        <w:rPr>
          <w:rFonts w:ascii="Times" w:hAnsi="Times"/>
        </w:rPr>
        <w:t xml:space="preserve"> in mathematics. </w:t>
      </w:r>
      <w:r w:rsidR="008E0ACB">
        <w:rPr>
          <w:rFonts w:ascii="Times" w:hAnsi="Times"/>
        </w:rPr>
        <w:t>Hansen (2014), suggests how</w:t>
      </w:r>
      <w:r w:rsidR="008229C3">
        <w:rPr>
          <w:rFonts w:ascii="Times" w:hAnsi="Times"/>
        </w:rPr>
        <w:t xml:space="preserve"> one way</w:t>
      </w:r>
      <w:r w:rsidR="008E0ACB">
        <w:rPr>
          <w:rFonts w:ascii="Times" w:hAnsi="Times"/>
        </w:rPr>
        <w:t xml:space="preserve"> a misconception could be developed </w:t>
      </w:r>
      <w:r w:rsidR="008229C3">
        <w:rPr>
          <w:rFonts w:ascii="Times" w:hAnsi="Times"/>
        </w:rPr>
        <w:t xml:space="preserve">is </w:t>
      </w:r>
      <w:r w:rsidR="008E0ACB">
        <w:rPr>
          <w:rFonts w:ascii="Times" w:hAnsi="Times"/>
        </w:rPr>
        <w:t>from over or under generalisation</w:t>
      </w:r>
      <w:r w:rsidR="00B1751C">
        <w:rPr>
          <w:rFonts w:ascii="Times" w:hAnsi="Times"/>
        </w:rPr>
        <w:t>s of rules, concepts or principles</w:t>
      </w:r>
      <w:r w:rsidR="008E0ACB">
        <w:rPr>
          <w:rFonts w:ascii="Times" w:hAnsi="Times"/>
        </w:rPr>
        <w:t xml:space="preserve"> </w:t>
      </w:r>
      <w:sdt>
        <w:sdtPr>
          <w:rPr>
            <w:rFonts w:ascii="Times" w:hAnsi="Times"/>
          </w:rPr>
          <w:id w:val="-2039354145"/>
          <w:citation/>
        </w:sdtPr>
        <w:sdtContent>
          <w:r w:rsidR="008E0ACB">
            <w:rPr>
              <w:rFonts w:ascii="Times" w:hAnsi="Times"/>
            </w:rPr>
            <w:fldChar w:fldCharType="begin"/>
          </w:r>
          <w:r w:rsidR="008E0ACB">
            <w:rPr>
              <w:rFonts w:ascii="Times" w:hAnsi="Times"/>
            </w:rPr>
            <w:instrText xml:space="preserve"> CITATION Han14 \l 2057 </w:instrText>
          </w:r>
          <w:r w:rsidR="008E0ACB">
            <w:rPr>
              <w:rFonts w:ascii="Times" w:hAnsi="Times"/>
            </w:rPr>
            <w:fldChar w:fldCharType="separate"/>
          </w:r>
          <w:r w:rsidR="008E0ACB" w:rsidRPr="008E0ACB">
            <w:rPr>
              <w:rFonts w:ascii="Times" w:hAnsi="Times"/>
              <w:noProof/>
            </w:rPr>
            <w:t>(Hansen, 2014)</w:t>
          </w:r>
          <w:r w:rsidR="008E0ACB">
            <w:rPr>
              <w:rFonts w:ascii="Times" w:hAnsi="Times"/>
            </w:rPr>
            <w:fldChar w:fldCharType="end"/>
          </w:r>
        </w:sdtContent>
      </w:sdt>
      <w:r w:rsidR="008E0ACB">
        <w:rPr>
          <w:rFonts w:ascii="Times" w:hAnsi="Times"/>
        </w:rPr>
        <w:t xml:space="preserve">. </w:t>
      </w:r>
      <w:r w:rsidR="00B1751C">
        <w:rPr>
          <w:rFonts w:ascii="Times" w:hAnsi="Times"/>
        </w:rPr>
        <w:t>Furthermore</w:t>
      </w:r>
      <w:r w:rsidR="008E0ACB">
        <w:rPr>
          <w:rFonts w:ascii="Times" w:hAnsi="Times"/>
        </w:rPr>
        <w:t xml:space="preserve">, Chambers and </w:t>
      </w:r>
      <w:proofErr w:type="spellStart"/>
      <w:r w:rsidR="008E0ACB">
        <w:rPr>
          <w:rFonts w:ascii="Times" w:hAnsi="Times"/>
        </w:rPr>
        <w:t>Timlin</w:t>
      </w:r>
      <w:proofErr w:type="spellEnd"/>
      <w:r w:rsidR="008E0ACB">
        <w:rPr>
          <w:rFonts w:ascii="Times" w:hAnsi="Times"/>
        </w:rPr>
        <w:t xml:space="preserve"> (2013) express that most misconceptions arise from overgeneralisation of earlier mathematical concepts </w:t>
      </w:r>
      <w:sdt>
        <w:sdtPr>
          <w:rPr>
            <w:rFonts w:ascii="Times" w:hAnsi="Times"/>
          </w:rPr>
          <w:id w:val="-17547912"/>
          <w:citation/>
        </w:sdtPr>
        <w:sdtContent>
          <w:r w:rsidR="008E0ACB">
            <w:rPr>
              <w:rFonts w:ascii="Times" w:hAnsi="Times"/>
            </w:rPr>
            <w:fldChar w:fldCharType="begin"/>
          </w:r>
          <w:r w:rsidR="008E0ACB">
            <w:rPr>
              <w:rFonts w:ascii="Times" w:hAnsi="Times"/>
            </w:rPr>
            <w:instrText xml:space="preserve"> CITATION Cha13 \l 2057 </w:instrText>
          </w:r>
          <w:r w:rsidR="008E0ACB">
            <w:rPr>
              <w:rFonts w:ascii="Times" w:hAnsi="Times"/>
            </w:rPr>
            <w:fldChar w:fldCharType="separate"/>
          </w:r>
          <w:r w:rsidR="008E0ACB" w:rsidRPr="00C83190">
            <w:rPr>
              <w:rFonts w:ascii="Times" w:hAnsi="Times"/>
              <w:noProof/>
            </w:rPr>
            <w:t>(Chambers &amp; Timlin, 2013)</w:t>
          </w:r>
          <w:r w:rsidR="008E0ACB">
            <w:rPr>
              <w:rFonts w:ascii="Times" w:hAnsi="Times"/>
            </w:rPr>
            <w:fldChar w:fldCharType="end"/>
          </w:r>
        </w:sdtContent>
      </w:sdt>
      <w:r w:rsidR="008E0ACB">
        <w:rPr>
          <w:rFonts w:ascii="Times" w:hAnsi="Times"/>
        </w:rPr>
        <w:t xml:space="preserve">. </w:t>
      </w:r>
      <w:r w:rsidR="00B1751C">
        <w:rPr>
          <w:rFonts w:ascii="Times" w:hAnsi="Times"/>
        </w:rPr>
        <w:t xml:space="preserve">In addition, </w:t>
      </w:r>
      <w:r w:rsidR="008E0ACB">
        <w:rPr>
          <w:rFonts w:ascii="Times" w:hAnsi="Times"/>
        </w:rPr>
        <w:t>Tanner et al (2002)</w:t>
      </w:r>
      <w:r w:rsidR="006122B5">
        <w:rPr>
          <w:rFonts w:ascii="Times" w:hAnsi="Times"/>
        </w:rPr>
        <w:t xml:space="preserve"> </w:t>
      </w:r>
      <w:r w:rsidR="00DE71D1">
        <w:rPr>
          <w:rFonts w:ascii="Times" w:hAnsi="Times"/>
        </w:rPr>
        <w:t>discuss an example of</w:t>
      </w:r>
      <w:r w:rsidR="00B1751C">
        <w:rPr>
          <w:rFonts w:ascii="Times" w:hAnsi="Times"/>
        </w:rPr>
        <w:t xml:space="preserve"> </w:t>
      </w:r>
      <w:r w:rsidR="00DE71D1">
        <w:rPr>
          <w:rFonts w:ascii="Times" w:hAnsi="Times"/>
        </w:rPr>
        <w:t xml:space="preserve">a common </w:t>
      </w:r>
      <w:r w:rsidR="00191D08">
        <w:rPr>
          <w:rFonts w:ascii="Times" w:hAnsi="Times"/>
        </w:rPr>
        <w:t>overgeneralisation</w:t>
      </w:r>
      <w:r w:rsidR="00DE71D1">
        <w:rPr>
          <w:rFonts w:ascii="Times" w:hAnsi="Times"/>
        </w:rPr>
        <w:t>, whereby</w:t>
      </w:r>
      <w:r w:rsidR="00191D08">
        <w:rPr>
          <w:rFonts w:ascii="Times" w:hAnsi="Times"/>
        </w:rPr>
        <w:t xml:space="preserve"> the </w:t>
      </w:r>
      <w:r w:rsidR="006122B5">
        <w:rPr>
          <w:rFonts w:ascii="Times" w:hAnsi="Times"/>
        </w:rPr>
        <w:t>rule</w:t>
      </w:r>
      <w:r w:rsidR="00191D08">
        <w:rPr>
          <w:rFonts w:ascii="Times" w:hAnsi="Times"/>
        </w:rPr>
        <w:t xml:space="preserve">s learned for whole numbers </w:t>
      </w:r>
      <w:r w:rsidR="00DE71D1">
        <w:rPr>
          <w:rFonts w:ascii="Times" w:hAnsi="Times"/>
        </w:rPr>
        <w:t xml:space="preserve">are stretched </w:t>
      </w:r>
      <w:r w:rsidR="00191D08">
        <w:rPr>
          <w:rFonts w:ascii="Times" w:hAnsi="Times"/>
        </w:rPr>
        <w:t>to fractions</w:t>
      </w:r>
      <w:r w:rsidR="00DE71D1">
        <w:rPr>
          <w:rFonts w:ascii="Times" w:hAnsi="Times"/>
        </w:rPr>
        <w:t>; which will be</w:t>
      </w:r>
      <w:r w:rsidR="008229C3">
        <w:rPr>
          <w:rFonts w:ascii="Times" w:hAnsi="Times"/>
        </w:rPr>
        <w:t xml:space="preserve"> later</w:t>
      </w:r>
      <w:r w:rsidR="00DE71D1">
        <w:rPr>
          <w:rFonts w:ascii="Times" w:hAnsi="Times"/>
        </w:rPr>
        <w:t xml:space="preserve"> discussed in greater depth </w:t>
      </w:r>
      <w:sdt>
        <w:sdtPr>
          <w:rPr>
            <w:rFonts w:ascii="Times" w:hAnsi="Times"/>
          </w:rPr>
          <w:id w:val="-1402905406"/>
          <w:citation/>
        </w:sdtPr>
        <w:sdtContent>
          <w:r w:rsidR="008E0ACB">
            <w:rPr>
              <w:rFonts w:ascii="Times" w:hAnsi="Times"/>
            </w:rPr>
            <w:fldChar w:fldCharType="begin"/>
          </w:r>
          <w:r w:rsidR="008E0ACB">
            <w:rPr>
              <w:rFonts w:ascii="Times" w:hAnsi="Times"/>
            </w:rPr>
            <w:instrText xml:space="preserve"> CITATION Tan02 \l 2057 </w:instrText>
          </w:r>
          <w:r w:rsidR="008E0ACB">
            <w:rPr>
              <w:rFonts w:ascii="Times" w:hAnsi="Times"/>
            </w:rPr>
            <w:fldChar w:fldCharType="separate"/>
          </w:r>
          <w:r w:rsidR="008E0ACB" w:rsidRPr="008E0ACB">
            <w:rPr>
              <w:rFonts w:ascii="Times" w:hAnsi="Times"/>
              <w:noProof/>
            </w:rPr>
            <w:t>(Tanner, et al., 2002)</w:t>
          </w:r>
          <w:r w:rsidR="008E0ACB">
            <w:rPr>
              <w:rFonts w:ascii="Times" w:hAnsi="Times"/>
            </w:rPr>
            <w:fldChar w:fldCharType="end"/>
          </w:r>
        </w:sdtContent>
      </w:sdt>
      <w:r w:rsidR="00191D08">
        <w:rPr>
          <w:rFonts w:ascii="Times" w:hAnsi="Times"/>
        </w:rPr>
        <w:t>.</w:t>
      </w:r>
      <w:r w:rsidR="00DE71D1">
        <w:rPr>
          <w:rFonts w:ascii="Times" w:hAnsi="Times"/>
        </w:rPr>
        <w:t xml:space="preserve"> </w:t>
      </w:r>
      <w:r w:rsidR="008E0ACB">
        <w:rPr>
          <w:rFonts w:ascii="Times" w:hAnsi="Times"/>
        </w:rPr>
        <w:t xml:space="preserve">However, </w:t>
      </w:r>
      <w:r w:rsidR="00A26BAA">
        <w:rPr>
          <w:rFonts w:ascii="Times" w:hAnsi="Times"/>
        </w:rPr>
        <w:t>Tanner and Jones (20</w:t>
      </w:r>
      <w:r w:rsidR="00A610CD">
        <w:rPr>
          <w:rFonts w:ascii="Times" w:hAnsi="Times"/>
        </w:rPr>
        <w:t>00</w:t>
      </w:r>
      <w:r w:rsidR="00A26BAA">
        <w:rPr>
          <w:rFonts w:ascii="Times" w:hAnsi="Times"/>
        </w:rPr>
        <w:t>)</w:t>
      </w:r>
      <w:r w:rsidR="00C83190">
        <w:rPr>
          <w:rFonts w:ascii="Times" w:hAnsi="Times"/>
        </w:rPr>
        <w:t xml:space="preserve"> </w:t>
      </w:r>
      <w:r w:rsidR="008E0ACB">
        <w:rPr>
          <w:rFonts w:ascii="Times" w:hAnsi="Times"/>
        </w:rPr>
        <w:t xml:space="preserve">earlier </w:t>
      </w:r>
      <w:r w:rsidR="00C83190">
        <w:rPr>
          <w:rFonts w:ascii="Times" w:hAnsi="Times"/>
        </w:rPr>
        <w:t>explain</w:t>
      </w:r>
      <w:r w:rsidR="008E0ACB">
        <w:rPr>
          <w:rFonts w:ascii="Times" w:hAnsi="Times"/>
        </w:rPr>
        <w:t>ed</w:t>
      </w:r>
      <w:r w:rsidR="00C83190">
        <w:rPr>
          <w:rFonts w:ascii="Times" w:hAnsi="Times"/>
        </w:rPr>
        <w:t xml:space="preserve"> how being able to spot patterns and create generalisations is a crucial aspect to mathematical development</w:t>
      </w:r>
      <w:r w:rsidR="00A26BAA">
        <w:rPr>
          <w:rFonts w:ascii="Times" w:hAnsi="Times"/>
        </w:rPr>
        <w:t xml:space="preserve"> </w:t>
      </w:r>
      <w:sdt>
        <w:sdtPr>
          <w:rPr>
            <w:rFonts w:ascii="Times" w:hAnsi="Times"/>
          </w:rPr>
          <w:id w:val="-624080759"/>
          <w:citation/>
        </w:sdtPr>
        <w:sdtContent>
          <w:r w:rsidR="00A26BAA">
            <w:rPr>
              <w:rFonts w:ascii="Times" w:hAnsi="Times"/>
            </w:rPr>
            <w:fldChar w:fldCharType="begin"/>
          </w:r>
          <w:r w:rsidR="00A610CD">
            <w:rPr>
              <w:rFonts w:ascii="Times" w:hAnsi="Times"/>
            </w:rPr>
            <w:instrText xml:space="preserve">CITATION Tan12 \l 2057 </w:instrText>
          </w:r>
          <w:r w:rsidR="00A26BAA">
            <w:rPr>
              <w:rFonts w:ascii="Times" w:hAnsi="Times"/>
            </w:rPr>
            <w:fldChar w:fldCharType="separate"/>
          </w:r>
          <w:r w:rsidR="00A610CD" w:rsidRPr="00A610CD">
            <w:rPr>
              <w:rFonts w:ascii="Times" w:hAnsi="Times"/>
              <w:noProof/>
            </w:rPr>
            <w:t>(Tanner &amp; Jones, 2000)</w:t>
          </w:r>
          <w:r w:rsidR="00A26BAA">
            <w:rPr>
              <w:rFonts w:ascii="Times" w:hAnsi="Times"/>
            </w:rPr>
            <w:fldChar w:fldCharType="end"/>
          </w:r>
        </w:sdtContent>
      </w:sdt>
      <w:r w:rsidR="00C83190">
        <w:rPr>
          <w:rFonts w:ascii="Times" w:hAnsi="Times"/>
        </w:rPr>
        <w:t>.</w:t>
      </w:r>
    </w:p>
    <w:p w14:paraId="585E27C1" w14:textId="77777777" w:rsidR="008229C3" w:rsidRDefault="008229C3" w:rsidP="00D4733E">
      <w:pPr>
        <w:rPr>
          <w:rFonts w:ascii="Times" w:hAnsi="Times"/>
        </w:rPr>
      </w:pPr>
    </w:p>
    <w:p w14:paraId="3382EB03" w14:textId="7518D586" w:rsidR="00464448" w:rsidRDefault="008229C3" w:rsidP="00D4733E">
      <w:pPr>
        <w:rPr>
          <w:rFonts w:ascii="Times" w:hAnsi="Times"/>
        </w:rPr>
      </w:pPr>
      <w:r>
        <w:rPr>
          <w:rFonts w:ascii="Times" w:hAnsi="Times"/>
        </w:rPr>
        <w:t xml:space="preserve">Hansen (2014), continues to propose how a misconception can </w:t>
      </w:r>
      <w:r w:rsidR="00CE77CF">
        <w:rPr>
          <w:rFonts w:ascii="Times" w:hAnsi="Times"/>
        </w:rPr>
        <w:t xml:space="preserve">also </w:t>
      </w:r>
      <w:r>
        <w:rPr>
          <w:rFonts w:ascii="Times" w:hAnsi="Times"/>
        </w:rPr>
        <w:t xml:space="preserve">be </w:t>
      </w:r>
      <w:r w:rsidR="00CE77CF">
        <w:rPr>
          <w:rFonts w:ascii="Times" w:hAnsi="Times"/>
        </w:rPr>
        <w:t>developed</w:t>
      </w:r>
      <w:r>
        <w:rPr>
          <w:rFonts w:ascii="Times" w:hAnsi="Times"/>
        </w:rPr>
        <w:t xml:space="preserve"> by a rule being misapplied</w:t>
      </w:r>
      <w:r w:rsidR="00CE77CF">
        <w:rPr>
          <w:rFonts w:ascii="Times" w:hAnsi="Times"/>
        </w:rPr>
        <w:t xml:space="preserve"> or by having different conceptions of a situation </w:t>
      </w:r>
      <w:sdt>
        <w:sdtPr>
          <w:rPr>
            <w:rFonts w:ascii="Times" w:hAnsi="Times"/>
          </w:rPr>
          <w:id w:val="-876466996"/>
          <w:citation/>
        </w:sdtPr>
        <w:sdtContent>
          <w:r w:rsidR="00CE77CF">
            <w:rPr>
              <w:rFonts w:ascii="Times" w:hAnsi="Times"/>
            </w:rPr>
            <w:fldChar w:fldCharType="begin"/>
          </w:r>
          <w:r w:rsidR="00CE77CF">
            <w:rPr>
              <w:rFonts w:ascii="Times" w:hAnsi="Times"/>
            </w:rPr>
            <w:instrText xml:space="preserve"> CITATION Han14 \l 2057 </w:instrText>
          </w:r>
          <w:r w:rsidR="00CE77CF">
            <w:rPr>
              <w:rFonts w:ascii="Times" w:hAnsi="Times"/>
            </w:rPr>
            <w:fldChar w:fldCharType="separate"/>
          </w:r>
          <w:r w:rsidR="00CE77CF" w:rsidRPr="00CE77CF">
            <w:rPr>
              <w:rFonts w:ascii="Times" w:hAnsi="Times"/>
              <w:noProof/>
            </w:rPr>
            <w:t>(Hansen, 2014)</w:t>
          </w:r>
          <w:r w:rsidR="00CE77CF">
            <w:rPr>
              <w:rFonts w:ascii="Times" w:hAnsi="Times"/>
            </w:rPr>
            <w:fldChar w:fldCharType="end"/>
          </w:r>
        </w:sdtContent>
      </w:sdt>
      <w:r>
        <w:rPr>
          <w:rFonts w:ascii="Times" w:hAnsi="Times"/>
        </w:rPr>
        <w:t>.</w:t>
      </w:r>
      <w:r w:rsidR="00CE77CF">
        <w:rPr>
          <w:rFonts w:ascii="Times" w:hAnsi="Times"/>
        </w:rPr>
        <w:t xml:space="preserve"> Tanner et al (2002), add how misinterpretation of notation, misreading diagrams and using informal  language rather than mathematical language can all lead to pupils having an incorrect mathematical understanding of concepts </w:t>
      </w:r>
      <w:sdt>
        <w:sdtPr>
          <w:rPr>
            <w:rFonts w:ascii="Times" w:hAnsi="Times"/>
          </w:rPr>
          <w:id w:val="1257943515"/>
          <w:citation/>
        </w:sdtPr>
        <w:sdtContent>
          <w:r w:rsidR="00CE77CF">
            <w:rPr>
              <w:rFonts w:ascii="Times" w:hAnsi="Times"/>
            </w:rPr>
            <w:fldChar w:fldCharType="begin"/>
          </w:r>
          <w:r w:rsidR="00CE77CF">
            <w:rPr>
              <w:rFonts w:ascii="Times" w:hAnsi="Times"/>
            </w:rPr>
            <w:instrText xml:space="preserve"> CITATION Tan02 \l 2057 </w:instrText>
          </w:r>
          <w:r w:rsidR="00CE77CF">
            <w:rPr>
              <w:rFonts w:ascii="Times" w:hAnsi="Times"/>
            </w:rPr>
            <w:fldChar w:fldCharType="separate"/>
          </w:r>
          <w:r w:rsidR="00CE77CF" w:rsidRPr="00CE77CF">
            <w:rPr>
              <w:rFonts w:ascii="Times" w:hAnsi="Times"/>
              <w:noProof/>
            </w:rPr>
            <w:t>(Tanner, et al., 2002)</w:t>
          </w:r>
          <w:r w:rsidR="00CE77CF">
            <w:rPr>
              <w:rFonts w:ascii="Times" w:hAnsi="Times"/>
            </w:rPr>
            <w:fldChar w:fldCharType="end"/>
          </w:r>
        </w:sdtContent>
      </w:sdt>
      <w:r w:rsidR="00CE77CF">
        <w:rPr>
          <w:rFonts w:ascii="Times" w:hAnsi="Times"/>
        </w:rPr>
        <w:t>.</w:t>
      </w:r>
      <w:r w:rsidR="00556110">
        <w:rPr>
          <w:rFonts w:ascii="Times" w:hAnsi="Times"/>
        </w:rPr>
        <w:t xml:space="preserve"> For pupils to develop mathematical concepts they must have procedural knowledge</w:t>
      </w:r>
      <w:r w:rsidR="00464448">
        <w:rPr>
          <w:rFonts w:ascii="Times" w:hAnsi="Times"/>
        </w:rPr>
        <w:t xml:space="preserve">; </w:t>
      </w:r>
      <w:r w:rsidR="00556110">
        <w:rPr>
          <w:rFonts w:ascii="Times" w:hAnsi="Times"/>
        </w:rPr>
        <w:t xml:space="preserve">knowing how to follow the procedure is a very important part of mathematics. Conceptual knowledge, sometimes viewed as being less significant is the knowing that or the knowing why in Mathematics </w:t>
      </w:r>
      <w:sdt>
        <w:sdtPr>
          <w:rPr>
            <w:rFonts w:ascii="Times" w:hAnsi="Times"/>
          </w:rPr>
          <w:id w:val="1720773307"/>
          <w:citation/>
        </w:sdtPr>
        <w:sdtContent>
          <w:r w:rsidR="00556110">
            <w:rPr>
              <w:rFonts w:ascii="Times" w:hAnsi="Times"/>
            </w:rPr>
            <w:fldChar w:fldCharType="begin"/>
          </w:r>
          <w:r w:rsidR="00556110">
            <w:rPr>
              <w:rFonts w:ascii="Times" w:hAnsi="Times"/>
            </w:rPr>
            <w:instrText xml:space="preserve"> CITATION Rya07 \l 2057 </w:instrText>
          </w:r>
          <w:r w:rsidR="00556110">
            <w:rPr>
              <w:rFonts w:ascii="Times" w:hAnsi="Times"/>
            </w:rPr>
            <w:fldChar w:fldCharType="separate"/>
          </w:r>
          <w:r w:rsidR="00556110" w:rsidRPr="00556110">
            <w:rPr>
              <w:rFonts w:ascii="Times" w:hAnsi="Times"/>
              <w:noProof/>
            </w:rPr>
            <w:t>(Ryan &amp; Williams, 2007)</w:t>
          </w:r>
          <w:r w:rsidR="00556110">
            <w:rPr>
              <w:rFonts w:ascii="Times" w:hAnsi="Times"/>
            </w:rPr>
            <w:fldChar w:fldCharType="end"/>
          </w:r>
        </w:sdtContent>
      </w:sdt>
      <w:r w:rsidR="00556110">
        <w:rPr>
          <w:rFonts w:ascii="Times" w:hAnsi="Times"/>
        </w:rPr>
        <w:t xml:space="preserve">. Tanner et al (2002), </w:t>
      </w:r>
      <w:r w:rsidR="00464448">
        <w:rPr>
          <w:rFonts w:ascii="Times" w:hAnsi="Times"/>
        </w:rPr>
        <w:t xml:space="preserve">discuss how being numerate is the skill of applying procedures out of context, justifying why and being able to share results </w:t>
      </w:r>
      <w:sdt>
        <w:sdtPr>
          <w:rPr>
            <w:rFonts w:ascii="Times" w:hAnsi="Times"/>
          </w:rPr>
          <w:id w:val="1389380999"/>
          <w:citation/>
        </w:sdtPr>
        <w:sdtContent>
          <w:r w:rsidR="00464448">
            <w:rPr>
              <w:rFonts w:ascii="Times" w:hAnsi="Times"/>
            </w:rPr>
            <w:fldChar w:fldCharType="begin"/>
          </w:r>
          <w:r w:rsidR="00464448">
            <w:rPr>
              <w:rFonts w:ascii="Times" w:hAnsi="Times"/>
            </w:rPr>
            <w:instrText xml:space="preserve"> CITATION Tan02 \l 2057 </w:instrText>
          </w:r>
          <w:r w:rsidR="00464448">
            <w:rPr>
              <w:rFonts w:ascii="Times" w:hAnsi="Times"/>
            </w:rPr>
            <w:fldChar w:fldCharType="separate"/>
          </w:r>
          <w:r w:rsidR="00464448" w:rsidRPr="00464448">
            <w:rPr>
              <w:rFonts w:ascii="Times" w:hAnsi="Times"/>
              <w:noProof/>
            </w:rPr>
            <w:t>(Tanner, et al., 2002)</w:t>
          </w:r>
          <w:r w:rsidR="00464448">
            <w:rPr>
              <w:rFonts w:ascii="Times" w:hAnsi="Times"/>
            </w:rPr>
            <w:fldChar w:fldCharType="end"/>
          </w:r>
        </w:sdtContent>
      </w:sdt>
      <w:r w:rsidR="00464448">
        <w:rPr>
          <w:rFonts w:ascii="Times" w:hAnsi="Times"/>
        </w:rPr>
        <w:t xml:space="preserve">. Thus, suggesting for a pupil’s procedural knowledge to make a positive impact on numeracy it must be derived from a precise conceptual basis and knowledge. </w:t>
      </w:r>
    </w:p>
    <w:p w14:paraId="6066763B" w14:textId="3387CBEF" w:rsidR="00191D08" w:rsidRDefault="00191D08" w:rsidP="00D4733E">
      <w:pPr>
        <w:rPr>
          <w:rFonts w:ascii="Times" w:hAnsi="Times"/>
        </w:rPr>
      </w:pPr>
    </w:p>
    <w:p w14:paraId="7370A5BA" w14:textId="7FDB1124" w:rsidR="00C65A35" w:rsidRDefault="00C65A35" w:rsidP="00464448">
      <w:pPr>
        <w:rPr>
          <w:rFonts w:ascii="Times" w:hAnsi="Times"/>
        </w:rPr>
      </w:pPr>
      <w:r>
        <w:rPr>
          <w:rFonts w:ascii="Times" w:hAnsi="Times"/>
        </w:rPr>
        <w:t xml:space="preserve">Conceptual knowledge can be developed by teachers leading a discussion within the classroom, whether it be in the form of a whole class discussion, think pair share or group work. An interactive classroom environment is a fundamental strategy in allowing pupils to use mathematical language, allowing their own ideas to be heard and listening to other pupils’ ideas </w:t>
      </w:r>
      <w:sdt>
        <w:sdtPr>
          <w:rPr>
            <w:rFonts w:ascii="Times" w:hAnsi="Times"/>
          </w:rPr>
          <w:id w:val="669531233"/>
          <w:citation/>
        </w:sdtPr>
        <w:sdtContent>
          <w:r>
            <w:rPr>
              <w:rFonts w:ascii="Times" w:hAnsi="Times"/>
            </w:rPr>
            <w:fldChar w:fldCharType="begin"/>
          </w:r>
          <w:r>
            <w:rPr>
              <w:rFonts w:ascii="Times" w:hAnsi="Times"/>
            </w:rPr>
            <w:instrText xml:space="preserve"> CITATION Tan02 \l 2057 </w:instrText>
          </w:r>
          <w:r>
            <w:rPr>
              <w:rFonts w:ascii="Times" w:hAnsi="Times"/>
            </w:rPr>
            <w:fldChar w:fldCharType="separate"/>
          </w:r>
          <w:r w:rsidRPr="00C65A35">
            <w:rPr>
              <w:rFonts w:ascii="Times" w:hAnsi="Times"/>
              <w:noProof/>
            </w:rPr>
            <w:t>(Tanner, et al., 2002)</w:t>
          </w:r>
          <w:r>
            <w:rPr>
              <w:rFonts w:ascii="Times" w:hAnsi="Times"/>
            </w:rPr>
            <w:fldChar w:fldCharType="end"/>
          </w:r>
        </w:sdtContent>
      </w:sdt>
      <w:r>
        <w:rPr>
          <w:rFonts w:ascii="Times" w:hAnsi="Times"/>
        </w:rPr>
        <w:t xml:space="preserve">. This interactive environment will not only develop pupils conceptual understanding, but it will also allow teachers to identify any </w:t>
      </w:r>
      <w:r w:rsidR="002F00E7">
        <w:rPr>
          <w:rFonts w:ascii="Times" w:hAnsi="Times"/>
        </w:rPr>
        <w:t>incorrect mathematical concepts pupils may have</w:t>
      </w:r>
      <w:r w:rsidR="002C6561">
        <w:rPr>
          <w:rFonts w:ascii="Times" w:hAnsi="Times"/>
        </w:rPr>
        <w:t>. For example, teachers are able to listen out for correct mathematical language being used and correct any that is being used incorrectly. Thus, having a positive impact on the whole class as all pupils are being exposed to this correction of mathematical terminology. As previously discussed, Tanner et al</w:t>
      </w:r>
      <w:r w:rsidR="00C1739B">
        <w:rPr>
          <w:rFonts w:ascii="Times" w:hAnsi="Times"/>
        </w:rPr>
        <w:t xml:space="preserve"> </w:t>
      </w:r>
      <w:r w:rsidR="002C6561">
        <w:rPr>
          <w:rFonts w:ascii="Times" w:hAnsi="Times"/>
        </w:rPr>
        <w:t>(2002) expressed how misconception development could arise from incorrect mathematical language being used</w:t>
      </w:r>
      <w:r w:rsidR="00A92DA2">
        <w:rPr>
          <w:rFonts w:ascii="Times" w:hAnsi="Times"/>
        </w:rPr>
        <w:t>. T</w:t>
      </w:r>
      <w:r w:rsidR="002C6561">
        <w:rPr>
          <w:rFonts w:ascii="Times" w:hAnsi="Times"/>
        </w:rPr>
        <w:t xml:space="preserve">herefore, </w:t>
      </w:r>
      <w:r w:rsidR="00A92DA2">
        <w:rPr>
          <w:rFonts w:ascii="Times" w:hAnsi="Times"/>
        </w:rPr>
        <w:t xml:space="preserve">by the </w:t>
      </w:r>
      <w:r w:rsidR="002C6561">
        <w:rPr>
          <w:rFonts w:ascii="Times" w:hAnsi="Times"/>
        </w:rPr>
        <w:t>classroom</w:t>
      </w:r>
      <w:r w:rsidR="00A92DA2">
        <w:rPr>
          <w:rFonts w:ascii="Times" w:hAnsi="Times"/>
        </w:rPr>
        <w:t xml:space="preserve"> being an interactive environment it is beneficially developing several concepts and </w:t>
      </w:r>
      <w:r w:rsidR="007C0FF4">
        <w:rPr>
          <w:rFonts w:ascii="Times" w:hAnsi="Times"/>
        </w:rPr>
        <w:t>combatting many misconceptions all at once.</w:t>
      </w:r>
    </w:p>
    <w:p w14:paraId="5E03CDA8" w14:textId="4A3BFE53" w:rsidR="00464448" w:rsidRPr="00E45631" w:rsidRDefault="00464448" w:rsidP="00464448">
      <w:pPr>
        <w:rPr>
          <w:rFonts w:ascii="Times" w:hAnsi="Times"/>
        </w:rPr>
      </w:pPr>
      <w:r w:rsidRPr="00E45631">
        <w:rPr>
          <w:rFonts w:ascii="Times" w:hAnsi="Times"/>
        </w:rPr>
        <w:lastRenderedPageBreak/>
        <w:t xml:space="preserve">Misconceptions </w:t>
      </w:r>
      <w:r>
        <w:rPr>
          <w:rFonts w:ascii="Times" w:hAnsi="Times"/>
        </w:rPr>
        <w:t xml:space="preserve">can </w:t>
      </w:r>
      <w:r w:rsidR="00CF02E2">
        <w:rPr>
          <w:rFonts w:ascii="Times" w:hAnsi="Times"/>
        </w:rPr>
        <w:t xml:space="preserve">also </w:t>
      </w:r>
      <w:r w:rsidRPr="00E45631">
        <w:rPr>
          <w:rFonts w:ascii="Times" w:hAnsi="Times"/>
        </w:rPr>
        <w:t xml:space="preserve">arise from teachers assuming </w:t>
      </w:r>
      <w:r>
        <w:rPr>
          <w:rFonts w:ascii="Times" w:hAnsi="Times"/>
        </w:rPr>
        <w:t xml:space="preserve">that pupils have a </w:t>
      </w:r>
      <w:r w:rsidRPr="00E45631">
        <w:rPr>
          <w:rFonts w:ascii="Times" w:hAnsi="Times"/>
        </w:rPr>
        <w:t>prior knowledge</w:t>
      </w:r>
      <w:r>
        <w:rPr>
          <w:rFonts w:ascii="Times" w:hAnsi="Times"/>
        </w:rPr>
        <w:t xml:space="preserve"> when beginning a topic. </w:t>
      </w:r>
      <w:r w:rsidR="00CF02E2">
        <w:rPr>
          <w:rFonts w:ascii="Times" w:hAnsi="Times"/>
        </w:rPr>
        <w:t xml:space="preserve">Therefore, it is important when beginning a new topic to understand pupils may or may not have prior knowledge, and this prior knowledge may be mathematically incorrect. </w:t>
      </w:r>
      <w:r w:rsidR="003F06BF">
        <w:rPr>
          <w:rFonts w:ascii="Times" w:hAnsi="Times"/>
        </w:rPr>
        <w:t xml:space="preserve">Tanner et al (2002), suggest steps to follow when </w:t>
      </w:r>
      <w:r w:rsidR="005109C3">
        <w:rPr>
          <w:rFonts w:ascii="Times" w:hAnsi="Times"/>
        </w:rPr>
        <w:t xml:space="preserve">addressing misconceptions of </w:t>
      </w:r>
      <w:r w:rsidR="003F06BF">
        <w:rPr>
          <w:rFonts w:ascii="Times" w:hAnsi="Times"/>
        </w:rPr>
        <w:t>a new topic</w:t>
      </w:r>
      <w:r w:rsidR="005109C3">
        <w:rPr>
          <w:rFonts w:ascii="Times" w:hAnsi="Times"/>
        </w:rPr>
        <w:t>. The steps include</w:t>
      </w:r>
      <w:r w:rsidR="005258EB">
        <w:rPr>
          <w:rFonts w:ascii="Times" w:hAnsi="Times"/>
        </w:rPr>
        <w:t xml:space="preserve"> allowing</w:t>
      </w:r>
      <w:r w:rsidR="005109C3">
        <w:rPr>
          <w:rFonts w:ascii="Times" w:hAnsi="Times"/>
        </w:rPr>
        <w:t xml:space="preserve"> </w:t>
      </w:r>
      <w:r w:rsidR="005258EB">
        <w:rPr>
          <w:rFonts w:ascii="Times" w:hAnsi="Times"/>
        </w:rPr>
        <w:t>pupils to explain their answers to the class with reasoning and to intervene at any point in support of the pupils explanation, focusing the classes attention on crucial points</w:t>
      </w:r>
      <w:sdt>
        <w:sdtPr>
          <w:rPr>
            <w:rFonts w:ascii="Times" w:hAnsi="Times"/>
          </w:rPr>
          <w:id w:val="-1075812196"/>
          <w:citation/>
        </w:sdtPr>
        <w:sdtContent>
          <w:r w:rsidR="005258EB">
            <w:rPr>
              <w:rFonts w:ascii="Times" w:hAnsi="Times"/>
            </w:rPr>
            <w:fldChar w:fldCharType="begin"/>
          </w:r>
          <w:r w:rsidR="005258EB">
            <w:rPr>
              <w:rFonts w:ascii="Times" w:hAnsi="Times"/>
            </w:rPr>
            <w:instrText xml:space="preserve"> CITATION Tan02 \l 2057 </w:instrText>
          </w:r>
          <w:r w:rsidR="005258EB">
            <w:rPr>
              <w:rFonts w:ascii="Times" w:hAnsi="Times"/>
            </w:rPr>
            <w:fldChar w:fldCharType="separate"/>
          </w:r>
          <w:r w:rsidR="005258EB">
            <w:rPr>
              <w:rFonts w:ascii="Times" w:hAnsi="Times"/>
              <w:noProof/>
            </w:rPr>
            <w:t xml:space="preserve"> </w:t>
          </w:r>
          <w:r w:rsidR="005258EB" w:rsidRPr="005258EB">
            <w:rPr>
              <w:rFonts w:ascii="Times" w:hAnsi="Times"/>
              <w:noProof/>
            </w:rPr>
            <w:t>(Tanner, et al., 2002)</w:t>
          </w:r>
          <w:r w:rsidR="005258EB">
            <w:rPr>
              <w:rFonts w:ascii="Times" w:hAnsi="Times"/>
            </w:rPr>
            <w:fldChar w:fldCharType="end"/>
          </w:r>
        </w:sdtContent>
      </w:sdt>
      <w:r w:rsidR="005258EB">
        <w:rPr>
          <w:rFonts w:ascii="Times" w:hAnsi="Times"/>
        </w:rPr>
        <w:t xml:space="preserve">. </w:t>
      </w:r>
    </w:p>
    <w:p w14:paraId="7BA758BA" w14:textId="77777777" w:rsidR="00464448" w:rsidRDefault="00464448" w:rsidP="00D4733E">
      <w:pPr>
        <w:rPr>
          <w:rFonts w:ascii="Times" w:hAnsi="Times"/>
        </w:rPr>
      </w:pPr>
    </w:p>
    <w:p w14:paraId="1261886E" w14:textId="7FADB8E4" w:rsidR="00D4733E" w:rsidRPr="00E45631" w:rsidRDefault="00D4733E" w:rsidP="00D4733E">
      <w:pPr>
        <w:rPr>
          <w:rFonts w:ascii="Times" w:hAnsi="Times"/>
        </w:rPr>
      </w:pPr>
      <w:r>
        <w:rPr>
          <w:rFonts w:ascii="Times" w:hAnsi="Times"/>
        </w:rPr>
        <w:t xml:space="preserve">Hansen (2014), declares how all teachers should remember how pupils with additional learning needs are not the only group of learners who may potentially have misconceptions within mathematics; all learners across the various learning groups may have mathematical misconceptions </w:t>
      </w:r>
      <w:sdt>
        <w:sdtPr>
          <w:rPr>
            <w:rFonts w:ascii="Times" w:hAnsi="Times"/>
          </w:rPr>
          <w:id w:val="111714372"/>
          <w:citation/>
        </w:sdtPr>
        <w:sdtContent>
          <w:r>
            <w:rPr>
              <w:rFonts w:ascii="Times" w:hAnsi="Times"/>
            </w:rPr>
            <w:fldChar w:fldCharType="begin"/>
          </w:r>
          <w:r>
            <w:rPr>
              <w:rFonts w:ascii="Times" w:hAnsi="Times"/>
            </w:rPr>
            <w:instrText xml:space="preserve"> CITATION Han14 \l 2057 </w:instrText>
          </w:r>
          <w:r>
            <w:rPr>
              <w:rFonts w:ascii="Times" w:hAnsi="Times"/>
            </w:rPr>
            <w:fldChar w:fldCharType="separate"/>
          </w:r>
          <w:r w:rsidRPr="00D4733E">
            <w:rPr>
              <w:rFonts w:ascii="Times" w:hAnsi="Times"/>
              <w:noProof/>
            </w:rPr>
            <w:t>(Hansen, 2014)</w:t>
          </w:r>
          <w:r>
            <w:rPr>
              <w:rFonts w:ascii="Times" w:hAnsi="Times"/>
            </w:rPr>
            <w:fldChar w:fldCharType="end"/>
          </w:r>
        </w:sdtContent>
      </w:sdt>
      <w:r>
        <w:rPr>
          <w:rFonts w:ascii="Times" w:hAnsi="Times"/>
        </w:rPr>
        <w:t xml:space="preserve">. </w:t>
      </w:r>
    </w:p>
    <w:p w14:paraId="72935066" w14:textId="22417832" w:rsidR="0080017D" w:rsidRDefault="0080017D">
      <w:pPr>
        <w:rPr>
          <w:rFonts w:ascii="Times" w:hAnsi="Times"/>
        </w:rPr>
      </w:pPr>
    </w:p>
    <w:p w14:paraId="45D3FB18" w14:textId="2540C49A" w:rsidR="00A84885" w:rsidRDefault="00A84885">
      <w:pPr>
        <w:rPr>
          <w:rFonts w:ascii="Times" w:hAnsi="Times"/>
        </w:rPr>
      </w:pPr>
      <w:r>
        <w:rPr>
          <w:rFonts w:ascii="Times" w:hAnsi="Times"/>
        </w:rPr>
        <w:t xml:space="preserve">Pupils have to see the limitations of their current thinking and concept before they can begin to learn </w:t>
      </w:r>
      <w:sdt>
        <w:sdtPr>
          <w:rPr>
            <w:rFonts w:ascii="Times" w:hAnsi="Times"/>
          </w:rPr>
          <w:id w:val="1806581656"/>
          <w:citation/>
        </w:sdtPr>
        <w:sdtContent>
          <w:r>
            <w:rPr>
              <w:rFonts w:ascii="Times" w:hAnsi="Times"/>
            </w:rPr>
            <w:fldChar w:fldCharType="begin"/>
          </w:r>
          <w:r>
            <w:rPr>
              <w:rFonts w:ascii="Times" w:hAnsi="Times"/>
            </w:rPr>
            <w:instrText xml:space="preserve"> CITATION Tan12 \l 2057 </w:instrText>
          </w:r>
          <w:r>
            <w:rPr>
              <w:rFonts w:ascii="Times" w:hAnsi="Times"/>
            </w:rPr>
            <w:fldChar w:fldCharType="separate"/>
          </w:r>
          <w:r w:rsidRPr="00A84885">
            <w:rPr>
              <w:rFonts w:ascii="Times" w:hAnsi="Times"/>
              <w:noProof/>
            </w:rPr>
            <w:t>(Tanner &amp; Jones, 2000)</w:t>
          </w:r>
          <w:r>
            <w:rPr>
              <w:rFonts w:ascii="Times" w:hAnsi="Times"/>
            </w:rPr>
            <w:fldChar w:fldCharType="end"/>
          </w:r>
        </w:sdtContent>
      </w:sdt>
      <w:r>
        <w:rPr>
          <w:rFonts w:ascii="Times" w:hAnsi="Times"/>
        </w:rPr>
        <w:t xml:space="preserve">. </w:t>
      </w:r>
      <w:proofErr w:type="spellStart"/>
      <w:r w:rsidR="003C69EA">
        <w:rPr>
          <w:rFonts w:ascii="Times" w:hAnsi="Times"/>
        </w:rPr>
        <w:t>Zaslavsky</w:t>
      </w:r>
      <w:proofErr w:type="spellEnd"/>
      <w:r w:rsidR="003C69EA">
        <w:rPr>
          <w:rFonts w:ascii="Times" w:hAnsi="Times"/>
        </w:rPr>
        <w:t xml:space="preserve"> (2005), believes teachers should deliver mathematical tasks that create uncertainty in the </w:t>
      </w:r>
      <w:proofErr w:type="gramStart"/>
      <w:r w:rsidR="003C69EA">
        <w:rPr>
          <w:rFonts w:ascii="Times" w:hAnsi="Times"/>
        </w:rPr>
        <w:t>pupils</w:t>
      </w:r>
      <w:proofErr w:type="gramEnd"/>
      <w:r w:rsidR="003C69EA">
        <w:rPr>
          <w:rFonts w:ascii="Times" w:hAnsi="Times"/>
        </w:rPr>
        <w:t xml:space="preserve"> minds </w:t>
      </w:r>
      <w:sdt>
        <w:sdtPr>
          <w:rPr>
            <w:rFonts w:ascii="Times" w:hAnsi="Times"/>
          </w:rPr>
          <w:id w:val="601608884"/>
          <w:citation/>
        </w:sdtPr>
        <w:sdtContent>
          <w:r w:rsidR="003C69EA">
            <w:rPr>
              <w:rFonts w:ascii="Times" w:hAnsi="Times"/>
            </w:rPr>
            <w:fldChar w:fldCharType="begin"/>
          </w:r>
          <w:r w:rsidR="003C69EA">
            <w:rPr>
              <w:rFonts w:ascii="Times" w:hAnsi="Times"/>
            </w:rPr>
            <w:instrText xml:space="preserve"> CITATION Zas05 \l 2057 </w:instrText>
          </w:r>
          <w:r w:rsidR="003C69EA">
            <w:rPr>
              <w:rFonts w:ascii="Times" w:hAnsi="Times"/>
            </w:rPr>
            <w:fldChar w:fldCharType="separate"/>
          </w:r>
          <w:r w:rsidR="003C69EA" w:rsidRPr="003C69EA">
            <w:rPr>
              <w:rFonts w:ascii="Times" w:hAnsi="Times"/>
              <w:noProof/>
            </w:rPr>
            <w:t>(Zaslavsky, 2005)</w:t>
          </w:r>
          <w:r w:rsidR="003C69EA">
            <w:rPr>
              <w:rFonts w:ascii="Times" w:hAnsi="Times"/>
            </w:rPr>
            <w:fldChar w:fldCharType="end"/>
          </w:r>
        </w:sdtContent>
      </w:sdt>
      <w:r w:rsidR="003C69EA">
        <w:rPr>
          <w:rFonts w:ascii="Times" w:hAnsi="Times"/>
        </w:rPr>
        <w:t>.</w:t>
      </w:r>
      <w:r w:rsidR="00835DC9">
        <w:rPr>
          <w:rFonts w:ascii="Times" w:hAnsi="Times"/>
        </w:rPr>
        <w:t xml:space="preserve"> </w:t>
      </w:r>
      <w:proofErr w:type="spellStart"/>
      <w:r w:rsidR="00835DC9">
        <w:rPr>
          <w:rFonts w:ascii="Times" w:hAnsi="Times"/>
        </w:rPr>
        <w:t>Zaslavsky</w:t>
      </w:r>
      <w:proofErr w:type="spellEnd"/>
      <w:r w:rsidR="00835DC9">
        <w:rPr>
          <w:rFonts w:ascii="Times" w:hAnsi="Times"/>
        </w:rPr>
        <w:t xml:space="preserve"> concludes how within mathematics there are three types of uncertainty that can be created</w:t>
      </w:r>
      <w:r w:rsidR="006B4C7B">
        <w:rPr>
          <w:rFonts w:ascii="Times" w:hAnsi="Times"/>
        </w:rPr>
        <w:t xml:space="preserve"> within the classroom</w:t>
      </w:r>
      <w:r w:rsidR="00835DC9">
        <w:rPr>
          <w:rFonts w:ascii="Times" w:hAnsi="Times"/>
        </w:rPr>
        <w:t>;</w:t>
      </w:r>
      <w:r w:rsidR="006B4C7B">
        <w:rPr>
          <w:rFonts w:ascii="Times" w:hAnsi="Times"/>
        </w:rPr>
        <w:t xml:space="preserve"> competing claims, paths which are unknown and outcomes which are not verifiable</w:t>
      </w:r>
      <w:sdt>
        <w:sdtPr>
          <w:rPr>
            <w:rFonts w:ascii="Times" w:hAnsi="Times"/>
          </w:rPr>
          <w:id w:val="2033757725"/>
          <w:citation/>
        </w:sdtPr>
        <w:sdtContent>
          <w:r w:rsidR="006B4C7B">
            <w:rPr>
              <w:rFonts w:ascii="Times" w:hAnsi="Times"/>
            </w:rPr>
            <w:fldChar w:fldCharType="begin"/>
          </w:r>
          <w:r w:rsidR="006B4C7B">
            <w:rPr>
              <w:rFonts w:ascii="Times" w:hAnsi="Times"/>
            </w:rPr>
            <w:instrText xml:space="preserve"> CITATION Zas05 \l 2057 </w:instrText>
          </w:r>
          <w:r w:rsidR="006B4C7B">
            <w:rPr>
              <w:rFonts w:ascii="Times" w:hAnsi="Times"/>
            </w:rPr>
            <w:fldChar w:fldCharType="separate"/>
          </w:r>
          <w:r w:rsidR="006B4C7B">
            <w:rPr>
              <w:rFonts w:ascii="Times" w:hAnsi="Times"/>
              <w:noProof/>
            </w:rPr>
            <w:t xml:space="preserve"> </w:t>
          </w:r>
          <w:r w:rsidR="006B4C7B" w:rsidRPr="006B4C7B">
            <w:rPr>
              <w:rFonts w:ascii="Times" w:hAnsi="Times"/>
              <w:noProof/>
            </w:rPr>
            <w:t>(Zaslavsky, 2005)</w:t>
          </w:r>
          <w:r w:rsidR="006B4C7B">
            <w:rPr>
              <w:rFonts w:ascii="Times" w:hAnsi="Times"/>
            </w:rPr>
            <w:fldChar w:fldCharType="end"/>
          </w:r>
        </w:sdtContent>
      </w:sdt>
      <w:r w:rsidR="006B4C7B">
        <w:rPr>
          <w:rFonts w:ascii="Times" w:hAnsi="Times"/>
        </w:rPr>
        <w:t>.</w:t>
      </w:r>
      <w:r w:rsidR="00835DC9">
        <w:rPr>
          <w:rFonts w:ascii="Times" w:hAnsi="Times"/>
        </w:rPr>
        <w:t xml:space="preserve"> Chambers and </w:t>
      </w:r>
      <w:proofErr w:type="spellStart"/>
      <w:r w:rsidR="00835DC9">
        <w:rPr>
          <w:rFonts w:ascii="Times" w:hAnsi="Times"/>
        </w:rPr>
        <w:t>Timlin</w:t>
      </w:r>
      <w:proofErr w:type="spellEnd"/>
      <w:r w:rsidR="00835DC9">
        <w:rPr>
          <w:rFonts w:ascii="Times" w:hAnsi="Times"/>
        </w:rPr>
        <w:t>, express how implementation of any of these types of uncertainty is very complex</w:t>
      </w:r>
      <w:r w:rsidR="006B4C7B">
        <w:rPr>
          <w:rFonts w:ascii="Times" w:hAnsi="Times"/>
        </w:rPr>
        <w:t xml:space="preserve">; pupils like the confidence and peace of mind that they are right. </w:t>
      </w:r>
      <w:r>
        <w:rPr>
          <w:rFonts w:ascii="Times" w:hAnsi="Times"/>
        </w:rPr>
        <w:t xml:space="preserve">As previously mentioned, pupils can generalise rules and concepts widely </w:t>
      </w:r>
      <w:r w:rsidR="008936A2">
        <w:rPr>
          <w:rFonts w:ascii="Times" w:hAnsi="Times"/>
        </w:rPr>
        <w:t>throughout mathematics; even though some of the generalisations may be incorrect. A way to combat these incorrect generalisations is by using cognitive conflict</w:t>
      </w:r>
      <w:r w:rsidR="00835DC9">
        <w:rPr>
          <w:rFonts w:ascii="Times" w:hAnsi="Times"/>
        </w:rPr>
        <w:t xml:space="preserve">. </w:t>
      </w:r>
      <w:r w:rsidR="003C69EA">
        <w:rPr>
          <w:rFonts w:ascii="Times" w:hAnsi="Times"/>
        </w:rPr>
        <w:t xml:space="preserve">Chambers and </w:t>
      </w:r>
      <w:proofErr w:type="spellStart"/>
      <w:r w:rsidR="003C69EA">
        <w:rPr>
          <w:rFonts w:ascii="Times" w:hAnsi="Times"/>
        </w:rPr>
        <w:t>Timlin</w:t>
      </w:r>
      <w:proofErr w:type="spellEnd"/>
      <w:r w:rsidR="003C69EA">
        <w:rPr>
          <w:rFonts w:ascii="Times" w:hAnsi="Times"/>
        </w:rPr>
        <w:t>, describe cognitive conflict as “provoking uncertainty”</w:t>
      </w:r>
      <w:r w:rsidR="00835DC9">
        <w:rPr>
          <w:rFonts w:ascii="Times" w:hAnsi="Times"/>
        </w:rPr>
        <w:t xml:space="preserve">, which is an effective approach to aid pupils </w:t>
      </w:r>
      <w:r w:rsidR="00F84D38">
        <w:rPr>
          <w:rFonts w:ascii="Times" w:hAnsi="Times"/>
        </w:rPr>
        <w:t xml:space="preserve">in </w:t>
      </w:r>
      <w:r w:rsidR="00835DC9">
        <w:rPr>
          <w:rFonts w:ascii="Times" w:hAnsi="Times"/>
        </w:rPr>
        <w:t>overcom</w:t>
      </w:r>
      <w:r w:rsidR="00F84D38">
        <w:rPr>
          <w:rFonts w:ascii="Times" w:hAnsi="Times"/>
        </w:rPr>
        <w:t>ing</w:t>
      </w:r>
      <w:r w:rsidR="00835DC9">
        <w:rPr>
          <w:rFonts w:ascii="Times" w:hAnsi="Times"/>
        </w:rPr>
        <w:t xml:space="preserve"> misconceptions</w:t>
      </w:r>
      <w:sdt>
        <w:sdtPr>
          <w:rPr>
            <w:rFonts w:ascii="Times" w:hAnsi="Times"/>
          </w:rPr>
          <w:id w:val="-1065872811"/>
          <w:citation/>
        </w:sdtPr>
        <w:sdtContent>
          <w:r w:rsidR="00835DC9">
            <w:rPr>
              <w:rFonts w:ascii="Times" w:hAnsi="Times"/>
            </w:rPr>
            <w:fldChar w:fldCharType="begin"/>
          </w:r>
          <w:r w:rsidR="00835DC9">
            <w:rPr>
              <w:rFonts w:ascii="Times" w:hAnsi="Times"/>
            </w:rPr>
            <w:instrText xml:space="preserve"> CITATION Cha13 \l 2057 </w:instrText>
          </w:r>
          <w:r w:rsidR="00835DC9">
            <w:rPr>
              <w:rFonts w:ascii="Times" w:hAnsi="Times"/>
            </w:rPr>
            <w:fldChar w:fldCharType="separate"/>
          </w:r>
          <w:r w:rsidR="00835DC9">
            <w:rPr>
              <w:rFonts w:ascii="Times" w:hAnsi="Times"/>
              <w:noProof/>
            </w:rPr>
            <w:t xml:space="preserve"> </w:t>
          </w:r>
          <w:r w:rsidR="00835DC9" w:rsidRPr="00835DC9">
            <w:rPr>
              <w:rFonts w:ascii="Times" w:hAnsi="Times"/>
              <w:noProof/>
            </w:rPr>
            <w:t>(Chambers &amp; Timlin, 2013)</w:t>
          </w:r>
          <w:r w:rsidR="00835DC9">
            <w:rPr>
              <w:rFonts w:ascii="Times" w:hAnsi="Times"/>
            </w:rPr>
            <w:fldChar w:fldCharType="end"/>
          </w:r>
        </w:sdtContent>
      </w:sdt>
      <w:r w:rsidR="008C602D">
        <w:rPr>
          <w:rFonts w:ascii="Times" w:hAnsi="Times"/>
        </w:rPr>
        <w:t>.</w:t>
      </w:r>
      <w:r w:rsidR="008936A2">
        <w:rPr>
          <w:rFonts w:ascii="Times" w:hAnsi="Times"/>
        </w:rPr>
        <w:t xml:space="preserve"> </w:t>
      </w:r>
      <w:r w:rsidR="00415DE5">
        <w:rPr>
          <w:rFonts w:ascii="Times" w:hAnsi="Times"/>
        </w:rPr>
        <w:t>A</w:t>
      </w:r>
      <w:r w:rsidR="008936A2">
        <w:rPr>
          <w:rFonts w:ascii="Times" w:hAnsi="Times"/>
        </w:rPr>
        <w:t xml:space="preserve">fter predicting the </w:t>
      </w:r>
      <w:r w:rsidR="00B57E75">
        <w:rPr>
          <w:rFonts w:ascii="Times" w:hAnsi="Times"/>
        </w:rPr>
        <w:t>possible</w:t>
      </w:r>
      <w:r w:rsidR="008C602D">
        <w:rPr>
          <w:rFonts w:ascii="Times" w:hAnsi="Times"/>
        </w:rPr>
        <w:t xml:space="preserve"> misconceptions,</w:t>
      </w:r>
      <w:r w:rsidR="00415DE5">
        <w:rPr>
          <w:rFonts w:ascii="Times" w:hAnsi="Times"/>
        </w:rPr>
        <w:t xml:space="preserve"> it is essential </w:t>
      </w:r>
      <w:r w:rsidR="00B57E75">
        <w:rPr>
          <w:rFonts w:ascii="Times" w:hAnsi="Times"/>
        </w:rPr>
        <w:t>to show the pupils</w:t>
      </w:r>
      <w:r w:rsidR="008C602D">
        <w:rPr>
          <w:rFonts w:ascii="Times" w:hAnsi="Times"/>
        </w:rPr>
        <w:t xml:space="preserve"> a problem that leads to an illogical answer </w:t>
      </w:r>
      <w:sdt>
        <w:sdtPr>
          <w:rPr>
            <w:rFonts w:ascii="Times" w:hAnsi="Times"/>
          </w:rPr>
          <w:id w:val="-1149890127"/>
          <w:citation/>
        </w:sdtPr>
        <w:sdtContent>
          <w:r w:rsidR="008C602D">
            <w:rPr>
              <w:rFonts w:ascii="Times" w:hAnsi="Times"/>
            </w:rPr>
            <w:fldChar w:fldCharType="begin"/>
          </w:r>
          <w:r w:rsidR="008C602D">
            <w:rPr>
              <w:rFonts w:ascii="Times" w:hAnsi="Times"/>
            </w:rPr>
            <w:instrText xml:space="preserve"> CITATION Tan12 \l 2057 </w:instrText>
          </w:r>
          <w:r w:rsidR="008C602D">
            <w:rPr>
              <w:rFonts w:ascii="Times" w:hAnsi="Times"/>
            </w:rPr>
            <w:fldChar w:fldCharType="separate"/>
          </w:r>
          <w:r w:rsidR="008C602D" w:rsidRPr="008C602D">
            <w:rPr>
              <w:rFonts w:ascii="Times" w:hAnsi="Times"/>
              <w:noProof/>
            </w:rPr>
            <w:t>(Tanner &amp; Jones, 2000)</w:t>
          </w:r>
          <w:r w:rsidR="008C602D">
            <w:rPr>
              <w:rFonts w:ascii="Times" w:hAnsi="Times"/>
            </w:rPr>
            <w:fldChar w:fldCharType="end"/>
          </w:r>
        </w:sdtContent>
      </w:sdt>
      <w:r w:rsidR="008C602D">
        <w:rPr>
          <w:rFonts w:ascii="Times" w:hAnsi="Times"/>
        </w:rPr>
        <w:t>.</w:t>
      </w:r>
      <w:r w:rsidR="00A27BB4">
        <w:rPr>
          <w:rFonts w:ascii="Times" w:hAnsi="Times"/>
        </w:rPr>
        <w:t xml:space="preserve"> </w:t>
      </w:r>
      <w:r w:rsidR="006B4C7B">
        <w:rPr>
          <w:rFonts w:ascii="Times" w:hAnsi="Times"/>
        </w:rPr>
        <w:t xml:space="preserve"> </w:t>
      </w:r>
      <w:r w:rsidR="00B57E75">
        <w:rPr>
          <w:rFonts w:ascii="Times" w:hAnsi="Times"/>
        </w:rPr>
        <w:t xml:space="preserve"> </w:t>
      </w:r>
      <w:r w:rsidR="008936A2">
        <w:rPr>
          <w:rFonts w:ascii="Times" w:hAnsi="Times"/>
        </w:rPr>
        <w:t xml:space="preserve"> </w:t>
      </w:r>
    </w:p>
    <w:p w14:paraId="610B9652" w14:textId="77777777" w:rsidR="00D90692" w:rsidRDefault="00D90692">
      <w:pPr>
        <w:rPr>
          <w:rFonts w:ascii="Times" w:hAnsi="Times"/>
        </w:rPr>
      </w:pPr>
    </w:p>
    <w:p w14:paraId="0C661A57" w14:textId="6587E8FA" w:rsidR="00294E43" w:rsidRDefault="008936A2" w:rsidP="00905A16">
      <w:pPr>
        <w:rPr>
          <w:rFonts w:ascii="Times" w:hAnsi="Times"/>
        </w:rPr>
      </w:pPr>
      <w:r>
        <w:rPr>
          <w:rFonts w:ascii="Times" w:hAnsi="Times"/>
        </w:rPr>
        <w:t>Consequently</w:t>
      </w:r>
      <w:r w:rsidR="00131955">
        <w:rPr>
          <w:rFonts w:ascii="Times" w:hAnsi="Times"/>
        </w:rPr>
        <w:t xml:space="preserve">, </w:t>
      </w:r>
      <w:r w:rsidR="00A45451">
        <w:rPr>
          <w:rFonts w:ascii="Times" w:hAnsi="Times"/>
        </w:rPr>
        <w:t xml:space="preserve">these are </w:t>
      </w:r>
      <w:r w:rsidR="00F47D4D">
        <w:rPr>
          <w:rFonts w:ascii="Times" w:hAnsi="Times"/>
        </w:rPr>
        <w:t>challenge</w:t>
      </w:r>
      <w:r w:rsidR="00A45451">
        <w:rPr>
          <w:rFonts w:ascii="Times" w:hAnsi="Times"/>
        </w:rPr>
        <w:t>s</w:t>
      </w:r>
      <w:r w:rsidR="00F47D4D">
        <w:rPr>
          <w:rFonts w:ascii="Times" w:hAnsi="Times"/>
        </w:rPr>
        <w:t xml:space="preserve"> teacher</w:t>
      </w:r>
      <w:r w:rsidR="00A45451">
        <w:rPr>
          <w:rFonts w:ascii="Times" w:hAnsi="Times"/>
        </w:rPr>
        <w:t>s</w:t>
      </w:r>
      <w:r w:rsidR="00131955">
        <w:rPr>
          <w:rFonts w:ascii="Times" w:hAnsi="Times"/>
        </w:rPr>
        <w:t xml:space="preserve"> </w:t>
      </w:r>
      <w:r w:rsidR="00A45451">
        <w:rPr>
          <w:rFonts w:ascii="Times" w:hAnsi="Times"/>
        </w:rPr>
        <w:t>face</w:t>
      </w:r>
      <w:r w:rsidR="00131955">
        <w:rPr>
          <w:rFonts w:ascii="Times" w:hAnsi="Times"/>
        </w:rPr>
        <w:t xml:space="preserve"> to combat </w:t>
      </w:r>
      <w:r w:rsidR="00A45451">
        <w:rPr>
          <w:rFonts w:ascii="Times" w:hAnsi="Times"/>
        </w:rPr>
        <w:t>pupil</w:t>
      </w:r>
      <w:r w:rsidR="00FA7F12">
        <w:rPr>
          <w:rFonts w:ascii="Times" w:hAnsi="Times"/>
        </w:rPr>
        <w:t xml:space="preserve"> development of new incorrect mathematical concepts</w:t>
      </w:r>
      <w:r w:rsidR="00A45451">
        <w:rPr>
          <w:rFonts w:ascii="Times" w:hAnsi="Times"/>
        </w:rPr>
        <w:t>, and to discover then unfold any existing misconceptions</w:t>
      </w:r>
      <w:r w:rsidR="00FA7F12">
        <w:rPr>
          <w:rFonts w:ascii="Times" w:hAnsi="Times"/>
        </w:rPr>
        <w:t xml:space="preserve">. When pupils use their own mathematical concepts and apply them to </w:t>
      </w:r>
      <w:r w:rsidR="00A45451">
        <w:rPr>
          <w:rFonts w:ascii="Times" w:hAnsi="Times"/>
        </w:rPr>
        <w:t xml:space="preserve">the topic </w:t>
      </w:r>
      <w:r w:rsidR="00FA7F12">
        <w:rPr>
          <w:rFonts w:ascii="Times" w:hAnsi="Times"/>
        </w:rPr>
        <w:t>fractions</w:t>
      </w:r>
      <w:r w:rsidR="00A45451">
        <w:rPr>
          <w:rFonts w:ascii="Times" w:hAnsi="Times"/>
        </w:rPr>
        <w:t xml:space="preserve"> researchers have discovered many misconceptions</w:t>
      </w:r>
      <w:r w:rsidR="00C145CB">
        <w:rPr>
          <w:rFonts w:ascii="Times" w:hAnsi="Times"/>
        </w:rPr>
        <w:t xml:space="preserve">. </w:t>
      </w:r>
      <w:r w:rsidR="00047854">
        <w:rPr>
          <w:rFonts w:ascii="Times" w:hAnsi="Times"/>
        </w:rPr>
        <w:t xml:space="preserve">Chambers and </w:t>
      </w:r>
      <w:proofErr w:type="spellStart"/>
      <w:r w:rsidR="00047854">
        <w:rPr>
          <w:rFonts w:ascii="Times" w:hAnsi="Times"/>
        </w:rPr>
        <w:t>Timlin</w:t>
      </w:r>
      <w:proofErr w:type="spellEnd"/>
      <w:r w:rsidR="00047854">
        <w:rPr>
          <w:rFonts w:ascii="Times" w:hAnsi="Times"/>
        </w:rPr>
        <w:t xml:space="preserve"> (2013), feel the reason for this is because fractions are used to represent different things</w:t>
      </w:r>
      <w:r w:rsidR="00294E43">
        <w:rPr>
          <w:rFonts w:ascii="Times" w:hAnsi="Times"/>
        </w:rPr>
        <w:t xml:space="preserve"> which cause confusion and difficulty;</w:t>
      </w:r>
      <w:r w:rsidR="00047854">
        <w:rPr>
          <w:rFonts w:ascii="Times" w:hAnsi="Times"/>
        </w:rPr>
        <w:t xml:space="preserve"> such as, a number positioned on the number line, </w:t>
      </w:r>
      <w:r w:rsidR="00294E43">
        <w:rPr>
          <w:rFonts w:ascii="Times" w:hAnsi="Times"/>
        </w:rPr>
        <w:t>a part of a whole or a part of a set</w:t>
      </w:r>
      <w:sdt>
        <w:sdtPr>
          <w:rPr>
            <w:rFonts w:ascii="Times" w:hAnsi="Times"/>
          </w:rPr>
          <w:id w:val="1037633119"/>
          <w:citation/>
        </w:sdtPr>
        <w:sdtContent>
          <w:r w:rsidR="00294E43">
            <w:rPr>
              <w:rFonts w:ascii="Times" w:hAnsi="Times"/>
            </w:rPr>
            <w:fldChar w:fldCharType="begin"/>
          </w:r>
          <w:r w:rsidR="00294E43">
            <w:rPr>
              <w:rFonts w:ascii="Times" w:hAnsi="Times"/>
            </w:rPr>
            <w:instrText xml:space="preserve"> CITATION Cha13 \l 2057 </w:instrText>
          </w:r>
          <w:r w:rsidR="00294E43">
            <w:rPr>
              <w:rFonts w:ascii="Times" w:hAnsi="Times"/>
            </w:rPr>
            <w:fldChar w:fldCharType="separate"/>
          </w:r>
          <w:r w:rsidR="00294E43">
            <w:rPr>
              <w:rFonts w:ascii="Times" w:hAnsi="Times"/>
              <w:noProof/>
            </w:rPr>
            <w:t xml:space="preserve"> </w:t>
          </w:r>
          <w:r w:rsidR="00294E43" w:rsidRPr="00294E43">
            <w:rPr>
              <w:rFonts w:ascii="Times" w:hAnsi="Times"/>
              <w:noProof/>
            </w:rPr>
            <w:t>(Chambers &amp; Timlin, 2013)</w:t>
          </w:r>
          <w:r w:rsidR="00294E43">
            <w:rPr>
              <w:rFonts w:ascii="Times" w:hAnsi="Times"/>
            </w:rPr>
            <w:fldChar w:fldCharType="end"/>
          </w:r>
        </w:sdtContent>
      </w:sdt>
      <w:r w:rsidR="00294E43">
        <w:rPr>
          <w:rFonts w:ascii="Times" w:hAnsi="Times"/>
        </w:rPr>
        <w:t xml:space="preserve">. </w:t>
      </w:r>
    </w:p>
    <w:p w14:paraId="494CC4DE" w14:textId="77777777" w:rsidR="00294E43" w:rsidRDefault="00294E43" w:rsidP="00905A16">
      <w:pPr>
        <w:rPr>
          <w:rFonts w:ascii="Times" w:hAnsi="Times"/>
        </w:rPr>
      </w:pPr>
    </w:p>
    <w:p w14:paraId="45015ED9" w14:textId="788C8756" w:rsidR="00905A16" w:rsidRPr="001E7A88" w:rsidRDefault="003F6EB1" w:rsidP="00905A16">
      <w:pPr>
        <w:rPr>
          <w:rFonts w:ascii="Times" w:hAnsi="Times"/>
        </w:rPr>
      </w:pPr>
      <w:r>
        <w:rPr>
          <w:rFonts w:ascii="Times" w:hAnsi="Times"/>
        </w:rPr>
        <w:t xml:space="preserve">Firstly, when looking at possible concepts concerning equivalent fractions </w:t>
      </w:r>
      <w:r w:rsidR="008A326F">
        <w:rPr>
          <w:rFonts w:ascii="Times" w:hAnsi="Times"/>
        </w:rPr>
        <w:t>The Assessment of Performance Unit (</w:t>
      </w:r>
      <w:r w:rsidR="006B4C7B">
        <w:rPr>
          <w:rFonts w:ascii="Times" w:hAnsi="Times"/>
        </w:rPr>
        <w:t>APU</w:t>
      </w:r>
      <w:r w:rsidR="008A326F">
        <w:rPr>
          <w:rFonts w:ascii="Times" w:hAnsi="Times"/>
        </w:rPr>
        <w:t>) found</w:t>
      </w:r>
      <w:r w:rsidR="00876B43">
        <w:rPr>
          <w:rFonts w:ascii="Times" w:hAnsi="Times"/>
        </w:rPr>
        <w:t xml:space="preserve"> </w:t>
      </w:r>
      <w:r>
        <w:rPr>
          <w:rFonts w:ascii="Times" w:hAnsi="Times"/>
        </w:rPr>
        <w:t>a common misconception</w:t>
      </w:r>
      <w:r w:rsidR="00CF1638">
        <w:rPr>
          <w:rFonts w:ascii="Times" w:hAnsi="Times"/>
        </w:rPr>
        <w:t>; w</w:t>
      </w:r>
      <w:r>
        <w:rPr>
          <w:rFonts w:ascii="Times" w:hAnsi="Times"/>
        </w:rPr>
        <w:t xml:space="preserve">hereby, pupils select fraction </w:t>
      </w:r>
      <m:oMath>
        <m:f>
          <m:fPr>
            <m:ctrlPr>
              <w:rPr>
                <w:rFonts w:ascii="Cambria Math" w:hAnsi="Cambria Math"/>
                <w:i/>
              </w:rPr>
            </m:ctrlPr>
          </m:fPr>
          <m:num>
            <m:r>
              <w:rPr>
                <w:rFonts w:ascii="Cambria Math" w:hAnsi="Cambria Math"/>
              </w:rPr>
              <m:t>a</m:t>
            </m:r>
          </m:num>
          <m:den>
            <m:r>
              <w:rPr>
                <w:rFonts w:ascii="Cambria Math" w:hAnsi="Cambria Math"/>
              </w:rPr>
              <m:t>b</m:t>
            </m:r>
          </m:den>
        </m:f>
      </m:oMath>
      <w:r>
        <w:rPr>
          <w:rFonts w:ascii="Times" w:eastAsiaTheme="minorEastAsia" w:hAnsi="Times"/>
        </w:rPr>
        <w:t xml:space="preserve"> </w:t>
      </w:r>
      <w:r w:rsidR="00CF1638">
        <w:rPr>
          <w:rFonts w:ascii="Times" w:eastAsiaTheme="minorEastAsia" w:hAnsi="Times"/>
        </w:rPr>
        <w:t xml:space="preserve">and </w:t>
      </w:r>
      <m:oMath>
        <m:f>
          <m:fPr>
            <m:ctrlPr>
              <w:rPr>
                <w:rFonts w:ascii="Cambria Math" w:hAnsi="Cambria Math"/>
                <w:i/>
              </w:rPr>
            </m:ctrlPr>
          </m:fPr>
          <m:num>
            <m:r>
              <w:rPr>
                <w:rFonts w:ascii="Cambria Math" w:hAnsi="Cambria Math"/>
              </w:rPr>
              <m:t>b</m:t>
            </m:r>
          </m:num>
          <m:den>
            <m:r>
              <w:rPr>
                <w:rFonts w:ascii="Cambria Math" w:hAnsi="Cambria Math"/>
              </w:rPr>
              <m:t>a</m:t>
            </m:r>
          </m:den>
        </m:f>
      </m:oMath>
      <w:r w:rsidR="00CF1638">
        <w:rPr>
          <w:rFonts w:ascii="Times" w:eastAsiaTheme="minorEastAsia" w:hAnsi="Times"/>
        </w:rPr>
        <w:t xml:space="preserve"> as being equivalent. As a matter of fact, APU found 42% of eleven-year olds questioned, </w:t>
      </w:r>
      <w:r>
        <w:rPr>
          <w:rFonts w:ascii="Times" w:hAnsi="Times"/>
        </w:rPr>
        <w:t>circle</w:t>
      </w:r>
      <w:r w:rsidR="00CF1638">
        <w:rPr>
          <w:rFonts w:ascii="Times" w:hAnsi="Times"/>
        </w:rPr>
        <w:t xml:space="preserve">d </w:t>
      </w:r>
      <m:oMath>
        <m:f>
          <m:fPr>
            <m:ctrlPr>
              <w:rPr>
                <w:rFonts w:ascii="Cambria Math" w:hAnsi="Cambria Math"/>
                <w:i/>
              </w:rPr>
            </m:ctrlPr>
          </m:fPr>
          <m:num>
            <m:r>
              <w:rPr>
                <w:rFonts w:ascii="Cambria Math" w:hAnsi="Cambria Math"/>
              </w:rPr>
              <m:t>8</m:t>
            </m:r>
          </m:num>
          <m:den>
            <m:r>
              <w:rPr>
                <w:rFonts w:ascii="Cambria Math" w:hAnsi="Cambria Math"/>
              </w:rPr>
              <m:t>12</m:t>
            </m:r>
          </m:den>
        </m:f>
      </m:oMath>
      <w:r w:rsidR="00CF1638">
        <w:rPr>
          <w:rFonts w:ascii="Times" w:eastAsiaTheme="minorEastAsia" w:hAnsi="Times"/>
        </w:rPr>
        <w:t xml:space="preserve"> </w:t>
      </w:r>
      <w:r w:rsidR="00CF1638">
        <w:rPr>
          <w:rFonts w:ascii="Times" w:hAnsi="Times"/>
        </w:rPr>
        <w:t xml:space="preserve">and </w:t>
      </w:r>
      <m:oMath>
        <m:f>
          <m:fPr>
            <m:ctrlPr>
              <w:rPr>
                <w:rFonts w:ascii="Cambria Math" w:hAnsi="Cambria Math"/>
                <w:i/>
              </w:rPr>
            </m:ctrlPr>
          </m:fPr>
          <m:num>
            <m:r>
              <w:rPr>
                <w:rFonts w:ascii="Cambria Math" w:hAnsi="Cambria Math"/>
              </w:rPr>
              <m:t>12</m:t>
            </m:r>
          </m:num>
          <m:den>
            <m:r>
              <w:rPr>
                <w:rFonts w:ascii="Cambria Math" w:hAnsi="Cambria Math"/>
              </w:rPr>
              <m:t>8</m:t>
            </m:r>
          </m:den>
        </m:f>
      </m:oMath>
      <w:r w:rsidR="00CF1638">
        <w:rPr>
          <w:rFonts w:ascii="Times" w:eastAsiaTheme="minorEastAsia" w:hAnsi="Times"/>
        </w:rPr>
        <w:t xml:space="preserve"> as</w:t>
      </w:r>
      <w:r>
        <w:rPr>
          <w:rFonts w:ascii="Times" w:hAnsi="Times"/>
        </w:rPr>
        <w:t xml:space="preserve"> </w:t>
      </w:r>
      <w:r w:rsidR="00F84D38">
        <w:rPr>
          <w:rFonts w:ascii="Times" w:hAnsi="Times"/>
        </w:rPr>
        <w:t xml:space="preserve">being </w:t>
      </w:r>
      <w:r>
        <w:rPr>
          <w:rFonts w:ascii="Times" w:hAnsi="Times"/>
        </w:rPr>
        <w:t>equivalent fraction</w:t>
      </w:r>
      <w:r w:rsidR="00F84D38">
        <w:rPr>
          <w:rFonts w:ascii="Times" w:hAnsi="Times"/>
        </w:rPr>
        <w:t>s</w:t>
      </w:r>
      <w:r>
        <w:rPr>
          <w:rFonts w:ascii="Times" w:hAnsi="Times"/>
        </w:rPr>
        <w:t xml:space="preserve"> </w:t>
      </w:r>
      <w:r w:rsidR="00F84D38">
        <w:rPr>
          <w:rFonts w:ascii="Times" w:hAnsi="Times"/>
        </w:rPr>
        <w:t>(</w:t>
      </w:r>
      <w:r w:rsidR="00CF1638">
        <w:rPr>
          <w:rFonts w:ascii="Times" w:hAnsi="Times"/>
        </w:rPr>
        <w:t>out of a possible 5 fractions</w:t>
      </w:r>
      <w:r w:rsidR="00F84D38">
        <w:rPr>
          <w:rFonts w:ascii="Times" w:hAnsi="Times"/>
        </w:rPr>
        <w:t>)</w:t>
      </w:r>
      <w:r w:rsidR="00CF1638">
        <w:rPr>
          <w:rFonts w:ascii="Times" w:hAnsi="Times"/>
        </w:rPr>
        <w:t>.</w:t>
      </w:r>
      <w:r w:rsidR="00294E43">
        <w:rPr>
          <w:rFonts w:ascii="Times" w:hAnsi="Times"/>
        </w:rPr>
        <w:t xml:space="preserve"> </w:t>
      </w:r>
      <w:proofErr w:type="spellStart"/>
      <w:r w:rsidR="00876B43">
        <w:rPr>
          <w:rFonts w:ascii="Times" w:hAnsi="Times"/>
        </w:rPr>
        <w:t>Kerslake</w:t>
      </w:r>
      <w:proofErr w:type="spellEnd"/>
      <w:r w:rsidR="00CF7B07">
        <w:rPr>
          <w:rFonts w:ascii="Times" w:hAnsi="Times"/>
        </w:rPr>
        <w:t xml:space="preserve"> (1986),</w:t>
      </w:r>
      <w:r w:rsidR="00876B43">
        <w:rPr>
          <w:rFonts w:ascii="Times" w:hAnsi="Times"/>
        </w:rPr>
        <w:t xml:space="preserve"> </w:t>
      </w:r>
      <w:r w:rsidR="00661635">
        <w:rPr>
          <w:rFonts w:ascii="Times" w:hAnsi="Times"/>
        </w:rPr>
        <w:t xml:space="preserve">states how the concept of fraction equivalence underpins the methods of addition, subtraction and ordering of fractions. </w:t>
      </w:r>
      <w:r w:rsidR="00905A16">
        <w:rPr>
          <w:rFonts w:ascii="Times" w:hAnsi="Times"/>
        </w:rPr>
        <w:t xml:space="preserve">Additionally, </w:t>
      </w:r>
      <w:proofErr w:type="spellStart"/>
      <w:r w:rsidR="00905A16">
        <w:rPr>
          <w:rFonts w:ascii="Times" w:hAnsi="Times"/>
        </w:rPr>
        <w:t>Kerslake</w:t>
      </w:r>
      <w:proofErr w:type="spellEnd"/>
      <w:r w:rsidR="00905A16">
        <w:rPr>
          <w:rFonts w:ascii="Times" w:hAnsi="Times"/>
        </w:rPr>
        <w:t xml:space="preserve"> reports how pupils are rather confident and able at noticing equivalent fractions</w:t>
      </w:r>
      <w:sdt>
        <w:sdtPr>
          <w:rPr>
            <w:rFonts w:ascii="Times" w:hAnsi="Times"/>
          </w:rPr>
          <w:id w:val="-584298239"/>
          <w:citation/>
        </w:sdtPr>
        <w:sdtContent>
          <w:r w:rsidR="00905A16">
            <w:rPr>
              <w:rFonts w:ascii="Times" w:hAnsi="Times"/>
            </w:rPr>
            <w:fldChar w:fldCharType="begin"/>
          </w:r>
          <w:r w:rsidR="00905A16">
            <w:rPr>
              <w:rFonts w:ascii="Times" w:hAnsi="Times"/>
            </w:rPr>
            <w:instrText xml:space="preserve"> CITATION Ker86 \l 2057 </w:instrText>
          </w:r>
          <w:r w:rsidR="00905A16">
            <w:rPr>
              <w:rFonts w:ascii="Times" w:hAnsi="Times"/>
            </w:rPr>
            <w:fldChar w:fldCharType="separate"/>
          </w:r>
          <w:r w:rsidR="00905A16">
            <w:rPr>
              <w:rFonts w:ascii="Times" w:hAnsi="Times"/>
              <w:noProof/>
            </w:rPr>
            <w:t xml:space="preserve"> </w:t>
          </w:r>
          <w:r w:rsidR="00905A16" w:rsidRPr="00905A16">
            <w:rPr>
              <w:rFonts w:ascii="Times" w:hAnsi="Times"/>
              <w:noProof/>
            </w:rPr>
            <w:t>(Kerslake, 1986)</w:t>
          </w:r>
          <w:r w:rsidR="00905A16">
            <w:rPr>
              <w:rFonts w:ascii="Times" w:hAnsi="Times"/>
            </w:rPr>
            <w:fldChar w:fldCharType="end"/>
          </w:r>
        </w:sdtContent>
      </w:sdt>
      <w:r w:rsidR="00905A16">
        <w:rPr>
          <w:rFonts w:ascii="Times" w:hAnsi="Times"/>
        </w:rPr>
        <w:t xml:space="preserve">. </w:t>
      </w:r>
      <w:r w:rsidR="00CF7B07">
        <w:rPr>
          <w:rFonts w:ascii="Times" w:hAnsi="Times"/>
        </w:rPr>
        <w:t xml:space="preserve">In fact, </w:t>
      </w:r>
      <w:proofErr w:type="spellStart"/>
      <w:r w:rsidR="00CF7B07">
        <w:rPr>
          <w:rFonts w:ascii="Times" w:hAnsi="Times"/>
        </w:rPr>
        <w:t>Kerslake</w:t>
      </w:r>
      <w:proofErr w:type="spellEnd"/>
      <w:r w:rsidR="00CF7B07">
        <w:rPr>
          <w:rFonts w:ascii="Times" w:hAnsi="Times"/>
        </w:rPr>
        <w:t xml:space="preserve"> reported how sixteen out of seventeen pupils between the ages of twelve to fourteen, correctly answered the question on equivalence. Pupils had to select fractions which were equivalent; there </w:t>
      </w:r>
      <w:r w:rsidR="00CF1638">
        <w:rPr>
          <w:rFonts w:ascii="Times" w:hAnsi="Times"/>
        </w:rPr>
        <w:t>were</w:t>
      </w:r>
      <w:r w:rsidR="00CF7B07">
        <w:rPr>
          <w:rFonts w:ascii="Times" w:hAnsi="Times"/>
        </w:rPr>
        <w:t xml:space="preserve"> ten fractions in total. </w:t>
      </w:r>
      <w:r w:rsidR="00905A16">
        <w:rPr>
          <w:rFonts w:ascii="Times" w:hAnsi="Times"/>
        </w:rPr>
        <w:t xml:space="preserve">However, pupils are not as able when they have to apply this equivalence ability to solve other problems. </w:t>
      </w:r>
      <w:proofErr w:type="spellStart"/>
      <w:r w:rsidR="00905A16">
        <w:rPr>
          <w:rFonts w:ascii="Times" w:hAnsi="Times"/>
        </w:rPr>
        <w:t>Kerslake</w:t>
      </w:r>
      <w:proofErr w:type="spellEnd"/>
      <w:r w:rsidR="00905A16">
        <w:rPr>
          <w:rFonts w:ascii="Times" w:hAnsi="Times"/>
        </w:rPr>
        <w:t xml:space="preserve"> feels this is because pupils do not have enough understanding to apply their equivalence knowledge. </w:t>
      </w:r>
      <w:proofErr w:type="spellStart"/>
      <w:r w:rsidR="00CF7B07">
        <w:rPr>
          <w:rFonts w:ascii="Times" w:hAnsi="Times"/>
        </w:rPr>
        <w:t>Kerslake</w:t>
      </w:r>
      <w:proofErr w:type="spellEnd"/>
      <w:r w:rsidR="00CF7B07">
        <w:rPr>
          <w:rFonts w:ascii="Times" w:hAnsi="Times"/>
        </w:rPr>
        <w:t>, later reported that</w:t>
      </w:r>
      <w:r w:rsidR="00B8147F">
        <w:rPr>
          <w:rFonts w:ascii="Times" w:hAnsi="Times"/>
        </w:rPr>
        <w:t xml:space="preserve"> even</w:t>
      </w:r>
      <w:r w:rsidR="00CF7B07">
        <w:rPr>
          <w:rFonts w:ascii="Times" w:hAnsi="Times"/>
        </w:rPr>
        <w:t xml:space="preserve"> though </w:t>
      </w:r>
      <w:r w:rsidR="00B8147F">
        <w:rPr>
          <w:rFonts w:ascii="Times" w:hAnsi="Times"/>
        </w:rPr>
        <w:t xml:space="preserve">pupils showed confidence when selecting equivalent fractions, </w:t>
      </w:r>
      <w:r w:rsidR="00B8147F">
        <w:rPr>
          <w:rFonts w:ascii="Times" w:hAnsi="Times"/>
        </w:rPr>
        <w:lastRenderedPageBreak/>
        <w:t xml:space="preserve">pupils were just cancelling or multiplying numerators and denominators. Therefore, it was not obvious whether pupils actually understood why this method would lead to an equivalent fraction </w:t>
      </w:r>
      <w:sdt>
        <w:sdtPr>
          <w:rPr>
            <w:rFonts w:ascii="Times" w:hAnsi="Times"/>
          </w:rPr>
          <w:id w:val="1057661590"/>
          <w:citation/>
        </w:sdtPr>
        <w:sdtContent>
          <w:r w:rsidR="00B8147F">
            <w:rPr>
              <w:rFonts w:ascii="Times" w:hAnsi="Times"/>
            </w:rPr>
            <w:fldChar w:fldCharType="begin"/>
          </w:r>
          <w:r w:rsidR="00B8147F">
            <w:rPr>
              <w:rFonts w:ascii="Times" w:hAnsi="Times"/>
            </w:rPr>
            <w:instrText xml:space="preserve"> CITATION Ker86 \l 2057 </w:instrText>
          </w:r>
          <w:r w:rsidR="00B8147F">
            <w:rPr>
              <w:rFonts w:ascii="Times" w:hAnsi="Times"/>
            </w:rPr>
            <w:fldChar w:fldCharType="separate"/>
          </w:r>
          <w:r w:rsidR="00B8147F" w:rsidRPr="00B8147F">
            <w:rPr>
              <w:rFonts w:ascii="Times" w:hAnsi="Times"/>
              <w:noProof/>
            </w:rPr>
            <w:t>(Kerslake, 1986)</w:t>
          </w:r>
          <w:r w:rsidR="00B8147F">
            <w:rPr>
              <w:rFonts w:ascii="Times" w:hAnsi="Times"/>
            </w:rPr>
            <w:fldChar w:fldCharType="end"/>
          </w:r>
        </w:sdtContent>
      </w:sdt>
      <w:r w:rsidR="00B8147F">
        <w:rPr>
          <w:rFonts w:ascii="Times" w:hAnsi="Times"/>
        </w:rPr>
        <w:t>.</w:t>
      </w:r>
      <w:r w:rsidR="00CB45E2">
        <w:rPr>
          <w:rFonts w:ascii="Times" w:hAnsi="Times"/>
        </w:rPr>
        <w:t xml:space="preserve"> </w:t>
      </w:r>
      <w:r w:rsidR="001E7A88">
        <w:rPr>
          <w:rFonts w:ascii="Times" w:hAnsi="Times"/>
        </w:rPr>
        <w:t xml:space="preserve">APU also found pupils had this disjointed connection between equivalence and simplifying fractions. The research found when pupils were asked to give a fraction in its simplest form, the pupils found the task of cancelling down far easier than that of supplying an equivalent fraction </w:t>
      </w:r>
      <w:sdt>
        <w:sdtPr>
          <w:rPr>
            <w:rFonts w:ascii="Times" w:hAnsi="Times"/>
          </w:rPr>
          <w:id w:val="-883565924"/>
          <w:citation/>
        </w:sdtPr>
        <w:sdtContent>
          <w:r w:rsidR="001E7A88">
            <w:rPr>
              <w:rFonts w:ascii="Times" w:hAnsi="Times"/>
            </w:rPr>
            <w:fldChar w:fldCharType="begin"/>
          </w:r>
          <w:r w:rsidR="001E7A88">
            <w:rPr>
              <w:rFonts w:ascii="Times" w:hAnsi="Times"/>
            </w:rPr>
            <w:instrText xml:space="preserve"> CITATION Ass82 \l 2057 </w:instrText>
          </w:r>
          <w:r w:rsidR="001E7A88">
            <w:rPr>
              <w:rFonts w:ascii="Times" w:hAnsi="Times"/>
            </w:rPr>
            <w:fldChar w:fldCharType="separate"/>
          </w:r>
          <w:r w:rsidR="001E7A88" w:rsidRPr="001E7A88">
            <w:rPr>
              <w:rFonts w:ascii="Times" w:hAnsi="Times"/>
              <w:noProof/>
            </w:rPr>
            <w:t>(Assessment of Performance Unit, 1978 to 1982)</w:t>
          </w:r>
          <w:r w:rsidR="001E7A88">
            <w:rPr>
              <w:rFonts w:ascii="Times" w:hAnsi="Times"/>
            </w:rPr>
            <w:fldChar w:fldCharType="end"/>
          </w:r>
        </w:sdtContent>
      </w:sdt>
      <w:r w:rsidR="001E7A88">
        <w:rPr>
          <w:rFonts w:ascii="Times" w:hAnsi="Times"/>
        </w:rPr>
        <w:t>.</w:t>
      </w:r>
    </w:p>
    <w:p w14:paraId="5F015047" w14:textId="0BA1E79C" w:rsidR="008226DB" w:rsidRDefault="008226DB">
      <w:pPr>
        <w:rPr>
          <w:rFonts w:ascii="Times" w:hAnsi="Times"/>
        </w:rPr>
      </w:pPr>
    </w:p>
    <w:p w14:paraId="329D021B" w14:textId="7A6FCC04" w:rsidR="00F35BBB" w:rsidRPr="00CA5098" w:rsidRDefault="00CB45E2" w:rsidP="00CA5098">
      <w:pPr>
        <w:rPr>
          <w:rFonts w:ascii="Times" w:hAnsi="Times"/>
        </w:rPr>
      </w:pPr>
      <w:r>
        <w:rPr>
          <w:rFonts w:ascii="Times" w:hAnsi="Times"/>
        </w:rPr>
        <w:t>Following on from the previous misconception,</w:t>
      </w:r>
      <w:r w:rsidR="001E7A88">
        <w:rPr>
          <w:rFonts w:ascii="Times" w:hAnsi="Times"/>
        </w:rPr>
        <w:t xml:space="preserve"> </w:t>
      </w:r>
      <w:r w:rsidR="00047854">
        <w:rPr>
          <w:rFonts w:ascii="Times" w:hAnsi="Times"/>
        </w:rPr>
        <w:t xml:space="preserve">when pupils are asked to order </w:t>
      </w:r>
      <w:r w:rsidR="00294E43">
        <w:rPr>
          <w:rFonts w:ascii="Times" w:hAnsi="Times"/>
        </w:rPr>
        <w:t xml:space="preserve">fractions </w:t>
      </w:r>
      <w:r w:rsidR="00047854">
        <w:rPr>
          <w:rFonts w:ascii="Times" w:hAnsi="Times"/>
        </w:rPr>
        <w:t xml:space="preserve">APU found </w:t>
      </w:r>
      <w:r w:rsidR="00294E43">
        <w:rPr>
          <w:rFonts w:ascii="Times" w:hAnsi="Times"/>
        </w:rPr>
        <w:t xml:space="preserve">when the denominators are the same the most common misconception is referred to as the “numerators reversed”. APU reported, 19% of </w:t>
      </w:r>
      <w:r w:rsidR="00A9712F">
        <w:rPr>
          <w:rFonts w:ascii="Times" w:hAnsi="Times"/>
        </w:rPr>
        <w:t>eleven-year</w:t>
      </w:r>
      <w:r w:rsidR="00294E43">
        <w:rPr>
          <w:rFonts w:ascii="Times" w:hAnsi="Times"/>
        </w:rPr>
        <w:t xml:space="preserve"> olds questioned thought that </w:t>
      </w:r>
      <m:oMath>
        <m:f>
          <m:fPr>
            <m:ctrlPr>
              <w:rPr>
                <w:rFonts w:ascii="Cambria Math" w:hAnsi="Cambria Math"/>
                <w:i/>
              </w:rPr>
            </m:ctrlPr>
          </m:fPr>
          <m:num>
            <m:r>
              <w:rPr>
                <w:rFonts w:ascii="Cambria Math" w:hAnsi="Cambria Math"/>
              </w:rPr>
              <m:t>5</m:t>
            </m:r>
          </m:num>
          <m:den>
            <m:r>
              <w:rPr>
                <w:rFonts w:ascii="Cambria Math" w:hAnsi="Cambria Math"/>
              </w:rPr>
              <m:t>8</m:t>
            </m:r>
          </m:den>
        </m:f>
      </m:oMath>
      <w:r w:rsidR="00294E43">
        <w:rPr>
          <w:rFonts w:ascii="Times" w:eastAsiaTheme="minorEastAsia" w:hAnsi="Times"/>
        </w:rPr>
        <w:t xml:space="preserve"> was smaller than </w:t>
      </w:r>
      <m:oMath>
        <m:f>
          <m:fPr>
            <m:ctrlPr>
              <w:rPr>
                <w:rFonts w:ascii="Cambria Math" w:hAnsi="Cambria Math"/>
                <w:i/>
              </w:rPr>
            </m:ctrlPr>
          </m:fPr>
          <m:num>
            <m:r>
              <w:rPr>
                <w:rFonts w:ascii="Cambria Math" w:hAnsi="Cambria Math"/>
              </w:rPr>
              <m:t>3</m:t>
            </m:r>
          </m:num>
          <m:den>
            <m:r>
              <w:rPr>
                <w:rFonts w:ascii="Cambria Math" w:hAnsi="Cambria Math"/>
              </w:rPr>
              <m:t>8</m:t>
            </m:r>
          </m:den>
        </m:f>
      </m:oMath>
      <w:sdt>
        <w:sdtPr>
          <w:rPr>
            <w:rFonts w:ascii="Cambria Math" w:hAnsi="Cambria Math"/>
            <w:i/>
          </w:rPr>
          <w:id w:val="-646898249"/>
          <w:citation/>
        </w:sdtPr>
        <w:sdtContent>
          <m:oMath>
            <m:r>
              <w:rPr>
                <w:rFonts w:ascii="Cambria Math" w:hAnsi="Cambria Math"/>
                <w:i/>
              </w:rPr>
              <w:fldChar w:fldCharType="begin"/>
            </m:r>
          </m:oMath>
          <w:r w:rsidR="00294E43">
            <w:rPr>
              <w:rFonts w:ascii="Times" w:eastAsiaTheme="minorEastAsia" w:hAnsi="Times"/>
            </w:rPr>
            <w:instrText xml:space="preserve"> CITATION Ass82 \l 2057 </w:instrText>
          </w:r>
          <m:oMath>
            <m:r>
              <w:rPr>
                <w:rFonts w:ascii="Cambria Math" w:hAnsi="Cambria Math"/>
                <w:i/>
              </w:rPr>
              <w:fldChar w:fldCharType="separate"/>
            </m:r>
          </m:oMath>
          <w:r w:rsidR="00294E43">
            <w:rPr>
              <w:rFonts w:ascii="Times" w:eastAsiaTheme="minorEastAsia" w:hAnsi="Times"/>
              <w:noProof/>
            </w:rPr>
            <w:t xml:space="preserve"> </w:t>
          </w:r>
          <w:r w:rsidR="00294E43" w:rsidRPr="00294E43">
            <w:rPr>
              <w:rFonts w:ascii="Times" w:eastAsiaTheme="minorEastAsia" w:hAnsi="Times"/>
              <w:noProof/>
            </w:rPr>
            <w:t>(Assessment of Performance Unit, 1978 to 1982)</w:t>
          </w:r>
          <m:oMath>
            <m:r>
              <w:rPr>
                <w:rFonts w:ascii="Cambria Math" w:hAnsi="Cambria Math"/>
                <w:i/>
              </w:rPr>
              <w:fldChar w:fldCharType="end"/>
            </m:r>
          </m:oMath>
        </w:sdtContent>
      </w:sdt>
      <w:r w:rsidR="00294E43">
        <w:rPr>
          <w:rFonts w:ascii="Times" w:eastAsiaTheme="minorEastAsia" w:hAnsi="Times"/>
        </w:rPr>
        <w:t>. The same pupils were then questioned, however this time the numerators were the same</w:t>
      </w:r>
      <w:r w:rsidR="00583453">
        <w:rPr>
          <w:rFonts w:ascii="Times" w:eastAsiaTheme="minorEastAsia" w:hAnsi="Times"/>
        </w:rPr>
        <w:t>. APU discovered a misconception and made reference to it as the “denominators reversed”</w:t>
      </w:r>
      <w:r w:rsidR="00A9712F">
        <w:rPr>
          <w:rFonts w:ascii="Times" w:eastAsiaTheme="minorEastAsia" w:hAnsi="Times"/>
        </w:rPr>
        <w:t xml:space="preserve">. Whereby 17% of the pupils believed a </w:t>
      </w:r>
      <m:oMath>
        <m:f>
          <m:fPr>
            <m:ctrlPr>
              <w:rPr>
                <w:rFonts w:ascii="Cambria Math" w:hAnsi="Cambria Math"/>
                <w:i/>
              </w:rPr>
            </m:ctrlPr>
          </m:fPr>
          <m:num>
            <m:r>
              <w:rPr>
                <w:rFonts w:ascii="Cambria Math" w:hAnsi="Cambria Math"/>
              </w:rPr>
              <m:t>1</m:t>
            </m:r>
          </m:num>
          <m:den>
            <m:r>
              <w:rPr>
                <w:rFonts w:ascii="Cambria Math" w:hAnsi="Cambria Math"/>
              </w:rPr>
              <m:t>2</m:t>
            </m:r>
          </m:den>
        </m:f>
      </m:oMath>
      <w:r w:rsidR="00A9712F">
        <w:rPr>
          <w:rFonts w:ascii="Times" w:eastAsiaTheme="minorEastAsia" w:hAnsi="Times"/>
        </w:rPr>
        <w:t xml:space="preserve"> is smaller than </w:t>
      </w:r>
      <m:oMath>
        <m:f>
          <m:fPr>
            <m:ctrlPr>
              <w:rPr>
                <w:rFonts w:ascii="Cambria Math" w:hAnsi="Cambria Math"/>
                <w:i/>
              </w:rPr>
            </m:ctrlPr>
          </m:fPr>
          <m:num>
            <m:r>
              <w:rPr>
                <w:rFonts w:ascii="Cambria Math" w:hAnsi="Cambria Math"/>
              </w:rPr>
              <m:t>1</m:t>
            </m:r>
          </m:num>
          <m:den>
            <m:r>
              <w:rPr>
                <w:rFonts w:ascii="Cambria Math" w:hAnsi="Cambria Math"/>
              </w:rPr>
              <m:t>4</m:t>
            </m:r>
          </m:den>
        </m:f>
      </m:oMath>
      <w:r w:rsidR="00A9712F">
        <w:rPr>
          <w:rFonts w:ascii="Times" w:eastAsiaTheme="minorEastAsia" w:hAnsi="Times"/>
        </w:rPr>
        <w:t xml:space="preserve"> is smaller than </w:t>
      </w:r>
      <m:oMath>
        <m:f>
          <m:fPr>
            <m:ctrlPr>
              <w:rPr>
                <w:rFonts w:ascii="Cambria Math" w:hAnsi="Cambria Math"/>
                <w:i/>
              </w:rPr>
            </m:ctrlPr>
          </m:fPr>
          <m:num>
            <m:r>
              <w:rPr>
                <w:rFonts w:ascii="Cambria Math" w:hAnsi="Cambria Math"/>
              </w:rPr>
              <m:t>1</m:t>
            </m:r>
          </m:num>
          <m:den>
            <m:r>
              <w:rPr>
                <w:rFonts w:ascii="Cambria Math" w:hAnsi="Cambria Math"/>
              </w:rPr>
              <m:t>8</m:t>
            </m:r>
          </m:den>
        </m:f>
      </m:oMath>
      <w:r w:rsidR="00A9712F">
        <w:rPr>
          <w:rFonts w:ascii="Times" w:eastAsiaTheme="minorEastAsia" w:hAnsi="Times"/>
        </w:rPr>
        <w:t xml:space="preserve">. They also found an increase of this misconception when presented with less familiar fractions which all had the same numerator. </w:t>
      </w:r>
      <w:r w:rsidR="00CA5098">
        <w:rPr>
          <w:rFonts w:ascii="Times" w:eastAsiaTheme="minorEastAsia" w:hAnsi="Times"/>
        </w:rPr>
        <w:t xml:space="preserve">Following </w:t>
      </w:r>
      <w:proofErr w:type="gramStart"/>
      <w:r w:rsidR="00CA5098">
        <w:rPr>
          <w:rFonts w:ascii="Times" w:eastAsiaTheme="minorEastAsia" w:hAnsi="Times"/>
        </w:rPr>
        <w:t>this pupils</w:t>
      </w:r>
      <w:proofErr w:type="gramEnd"/>
      <w:r w:rsidR="00CA5098">
        <w:rPr>
          <w:rFonts w:ascii="Times" w:eastAsiaTheme="minorEastAsia" w:hAnsi="Times"/>
        </w:rPr>
        <w:t xml:space="preserve"> were presented with fractions which had different numerators and denominators. APU reported the biggest misconception in this circumstance to be the ignorance of the numerator. In point of fact, 36% of pupils viewed any number of eighths being smaller than any number of quarters.</w:t>
      </w:r>
      <w:r w:rsidR="00E82226">
        <w:rPr>
          <w:rFonts w:ascii="Times" w:eastAsiaTheme="minorEastAsia" w:hAnsi="Times"/>
        </w:rPr>
        <w:t xml:space="preserve"> </w:t>
      </w:r>
      <w:bookmarkStart w:id="0" w:name="OLE_LINK1"/>
      <w:r w:rsidR="00E82226">
        <w:rPr>
          <w:rFonts w:ascii="Times" w:eastAsiaTheme="minorEastAsia" w:hAnsi="Times"/>
        </w:rPr>
        <w:t xml:space="preserve">Finally, APU found the same misconception filtered across when pupils were asked to circle the largest fraction out of a possible 5 fractions. This misconception </w:t>
      </w:r>
      <w:r w:rsidR="00E82226">
        <w:rPr>
          <w:rFonts w:ascii="Times" w:eastAsiaTheme="minorEastAsia" w:hAnsi="Times"/>
          <w:color w:val="000000" w:themeColor="text1"/>
        </w:rPr>
        <w:t>was most common for</w:t>
      </w:r>
      <w:r w:rsidR="00E82226">
        <w:rPr>
          <w:rFonts w:ascii="Times" w:eastAsiaTheme="minorEastAsia" w:hAnsi="Times"/>
        </w:rPr>
        <w:t xml:space="preserve"> the pupils in the middle and lower bands of </w:t>
      </w:r>
      <w:proofErr w:type="gramStart"/>
      <w:r w:rsidR="00E82226">
        <w:rPr>
          <w:rFonts w:ascii="Times" w:eastAsiaTheme="minorEastAsia" w:hAnsi="Times"/>
        </w:rPr>
        <w:t>eleven year</w:t>
      </w:r>
      <w:proofErr w:type="gramEnd"/>
      <w:r w:rsidR="00E82226">
        <w:rPr>
          <w:rFonts w:ascii="Times" w:eastAsiaTheme="minorEastAsia" w:hAnsi="Times"/>
        </w:rPr>
        <w:t xml:space="preserve"> olds and the lower band of fifteen year olds</w:t>
      </w:r>
      <w:bookmarkEnd w:id="0"/>
      <w:r w:rsidR="00E82226">
        <w:rPr>
          <w:rFonts w:ascii="Times" w:eastAsiaTheme="minorEastAsia" w:hAnsi="Times"/>
        </w:rPr>
        <w:t>.</w:t>
      </w:r>
    </w:p>
    <w:p w14:paraId="636D32D3" w14:textId="77777777" w:rsidR="00C145CB" w:rsidRDefault="00C145CB">
      <w:pPr>
        <w:rPr>
          <w:rFonts w:ascii="Times" w:hAnsi="Times"/>
        </w:rPr>
      </w:pPr>
    </w:p>
    <w:p w14:paraId="787F72E9" w14:textId="0CFE6BE2" w:rsidR="00AF02F9" w:rsidRDefault="00DE71D1">
      <w:pPr>
        <w:rPr>
          <w:rFonts w:ascii="Times" w:hAnsi="Times"/>
        </w:rPr>
      </w:pPr>
      <w:r>
        <w:rPr>
          <w:rFonts w:ascii="Times" w:hAnsi="Times"/>
        </w:rPr>
        <w:t xml:space="preserve">As previously </w:t>
      </w:r>
      <w:r w:rsidR="00A9712F">
        <w:rPr>
          <w:rFonts w:ascii="Times" w:hAnsi="Times"/>
        </w:rPr>
        <w:t>discussed,</w:t>
      </w:r>
      <w:r>
        <w:rPr>
          <w:rFonts w:ascii="Times" w:hAnsi="Times"/>
        </w:rPr>
        <w:t xml:space="preserve"> </w:t>
      </w:r>
      <w:r w:rsidR="00A610CD">
        <w:rPr>
          <w:rFonts w:ascii="Times" w:hAnsi="Times"/>
        </w:rPr>
        <w:t>Tanner and Jones (2000), express how the concept of addition</w:t>
      </w:r>
      <w:r w:rsidR="008A326F">
        <w:rPr>
          <w:rFonts w:ascii="Times" w:hAnsi="Times"/>
        </w:rPr>
        <w:t xml:space="preserve"> and </w:t>
      </w:r>
      <w:proofErr w:type="spellStart"/>
      <w:r w:rsidR="008A326F">
        <w:rPr>
          <w:rFonts w:ascii="Times" w:hAnsi="Times"/>
        </w:rPr>
        <w:t>subraction</w:t>
      </w:r>
      <w:proofErr w:type="spellEnd"/>
      <w:r w:rsidR="00A610CD">
        <w:rPr>
          <w:rFonts w:ascii="Times" w:hAnsi="Times"/>
        </w:rPr>
        <w:t xml:space="preserve"> to whole numbers can be connected to addition </w:t>
      </w:r>
      <w:r w:rsidR="008A326F">
        <w:rPr>
          <w:rFonts w:ascii="Times" w:hAnsi="Times"/>
        </w:rPr>
        <w:t xml:space="preserve">and subtraction </w:t>
      </w:r>
      <w:r w:rsidR="00A610CD">
        <w:rPr>
          <w:rFonts w:ascii="Times" w:hAnsi="Times"/>
        </w:rPr>
        <w:t xml:space="preserve">of fractions </w:t>
      </w:r>
      <w:sdt>
        <w:sdtPr>
          <w:rPr>
            <w:rFonts w:ascii="Times" w:hAnsi="Times"/>
          </w:rPr>
          <w:id w:val="-2062152989"/>
          <w:citation/>
        </w:sdtPr>
        <w:sdtContent>
          <w:r w:rsidR="00A610CD">
            <w:rPr>
              <w:rFonts w:ascii="Times" w:hAnsi="Times"/>
            </w:rPr>
            <w:fldChar w:fldCharType="begin"/>
          </w:r>
          <w:r w:rsidR="00A610CD">
            <w:rPr>
              <w:rFonts w:ascii="Times" w:hAnsi="Times"/>
            </w:rPr>
            <w:instrText xml:space="preserve"> CITATION Tan12 \l 2057 </w:instrText>
          </w:r>
          <w:r w:rsidR="00A610CD">
            <w:rPr>
              <w:rFonts w:ascii="Times" w:hAnsi="Times"/>
            </w:rPr>
            <w:fldChar w:fldCharType="separate"/>
          </w:r>
          <w:r w:rsidR="00A610CD" w:rsidRPr="00A610CD">
            <w:rPr>
              <w:rFonts w:ascii="Times" w:hAnsi="Times"/>
              <w:noProof/>
            </w:rPr>
            <w:t>(Tanner &amp; Jones, 2000)</w:t>
          </w:r>
          <w:r w:rsidR="00A610CD">
            <w:rPr>
              <w:rFonts w:ascii="Times" w:hAnsi="Times"/>
            </w:rPr>
            <w:fldChar w:fldCharType="end"/>
          </w:r>
        </w:sdtContent>
      </w:sdt>
      <w:r w:rsidR="00A610CD">
        <w:rPr>
          <w:rFonts w:ascii="Times" w:hAnsi="Times"/>
        </w:rPr>
        <w:t>.</w:t>
      </w:r>
      <w:r w:rsidR="00F77659">
        <w:rPr>
          <w:rFonts w:ascii="Times" w:hAnsi="Times"/>
        </w:rPr>
        <w:t xml:space="preserve"> This </w:t>
      </w:r>
      <w:r w:rsidR="0028681E">
        <w:rPr>
          <w:rFonts w:ascii="Times" w:hAnsi="Times"/>
        </w:rPr>
        <w:t xml:space="preserve">idea is </w:t>
      </w:r>
      <w:r w:rsidR="00F77659">
        <w:rPr>
          <w:rFonts w:ascii="Times" w:hAnsi="Times"/>
        </w:rPr>
        <w:t xml:space="preserve">echoed </w:t>
      </w:r>
      <w:r w:rsidR="0028681E">
        <w:rPr>
          <w:rFonts w:ascii="Times" w:hAnsi="Times"/>
        </w:rPr>
        <w:t xml:space="preserve">as an over-generalisation of a concept, extending rules learnt previously over time </w:t>
      </w:r>
      <w:sdt>
        <w:sdtPr>
          <w:rPr>
            <w:rFonts w:ascii="Times" w:hAnsi="Times"/>
          </w:rPr>
          <w:id w:val="-1225365783"/>
          <w:citation/>
        </w:sdtPr>
        <w:sdtContent>
          <w:r w:rsidR="0028681E">
            <w:rPr>
              <w:rFonts w:ascii="Times" w:hAnsi="Times"/>
            </w:rPr>
            <w:fldChar w:fldCharType="begin"/>
          </w:r>
          <w:r w:rsidR="0028681E">
            <w:rPr>
              <w:rFonts w:ascii="Times" w:hAnsi="Times"/>
            </w:rPr>
            <w:instrText xml:space="preserve"> CITATION Tan02 \l 2057 </w:instrText>
          </w:r>
          <w:r w:rsidR="0028681E">
            <w:rPr>
              <w:rFonts w:ascii="Times" w:hAnsi="Times"/>
            </w:rPr>
            <w:fldChar w:fldCharType="separate"/>
          </w:r>
          <w:r w:rsidR="0028681E" w:rsidRPr="0028681E">
            <w:rPr>
              <w:rFonts w:ascii="Times" w:hAnsi="Times"/>
              <w:noProof/>
            </w:rPr>
            <w:t>(Tanner, et al., 2002)</w:t>
          </w:r>
          <w:r w:rsidR="0028681E">
            <w:rPr>
              <w:rFonts w:ascii="Times" w:hAnsi="Times"/>
            </w:rPr>
            <w:fldChar w:fldCharType="end"/>
          </w:r>
        </w:sdtContent>
      </w:sdt>
      <w:r w:rsidR="0028681E">
        <w:rPr>
          <w:rFonts w:ascii="Times" w:hAnsi="Times"/>
        </w:rPr>
        <w:t>.</w:t>
      </w:r>
      <w:r w:rsidR="00865E32">
        <w:rPr>
          <w:rFonts w:ascii="Times" w:hAnsi="Times"/>
        </w:rPr>
        <w:t xml:space="preserve"> </w:t>
      </w:r>
      <w:proofErr w:type="spellStart"/>
      <w:r w:rsidR="00865E32">
        <w:rPr>
          <w:rFonts w:ascii="Times" w:hAnsi="Times"/>
        </w:rPr>
        <w:t>Kerslake</w:t>
      </w:r>
      <w:proofErr w:type="spellEnd"/>
      <w:r w:rsidR="00865E32">
        <w:rPr>
          <w:rFonts w:ascii="Times" w:hAnsi="Times"/>
        </w:rPr>
        <w:t xml:space="preserve"> (1986), continues to </w:t>
      </w:r>
      <w:r w:rsidR="00630F11">
        <w:rPr>
          <w:rFonts w:ascii="Times" w:hAnsi="Times"/>
        </w:rPr>
        <w:t>report how a common error that occurs when pupils are asked to add fractions is the addition of numerators and denominators. Research conducted by</w:t>
      </w:r>
      <w:r w:rsidR="00336318">
        <w:rPr>
          <w:rFonts w:ascii="Times" w:hAnsi="Times"/>
        </w:rPr>
        <w:t xml:space="preserve"> the</w:t>
      </w:r>
      <w:r w:rsidR="00630F11">
        <w:rPr>
          <w:rFonts w:ascii="Times" w:hAnsi="Times"/>
        </w:rPr>
        <w:t xml:space="preserve"> CSMS project, found this incorrect concept in action more frequently when the fractions had different denominators </w:t>
      </w:r>
      <w:sdt>
        <w:sdtPr>
          <w:rPr>
            <w:rFonts w:ascii="Times" w:hAnsi="Times"/>
          </w:rPr>
          <w:id w:val="-826357424"/>
          <w:citation/>
        </w:sdtPr>
        <w:sdtContent>
          <w:r w:rsidR="00630F11">
            <w:rPr>
              <w:rFonts w:ascii="Times" w:hAnsi="Times"/>
            </w:rPr>
            <w:fldChar w:fldCharType="begin"/>
          </w:r>
          <w:r w:rsidR="00630F11">
            <w:rPr>
              <w:rFonts w:ascii="Times" w:hAnsi="Times"/>
            </w:rPr>
            <w:instrText xml:space="preserve"> CITATION Ker86 \l 2057 </w:instrText>
          </w:r>
          <w:r w:rsidR="00630F11">
            <w:rPr>
              <w:rFonts w:ascii="Times" w:hAnsi="Times"/>
            </w:rPr>
            <w:fldChar w:fldCharType="separate"/>
          </w:r>
          <w:r w:rsidR="00630F11" w:rsidRPr="00630F11">
            <w:rPr>
              <w:rFonts w:ascii="Times" w:hAnsi="Times"/>
              <w:noProof/>
            </w:rPr>
            <w:t>(Kerslake, 1986)</w:t>
          </w:r>
          <w:r w:rsidR="00630F11">
            <w:rPr>
              <w:rFonts w:ascii="Times" w:hAnsi="Times"/>
            </w:rPr>
            <w:fldChar w:fldCharType="end"/>
          </w:r>
        </w:sdtContent>
      </w:sdt>
      <w:r w:rsidR="00630F11">
        <w:rPr>
          <w:rFonts w:ascii="Times" w:hAnsi="Times"/>
        </w:rPr>
        <w:t>.</w:t>
      </w:r>
      <w:r w:rsidR="003730DE">
        <w:rPr>
          <w:rFonts w:ascii="Times" w:hAnsi="Times"/>
        </w:rPr>
        <w:t xml:space="preserve"> The results from the research found that </w:t>
      </w:r>
      <w:r w:rsidR="00F77659">
        <w:rPr>
          <w:rFonts w:ascii="Times" w:hAnsi="Times"/>
        </w:rPr>
        <w:t xml:space="preserve">around </w:t>
      </w:r>
      <w:r w:rsidR="003730DE">
        <w:rPr>
          <w:rFonts w:ascii="Times" w:hAnsi="Times"/>
        </w:rPr>
        <w:t xml:space="preserve">25% of </w:t>
      </w:r>
      <w:r w:rsidR="00A9712F">
        <w:rPr>
          <w:rFonts w:ascii="Times" w:hAnsi="Times"/>
        </w:rPr>
        <w:t>thirteen</w:t>
      </w:r>
      <w:r w:rsidR="003730DE">
        <w:rPr>
          <w:rFonts w:ascii="Times" w:hAnsi="Times"/>
        </w:rPr>
        <w:t xml:space="preserve">, </w:t>
      </w:r>
      <w:r w:rsidR="00A9712F">
        <w:rPr>
          <w:rFonts w:ascii="Times" w:hAnsi="Times"/>
        </w:rPr>
        <w:t>fourteen- and fifteen-year</w:t>
      </w:r>
      <w:r w:rsidR="003730DE">
        <w:rPr>
          <w:rFonts w:ascii="Times" w:hAnsi="Times"/>
        </w:rPr>
        <w:t xml:space="preserve"> olds added the numerator and the denominator when the denominators were different </w:t>
      </w:r>
      <w:sdt>
        <w:sdtPr>
          <w:rPr>
            <w:rFonts w:ascii="Times" w:hAnsi="Times"/>
          </w:rPr>
          <w:id w:val="904645180"/>
          <w:citation/>
        </w:sdtPr>
        <w:sdtContent>
          <w:r w:rsidR="003730DE">
            <w:rPr>
              <w:rFonts w:ascii="Times" w:hAnsi="Times"/>
            </w:rPr>
            <w:fldChar w:fldCharType="begin"/>
          </w:r>
          <w:r w:rsidR="003730DE">
            <w:rPr>
              <w:rFonts w:ascii="Times" w:hAnsi="Times"/>
            </w:rPr>
            <w:instrText xml:space="preserve"> CITATION Ker86 \l 2057 </w:instrText>
          </w:r>
          <w:r w:rsidR="003730DE">
            <w:rPr>
              <w:rFonts w:ascii="Times" w:hAnsi="Times"/>
            </w:rPr>
            <w:fldChar w:fldCharType="separate"/>
          </w:r>
          <w:r w:rsidR="003730DE" w:rsidRPr="003730DE">
            <w:rPr>
              <w:rFonts w:ascii="Times" w:hAnsi="Times"/>
              <w:noProof/>
            </w:rPr>
            <w:t>(Kerslake, 1986)</w:t>
          </w:r>
          <w:r w:rsidR="003730DE">
            <w:rPr>
              <w:rFonts w:ascii="Times" w:hAnsi="Times"/>
            </w:rPr>
            <w:fldChar w:fldCharType="end"/>
          </w:r>
        </w:sdtContent>
      </w:sdt>
      <w:r w:rsidR="003730DE">
        <w:rPr>
          <w:rFonts w:ascii="Times" w:hAnsi="Times"/>
        </w:rPr>
        <w:t xml:space="preserve">. </w:t>
      </w:r>
      <w:r w:rsidR="00F77659">
        <w:rPr>
          <w:rFonts w:ascii="Times" w:hAnsi="Times"/>
        </w:rPr>
        <w:t xml:space="preserve">Comparing to 70% of </w:t>
      </w:r>
      <w:r w:rsidR="00A9712F">
        <w:rPr>
          <w:rFonts w:ascii="Times" w:hAnsi="Times"/>
        </w:rPr>
        <w:t>thirteen, fourteen- and fifteen-year</w:t>
      </w:r>
      <w:r w:rsidR="00F77659">
        <w:rPr>
          <w:rFonts w:ascii="Times" w:hAnsi="Times"/>
        </w:rPr>
        <w:t xml:space="preserve"> olds only adding the numerator’s when the denominators were the same. </w:t>
      </w:r>
      <w:r w:rsidR="008A326F">
        <w:rPr>
          <w:rFonts w:ascii="Times" w:hAnsi="Times"/>
        </w:rPr>
        <w:t>Tanner and Jones</w:t>
      </w:r>
      <w:r w:rsidR="00A9712F">
        <w:rPr>
          <w:rFonts w:ascii="Times" w:hAnsi="Times"/>
        </w:rPr>
        <w:t xml:space="preserve"> (2000)</w:t>
      </w:r>
      <w:r w:rsidR="008A326F">
        <w:rPr>
          <w:rFonts w:ascii="Times" w:hAnsi="Times"/>
        </w:rPr>
        <w:t xml:space="preserve">, report a way to best show how this concept has flaws is by </w:t>
      </w:r>
      <w:r w:rsidR="00EF5594">
        <w:rPr>
          <w:rFonts w:ascii="Times" w:hAnsi="Times"/>
        </w:rPr>
        <w:t xml:space="preserve">using cognitive conflict. An example they discuss is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w:r w:rsidR="00EF5594">
        <w:rPr>
          <w:rFonts w:ascii="Times" w:eastAsiaTheme="minorEastAsia" w:hAnsi="Times"/>
        </w:rPr>
        <w:t xml:space="preserve"> as this example will certainly fail. Pupils will be able to use their knowledge of halves and quarters, to see the concept of adding numerators and denominators will result in an answer of </w:t>
      </w:r>
      <m:oMath>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6</m:t>
            </m:r>
          </m:den>
        </m:f>
      </m:oMath>
      <w:r w:rsidR="00EF5594">
        <w:rPr>
          <w:rFonts w:ascii="Times" w:eastAsiaTheme="minorEastAsia" w:hAnsi="Times"/>
        </w:rPr>
        <w:t xml:space="preserve"> which is illogical. </w:t>
      </w:r>
      <w:r w:rsidR="00B71114">
        <w:rPr>
          <w:rFonts w:ascii="Times" w:eastAsiaTheme="minorEastAsia" w:hAnsi="Times"/>
        </w:rPr>
        <w:t xml:space="preserve">APU found another common error when adding or subtracting fractions which is adding or subtracting the numerators and placing over the largest denominator </w:t>
      </w:r>
      <w:sdt>
        <w:sdtPr>
          <w:rPr>
            <w:rFonts w:ascii="Times" w:eastAsiaTheme="minorEastAsia" w:hAnsi="Times"/>
          </w:rPr>
          <w:id w:val="1314991953"/>
          <w:citation/>
        </w:sdtPr>
        <w:sdtContent>
          <w:r w:rsidR="00B71114">
            <w:rPr>
              <w:rFonts w:ascii="Times" w:eastAsiaTheme="minorEastAsia" w:hAnsi="Times"/>
            </w:rPr>
            <w:fldChar w:fldCharType="begin"/>
          </w:r>
          <w:r w:rsidR="009F761A">
            <w:rPr>
              <w:rFonts w:ascii="Times" w:eastAsiaTheme="minorEastAsia" w:hAnsi="Times"/>
            </w:rPr>
            <w:instrText xml:space="preserve">CITATION Ass82 \l 2057 </w:instrText>
          </w:r>
          <w:r w:rsidR="00B71114">
            <w:rPr>
              <w:rFonts w:ascii="Times" w:eastAsiaTheme="minorEastAsia" w:hAnsi="Times"/>
            </w:rPr>
            <w:fldChar w:fldCharType="separate"/>
          </w:r>
          <w:r w:rsidR="009F761A" w:rsidRPr="009F761A">
            <w:rPr>
              <w:rFonts w:ascii="Times" w:eastAsiaTheme="minorEastAsia" w:hAnsi="Times"/>
              <w:noProof/>
            </w:rPr>
            <w:t>(Assessment of Performance Unit, 1978 to 1982)</w:t>
          </w:r>
          <w:r w:rsidR="00B71114">
            <w:rPr>
              <w:rFonts w:ascii="Times" w:eastAsiaTheme="minorEastAsia" w:hAnsi="Times"/>
            </w:rPr>
            <w:fldChar w:fldCharType="end"/>
          </w:r>
        </w:sdtContent>
      </w:sdt>
      <w:r w:rsidR="00B71114">
        <w:rPr>
          <w:rFonts w:ascii="Times" w:eastAsiaTheme="minorEastAsia" w:hAnsi="Times"/>
        </w:rPr>
        <w:t xml:space="preserve">. Even though, this misconception is less common than the former, APU felt a need to acknowledge it as if the denominators are the same this misconception will still produce the correct answer. </w:t>
      </w:r>
    </w:p>
    <w:p w14:paraId="6E971DB6" w14:textId="47F67BFF" w:rsidR="00CB45E2" w:rsidRDefault="00CB45E2">
      <w:pPr>
        <w:rPr>
          <w:rFonts w:ascii="Times" w:hAnsi="Times"/>
        </w:rPr>
      </w:pPr>
    </w:p>
    <w:p w14:paraId="55FFC877" w14:textId="3A5EAD82" w:rsidR="00B25DAB" w:rsidRDefault="001673CD">
      <w:pPr>
        <w:rPr>
          <w:rFonts w:ascii="Times" w:hAnsi="Times"/>
        </w:rPr>
      </w:pPr>
      <w:r>
        <w:rPr>
          <w:rFonts w:ascii="Times" w:hAnsi="Times"/>
        </w:rPr>
        <w:t xml:space="preserve">Chambers and </w:t>
      </w:r>
      <w:proofErr w:type="spellStart"/>
      <w:r>
        <w:rPr>
          <w:rFonts w:ascii="Times" w:hAnsi="Times"/>
        </w:rPr>
        <w:t>Timlin</w:t>
      </w:r>
      <w:proofErr w:type="spellEnd"/>
      <w:r>
        <w:rPr>
          <w:rFonts w:ascii="Times" w:hAnsi="Times"/>
        </w:rPr>
        <w:t xml:space="preserve"> (2013), express how pupils should understand the equivalence of fractions, decimals and percentages; teachers should explain the importance of these equivalences to pupils whenever possible </w:t>
      </w:r>
      <w:sdt>
        <w:sdtPr>
          <w:rPr>
            <w:rFonts w:ascii="Times" w:hAnsi="Times"/>
          </w:rPr>
          <w:id w:val="-1660608996"/>
          <w:citation/>
        </w:sdtPr>
        <w:sdtContent>
          <w:r>
            <w:rPr>
              <w:rFonts w:ascii="Times" w:hAnsi="Times"/>
            </w:rPr>
            <w:fldChar w:fldCharType="begin"/>
          </w:r>
          <w:r>
            <w:rPr>
              <w:rFonts w:ascii="Times" w:hAnsi="Times"/>
            </w:rPr>
            <w:instrText xml:space="preserve"> CITATION Cha13 \l 2057 </w:instrText>
          </w:r>
          <w:r>
            <w:rPr>
              <w:rFonts w:ascii="Times" w:hAnsi="Times"/>
            </w:rPr>
            <w:fldChar w:fldCharType="separate"/>
          </w:r>
          <w:r w:rsidRPr="001673CD">
            <w:rPr>
              <w:rFonts w:ascii="Times" w:hAnsi="Times"/>
              <w:noProof/>
            </w:rPr>
            <w:t>(Chambers &amp; Timlin, 2013)</w:t>
          </w:r>
          <w:r>
            <w:rPr>
              <w:rFonts w:ascii="Times" w:hAnsi="Times"/>
            </w:rPr>
            <w:fldChar w:fldCharType="end"/>
          </w:r>
        </w:sdtContent>
      </w:sdt>
      <w:r>
        <w:rPr>
          <w:rFonts w:ascii="Times" w:hAnsi="Times"/>
        </w:rPr>
        <w:t xml:space="preserve">. They continue to state an example of a way of reducing pupils not making the connections between fractions, decimals and percentages is by teaching fractions of quantities alongside percentages of </w:t>
      </w:r>
      <w:r>
        <w:rPr>
          <w:rFonts w:ascii="Times" w:hAnsi="Times"/>
        </w:rPr>
        <w:lastRenderedPageBreak/>
        <w:t xml:space="preserve">quantities. Meaning, for pupils to understand and make automatic connections of the equivalence between these three forms of mathematics they need to be taught in such a way. </w:t>
      </w:r>
      <w:r w:rsidR="001560AF">
        <w:rPr>
          <w:rFonts w:ascii="Times" w:hAnsi="Times"/>
        </w:rPr>
        <w:t xml:space="preserve">Hart (2004), </w:t>
      </w:r>
      <w:r w:rsidR="00763BB2">
        <w:rPr>
          <w:rFonts w:ascii="Times" w:hAnsi="Times"/>
        </w:rPr>
        <w:t xml:space="preserve">asserts how when pupils are asked to find </w:t>
      </w:r>
      <w:r w:rsidR="00A330A0">
        <w:rPr>
          <w:rFonts w:ascii="Times" w:hAnsi="Times"/>
        </w:rPr>
        <w:t xml:space="preserve">proper </w:t>
      </w:r>
      <w:r w:rsidR="00763BB2">
        <w:rPr>
          <w:rFonts w:ascii="Times" w:hAnsi="Times"/>
        </w:rPr>
        <w:t>fractions of qua</w:t>
      </w:r>
      <w:r w:rsidR="00A330A0">
        <w:rPr>
          <w:rFonts w:ascii="Times" w:hAnsi="Times"/>
        </w:rPr>
        <w:t xml:space="preserve">ntities, they find it hard to grasp how the method of multiplying </w:t>
      </w:r>
      <w:r w:rsidR="00AD7069">
        <w:rPr>
          <w:rFonts w:ascii="Times" w:hAnsi="Times"/>
        </w:rPr>
        <w:t xml:space="preserve">results in an answer which is smaller </w:t>
      </w:r>
      <w:sdt>
        <w:sdtPr>
          <w:rPr>
            <w:rFonts w:ascii="Times" w:hAnsi="Times"/>
          </w:rPr>
          <w:id w:val="-29873803"/>
          <w:citation/>
        </w:sdtPr>
        <w:sdtContent>
          <w:r w:rsidR="001560AF">
            <w:rPr>
              <w:rFonts w:ascii="Times" w:hAnsi="Times"/>
            </w:rPr>
            <w:fldChar w:fldCharType="begin"/>
          </w:r>
          <w:r w:rsidR="001560AF">
            <w:rPr>
              <w:rFonts w:ascii="Times" w:hAnsi="Times"/>
            </w:rPr>
            <w:instrText xml:space="preserve"> CITATION Har04 \l 2057 </w:instrText>
          </w:r>
          <w:r w:rsidR="001560AF">
            <w:rPr>
              <w:rFonts w:ascii="Times" w:hAnsi="Times"/>
            </w:rPr>
            <w:fldChar w:fldCharType="separate"/>
          </w:r>
          <w:r w:rsidR="001560AF" w:rsidRPr="001560AF">
            <w:rPr>
              <w:rFonts w:ascii="Times" w:hAnsi="Times"/>
              <w:noProof/>
            </w:rPr>
            <w:t>(Hart, 2004)</w:t>
          </w:r>
          <w:r w:rsidR="001560AF">
            <w:rPr>
              <w:rFonts w:ascii="Times" w:hAnsi="Times"/>
            </w:rPr>
            <w:fldChar w:fldCharType="end"/>
          </w:r>
        </w:sdtContent>
      </w:sdt>
      <w:r w:rsidR="00AD7069">
        <w:rPr>
          <w:rFonts w:ascii="Times" w:hAnsi="Times"/>
        </w:rPr>
        <w:t>. Therefore, the common misconception in this instance is the concept that multiplying always makes a bigger answer.</w:t>
      </w:r>
    </w:p>
    <w:p w14:paraId="7B174D1E" w14:textId="77777777" w:rsidR="00B25DAB" w:rsidRDefault="00B25DAB">
      <w:pPr>
        <w:rPr>
          <w:rFonts w:ascii="Times" w:hAnsi="Times"/>
        </w:rPr>
      </w:pPr>
    </w:p>
    <w:p w14:paraId="71FCB649" w14:textId="372E0234" w:rsidR="00D90692" w:rsidRDefault="00C71D25">
      <w:pPr>
        <w:rPr>
          <w:rFonts w:ascii="Times" w:hAnsi="Times"/>
        </w:rPr>
      </w:pPr>
      <w:r>
        <w:rPr>
          <w:rFonts w:ascii="Times" w:hAnsi="Times"/>
        </w:rPr>
        <w:t>To conclude, misconceptions within mathematics are inevitable. I feel it is imperative as teachers we do not plan to avoid misconceptions however, we should be researching and investigating what possible misconceptions may arise before beginning a new topic. In fact, we should want to probe for these misconceptions to emerge</w:t>
      </w:r>
      <w:r w:rsidR="00131955">
        <w:rPr>
          <w:rFonts w:ascii="Times" w:hAnsi="Times"/>
        </w:rPr>
        <w:t xml:space="preserve"> within the classroom; once emerged we should run with this to highlight the misconception to the whole class. </w:t>
      </w:r>
      <w:r w:rsidR="00D90007">
        <w:rPr>
          <w:rFonts w:ascii="Times" w:hAnsi="Times"/>
        </w:rPr>
        <w:t xml:space="preserve">Hansen (2014), asserts how part of a teachers role is to be mindful of possible misconceptions pupils may have when beginning a new topic, but to also think of the possible reasons why the identified misconceptions have been developed by the pupil </w:t>
      </w:r>
      <w:sdt>
        <w:sdtPr>
          <w:rPr>
            <w:rFonts w:ascii="Times" w:hAnsi="Times"/>
          </w:rPr>
          <w:id w:val="-2019458012"/>
          <w:citation/>
        </w:sdtPr>
        <w:sdtContent>
          <w:r w:rsidR="00D90007">
            <w:rPr>
              <w:rFonts w:ascii="Times" w:hAnsi="Times"/>
            </w:rPr>
            <w:fldChar w:fldCharType="begin"/>
          </w:r>
          <w:r w:rsidR="00D90007">
            <w:rPr>
              <w:rFonts w:ascii="Times" w:hAnsi="Times"/>
            </w:rPr>
            <w:instrText xml:space="preserve"> CITATION Han14 \l 2057 </w:instrText>
          </w:r>
          <w:r w:rsidR="00D90007">
            <w:rPr>
              <w:rFonts w:ascii="Times" w:hAnsi="Times"/>
            </w:rPr>
            <w:fldChar w:fldCharType="separate"/>
          </w:r>
          <w:r w:rsidR="00D90007" w:rsidRPr="00D90007">
            <w:rPr>
              <w:rFonts w:ascii="Times" w:hAnsi="Times"/>
              <w:noProof/>
            </w:rPr>
            <w:t>(Hansen, 2014)</w:t>
          </w:r>
          <w:r w:rsidR="00D90007">
            <w:rPr>
              <w:rFonts w:ascii="Times" w:hAnsi="Times"/>
            </w:rPr>
            <w:fldChar w:fldCharType="end"/>
          </w:r>
        </w:sdtContent>
      </w:sdt>
      <w:r w:rsidR="00D90007">
        <w:rPr>
          <w:rFonts w:ascii="Times" w:hAnsi="Times"/>
        </w:rPr>
        <w:t>.</w:t>
      </w:r>
      <w:r w:rsidR="007C0FF4">
        <w:rPr>
          <w:rFonts w:ascii="Times" w:hAnsi="Times"/>
        </w:rPr>
        <w:t xml:space="preserve"> Tanner and Jones (2000), additionally discuss how as teachers when preparing to teach a topic we should always determine the fundamental mathematical concepts which are the basis of the topic</w:t>
      </w:r>
      <w:r w:rsidR="00D90692">
        <w:rPr>
          <w:rFonts w:ascii="Times" w:hAnsi="Times"/>
        </w:rPr>
        <w:t xml:space="preserve"> </w:t>
      </w:r>
      <w:sdt>
        <w:sdtPr>
          <w:rPr>
            <w:rFonts w:ascii="Times" w:hAnsi="Times"/>
          </w:rPr>
          <w:id w:val="1868941488"/>
          <w:citation/>
        </w:sdtPr>
        <w:sdtContent>
          <w:r w:rsidR="00D90692">
            <w:rPr>
              <w:rFonts w:ascii="Times" w:hAnsi="Times"/>
            </w:rPr>
            <w:fldChar w:fldCharType="begin"/>
          </w:r>
          <w:r w:rsidR="00D90692">
            <w:rPr>
              <w:rFonts w:ascii="Times" w:hAnsi="Times"/>
            </w:rPr>
            <w:instrText xml:space="preserve"> CITATION Tan12 \l 2057 </w:instrText>
          </w:r>
          <w:r w:rsidR="00D90692">
            <w:rPr>
              <w:rFonts w:ascii="Times" w:hAnsi="Times"/>
            </w:rPr>
            <w:fldChar w:fldCharType="separate"/>
          </w:r>
          <w:r w:rsidR="00D90692" w:rsidRPr="00D90692">
            <w:rPr>
              <w:rFonts w:ascii="Times" w:hAnsi="Times"/>
              <w:noProof/>
            </w:rPr>
            <w:t>(Tanner &amp; Jones, 2000)</w:t>
          </w:r>
          <w:r w:rsidR="00D90692">
            <w:rPr>
              <w:rFonts w:ascii="Times" w:hAnsi="Times"/>
            </w:rPr>
            <w:fldChar w:fldCharType="end"/>
          </w:r>
        </w:sdtContent>
      </w:sdt>
      <w:r w:rsidR="00D90692">
        <w:rPr>
          <w:rFonts w:ascii="Times" w:hAnsi="Times"/>
        </w:rPr>
        <w:t>. Additionally,</w:t>
      </w:r>
      <w:r w:rsidR="007C0FF4">
        <w:rPr>
          <w:rFonts w:ascii="Times" w:hAnsi="Times"/>
        </w:rPr>
        <w:t xml:space="preserve"> to carefully select problems </w:t>
      </w:r>
      <w:r w:rsidR="00D90692">
        <w:rPr>
          <w:rFonts w:ascii="Times" w:hAnsi="Times"/>
        </w:rPr>
        <w:t xml:space="preserve">throughout the topic </w:t>
      </w:r>
      <w:r w:rsidR="00D26718">
        <w:rPr>
          <w:rFonts w:ascii="Times" w:hAnsi="Times"/>
        </w:rPr>
        <w:t xml:space="preserve">such as </w:t>
      </w:r>
      <w:r w:rsidR="00D90692">
        <w:rPr>
          <w:rFonts w:ascii="Times" w:hAnsi="Times"/>
        </w:rPr>
        <w:t>lead</w:t>
      </w:r>
      <w:r w:rsidR="00D26718">
        <w:rPr>
          <w:rFonts w:ascii="Times" w:hAnsi="Times"/>
        </w:rPr>
        <w:t>ing</w:t>
      </w:r>
      <w:r w:rsidR="00D90692">
        <w:rPr>
          <w:rFonts w:ascii="Times" w:hAnsi="Times"/>
        </w:rPr>
        <w:t xml:space="preserve"> to inconsistent outcomes when misconceptions are existent, to cautiously select teaching strategies which for example bring misconceptions into open discussion</w:t>
      </w:r>
      <w:r w:rsidR="00D26718">
        <w:rPr>
          <w:rFonts w:ascii="Times" w:hAnsi="Times"/>
        </w:rPr>
        <w:t xml:space="preserve">, and to plan ways of offering feedback to the pupils </w:t>
      </w:r>
      <w:r w:rsidR="000E3F93">
        <w:rPr>
          <w:rFonts w:ascii="Times" w:hAnsi="Times"/>
        </w:rPr>
        <w:t>for instance</w:t>
      </w:r>
      <w:r w:rsidR="00FA46F7">
        <w:rPr>
          <w:rFonts w:ascii="Times" w:hAnsi="Times"/>
        </w:rPr>
        <w:t>,</w:t>
      </w:r>
      <w:r w:rsidR="000E3F93">
        <w:rPr>
          <w:rFonts w:ascii="Times" w:hAnsi="Times"/>
        </w:rPr>
        <w:t xml:space="preserve"> to provide formative marking</w:t>
      </w:r>
      <w:r w:rsidR="00D90692">
        <w:rPr>
          <w:rFonts w:ascii="Times" w:hAnsi="Times"/>
        </w:rPr>
        <w:t xml:space="preserve"> </w:t>
      </w:r>
      <w:sdt>
        <w:sdtPr>
          <w:rPr>
            <w:rFonts w:ascii="Times" w:hAnsi="Times"/>
          </w:rPr>
          <w:id w:val="-929733550"/>
          <w:citation/>
        </w:sdtPr>
        <w:sdtContent>
          <w:r w:rsidR="00D90692">
            <w:rPr>
              <w:rFonts w:ascii="Times" w:hAnsi="Times"/>
            </w:rPr>
            <w:fldChar w:fldCharType="begin"/>
          </w:r>
          <w:r w:rsidR="00D90692">
            <w:rPr>
              <w:rFonts w:ascii="Times" w:hAnsi="Times"/>
            </w:rPr>
            <w:instrText xml:space="preserve"> CITATION Tan12 \l 2057 </w:instrText>
          </w:r>
          <w:r w:rsidR="00D90692">
            <w:rPr>
              <w:rFonts w:ascii="Times" w:hAnsi="Times"/>
            </w:rPr>
            <w:fldChar w:fldCharType="separate"/>
          </w:r>
          <w:r w:rsidR="00D90692" w:rsidRPr="00D90692">
            <w:rPr>
              <w:rFonts w:ascii="Times" w:hAnsi="Times"/>
              <w:noProof/>
            </w:rPr>
            <w:t>(Tanner &amp; Jones, 2000)</w:t>
          </w:r>
          <w:r w:rsidR="00D90692">
            <w:rPr>
              <w:rFonts w:ascii="Times" w:hAnsi="Times"/>
            </w:rPr>
            <w:fldChar w:fldCharType="end"/>
          </w:r>
        </w:sdtContent>
      </w:sdt>
      <w:r w:rsidR="00D90692">
        <w:rPr>
          <w:rFonts w:ascii="Times" w:hAnsi="Times"/>
        </w:rPr>
        <w:t>.</w:t>
      </w:r>
    </w:p>
    <w:p w14:paraId="2005BED6" w14:textId="77777777" w:rsidR="00A84885" w:rsidRDefault="00A84885">
      <w:pPr>
        <w:rPr>
          <w:rFonts w:ascii="Times" w:hAnsi="Times"/>
        </w:rPr>
      </w:pPr>
    </w:p>
    <w:p w14:paraId="51579EB5" w14:textId="59C05BD1" w:rsidR="00FA46F7" w:rsidRDefault="00FA46F7">
      <w:pPr>
        <w:rPr>
          <w:rFonts w:ascii="Times" w:hAnsi="Times"/>
        </w:rPr>
      </w:pPr>
      <w:r>
        <w:rPr>
          <w:rFonts w:ascii="Times" w:hAnsi="Times"/>
        </w:rPr>
        <w:t xml:space="preserve">Therefore, common misconceptions should be dealt with directly and not avoided. </w:t>
      </w:r>
      <w:r w:rsidR="00741B8E">
        <w:rPr>
          <w:rFonts w:ascii="Times" w:hAnsi="Times"/>
        </w:rPr>
        <w:t xml:space="preserve">Pupils learn best when they recognise something isn’t right or not working and by their own approaches failing. By their approach failing, they should then want to change their current approach and as teachers we should be helping the pupils to develop new concepts for themselves </w:t>
      </w:r>
      <w:sdt>
        <w:sdtPr>
          <w:rPr>
            <w:rFonts w:ascii="Times" w:hAnsi="Times"/>
          </w:rPr>
          <w:id w:val="1708602145"/>
          <w:citation/>
        </w:sdtPr>
        <w:sdtContent>
          <w:r w:rsidR="00741B8E">
            <w:rPr>
              <w:rFonts w:ascii="Times" w:hAnsi="Times"/>
            </w:rPr>
            <w:fldChar w:fldCharType="begin"/>
          </w:r>
          <w:r w:rsidR="00741B8E">
            <w:rPr>
              <w:rFonts w:ascii="Times" w:hAnsi="Times"/>
            </w:rPr>
            <w:instrText xml:space="preserve"> CITATION Tan02 \l 2057 </w:instrText>
          </w:r>
          <w:r w:rsidR="00741B8E">
            <w:rPr>
              <w:rFonts w:ascii="Times" w:hAnsi="Times"/>
            </w:rPr>
            <w:fldChar w:fldCharType="separate"/>
          </w:r>
          <w:r w:rsidR="00741B8E" w:rsidRPr="00741B8E">
            <w:rPr>
              <w:rFonts w:ascii="Times" w:hAnsi="Times"/>
              <w:noProof/>
            </w:rPr>
            <w:t>(Tanner, et al., 2002)</w:t>
          </w:r>
          <w:r w:rsidR="00741B8E">
            <w:rPr>
              <w:rFonts w:ascii="Times" w:hAnsi="Times"/>
            </w:rPr>
            <w:fldChar w:fldCharType="end"/>
          </w:r>
        </w:sdtContent>
      </w:sdt>
      <w:r w:rsidR="00741B8E">
        <w:rPr>
          <w:rFonts w:ascii="Times" w:hAnsi="Times"/>
        </w:rPr>
        <w:t xml:space="preserve">. </w:t>
      </w:r>
      <w:r w:rsidR="00A84885">
        <w:rPr>
          <w:rFonts w:ascii="Times" w:hAnsi="Times"/>
        </w:rPr>
        <w:t>As previously mentioned, a good way to contest incorrect mathematical concepts is by using cognitive conflict within the classroom</w:t>
      </w:r>
      <w:r w:rsidR="009F761A">
        <w:rPr>
          <w:rFonts w:ascii="Times" w:hAnsi="Times"/>
        </w:rPr>
        <w:t xml:space="preserve">; as teachers we need to be equipped with problems that lead to illogical answers. </w:t>
      </w:r>
      <w:r w:rsidR="00741B8E">
        <w:rPr>
          <w:rFonts w:ascii="Times" w:hAnsi="Times"/>
        </w:rPr>
        <w:t xml:space="preserve">We </w:t>
      </w:r>
      <w:r w:rsidR="009F761A">
        <w:rPr>
          <w:rFonts w:ascii="Times" w:hAnsi="Times"/>
        </w:rPr>
        <w:t xml:space="preserve">also </w:t>
      </w:r>
      <w:r w:rsidR="00741B8E">
        <w:rPr>
          <w:rFonts w:ascii="Times" w:hAnsi="Times"/>
        </w:rPr>
        <w:t>need to expose pupils to complex problems which allow for pupil engagement of mathematical discussion</w:t>
      </w:r>
      <w:r w:rsidR="009F761A">
        <w:rPr>
          <w:rFonts w:ascii="Times" w:hAnsi="Times"/>
        </w:rPr>
        <w:t>.</w:t>
      </w:r>
      <w:r w:rsidR="00741B8E">
        <w:rPr>
          <w:rFonts w:ascii="Times" w:hAnsi="Times"/>
        </w:rPr>
        <w:t xml:space="preserve"> </w:t>
      </w:r>
      <w:r w:rsidR="009F761A">
        <w:rPr>
          <w:rFonts w:ascii="Times" w:hAnsi="Times"/>
        </w:rPr>
        <w:t xml:space="preserve">The majority of </w:t>
      </w:r>
      <w:r w:rsidR="00741B8E">
        <w:rPr>
          <w:rFonts w:ascii="Times" w:hAnsi="Times"/>
        </w:rPr>
        <w:t xml:space="preserve">mathematics lessons should </w:t>
      </w:r>
      <w:r w:rsidR="009F761A">
        <w:rPr>
          <w:rFonts w:ascii="Times" w:hAnsi="Times"/>
        </w:rPr>
        <w:t xml:space="preserve">stem from </w:t>
      </w:r>
      <w:r w:rsidR="00741B8E">
        <w:rPr>
          <w:rFonts w:ascii="Times" w:hAnsi="Times"/>
        </w:rPr>
        <w:t>problem solving</w:t>
      </w:r>
      <w:r w:rsidR="009F761A">
        <w:rPr>
          <w:rFonts w:ascii="Times" w:hAnsi="Times"/>
        </w:rPr>
        <w:t xml:space="preserve">, </w:t>
      </w:r>
      <w:r w:rsidR="00132867">
        <w:rPr>
          <w:rFonts w:ascii="Times" w:hAnsi="Times"/>
        </w:rPr>
        <w:t xml:space="preserve">which should be </w:t>
      </w:r>
      <w:r w:rsidR="009F761A">
        <w:rPr>
          <w:rFonts w:ascii="Times" w:hAnsi="Times"/>
        </w:rPr>
        <w:t xml:space="preserve">at the heart of </w:t>
      </w:r>
      <w:r w:rsidR="00132867">
        <w:rPr>
          <w:rFonts w:ascii="Times" w:hAnsi="Times"/>
        </w:rPr>
        <w:t xml:space="preserve">those </w:t>
      </w:r>
      <w:r w:rsidR="009F761A">
        <w:rPr>
          <w:rFonts w:ascii="Times" w:hAnsi="Times"/>
        </w:rPr>
        <w:t>lesson</w:t>
      </w:r>
      <w:r w:rsidR="00132867">
        <w:rPr>
          <w:rFonts w:ascii="Times" w:hAnsi="Times"/>
        </w:rPr>
        <w:t>s</w:t>
      </w:r>
      <w:r w:rsidR="009F761A">
        <w:rPr>
          <w:rFonts w:ascii="Times" w:hAnsi="Times"/>
        </w:rPr>
        <w:t xml:space="preserve"> </w:t>
      </w:r>
      <w:sdt>
        <w:sdtPr>
          <w:rPr>
            <w:rFonts w:ascii="Times" w:hAnsi="Times"/>
          </w:rPr>
          <w:id w:val="1749458115"/>
          <w:citation/>
        </w:sdtPr>
        <w:sdtContent>
          <w:r w:rsidR="00741B8E">
            <w:rPr>
              <w:rFonts w:ascii="Times" w:hAnsi="Times"/>
            </w:rPr>
            <w:fldChar w:fldCharType="begin"/>
          </w:r>
          <w:r w:rsidR="00741B8E">
            <w:rPr>
              <w:rFonts w:ascii="Times" w:hAnsi="Times"/>
            </w:rPr>
            <w:instrText xml:space="preserve"> CITATION Tan02 \l 2057 </w:instrText>
          </w:r>
          <w:r w:rsidR="00741B8E">
            <w:rPr>
              <w:rFonts w:ascii="Times" w:hAnsi="Times"/>
            </w:rPr>
            <w:fldChar w:fldCharType="separate"/>
          </w:r>
          <w:r w:rsidR="00741B8E" w:rsidRPr="00741B8E">
            <w:rPr>
              <w:rFonts w:ascii="Times" w:hAnsi="Times"/>
              <w:noProof/>
            </w:rPr>
            <w:t>(Tanner, et al., 2002)</w:t>
          </w:r>
          <w:r w:rsidR="00741B8E">
            <w:rPr>
              <w:rFonts w:ascii="Times" w:hAnsi="Times"/>
            </w:rPr>
            <w:fldChar w:fldCharType="end"/>
          </w:r>
        </w:sdtContent>
      </w:sdt>
      <w:r w:rsidR="00741B8E">
        <w:rPr>
          <w:rFonts w:ascii="Times" w:hAnsi="Times"/>
        </w:rPr>
        <w:t xml:space="preserve">. </w:t>
      </w:r>
    </w:p>
    <w:p w14:paraId="1FB5B546" w14:textId="18F8016B" w:rsidR="00AF02F9" w:rsidRDefault="00AF02F9">
      <w:pPr>
        <w:rPr>
          <w:rFonts w:ascii="Times" w:hAnsi="Times"/>
        </w:rPr>
      </w:pPr>
    </w:p>
    <w:p w14:paraId="7D5B282E" w14:textId="7C742BE3" w:rsidR="00AF02F9" w:rsidRDefault="00AF02F9">
      <w:pPr>
        <w:rPr>
          <w:rFonts w:ascii="Times" w:hAnsi="Times"/>
          <w:b/>
        </w:rPr>
      </w:pPr>
      <w:r w:rsidRPr="00882E52">
        <w:rPr>
          <w:rFonts w:ascii="Times" w:hAnsi="Times"/>
          <w:b/>
        </w:rPr>
        <w:t>School Policy and Practice</w:t>
      </w:r>
    </w:p>
    <w:p w14:paraId="0AFDC462" w14:textId="77777777" w:rsidR="003E267F" w:rsidRDefault="003E267F">
      <w:pPr>
        <w:rPr>
          <w:rFonts w:ascii="Times" w:hAnsi="Times"/>
          <w:b/>
        </w:rPr>
      </w:pPr>
    </w:p>
    <w:p w14:paraId="789635BF" w14:textId="61A0DEAF" w:rsidR="00B36721" w:rsidRDefault="00370E1F">
      <w:pPr>
        <w:rPr>
          <w:rFonts w:ascii="Times" w:hAnsi="Times"/>
        </w:rPr>
      </w:pPr>
      <w:r>
        <w:rPr>
          <w:rFonts w:ascii="Times" w:hAnsi="Times"/>
        </w:rPr>
        <w:t>While</w:t>
      </w:r>
      <w:r w:rsidR="00B36721" w:rsidRPr="009433E8">
        <w:rPr>
          <w:rFonts w:ascii="Times" w:hAnsi="Times"/>
        </w:rPr>
        <w:t xml:space="preserve"> </w:t>
      </w:r>
      <w:r>
        <w:rPr>
          <w:rFonts w:ascii="Times" w:hAnsi="Times"/>
        </w:rPr>
        <w:t>studying</w:t>
      </w:r>
      <w:r w:rsidR="00B36721" w:rsidRPr="009433E8">
        <w:rPr>
          <w:rFonts w:ascii="Times" w:hAnsi="Times"/>
        </w:rPr>
        <w:t xml:space="preserve"> </w:t>
      </w:r>
      <w:r w:rsidR="00A1033A">
        <w:rPr>
          <w:rFonts w:ascii="Times" w:hAnsi="Times"/>
        </w:rPr>
        <w:t>Sch</w:t>
      </w:r>
      <w:r w:rsidR="00B36721" w:rsidRPr="009433E8">
        <w:rPr>
          <w:rFonts w:ascii="Times" w:hAnsi="Times"/>
        </w:rPr>
        <w:t>ool X</w:t>
      </w:r>
      <w:r>
        <w:rPr>
          <w:rFonts w:ascii="Times" w:hAnsi="Times"/>
        </w:rPr>
        <w:t>’s</w:t>
      </w:r>
      <w:r w:rsidR="00B36721" w:rsidRPr="009433E8">
        <w:rPr>
          <w:rFonts w:ascii="Times" w:hAnsi="Times"/>
        </w:rPr>
        <w:t xml:space="preserve"> D</w:t>
      </w:r>
      <w:r w:rsidR="00A1033A">
        <w:rPr>
          <w:rFonts w:ascii="Times" w:hAnsi="Times"/>
        </w:rPr>
        <w:t>epartmental Improvement Plan (DIP)</w:t>
      </w:r>
      <w:r w:rsidR="00B36721" w:rsidRPr="009433E8">
        <w:rPr>
          <w:rFonts w:ascii="Times" w:hAnsi="Times"/>
        </w:rPr>
        <w:t xml:space="preserve"> it is clear how there is a</w:t>
      </w:r>
      <w:r w:rsidR="00A1033A">
        <w:rPr>
          <w:rFonts w:ascii="Times" w:hAnsi="Times"/>
        </w:rPr>
        <w:t xml:space="preserve">n effort throughout </w:t>
      </w:r>
      <w:r w:rsidR="00B36721" w:rsidRPr="009433E8">
        <w:rPr>
          <w:rFonts w:ascii="Times" w:hAnsi="Times"/>
        </w:rPr>
        <w:t>to combat</w:t>
      </w:r>
      <w:r w:rsidR="00A1033A">
        <w:rPr>
          <w:rFonts w:ascii="Times" w:hAnsi="Times"/>
        </w:rPr>
        <w:t xml:space="preserve"> and highlight</w:t>
      </w:r>
      <w:r w:rsidR="00B36721" w:rsidRPr="009433E8">
        <w:rPr>
          <w:rFonts w:ascii="Times" w:hAnsi="Times"/>
        </w:rPr>
        <w:t xml:space="preserve"> misconceptions</w:t>
      </w:r>
      <w:r w:rsidR="003E267F">
        <w:rPr>
          <w:rFonts w:ascii="Times" w:hAnsi="Times"/>
        </w:rPr>
        <w:t xml:space="preserve"> (see Appendix 3).</w:t>
      </w:r>
      <w:r w:rsidR="008E63C1">
        <w:rPr>
          <w:rFonts w:ascii="Times" w:hAnsi="Times"/>
        </w:rPr>
        <w:t xml:space="preserve"> </w:t>
      </w:r>
      <w:r w:rsidR="003E267F">
        <w:rPr>
          <w:rFonts w:ascii="Times" w:hAnsi="Times"/>
        </w:rPr>
        <w:t xml:space="preserve">There is a continuum </w:t>
      </w:r>
      <w:r w:rsidR="00EE049E">
        <w:rPr>
          <w:rFonts w:ascii="Times" w:hAnsi="Times"/>
        </w:rPr>
        <w:t xml:space="preserve">of this conscience effort to address misconceptions within School X’s </w:t>
      </w:r>
      <w:r w:rsidR="00B36721" w:rsidRPr="009433E8">
        <w:rPr>
          <w:rFonts w:ascii="Times" w:hAnsi="Times"/>
        </w:rPr>
        <w:t>S</w:t>
      </w:r>
      <w:r w:rsidR="00EE049E">
        <w:rPr>
          <w:rFonts w:ascii="Times" w:hAnsi="Times"/>
        </w:rPr>
        <w:t xml:space="preserve">cheme of </w:t>
      </w:r>
      <w:r w:rsidR="00B36721" w:rsidRPr="009433E8">
        <w:rPr>
          <w:rFonts w:ascii="Times" w:hAnsi="Times"/>
        </w:rPr>
        <w:t>W</w:t>
      </w:r>
      <w:r w:rsidR="00EE049E">
        <w:rPr>
          <w:rFonts w:ascii="Times" w:hAnsi="Times"/>
        </w:rPr>
        <w:t>ork (SOW). Within each year groups SOW each topic has a section</w:t>
      </w:r>
      <w:r w:rsidR="00B36721" w:rsidRPr="009433E8">
        <w:rPr>
          <w:rFonts w:ascii="Times" w:hAnsi="Times"/>
        </w:rPr>
        <w:t xml:space="preserve"> </w:t>
      </w:r>
      <w:r w:rsidR="008C1E01">
        <w:rPr>
          <w:rFonts w:ascii="Times" w:hAnsi="Times"/>
        </w:rPr>
        <w:t xml:space="preserve">labelled misconceptions (see Appendix 4). The section contains advice for common misconceptions to expect within the topic, also examples of reasoning questions to expose the pupils to. The questions shown to pupils are to highlight and/or unravel misconceptions by using techniques such as cognitive conflict by which the end result being an illogical answer. </w:t>
      </w:r>
    </w:p>
    <w:p w14:paraId="506A9D7F" w14:textId="2528FC10" w:rsidR="006D2562" w:rsidRDefault="006D2562">
      <w:pPr>
        <w:rPr>
          <w:rFonts w:ascii="Times" w:hAnsi="Times"/>
        </w:rPr>
      </w:pPr>
    </w:p>
    <w:p w14:paraId="305AAD02" w14:textId="2E2F3A5A" w:rsidR="006D2562" w:rsidRDefault="006D2562">
      <w:pPr>
        <w:rPr>
          <w:rFonts w:ascii="Times" w:hAnsi="Times"/>
        </w:rPr>
      </w:pPr>
      <w:r>
        <w:rPr>
          <w:rFonts w:ascii="Times" w:hAnsi="Times"/>
        </w:rPr>
        <w:t>The year 9 SOW for the topic fractions suggests</w:t>
      </w:r>
      <w:r w:rsidR="00BA5AC3">
        <w:rPr>
          <w:rFonts w:ascii="Times" w:hAnsi="Times"/>
        </w:rPr>
        <w:t xml:space="preserve"> using ‘Bloom’s Taxonomy’ for questioning; as previously discussed by Tanner et al (2002) questioning probes and reveals misconceptions </w:t>
      </w:r>
      <w:sdt>
        <w:sdtPr>
          <w:rPr>
            <w:rFonts w:ascii="Times" w:hAnsi="Times"/>
          </w:rPr>
          <w:id w:val="616961114"/>
          <w:citation/>
        </w:sdtPr>
        <w:sdtContent>
          <w:r w:rsidR="00BA5AC3">
            <w:rPr>
              <w:rFonts w:ascii="Times" w:hAnsi="Times"/>
            </w:rPr>
            <w:fldChar w:fldCharType="begin"/>
          </w:r>
          <w:r w:rsidR="00BA5AC3">
            <w:rPr>
              <w:rFonts w:ascii="Times" w:hAnsi="Times"/>
            </w:rPr>
            <w:instrText xml:space="preserve"> CITATION Tan02 \l 2057 </w:instrText>
          </w:r>
          <w:r w:rsidR="00BA5AC3">
            <w:rPr>
              <w:rFonts w:ascii="Times" w:hAnsi="Times"/>
            </w:rPr>
            <w:fldChar w:fldCharType="separate"/>
          </w:r>
          <w:r w:rsidR="00BA5AC3" w:rsidRPr="00BA5AC3">
            <w:rPr>
              <w:rFonts w:ascii="Times" w:hAnsi="Times"/>
              <w:noProof/>
            </w:rPr>
            <w:t>(Tanner, et al., 2002)</w:t>
          </w:r>
          <w:r w:rsidR="00BA5AC3">
            <w:rPr>
              <w:rFonts w:ascii="Times" w:hAnsi="Times"/>
            </w:rPr>
            <w:fldChar w:fldCharType="end"/>
          </w:r>
        </w:sdtContent>
      </w:sdt>
      <w:r w:rsidR="00BA5AC3">
        <w:rPr>
          <w:rFonts w:ascii="Times" w:hAnsi="Times"/>
        </w:rPr>
        <w:t xml:space="preserve">. </w:t>
      </w:r>
      <w:r w:rsidR="004711A7">
        <w:rPr>
          <w:rFonts w:ascii="Times" w:hAnsi="Times"/>
        </w:rPr>
        <w:t xml:space="preserve">For example, the ‘Understanding’ part recommends asking questions like “why do we not add the numerator and denominator when adding fractions?”; these style questions </w:t>
      </w:r>
      <w:r w:rsidR="00F1372A">
        <w:rPr>
          <w:rFonts w:ascii="Times" w:hAnsi="Times"/>
        </w:rPr>
        <w:t xml:space="preserve">push pupils to </w:t>
      </w:r>
      <w:r w:rsidR="004711A7">
        <w:rPr>
          <w:rFonts w:ascii="Times" w:hAnsi="Times"/>
        </w:rPr>
        <w:t>give reasoning to their answers</w:t>
      </w:r>
      <w:r w:rsidR="00F1372A">
        <w:rPr>
          <w:rFonts w:ascii="Times" w:hAnsi="Times"/>
        </w:rPr>
        <w:t xml:space="preserve">, aids pupils in </w:t>
      </w:r>
      <w:r w:rsidR="00F1372A">
        <w:rPr>
          <w:rFonts w:ascii="Times" w:hAnsi="Times"/>
        </w:rPr>
        <w:lastRenderedPageBreak/>
        <w:t>progressing to higher order thinking</w:t>
      </w:r>
      <w:r w:rsidR="004711A7">
        <w:rPr>
          <w:rFonts w:ascii="Times" w:hAnsi="Times"/>
        </w:rPr>
        <w:t xml:space="preserve"> and </w:t>
      </w:r>
      <w:r w:rsidR="00A91946">
        <w:rPr>
          <w:rFonts w:ascii="Times" w:hAnsi="Times"/>
        </w:rPr>
        <w:t>allows teachers</w:t>
      </w:r>
      <w:r w:rsidR="004711A7">
        <w:rPr>
          <w:rFonts w:ascii="Times" w:hAnsi="Times"/>
        </w:rPr>
        <w:t xml:space="preserve"> </w:t>
      </w:r>
      <w:r w:rsidR="00A91946">
        <w:rPr>
          <w:rFonts w:ascii="Times" w:hAnsi="Times"/>
        </w:rPr>
        <w:t xml:space="preserve">to assess learning outcomes </w:t>
      </w:r>
      <w:sdt>
        <w:sdtPr>
          <w:rPr>
            <w:rFonts w:ascii="Times" w:hAnsi="Times"/>
          </w:rPr>
          <w:id w:val="889305486"/>
          <w:citation/>
        </w:sdtPr>
        <w:sdtContent>
          <w:r w:rsidR="00A91946">
            <w:rPr>
              <w:rFonts w:ascii="Times" w:hAnsi="Times"/>
            </w:rPr>
            <w:fldChar w:fldCharType="begin"/>
          </w:r>
          <w:r w:rsidR="00A91946">
            <w:rPr>
              <w:rFonts w:ascii="Times" w:hAnsi="Times"/>
            </w:rPr>
            <w:instrText xml:space="preserve"> CITATION Ram17 \l 2057 </w:instrText>
          </w:r>
          <w:r w:rsidR="00A91946">
            <w:rPr>
              <w:rFonts w:ascii="Times" w:hAnsi="Times"/>
            </w:rPr>
            <w:fldChar w:fldCharType="separate"/>
          </w:r>
          <w:r w:rsidR="00A91946" w:rsidRPr="00A91946">
            <w:rPr>
              <w:rFonts w:ascii="Times" w:hAnsi="Times"/>
              <w:noProof/>
            </w:rPr>
            <w:t>(Ramirez, 2017)</w:t>
          </w:r>
          <w:r w:rsidR="00A91946">
            <w:rPr>
              <w:rFonts w:ascii="Times" w:hAnsi="Times"/>
            </w:rPr>
            <w:fldChar w:fldCharType="end"/>
          </w:r>
        </w:sdtContent>
      </w:sdt>
      <w:r w:rsidR="00A91946">
        <w:rPr>
          <w:rFonts w:ascii="Times" w:hAnsi="Times"/>
        </w:rPr>
        <w:t>.</w:t>
      </w:r>
      <w:r w:rsidR="004711A7">
        <w:rPr>
          <w:rFonts w:ascii="Times" w:hAnsi="Times"/>
        </w:rPr>
        <w:t xml:space="preserve"> </w:t>
      </w:r>
    </w:p>
    <w:p w14:paraId="52AAC994" w14:textId="738BDC67" w:rsidR="00A35B0E" w:rsidRDefault="00A35B0E">
      <w:pPr>
        <w:rPr>
          <w:rFonts w:ascii="Times" w:hAnsi="Times"/>
        </w:rPr>
      </w:pPr>
    </w:p>
    <w:p w14:paraId="57934CC9" w14:textId="589F289F" w:rsidR="00E43C0C" w:rsidRDefault="00F95DDB">
      <w:pPr>
        <w:rPr>
          <w:rFonts w:ascii="Times" w:hAnsi="Times"/>
        </w:rPr>
      </w:pPr>
      <w:r>
        <w:rPr>
          <w:rFonts w:ascii="Times" w:hAnsi="Times"/>
        </w:rPr>
        <w:t xml:space="preserve">Within </w:t>
      </w:r>
      <w:r w:rsidR="00E43C0C">
        <w:rPr>
          <w:rFonts w:ascii="Times" w:hAnsi="Times"/>
        </w:rPr>
        <w:t>School X’s</w:t>
      </w:r>
      <w:r>
        <w:rPr>
          <w:rFonts w:ascii="Times" w:hAnsi="Times"/>
        </w:rPr>
        <w:t xml:space="preserve"> inspection report, Estyn stated how the</w:t>
      </w:r>
      <w:r w:rsidR="00E43C0C">
        <w:rPr>
          <w:rFonts w:ascii="Times" w:hAnsi="Times"/>
        </w:rPr>
        <w:t xml:space="preserve"> use of self and peer assessment </w:t>
      </w:r>
      <w:r>
        <w:rPr>
          <w:rFonts w:ascii="Times" w:hAnsi="Times"/>
        </w:rPr>
        <w:t>strategies</w:t>
      </w:r>
      <w:r w:rsidR="00E43C0C">
        <w:rPr>
          <w:rFonts w:ascii="Times" w:hAnsi="Times"/>
        </w:rPr>
        <w:t xml:space="preserve"> </w:t>
      </w:r>
      <w:r>
        <w:rPr>
          <w:rFonts w:ascii="Times" w:hAnsi="Times"/>
        </w:rPr>
        <w:t xml:space="preserve">are beneficial in developing the pupils understanding. Assessment for learning </w:t>
      </w:r>
      <w:r w:rsidR="00BB5D8F">
        <w:rPr>
          <w:rFonts w:ascii="Times" w:hAnsi="Times"/>
        </w:rPr>
        <w:t>s</w:t>
      </w:r>
      <w:r>
        <w:rPr>
          <w:rFonts w:ascii="Times" w:hAnsi="Times"/>
        </w:rPr>
        <w:t xml:space="preserve">trategies such as </w:t>
      </w:r>
      <w:r w:rsidR="00F1372A">
        <w:rPr>
          <w:rFonts w:ascii="Times" w:hAnsi="Times"/>
        </w:rPr>
        <w:t>questioning,</w:t>
      </w:r>
      <w:r>
        <w:rPr>
          <w:rFonts w:ascii="Times" w:hAnsi="Times"/>
        </w:rPr>
        <w:t xml:space="preserve"> and discussion</w:t>
      </w:r>
      <w:r w:rsidR="00BB5D8F">
        <w:rPr>
          <w:rFonts w:ascii="Times" w:hAnsi="Times"/>
        </w:rPr>
        <w:t xml:space="preserve"> are used to highlight misconceptions. Tanner et al (2002), express how formative assessment that is of good quality has a positive effect on learning </w:t>
      </w:r>
      <w:sdt>
        <w:sdtPr>
          <w:rPr>
            <w:rFonts w:ascii="Times" w:hAnsi="Times"/>
          </w:rPr>
          <w:id w:val="-1658909902"/>
          <w:citation/>
        </w:sdtPr>
        <w:sdtContent>
          <w:r w:rsidR="00BB5D8F">
            <w:rPr>
              <w:rFonts w:ascii="Times" w:hAnsi="Times"/>
            </w:rPr>
            <w:fldChar w:fldCharType="begin"/>
          </w:r>
          <w:r w:rsidR="00BB5D8F">
            <w:rPr>
              <w:rFonts w:ascii="Times" w:hAnsi="Times"/>
            </w:rPr>
            <w:instrText xml:space="preserve"> CITATION Tan02 \l 2057 </w:instrText>
          </w:r>
          <w:r w:rsidR="00BB5D8F">
            <w:rPr>
              <w:rFonts w:ascii="Times" w:hAnsi="Times"/>
            </w:rPr>
            <w:fldChar w:fldCharType="separate"/>
          </w:r>
          <w:r w:rsidR="00BB5D8F" w:rsidRPr="00BB5D8F">
            <w:rPr>
              <w:rFonts w:ascii="Times" w:hAnsi="Times"/>
              <w:noProof/>
            </w:rPr>
            <w:t>(Tanner, et al., 2002)</w:t>
          </w:r>
          <w:r w:rsidR="00BB5D8F">
            <w:rPr>
              <w:rFonts w:ascii="Times" w:hAnsi="Times"/>
            </w:rPr>
            <w:fldChar w:fldCharType="end"/>
          </w:r>
        </w:sdtContent>
      </w:sdt>
      <w:r w:rsidR="00BB5D8F">
        <w:rPr>
          <w:rFonts w:ascii="Times" w:hAnsi="Times"/>
        </w:rPr>
        <w:t xml:space="preserve">. </w:t>
      </w:r>
      <w:r w:rsidR="004A4614">
        <w:rPr>
          <w:rFonts w:ascii="Times" w:hAnsi="Times"/>
        </w:rPr>
        <w:t xml:space="preserve">They continue to discuss </w:t>
      </w:r>
      <w:r w:rsidR="00C061EA">
        <w:rPr>
          <w:rFonts w:ascii="Times" w:hAnsi="Times"/>
        </w:rPr>
        <w:t>Tanner et al (</w:t>
      </w:r>
      <w:r w:rsidR="004A4614">
        <w:rPr>
          <w:rFonts w:ascii="Times" w:hAnsi="Times"/>
        </w:rPr>
        <w:t xml:space="preserve">1999), view on how teachers who plan to directly highlight misconceptions during lessons are the most effective teachers. Certain questions are more powerful in allowing teachers to </w:t>
      </w:r>
      <w:r w:rsidR="00E769D5">
        <w:rPr>
          <w:rFonts w:ascii="Times" w:hAnsi="Times"/>
        </w:rPr>
        <w:t xml:space="preserve">check pupils progress in mathematics </w:t>
      </w:r>
      <w:sdt>
        <w:sdtPr>
          <w:rPr>
            <w:rFonts w:ascii="Times" w:hAnsi="Times"/>
          </w:rPr>
          <w:id w:val="48811376"/>
          <w:citation/>
        </w:sdtPr>
        <w:sdtContent>
          <w:r w:rsidR="00E769D5">
            <w:rPr>
              <w:rFonts w:ascii="Times" w:hAnsi="Times"/>
            </w:rPr>
            <w:fldChar w:fldCharType="begin"/>
          </w:r>
          <w:r w:rsidR="00E769D5">
            <w:rPr>
              <w:rFonts w:ascii="Times" w:hAnsi="Times"/>
            </w:rPr>
            <w:instrText xml:space="preserve"> CITATION Tan02 \l 2057 </w:instrText>
          </w:r>
          <w:r w:rsidR="00E769D5">
            <w:rPr>
              <w:rFonts w:ascii="Times" w:hAnsi="Times"/>
            </w:rPr>
            <w:fldChar w:fldCharType="separate"/>
          </w:r>
          <w:r w:rsidR="00E769D5" w:rsidRPr="00E769D5">
            <w:rPr>
              <w:rFonts w:ascii="Times" w:hAnsi="Times"/>
              <w:noProof/>
            </w:rPr>
            <w:t>(Tanner, et al., 2002)</w:t>
          </w:r>
          <w:r w:rsidR="00E769D5">
            <w:rPr>
              <w:rFonts w:ascii="Times" w:hAnsi="Times"/>
            </w:rPr>
            <w:fldChar w:fldCharType="end"/>
          </w:r>
        </w:sdtContent>
      </w:sdt>
      <w:r w:rsidR="00E769D5">
        <w:rPr>
          <w:rFonts w:ascii="Times" w:hAnsi="Times"/>
        </w:rPr>
        <w:t>. They continue to make a note of Williams (1999), belief that exposing pupils to questions that are rich enables teachers to identify the pupils misconceptions</w:t>
      </w:r>
      <w:sdt>
        <w:sdtPr>
          <w:rPr>
            <w:rFonts w:ascii="Times" w:hAnsi="Times"/>
          </w:rPr>
          <w:id w:val="-1108578236"/>
          <w:citation/>
        </w:sdtPr>
        <w:sdtContent>
          <w:r w:rsidR="00E769D5">
            <w:rPr>
              <w:rFonts w:ascii="Times" w:hAnsi="Times"/>
            </w:rPr>
            <w:fldChar w:fldCharType="begin"/>
          </w:r>
          <w:r w:rsidR="00E769D5">
            <w:rPr>
              <w:rFonts w:ascii="Times" w:hAnsi="Times"/>
            </w:rPr>
            <w:instrText xml:space="preserve"> CITATION Tan02 \l 2057 </w:instrText>
          </w:r>
          <w:r w:rsidR="00E769D5">
            <w:rPr>
              <w:rFonts w:ascii="Times" w:hAnsi="Times"/>
            </w:rPr>
            <w:fldChar w:fldCharType="separate"/>
          </w:r>
          <w:r w:rsidR="00E769D5">
            <w:rPr>
              <w:rFonts w:ascii="Times" w:hAnsi="Times"/>
              <w:noProof/>
            </w:rPr>
            <w:t xml:space="preserve"> </w:t>
          </w:r>
          <w:r w:rsidR="00E769D5" w:rsidRPr="00E769D5">
            <w:rPr>
              <w:rFonts w:ascii="Times" w:hAnsi="Times"/>
              <w:noProof/>
            </w:rPr>
            <w:t>(Tanner, et al., 2002)</w:t>
          </w:r>
          <w:r w:rsidR="00E769D5">
            <w:rPr>
              <w:rFonts w:ascii="Times" w:hAnsi="Times"/>
            </w:rPr>
            <w:fldChar w:fldCharType="end"/>
          </w:r>
        </w:sdtContent>
      </w:sdt>
      <w:r w:rsidR="00E769D5">
        <w:rPr>
          <w:rFonts w:ascii="Times" w:hAnsi="Times"/>
        </w:rPr>
        <w:t>.</w:t>
      </w:r>
    </w:p>
    <w:p w14:paraId="0F59D93D" w14:textId="77777777" w:rsidR="00E43C0C" w:rsidRDefault="00E43C0C">
      <w:pPr>
        <w:rPr>
          <w:rFonts w:ascii="Times" w:hAnsi="Times"/>
        </w:rPr>
      </w:pPr>
    </w:p>
    <w:p w14:paraId="2867563B" w14:textId="2C04DD9C" w:rsidR="00F05D26" w:rsidRDefault="00A1033A">
      <w:pPr>
        <w:rPr>
          <w:rFonts w:ascii="Times" w:hAnsi="Times"/>
        </w:rPr>
      </w:pPr>
      <w:r>
        <w:rPr>
          <w:rFonts w:ascii="Times" w:hAnsi="Times"/>
        </w:rPr>
        <w:t xml:space="preserve">The research I conducted in </w:t>
      </w:r>
      <w:r w:rsidR="00A35B0E">
        <w:rPr>
          <w:rFonts w:ascii="Times" w:hAnsi="Times"/>
        </w:rPr>
        <w:t xml:space="preserve">School X </w:t>
      </w:r>
      <w:r>
        <w:rPr>
          <w:rFonts w:ascii="Times" w:hAnsi="Times"/>
        </w:rPr>
        <w:t xml:space="preserve">is a standard </w:t>
      </w:r>
      <w:r w:rsidR="002C4E4E">
        <w:rPr>
          <w:rFonts w:ascii="Times" w:hAnsi="Times"/>
        </w:rPr>
        <w:t>procedure</w:t>
      </w:r>
      <w:r>
        <w:rPr>
          <w:rFonts w:ascii="Times" w:hAnsi="Times"/>
        </w:rPr>
        <w:t xml:space="preserve"> </w:t>
      </w:r>
      <w:r w:rsidR="00A35B0E">
        <w:rPr>
          <w:rFonts w:ascii="Times" w:hAnsi="Times"/>
        </w:rPr>
        <w:t>already conduct</w:t>
      </w:r>
      <w:r w:rsidR="002C4E4E">
        <w:rPr>
          <w:rFonts w:ascii="Times" w:hAnsi="Times"/>
        </w:rPr>
        <w:t>ed within the Mathematics department. The department feel it is crucial pupils are exposed to</w:t>
      </w:r>
      <w:r w:rsidR="00A35B0E">
        <w:rPr>
          <w:rFonts w:ascii="Times" w:hAnsi="Times"/>
        </w:rPr>
        <w:t xml:space="preserve"> pre and post test</w:t>
      </w:r>
      <w:r w:rsidR="002C4E4E">
        <w:rPr>
          <w:rFonts w:ascii="Times" w:hAnsi="Times"/>
        </w:rPr>
        <w:t xml:space="preserve">ing. From the pre testing teachers can gage where the pupils are in terms of level and attainment, it is also an indicator of prior knowledge. The </w:t>
      </w:r>
      <w:r w:rsidR="00F05D26">
        <w:rPr>
          <w:rFonts w:ascii="Times" w:hAnsi="Times"/>
        </w:rPr>
        <w:t xml:space="preserve">intervention between both tests, in other words a </w:t>
      </w:r>
      <w:r w:rsidR="002C4E4E">
        <w:rPr>
          <w:rFonts w:ascii="Times" w:hAnsi="Times"/>
        </w:rPr>
        <w:t>series of lessons</w:t>
      </w:r>
      <w:r w:rsidR="00F05D26">
        <w:rPr>
          <w:rFonts w:ascii="Times" w:hAnsi="Times"/>
        </w:rPr>
        <w:t>,</w:t>
      </w:r>
      <w:r w:rsidR="002C4E4E">
        <w:rPr>
          <w:rFonts w:ascii="Times" w:hAnsi="Times"/>
        </w:rPr>
        <w:t xml:space="preserve"> is normal </w:t>
      </w:r>
      <w:r w:rsidR="00F05D26">
        <w:rPr>
          <w:rFonts w:ascii="Times" w:hAnsi="Times"/>
        </w:rPr>
        <w:t>teaching practice where the SOW is followed. During the course of the lessons between each test, the teachers in the department are also expected to plan for possible misconceptions (see Appendix 4).</w:t>
      </w:r>
      <w:r w:rsidR="00AD346E">
        <w:rPr>
          <w:rFonts w:ascii="Times" w:hAnsi="Times"/>
        </w:rPr>
        <w:t xml:space="preserve"> After </w:t>
      </w:r>
      <w:r w:rsidR="00F56E06">
        <w:rPr>
          <w:rFonts w:ascii="Times" w:hAnsi="Times"/>
        </w:rPr>
        <w:t xml:space="preserve">the </w:t>
      </w:r>
      <w:r w:rsidR="00AD346E">
        <w:rPr>
          <w:rFonts w:ascii="Times" w:hAnsi="Times"/>
        </w:rPr>
        <w:t>SOW is completed School X’s policy states pupils should undergo a post-test, in hope of pupils bettering their test results; thus, if this is the case School X is able to confidently state pupils are progressing in lessons.</w:t>
      </w:r>
    </w:p>
    <w:p w14:paraId="5594BC7C" w14:textId="77777777" w:rsidR="00F05D26" w:rsidRDefault="00F05D26">
      <w:pPr>
        <w:rPr>
          <w:rFonts w:ascii="Times" w:hAnsi="Times"/>
        </w:rPr>
      </w:pPr>
    </w:p>
    <w:p w14:paraId="20CE97B0" w14:textId="38364934" w:rsidR="00A35B0E" w:rsidRPr="009433E8" w:rsidRDefault="00AD346E">
      <w:pPr>
        <w:rPr>
          <w:rFonts w:ascii="Times" w:hAnsi="Times"/>
        </w:rPr>
      </w:pPr>
      <w:r>
        <w:rPr>
          <w:rFonts w:ascii="Times" w:hAnsi="Times"/>
        </w:rPr>
        <w:t xml:space="preserve">However, if this is not the case </w:t>
      </w:r>
      <w:r w:rsidR="002C4E4E">
        <w:rPr>
          <w:rFonts w:ascii="Times" w:hAnsi="Times"/>
        </w:rPr>
        <w:t xml:space="preserve">and </w:t>
      </w:r>
      <w:r>
        <w:rPr>
          <w:rFonts w:ascii="Times" w:hAnsi="Times"/>
        </w:rPr>
        <w:t xml:space="preserve">teachers identify pupils in their class as needing additional support School X has in place numeracy intervention programmes (see Appendix 5). The National Assembly for wales (2013), reported how numeracy intervention programmes are crucial </w:t>
      </w:r>
      <w:r w:rsidR="00F56E06">
        <w:rPr>
          <w:rFonts w:ascii="Times" w:hAnsi="Times"/>
        </w:rPr>
        <w:t xml:space="preserve">for pupils </w:t>
      </w:r>
      <w:r>
        <w:rPr>
          <w:rFonts w:ascii="Times" w:hAnsi="Times"/>
        </w:rPr>
        <w:t xml:space="preserve">who are </w:t>
      </w:r>
      <w:r w:rsidR="00F56E06">
        <w:rPr>
          <w:rFonts w:ascii="Times" w:hAnsi="Times"/>
        </w:rPr>
        <w:t xml:space="preserve">showing slower or no progression in lessons </w:t>
      </w:r>
      <w:sdt>
        <w:sdtPr>
          <w:rPr>
            <w:rFonts w:ascii="Times" w:hAnsi="Times"/>
          </w:rPr>
          <w:id w:val="254567055"/>
          <w:citation/>
        </w:sdtPr>
        <w:sdtContent>
          <w:r w:rsidR="00F56E06">
            <w:rPr>
              <w:rFonts w:ascii="Times" w:hAnsi="Times"/>
            </w:rPr>
            <w:fldChar w:fldCharType="begin"/>
          </w:r>
          <w:r w:rsidR="00F56E06">
            <w:rPr>
              <w:rFonts w:ascii="Times" w:hAnsi="Times"/>
            </w:rPr>
            <w:instrText xml:space="preserve"> CITATION Nat131 \l 2057 </w:instrText>
          </w:r>
          <w:r w:rsidR="00F56E06">
            <w:rPr>
              <w:rFonts w:ascii="Times" w:hAnsi="Times"/>
            </w:rPr>
            <w:fldChar w:fldCharType="separate"/>
          </w:r>
          <w:r w:rsidR="00F56E06" w:rsidRPr="00F56E06">
            <w:rPr>
              <w:rFonts w:ascii="Times" w:hAnsi="Times"/>
              <w:noProof/>
            </w:rPr>
            <w:t>(National Assembly for Wales, 2013)</w:t>
          </w:r>
          <w:r w:rsidR="00F56E06">
            <w:rPr>
              <w:rFonts w:ascii="Times" w:hAnsi="Times"/>
            </w:rPr>
            <w:fldChar w:fldCharType="end"/>
          </w:r>
        </w:sdtContent>
      </w:sdt>
      <w:r w:rsidR="00F56E06">
        <w:rPr>
          <w:rFonts w:ascii="Times" w:hAnsi="Times"/>
        </w:rPr>
        <w:t xml:space="preserve">. Within School X’s DIP it states how improving standards of numeracy is a school priority (see Appendix 3). Additionally, School X’s latest Estyn report declares how the numeracy intervention programme is beneficial and valuable to the school </w:t>
      </w:r>
      <w:sdt>
        <w:sdtPr>
          <w:rPr>
            <w:rFonts w:ascii="Times" w:hAnsi="Times"/>
          </w:rPr>
          <w:id w:val="184017852"/>
          <w:citation/>
        </w:sdtPr>
        <w:sdtContent>
          <w:r w:rsidR="00F56E06">
            <w:rPr>
              <w:rFonts w:ascii="Times" w:hAnsi="Times"/>
            </w:rPr>
            <w:fldChar w:fldCharType="begin"/>
          </w:r>
          <w:r w:rsidR="00F56E06">
            <w:rPr>
              <w:rFonts w:ascii="Times" w:hAnsi="Times"/>
            </w:rPr>
            <w:instrText xml:space="preserve"> CITATION Est13 \l 2057 </w:instrText>
          </w:r>
          <w:r w:rsidR="00F56E06">
            <w:rPr>
              <w:rFonts w:ascii="Times" w:hAnsi="Times"/>
            </w:rPr>
            <w:fldChar w:fldCharType="separate"/>
          </w:r>
          <w:r w:rsidR="00F56E06" w:rsidRPr="00F56E06">
            <w:rPr>
              <w:rFonts w:ascii="Times" w:hAnsi="Times"/>
              <w:noProof/>
            </w:rPr>
            <w:t>(Estyn, 2013)</w:t>
          </w:r>
          <w:r w:rsidR="00F56E06">
            <w:rPr>
              <w:rFonts w:ascii="Times" w:hAnsi="Times"/>
            </w:rPr>
            <w:fldChar w:fldCharType="end"/>
          </w:r>
        </w:sdtContent>
      </w:sdt>
      <w:r w:rsidR="00F56E06">
        <w:rPr>
          <w:rFonts w:ascii="Times" w:hAnsi="Times"/>
        </w:rPr>
        <w:t xml:space="preserve">. </w:t>
      </w:r>
      <w:r w:rsidR="001D5965">
        <w:rPr>
          <w:rFonts w:ascii="Times" w:hAnsi="Times"/>
        </w:rPr>
        <w:t>Over the course of the numeracy intervention programme</w:t>
      </w:r>
      <w:r w:rsidR="00813079">
        <w:rPr>
          <w:rFonts w:ascii="Times" w:hAnsi="Times"/>
        </w:rPr>
        <w:t>,</w:t>
      </w:r>
      <w:r w:rsidR="001D5965">
        <w:rPr>
          <w:rFonts w:ascii="Times" w:hAnsi="Times"/>
        </w:rPr>
        <w:t xml:space="preserve"> pupils experience the same process of</w:t>
      </w:r>
      <w:r w:rsidR="00813079">
        <w:rPr>
          <w:rFonts w:ascii="Times" w:hAnsi="Times"/>
        </w:rPr>
        <w:t xml:space="preserve"> pre testing, intervention and post testing. Therefore, the research I carried out is the same set up as pupils are used to; to an extent, pupils have been trained to this process of research.</w:t>
      </w:r>
    </w:p>
    <w:p w14:paraId="114389BE" w14:textId="6707E61C" w:rsidR="00AF02F9" w:rsidRPr="00882E52" w:rsidRDefault="00AF02F9">
      <w:pPr>
        <w:rPr>
          <w:rFonts w:ascii="Times" w:hAnsi="Times"/>
          <w:b/>
        </w:rPr>
      </w:pPr>
    </w:p>
    <w:p w14:paraId="26F5D860" w14:textId="2E38A76C" w:rsidR="00B93B10" w:rsidRDefault="00AF02F9">
      <w:pPr>
        <w:rPr>
          <w:rFonts w:ascii="Times" w:hAnsi="Times"/>
          <w:b/>
        </w:rPr>
      </w:pPr>
      <w:r w:rsidRPr="00882E52">
        <w:rPr>
          <w:rFonts w:ascii="Times" w:hAnsi="Times"/>
          <w:b/>
        </w:rPr>
        <w:t>Methodology &amp; Ethics</w:t>
      </w:r>
    </w:p>
    <w:p w14:paraId="6345E792" w14:textId="0BD1C101" w:rsidR="00A92F50" w:rsidRDefault="00A92F50">
      <w:pPr>
        <w:rPr>
          <w:rFonts w:ascii="Times" w:hAnsi="Times"/>
          <w:b/>
        </w:rPr>
      </w:pPr>
    </w:p>
    <w:p w14:paraId="3BA932C4" w14:textId="2DE91E5B" w:rsidR="00C60BC3" w:rsidRDefault="00B155FF">
      <w:pPr>
        <w:rPr>
          <w:rFonts w:ascii="Times" w:hAnsi="Times"/>
        </w:rPr>
      </w:pPr>
      <w:r>
        <w:rPr>
          <w:rFonts w:ascii="Times" w:hAnsi="Times"/>
        </w:rPr>
        <w:t xml:space="preserve">When </w:t>
      </w:r>
      <w:r w:rsidR="00CC3489">
        <w:rPr>
          <w:rFonts w:ascii="Times" w:hAnsi="Times"/>
        </w:rPr>
        <w:t xml:space="preserve">planning to carry out research within a school environment I made sure I thought-out my Methodology and the Ethics involved. </w:t>
      </w:r>
      <w:r w:rsidR="00516B64">
        <w:rPr>
          <w:rFonts w:ascii="Times" w:hAnsi="Times"/>
        </w:rPr>
        <w:t xml:space="preserve"> Cohen et al (2007), report</w:t>
      </w:r>
      <w:r w:rsidR="00C61C49">
        <w:rPr>
          <w:rFonts w:ascii="Times" w:hAnsi="Times"/>
        </w:rPr>
        <w:t>ed</w:t>
      </w:r>
      <w:r w:rsidR="00516B64">
        <w:rPr>
          <w:rFonts w:ascii="Times" w:hAnsi="Times"/>
        </w:rPr>
        <w:t xml:space="preserve"> how methodological and ethical issues are tangled </w:t>
      </w:r>
      <w:r w:rsidR="00D009F7">
        <w:rPr>
          <w:rFonts w:ascii="Times" w:hAnsi="Times"/>
        </w:rPr>
        <w:t>around</w:t>
      </w:r>
      <w:r w:rsidR="00516B64">
        <w:rPr>
          <w:rFonts w:ascii="Times" w:hAnsi="Times"/>
        </w:rPr>
        <w:t xml:space="preserve"> one and other.  </w:t>
      </w:r>
      <w:r w:rsidR="00CC3489">
        <w:rPr>
          <w:rFonts w:ascii="Times" w:hAnsi="Times"/>
        </w:rPr>
        <w:t xml:space="preserve">It is suggested by Cohen et al (2007), when planning to carry out research </w:t>
      </w:r>
      <w:r w:rsidR="00D76CF8">
        <w:rPr>
          <w:rFonts w:ascii="Times" w:hAnsi="Times"/>
        </w:rPr>
        <w:t xml:space="preserve">a large factor to consider is the effect and repercussion it could potentially cause the subjects; for the purpose of this research the subjects are the fourteen pupils </w:t>
      </w:r>
      <w:sdt>
        <w:sdtPr>
          <w:rPr>
            <w:rFonts w:ascii="Times" w:hAnsi="Times"/>
          </w:rPr>
          <w:id w:val="2042316959"/>
          <w:citation/>
        </w:sdtPr>
        <w:sdtContent>
          <w:r w:rsidR="00D76CF8">
            <w:rPr>
              <w:rFonts w:ascii="Times" w:hAnsi="Times"/>
            </w:rPr>
            <w:fldChar w:fldCharType="begin"/>
          </w:r>
          <w:r w:rsidR="00D76CF8">
            <w:rPr>
              <w:rFonts w:ascii="Times" w:hAnsi="Times"/>
            </w:rPr>
            <w:instrText xml:space="preserve"> CITATION Coh07 \l 2057 </w:instrText>
          </w:r>
          <w:r w:rsidR="00D76CF8">
            <w:rPr>
              <w:rFonts w:ascii="Times" w:hAnsi="Times"/>
            </w:rPr>
            <w:fldChar w:fldCharType="separate"/>
          </w:r>
          <w:r w:rsidR="00D76CF8" w:rsidRPr="00D76CF8">
            <w:rPr>
              <w:rFonts w:ascii="Times" w:hAnsi="Times"/>
              <w:noProof/>
            </w:rPr>
            <w:t>(Cohen, et al., 2007)</w:t>
          </w:r>
          <w:r w:rsidR="00D76CF8">
            <w:rPr>
              <w:rFonts w:ascii="Times" w:hAnsi="Times"/>
            </w:rPr>
            <w:fldChar w:fldCharType="end"/>
          </w:r>
        </w:sdtContent>
      </w:sdt>
      <w:r w:rsidR="00D76CF8">
        <w:rPr>
          <w:rFonts w:ascii="Times" w:hAnsi="Times"/>
        </w:rPr>
        <w:t xml:space="preserve">.  </w:t>
      </w:r>
      <w:r w:rsidR="00D009F7">
        <w:rPr>
          <w:rFonts w:ascii="Times" w:hAnsi="Times"/>
        </w:rPr>
        <w:t>Bell and Nutt (</w:t>
      </w:r>
      <w:proofErr w:type="gramStart"/>
      <w:r w:rsidR="00D009F7">
        <w:rPr>
          <w:rFonts w:ascii="Times" w:hAnsi="Times"/>
        </w:rPr>
        <w:t>2012)(</w:t>
      </w:r>
      <w:proofErr w:type="gramEnd"/>
      <w:r w:rsidR="00D009F7">
        <w:rPr>
          <w:rFonts w:ascii="Times" w:hAnsi="Times"/>
        </w:rPr>
        <w:t xml:space="preserve">Cited in Brookes, 2014) </w:t>
      </w:r>
      <w:r w:rsidR="00CC5961">
        <w:rPr>
          <w:rFonts w:ascii="Times" w:hAnsi="Times"/>
        </w:rPr>
        <w:t xml:space="preserve">argues </w:t>
      </w:r>
      <w:r w:rsidR="00D009F7">
        <w:rPr>
          <w:rFonts w:ascii="Times" w:hAnsi="Times"/>
        </w:rPr>
        <w:t xml:space="preserve">ethical issues are more likely </w:t>
      </w:r>
      <w:r w:rsidR="007D2E99">
        <w:rPr>
          <w:rFonts w:ascii="Times" w:hAnsi="Times"/>
        </w:rPr>
        <w:t xml:space="preserve">to </w:t>
      </w:r>
      <w:r w:rsidR="00D009F7">
        <w:rPr>
          <w:rFonts w:ascii="Times" w:hAnsi="Times"/>
        </w:rPr>
        <w:t>arise when the researcher is a teacher. This is due to the fact that the teacher has a duty and responsibility to their students, the school</w:t>
      </w:r>
      <w:r w:rsidR="002561B2">
        <w:rPr>
          <w:rFonts w:ascii="Times" w:hAnsi="Times"/>
        </w:rPr>
        <w:t xml:space="preserve"> and the profession </w:t>
      </w:r>
      <w:sdt>
        <w:sdtPr>
          <w:rPr>
            <w:rFonts w:ascii="Times" w:hAnsi="Times"/>
          </w:rPr>
          <w:id w:val="1852532594"/>
          <w:citation/>
        </w:sdtPr>
        <w:sdtContent>
          <w:r w:rsidR="002561B2">
            <w:rPr>
              <w:rFonts w:ascii="Times" w:hAnsi="Times"/>
            </w:rPr>
            <w:fldChar w:fldCharType="begin"/>
          </w:r>
          <w:r w:rsidR="002561B2">
            <w:rPr>
              <w:rFonts w:ascii="Times" w:hAnsi="Times"/>
            </w:rPr>
            <w:instrText xml:space="preserve"> CITATION Bro14 \l 2057 </w:instrText>
          </w:r>
          <w:r w:rsidR="002561B2">
            <w:rPr>
              <w:rFonts w:ascii="Times" w:hAnsi="Times"/>
            </w:rPr>
            <w:fldChar w:fldCharType="separate"/>
          </w:r>
          <w:r w:rsidR="002561B2" w:rsidRPr="002561B2">
            <w:rPr>
              <w:rFonts w:ascii="Times" w:hAnsi="Times"/>
              <w:noProof/>
            </w:rPr>
            <w:t>(Brooks, et al., 2014)</w:t>
          </w:r>
          <w:r w:rsidR="002561B2">
            <w:rPr>
              <w:rFonts w:ascii="Times" w:hAnsi="Times"/>
            </w:rPr>
            <w:fldChar w:fldCharType="end"/>
          </w:r>
        </w:sdtContent>
      </w:sdt>
      <w:r w:rsidR="002561B2">
        <w:rPr>
          <w:rFonts w:ascii="Times" w:hAnsi="Times"/>
        </w:rPr>
        <w:t>. In addition, DePalma (2010)</w:t>
      </w:r>
      <w:r w:rsidR="007D2E99" w:rsidRPr="007D2E99">
        <w:rPr>
          <w:rFonts w:ascii="Times" w:hAnsi="Times"/>
        </w:rPr>
        <w:t xml:space="preserve"> </w:t>
      </w:r>
      <w:r w:rsidR="007D2E99">
        <w:rPr>
          <w:rFonts w:ascii="Times" w:hAnsi="Times"/>
        </w:rPr>
        <w:t>)(Cited in Brookes, 2014)</w:t>
      </w:r>
      <w:r w:rsidR="002561B2">
        <w:rPr>
          <w:rFonts w:ascii="Times" w:hAnsi="Times"/>
        </w:rPr>
        <w:t xml:space="preserve">, expresses how in some cases it may be difficult for the pupils and parents to understand why teachers carry out research within the classroom </w:t>
      </w:r>
      <w:sdt>
        <w:sdtPr>
          <w:rPr>
            <w:rFonts w:ascii="Times" w:hAnsi="Times"/>
          </w:rPr>
          <w:id w:val="1077945955"/>
          <w:citation/>
        </w:sdtPr>
        <w:sdtContent>
          <w:r w:rsidR="002561B2">
            <w:rPr>
              <w:rFonts w:ascii="Times" w:hAnsi="Times"/>
            </w:rPr>
            <w:fldChar w:fldCharType="begin"/>
          </w:r>
          <w:r w:rsidR="002561B2">
            <w:rPr>
              <w:rFonts w:ascii="Times" w:hAnsi="Times"/>
            </w:rPr>
            <w:instrText xml:space="preserve"> CITATION Bro14 \l 2057 </w:instrText>
          </w:r>
          <w:r w:rsidR="002561B2">
            <w:rPr>
              <w:rFonts w:ascii="Times" w:hAnsi="Times"/>
            </w:rPr>
            <w:fldChar w:fldCharType="separate"/>
          </w:r>
          <w:r w:rsidR="002561B2" w:rsidRPr="002561B2">
            <w:rPr>
              <w:rFonts w:ascii="Times" w:hAnsi="Times"/>
              <w:noProof/>
            </w:rPr>
            <w:t>(Brooks, et al., 2014)</w:t>
          </w:r>
          <w:r w:rsidR="002561B2">
            <w:rPr>
              <w:rFonts w:ascii="Times" w:hAnsi="Times"/>
            </w:rPr>
            <w:fldChar w:fldCharType="end"/>
          </w:r>
        </w:sdtContent>
      </w:sdt>
    </w:p>
    <w:p w14:paraId="6AC1DE0A" w14:textId="49A48510" w:rsidR="00C60BC3" w:rsidRDefault="00C60BC3">
      <w:pPr>
        <w:rPr>
          <w:rFonts w:ascii="Times" w:hAnsi="Times"/>
        </w:rPr>
      </w:pPr>
      <w:r>
        <w:rPr>
          <w:rFonts w:ascii="Times" w:hAnsi="Times"/>
        </w:rPr>
        <w:lastRenderedPageBreak/>
        <w:t xml:space="preserve">Before carrying out the research </w:t>
      </w:r>
      <w:r w:rsidR="007D2E99">
        <w:rPr>
          <w:rFonts w:ascii="Times" w:hAnsi="Times"/>
        </w:rPr>
        <w:t xml:space="preserve">I </w:t>
      </w:r>
      <w:r w:rsidR="005B5DBC">
        <w:rPr>
          <w:rFonts w:ascii="Times" w:hAnsi="Times"/>
        </w:rPr>
        <w:t xml:space="preserve">completed an </w:t>
      </w:r>
      <w:r w:rsidR="00932D21">
        <w:rPr>
          <w:rFonts w:ascii="Times" w:hAnsi="Times"/>
        </w:rPr>
        <w:t>E</w:t>
      </w:r>
      <w:r w:rsidR="005B5DBC">
        <w:rPr>
          <w:rFonts w:ascii="Times" w:hAnsi="Times"/>
        </w:rPr>
        <w:t>thics form</w:t>
      </w:r>
      <w:r w:rsidR="008E0A86">
        <w:rPr>
          <w:rFonts w:ascii="Times" w:hAnsi="Times"/>
        </w:rPr>
        <w:t xml:space="preserve">, whereby I had to consider many elements </w:t>
      </w:r>
      <w:r w:rsidR="004553C7">
        <w:rPr>
          <w:rFonts w:ascii="Times" w:hAnsi="Times"/>
        </w:rPr>
        <w:t>of</w:t>
      </w:r>
      <w:r w:rsidR="008E0A86">
        <w:rPr>
          <w:rFonts w:ascii="Times" w:hAnsi="Times"/>
        </w:rPr>
        <w:t xml:space="preserve"> the research. One element to consider was how pupils have a right to withdraw from the research; this is highlighted in section one of the </w:t>
      </w:r>
      <w:r w:rsidR="00A0572D">
        <w:rPr>
          <w:rFonts w:ascii="Times" w:hAnsi="Times"/>
        </w:rPr>
        <w:t>BERA</w:t>
      </w:r>
      <w:r w:rsidR="008E0A86">
        <w:rPr>
          <w:rFonts w:ascii="Times" w:hAnsi="Times"/>
        </w:rPr>
        <w:t xml:space="preserve"> guidelines</w:t>
      </w:r>
      <w:r w:rsidR="00751F7A">
        <w:rPr>
          <w:rFonts w:ascii="Times" w:hAnsi="Times"/>
        </w:rPr>
        <w:t xml:space="preserve"> (Cited in Brookes, 2014)</w:t>
      </w:r>
      <w:r w:rsidR="008E0A86">
        <w:rPr>
          <w:rFonts w:ascii="Times" w:hAnsi="Times"/>
        </w:rPr>
        <w:t xml:space="preserve">. It is felt within section one </w:t>
      </w:r>
      <w:r w:rsidR="00751F7A">
        <w:rPr>
          <w:rFonts w:ascii="Times" w:hAnsi="Times"/>
        </w:rPr>
        <w:t>the most familiar ethical issues are addressed, which are the consent, potential implications to the subjects and</w:t>
      </w:r>
      <w:r w:rsidR="008E0A86">
        <w:rPr>
          <w:rFonts w:ascii="Times" w:hAnsi="Times"/>
        </w:rPr>
        <w:t xml:space="preserve"> </w:t>
      </w:r>
      <w:r w:rsidR="00751F7A">
        <w:rPr>
          <w:rFonts w:ascii="Times" w:hAnsi="Times"/>
        </w:rPr>
        <w:t xml:space="preserve">privacy. Before conducting the research, I </w:t>
      </w:r>
      <w:r w:rsidR="00670D5A">
        <w:rPr>
          <w:rFonts w:ascii="Times" w:hAnsi="Times"/>
        </w:rPr>
        <w:t xml:space="preserve">took the time to explain to the pupils how the research I was carrying out was a normal school procedure and how they would have to complete the work regardless. However, I explained to them how they had a right to withdraw their work </w:t>
      </w:r>
      <w:r w:rsidR="00932D21">
        <w:rPr>
          <w:rFonts w:ascii="Times" w:hAnsi="Times"/>
        </w:rPr>
        <w:t>from</w:t>
      </w:r>
      <w:r w:rsidR="00670D5A">
        <w:rPr>
          <w:rFonts w:ascii="Times" w:hAnsi="Times"/>
        </w:rPr>
        <w:t xml:space="preserve"> being part of the data for the research evaluation. </w:t>
      </w:r>
      <w:r w:rsidR="00932D21">
        <w:rPr>
          <w:rFonts w:ascii="Times" w:hAnsi="Times"/>
        </w:rPr>
        <w:t xml:space="preserve">Nonetheless, Brookes (2014) argues how the power relationship between teachers and students makes it difficult for students to reject their work from being included in the research data </w:t>
      </w:r>
      <w:sdt>
        <w:sdtPr>
          <w:rPr>
            <w:rFonts w:ascii="Times" w:hAnsi="Times"/>
          </w:rPr>
          <w:id w:val="875665395"/>
          <w:citation/>
        </w:sdtPr>
        <w:sdtContent>
          <w:r w:rsidR="00932D21">
            <w:rPr>
              <w:rFonts w:ascii="Times" w:hAnsi="Times"/>
            </w:rPr>
            <w:fldChar w:fldCharType="begin"/>
          </w:r>
          <w:r w:rsidR="00932D21">
            <w:rPr>
              <w:rFonts w:ascii="Times" w:hAnsi="Times"/>
            </w:rPr>
            <w:instrText xml:space="preserve"> CITATION Bro14 \l 2057 </w:instrText>
          </w:r>
          <w:r w:rsidR="00932D21">
            <w:rPr>
              <w:rFonts w:ascii="Times" w:hAnsi="Times"/>
            </w:rPr>
            <w:fldChar w:fldCharType="separate"/>
          </w:r>
          <w:r w:rsidR="00932D21" w:rsidRPr="00932D21">
            <w:rPr>
              <w:rFonts w:ascii="Times" w:hAnsi="Times"/>
              <w:noProof/>
            </w:rPr>
            <w:t>(Brooks, et al., 2014)</w:t>
          </w:r>
          <w:r w:rsidR="00932D21">
            <w:rPr>
              <w:rFonts w:ascii="Times" w:hAnsi="Times"/>
            </w:rPr>
            <w:fldChar w:fldCharType="end"/>
          </w:r>
        </w:sdtContent>
      </w:sdt>
      <w:r w:rsidR="00932D21">
        <w:rPr>
          <w:rFonts w:ascii="Times" w:hAnsi="Times"/>
        </w:rPr>
        <w:t xml:space="preserve">. This is echoed by Nolen and </w:t>
      </w:r>
      <w:proofErr w:type="spellStart"/>
      <w:r w:rsidR="00932D21">
        <w:rPr>
          <w:rFonts w:ascii="Times" w:hAnsi="Times"/>
        </w:rPr>
        <w:t>Putten</w:t>
      </w:r>
      <w:proofErr w:type="spellEnd"/>
      <w:r w:rsidR="00932D21">
        <w:rPr>
          <w:rFonts w:ascii="Times" w:hAnsi="Times"/>
        </w:rPr>
        <w:t xml:space="preserve"> (2007)</w:t>
      </w:r>
      <w:r w:rsidR="008F75F4">
        <w:rPr>
          <w:rFonts w:ascii="Times" w:hAnsi="Times"/>
        </w:rPr>
        <w:t xml:space="preserve"> </w:t>
      </w:r>
      <w:r w:rsidR="00932D21">
        <w:rPr>
          <w:rFonts w:ascii="Times" w:hAnsi="Times"/>
        </w:rPr>
        <w:t xml:space="preserve">(Cited in Brookes 2014), who state students feel obligated </w:t>
      </w:r>
      <w:r w:rsidR="00CC2835">
        <w:rPr>
          <w:rFonts w:ascii="Times" w:hAnsi="Times"/>
        </w:rPr>
        <w:t xml:space="preserve">to take part in the research and a possible reason for this is if they decline taking part they fell it may </w:t>
      </w:r>
      <w:r w:rsidR="008F75F4">
        <w:rPr>
          <w:rFonts w:ascii="Times" w:hAnsi="Times"/>
        </w:rPr>
        <w:t>affect</w:t>
      </w:r>
      <w:r w:rsidR="00CC2835">
        <w:rPr>
          <w:rFonts w:ascii="Times" w:hAnsi="Times"/>
        </w:rPr>
        <w:t xml:space="preserve"> </w:t>
      </w:r>
      <w:r w:rsidR="0004257D">
        <w:rPr>
          <w:rFonts w:ascii="Times" w:hAnsi="Times"/>
        </w:rPr>
        <w:t xml:space="preserve">their marks in school </w:t>
      </w:r>
      <w:sdt>
        <w:sdtPr>
          <w:rPr>
            <w:rFonts w:ascii="Times" w:hAnsi="Times"/>
          </w:rPr>
          <w:id w:val="-262157210"/>
          <w:citation/>
        </w:sdtPr>
        <w:sdtContent>
          <w:r w:rsidR="0004257D">
            <w:rPr>
              <w:rFonts w:ascii="Times" w:hAnsi="Times"/>
            </w:rPr>
            <w:fldChar w:fldCharType="begin"/>
          </w:r>
          <w:r w:rsidR="0004257D">
            <w:rPr>
              <w:rFonts w:ascii="Times" w:hAnsi="Times"/>
            </w:rPr>
            <w:instrText xml:space="preserve"> CITATION Bro14 \l 2057 </w:instrText>
          </w:r>
          <w:r w:rsidR="0004257D">
            <w:rPr>
              <w:rFonts w:ascii="Times" w:hAnsi="Times"/>
            </w:rPr>
            <w:fldChar w:fldCharType="separate"/>
          </w:r>
          <w:r w:rsidR="0004257D" w:rsidRPr="0004257D">
            <w:rPr>
              <w:rFonts w:ascii="Times" w:hAnsi="Times"/>
              <w:noProof/>
            </w:rPr>
            <w:t>(Brooks, et al., 2014)</w:t>
          </w:r>
          <w:r w:rsidR="0004257D">
            <w:rPr>
              <w:rFonts w:ascii="Times" w:hAnsi="Times"/>
            </w:rPr>
            <w:fldChar w:fldCharType="end"/>
          </w:r>
        </w:sdtContent>
      </w:sdt>
      <w:r w:rsidR="0004257D">
        <w:rPr>
          <w:rFonts w:ascii="Times" w:hAnsi="Times"/>
        </w:rPr>
        <w:t>.</w:t>
      </w:r>
    </w:p>
    <w:p w14:paraId="6A81CD71" w14:textId="27955231" w:rsidR="007D2E99" w:rsidRDefault="007D2E99">
      <w:pPr>
        <w:rPr>
          <w:rFonts w:ascii="Times" w:hAnsi="Times"/>
        </w:rPr>
      </w:pPr>
    </w:p>
    <w:p w14:paraId="50D54D12" w14:textId="45211C70" w:rsidR="008F75F4" w:rsidRDefault="0004257D" w:rsidP="008F75F4">
      <w:pPr>
        <w:rPr>
          <w:rFonts w:ascii="Times" w:hAnsi="Times"/>
        </w:rPr>
      </w:pPr>
      <w:r>
        <w:rPr>
          <w:rFonts w:ascii="Times" w:hAnsi="Times"/>
        </w:rPr>
        <w:t>As previously mentioned, the research was in the form of a pre-test, an intervention and a post-test.</w:t>
      </w:r>
      <w:r w:rsidR="00990D82">
        <w:rPr>
          <w:rFonts w:ascii="Times" w:hAnsi="Times"/>
        </w:rPr>
        <w:t xml:space="preserve"> My reason for choosing such method</w:t>
      </w:r>
      <w:r w:rsidR="00923172">
        <w:rPr>
          <w:rFonts w:ascii="Times" w:hAnsi="Times"/>
        </w:rPr>
        <w:t>s</w:t>
      </w:r>
      <w:r w:rsidR="00990D82">
        <w:rPr>
          <w:rFonts w:ascii="Times" w:hAnsi="Times"/>
        </w:rPr>
        <w:t xml:space="preserve"> was because </w:t>
      </w:r>
      <w:r w:rsidR="004A0AE6">
        <w:rPr>
          <w:rFonts w:ascii="Times" w:hAnsi="Times"/>
        </w:rPr>
        <w:t xml:space="preserve">the pupils were already used to this layout of testing and teaching, answers from the pre-test would help me predetermine what misconceptions the pupils may have, and results from the post-test would enable me to measure and evaluate if my intervention was effective. </w:t>
      </w:r>
      <w:r w:rsidR="00923172">
        <w:rPr>
          <w:rFonts w:ascii="Times" w:hAnsi="Times"/>
        </w:rPr>
        <w:t xml:space="preserve">Cohen et al (2007), discusses how these methods allow teachers to bring together data which is open to interpretation for conclusions to be made on the intervention </w:t>
      </w:r>
      <w:sdt>
        <w:sdtPr>
          <w:rPr>
            <w:rFonts w:ascii="Times" w:hAnsi="Times"/>
          </w:rPr>
          <w:id w:val="-1315631459"/>
          <w:citation/>
        </w:sdtPr>
        <w:sdtContent>
          <w:r w:rsidR="00923172">
            <w:rPr>
              <w:rFonts w:ascii="Times" w:hAnsi="Times"/>
            </w:rPr>
            <w:fldChar w:fldCharType="begin"/>
          </w:r>
          <w:r w:rsidR="00923172">
            <w:rPr>
              <w:rFonts w:ascii="Times" w:hAnsi="Times"/>
            </w:rPr>
            <w:instrText xml:space="preserve"> CITATION Coh07 \l 2057 </w:instrText>
          </w:r>
          <w:r w:rsidR="00923172">
            <w:rPr>
              <w:rFonts w:ascii="Times" w:hAnsi="Times"/>
            </w:rPr>
            <w:fldChar w:fldCharType="separate"/>
          </w:r>
          <w:r w:rsidR="00923172" w:rsidRPr="00923172">
            <w:rPr>
              <w:rFonts w:ascii="Times" w:hAnsi="Times"/>
              <w:noProof/>
            </w:rPr>
            <w:t>(Cohen, et al., 2007)</w:t>
          </w:r>
          <w:r w:rsidR="00923172">
            <w:rPr>
              <w:rFonts w:ascii="Times" w:hAnsi="Times"/>
            </w:rPr>
            <w:fldChar w:fldCharType="end"/>
          </w:r>
        </w:sdtContent>
      </w:sdt>
      <w:r w:rsidR="00923172">
        <w:rPr>
          <w:rFonts w:ascii="Times" w:hAnsi="Times"/>
        </w:rPr>
        <w:t xml:space="preserve">. </w:t>
      </w:r>
      <w:r w:rsidR="008F75F4">
        <w:rPr>
          <w:rFonts w:ascii="Times" w:hAnsi="Times"/>
        </w:rPr>
        <w:t xml:space="preserve">However, Kaplan (1973) (Cited in Brookes 2014) adds the objective of methodology is to come to terms with understanding, not the results but the process of the research. Cohen et al (2007), </w:t>
      </w:r>
      <w:r w:rsidR="00923172">
        <w:rPr>
          <w:rFonts w:ascii="Times" w:hAnsi="Times"/>
        </w:rPr>
        <w:t>continue to state how methodology is linked with strategies of the positivistic model</w:t>
      </w:r>
      <w:r w:rsidR="008F75F4">
        <w:rPr>
          <w:rFonts w:ascii="Times" w:hAnsi="Times"/>
        </w:rPr>
        <w:t xml:space="preserve">. Therefore, throughout the research I took a positive approach in assuming the intervention would be beneficial and successful. </w:t>
      </w:r>
      <w:proofErr w:type="spellStart"/>
      <w:r w:rsidR="008F75F4">
        <w:rPr>
          <w:rFonts w:ascii="Times" w:hAnsi="Times"/>
        </w:rPr>
        <w:t>Biesta</w:t>
      </w:r>
      <w:proofErr w:type="spellEnd"/>
      <w:r w:rsidR="008F75F4">
        <w:rPr>
          <w:rFonts w:ascii="Times" w:hAnsi="Times"/>
        </w:rPr>
        <w:t xml:space="preserve"> (2007) (Cited in Brookes, 2014) declares how research that evolves from positivist assumptions is favoured by the policy predilection</w:t>
      </w:r>
      <w:sdt>
        <w:sdtPr>
          <w:rPr>
            <w:rFonts w:ascii="Times" w:hAnsi="Times"/>
          </w:rPr>
          <w:id w:val="1981040538"/>
          <w:citation/>
        </w:sdtPr>
        <w:sdtContent>
          <w:r w:rsidR="008F75F4">
            <w:rPr>
              <w:rFonts w:ascii="Times" w:hAnsi="Times"/>
            </w:rPr>
            <w:fldChar w:fldCharType="begin"/>
          </w:r>
          <w:r w:rsidR="008F75F4">
            <w:rPr>
              <w:rFonts w:ascii="Times" w:hAnsi="Times"/>
            </w:rPr>
            <w:instrText xml:space="preserve"> CITATION Bro14 \l 2057 </w:instrText>
          </w:r>
          <w:r w:rsidR="008F75F4">
            <w:rPr>
              <w:rFonts w:ascii="Times" w:hAnsi="Times"/>
            </w:rPr>
            <w:fldChar w:fldCharType="separate"/>
          </w:r>
          <w:r w:rsidR="008F75F4">
            <w:rPr>
              <w:rFonts w:ascii="Times" w:hAnsi="Times"/>
              <w:noProof/>
            </w:rPr>
            <w:t xml:space="preserve"> </w:t>
          </w:r>
          <w:r w:rsidR="008F75F4" w:rsidRPr="00BC5EC9">
            <w:rPr>
              <w:rFonts w:ascii="Times" w:hAnsi="Times"/>
              <w:noProof/>
            </w:rPr>
            <w:t>(Brooks, et al., 2014)</w:t>
          </w:r>
          <w:r w:rsidR="008F75F4">
            <w:rPr>
              <w:rFonts w:ascii="Times" w:hAnsi="Times"/>
            </w:rPr>
            <w:fldChar w:fldCharType="end"/>
          </w:r>
        </w:sdtContent>
      </w:sdt>
      <w:r w:rsidR="008F75F4">
        <w:rPr>
          <w:rFonts w:ascii="Times" w:hAnsi="Times"/>
        </w:rPr>
        <w:t xml:space="preserve">. </w:t>
      </w:r>
    </w:p>
    <w:p w14:paraId="32662FCB" w14:textId="77777777" w:rsidR="00923172" w:rsidRDefault="00923172" w:rsidP="00840899">
      <w:pPr>
        <w:rPr>
          <w:rFonts w:ascii="Times" w:hAnsi="Times"/>
        </w:rPr>
      </w:pPr>
    </w:p>
    <w:p w14:paraId="45ACB0C4" w14:textId="1150396E" w:rsidR="00840899" w:rsidRDefault="004A0AE6" w:rsidP="00840899">
      <w:pPr>
        <w:rPr>
          <w:rFonts w:ascii="Times" w:hAnsi="Times"/>
        </w:rPr>
      </w:pPr>
      <w:r>
        <w:rPr>
          <w:rFonts w:ascii="Times" w:hAnsi="Times"/>
        </w:rPr>
        <w:t xml:space="preserve">Tanner et al (2002), discuss how results and findings from a pre and post-test allow teachers to conclude on the most effective teaching strategies and approaches used throughout the intervention </w:t>
      </w:r>
      <w:sdt>
        <w:sdtPr>
          <w:rPr>
            <w:rFonts w:ascii="Times" w:hAnsi="Times"/>
          </w:rPr>
          <w:id w:val="437567043"/>
          <w:citation/>
        </w:sdtPr>
        <w:sdtContent>
          <w:r>
            <w:rPr>
              <w:rFonts w:ascii="Times" w:hAnsi="Times"/>
            </w:rPr>
            <w:fldChar w:fldCharType="begin"/>
          </w:r>
          <w:r>
            <w:rPr>
              <w:rFonts w:ascii="Times" w:hAnsi="Times"/>
            </w:rPr>
            <w:instrText xml:space="preserve"> CITATION Tan02 \l 2057 </w:instrText>
          </w:r>
          <w:r>
            <w:rPr>
              <w:rFonts w:ascii="Times" w:hAnsi="Times"/>
            </w:rPr>
            <w:fldChar w:fldCharType="separate"/>
          </w:r>
          <w:r w:rsidRPr="004A0AE6">
            <w:rPr>
              <w:rFonts w:ascii="Times" w:hAnsi="Times"/>
              <w:noProof/>
            </w:rPr>
            <w:t>(Tanner, et al., 2002)</w:t>
          </w:r>
          <w:r>
            <w:rPr>
              <w:rFonts w:ascii="Times" w:hAnsi="Times"/>
            </w:rPr>
            <w:fldChar w:fldCharType="end"/>
          </w:r>
        </w:sdtContent>
      </w:sdt>
      <w:r>
        <w:rPr>
          <w:rFonts w:ascii="Times" w:hAnsi="Times"/>
        </w:rPr>
        <w:t xml:space="preserve">. </w:t>
      </w:r>
      <w:r w:rsidR="00805610">
        <w:rPr>
          <w:rFonts w:ascii="Times" w:hAnsi="Times"/>
        </w:rPr>
        <w:t xml:space="preserve">However, Tanner and Jones (2007)(Cited in Chambers &amp; </w:t>
      </w:r>
      <w:proofErr w:type="spellStart"/>
      <w:r w:rsidR="00805610">
        <w:rPr>
          <w:rFonts w:ascii="Times" w:hAnsi="Times"/>
        </w:rPr>
        <w:t>Timlin</w:t>
      </w:r>
      <w:proofErr w:type="spellEnd"/>
      <w:r w:rsidR="00805610">
        <w:rPr>
          <w:rFonts w:ascii="Times" w:hAnsi="Times"/>
        </w:rPr>
        <w:t xml:space="preserve"> 2013) state </w:t>
      </w:r>
      <w:r w:rsidR="008F75F4">
        <w:rPr>
          <w:rFonts w:ascii="Times" w:hAnsi="Times"/>
        </w:rPr>
        <w:t>that</w:t>
      </w:r>
      <w:r w:rsidR="00805610">
        <w:rPr>
          <w:rFonts w:ascii="Times" w:hAnsi="Times"/>
        </w:rPr>
        <w:t xml:space="preserve"> as we have pre-empted some of the misconceptions and incorrect understanding from the results of the pre-test, our lessons set up for the intervention process may be channelled through a learning path that has already been pre-determined by the teacher. Thus, reducing the opportunities of creating discussion and increasing the likelihood of passive learning </w:t>
      </w:r>
      <w:sdt>
        <w:sdtPr>
          <w:rPr>
            <w:rFonts w:ascii="Times" w:hAnsi="Times"/>
          </w:rPr>
          <w:id w:val="-451946767"/>
          <w:citation/>
        </w:sdtPr>
        <w:sdtContent>
          <w:r w:rsidR="00805610">
            <w:rPr>
              <w:rFonts w:ascii="Times" w:hAnsi="Times"/>
            </w:rPr>
            <w:fldChar w:fldCharType="begin"/>
          </w:r>
          <w:r w:rsidR="00805610">
            <w:rPr>
              <w:rFonts w:ascii="Times" w:hAnsi="Times"/>
            </w:rPr>
            <w:instrText xml:space="preserve"> CITATION Cha13 \l 2057 </w:instrText>
          </w:r>
          <w:r w:rsidR="00805610">
            <w:rPr>
              <w:rFonts w:ascii="Times" w:hAnsi="Times"/>
            </w:rPr>
            <w:fldChar w:fldCharType="separate"/>
          </w:r>
          <w:r w:rsidR="00805610" w:rsidRPr="00805610">
            <w:rPr>
              <w:rFonts w:ascii="Times" w:hAnsi="Times"/>
              <w:noProof/>
            </w:rPr>
            <w:t>(Chambers &amp; Timlin, 2013)</w:t>
          </w:r>
          <w:r w:rsidR="00805610">
            <w:rPr>
              <w:rFonts w:ascii="Times" w:hAnsi="Times"/>
            </w:rPr>
            <w:fldChar w:fldCharType="end"/>
          </w:r>
        </w:sdtContent>
      </w:sdt>
      <w:r w:rsidR="00805610">
        <w:rPr>
          <w:rFonts w:ascii="Times" w:hAnsi="Times"/>
        </w:rPr>
        <w:t>.</w:t>
      </w:r>
      <w:r w:rsidR="003A3734">
        <w:rPr>
          <w:rFonts w:ascii="Times" w:hAnsi="Times"/>
        </w:rPr>
        <w:t xml:space="preserve"> </w:t>
      </w:r>
      <w:r w:rsidR="00840899">
        <w:rPr>
          <w:rFonts w:ascii="Times" w:hAnsi="Times"/>
        </w:rPr>
        <w:t xml:space="preserve">There is also a risk of the intervention stage being a process of teaching for the test. Therefore, </w:t>
      </w:r>
      <w:r w:rsidR="00D73A5C">
        <w:rPr>
          <w:rFonts w:ascii="Times" w:hAnsi="Times"/>
        </w:rPr>
        <w:t>as</w:t>
      </w:r>
      <w:r w:rsidR="00840899">
        <w:rPr>
          <w:rFonts w:ascii="Times" w:hAnsi="Times"/>
        </w:rPr>
        <w:t xml:space="preserve"> teaching </w:t>
      </w:r>
      <w:r w:rsidR="00D73A5C">
        <w:rPr>
          <w:rFonts w:ascii="Times" w:hAnsi="Times"/>
        </w:rPr>
        <w:t xml:space="preserve">took place </w:t>
      </w:r>
      <w:r w:rsidR="00840899">
        <w:rPr>
          <w:rFonts w:ascii="Times" w:hAnsi="Times"/>
        </w:rPr>
        <w:t>over the intervention period</w:t>
      </w:r>
      <w:r w:rsidR="00D73A5C">
        <w:rPr>
          <w:rFonts w:ascii="Times" w:hAnsi="Times"/>
        </w:rPr>
        <w:t>,</w:t>
      </w:r>
      <w:r w:rsidR="00840899">
        <w:rPr>
          <w:rFonts w:ascii="Times" w:hAnsi="Times"/>
        </w:rPr>
        <w:t xml:space="preserve"> I </w:t>
      </w:r>
      <w:r w:rsidR="00D73A5C">
        <w:rPr>
          <w:rFonts w:ascii="Times" w:hAnsi="Times"/>
        </w:rPr>
        <w:t>knew it was important for the pupils to develop a sound understanding of the topic generally, and not to just develop an understanding of the style questions I knew they were going to be asked in the post-test.</w:t>
      </w:r>
      <w:r w:rsidR="00840899">
        <w:rPr>
          <w:rFonts w:ascii="Times" w:hAnsi="Times"/>
        </w:rPr>
        <w:t xml:space="preserve"> Cohen et al (2007) add how there is a great deal of pressure on teachers to ready pupils for tests; due to things such as tracking, accountability, employment and being promoted through the school </w:t>
      </w:r>
      <w:sdt>
        <w:sdtPr>
          <w:rPr>
            <w:rFonts w:ascii="Times" w:hAnsi="Times"/>
          </w:rPr>
          <w:id w:val="1683087582"/>
          <w:citation/>
        </w:sdtPr>
        <w:sdtContent>
          <w:r w:rsidR="00840899">
            <w:rPr>
              <w:rFonts w:ascii="Times" w:hAnsi="Times"/>
            </w:rPr>
            <w:fldChar w:fldCharType="begin"/>
          </w:r>
          <w:r w:rsidR="00840899">
            <w:rPr>
              <w:rFonts w:ascii="Times" w:hAnsi="Times"/>
            </w:rPr>
            <w:instrText xml:space="preserve"> CITATION Coh07 \l 2057 </w:instrText>
          </w:r>
          <w:r w:rsidR="00840899">
            <w:rPr>
              <w:rFonts w:ascii="Times" w:hAnsi="Times"/>
            </w:rPr>
            <w:fldChar w:fldCharType="separate"/>
          </w:r>
          <w:r w:rsidR="00840899" w:rsidRPr="00840899">
            <w:rPr>
              <w:rFonts w:ascii="Times" w:hAnsi="Times"/>
              <w:noProof/>
            </w:rPr>
            <w:t>(Cohen, et al., 2007)</w:t>
          </w:r>
          <w:r w:rsidR="00840899">
            <w:rPr>
              <w:rFonts w:ascii="Times" w:hAnsi="Times"/>
            </w:rPr>
            <w:fldChar w:fldCharType="end"/>
          </w:r>
        </w:sdtContent>
      </w:sdt>
      <w:r w:rsidR="00840899">
        <w:rPr>
          <w:rFonts w:ascii="Times" w:hAnsi="Times"/>
        </w:rPr>
        <w:t>.</w:t>
      </w:r>
    </w:p>
    <w:p w14:paraId="0CD98285" w14:textId="77777777" w:rsidR="007B5C99" w:rsidRDefault="007B5C99">
      <w:pPr>
        <w:rPr>
          <w:rFonts w:ascii="Times" w:hAnsi="Times"/>
        </w:rPr>
      </w:pPr>
    </w:p>
    <w:p w14:paraId="003D380D" w14:textId="30D4E08C" w:rsidR="00840899" w:rsidRDefault="007B5C99">
      <w:pPr>
        <w:rPr>
          <w:rFonts w:ascii="Times" w:hAnsi="Times"/>
        </w:rPr>
      </w:pPr>
      <w:r>
        <w:rPr>
          <w:rFonts w:ascii="Times" w:hAnsi="Times"/>
        </w:rPr>
        <w:t>W</w:t>
      </w:r>
      <w:r w:rsidR="0004257D">
        <w:rPr>
          <w:rFonts w:ascii="Times" w:hAnsi="Times"/>
        </w:rPr>
        <w:t>ith any research there are limitations</w:t>
      </w:r>
      <w:r>
        <w:rPr>
          <w:rFonts w:ascii="Times" w:hAnsi="Times"/>
        </w:rPr>
        <w:t xml:space="preserve"> that follow, </w:t>
      </w:r>
      <w:r w:rsidR="003A3734">
        <w:rPr>
          <w:rFonts w:ascii="Times" w:hAnsi="Times"/>
        </w:rPr>
        <w:t xml:space="preserve">Cohen et al (2007) </w:t>
      </w:r>
      <w:r>
        <w:rPr>
          <w:rFonts w:ascii="Times" w:hAnsi="Times"/>
        </w:rPr>
        <w:t>state</w:t>
      </w:r>
      <w:r w:rsidR="003A3734">
        <w:rPr>
          <w:rFonts w:ascii="Times" w:hAnsi="Times"/>
        </w:rPr>
        <w:t xml:space="preserve"> how the construction and administration of the tests are an important part of the research</w:t>
      </w:r>
      <w:r>
        <w:rPr>
          <w:rFonts w:ascii="Times" w:hAnsi="Times"/>
        </w:rPr>
        <w:t xml:space="preserve">. </w:t>
      </w:r>
      <w:r w:rsidR="003A3734">
        <w:rPr>
          <w:rFonts w:ascii="Times" w:hAnsi="Times"/>
        </w:rPr>
        <w:t xml:space="preserve">They continue to discuss how when setting up a pre and post-test they should adhere to several guidelines </w:t>
      </w:r>
      <w:sdt>
        <w:sdtPr>
          <w:rPr>
            <w:rFonts w:ascii="Times" w:hAnsi="Times"/>
          </w:rPr>
          <w:id w:val="-343091572"/>
          <w:citation/>
        </w:sdtPr>
        <w:sdtContent>
          <w:r w:rsidR="003A3734">
            <w:rPr>
              <w:rFonts w:ascii="Times" w:hAnsi="Times"/>
            </w:rPr>
            <w:fldChar w:fldCharType="begin"/>
          </w:r>
          <w:r w:rsidR="003A3734">
            <w:rPr>
              <w:rFonts w:ascii="Times" w:hAnsi="Times"/>
            </w:rPr>
            <w:instrText xml:space="preserve"> CITATION Coh07 \l 2057 </w:instrText>
          </w:r>
          <w:r w:rsidR="003A3734">
            <w:rPr>
              <w:rFonts w:ascii="Times" w:hAnsi="Times"/>
            </w:rPr>
            <w:fldChar w:fldCharType="separate"/>
          </w:r>
          <w:r w:rsidR="003A3734" w:rsidRPr="003A3734">
            <w:rPr>
              <w:rFonts w:ascii="Times" w:hAnsi="Times"/>
              <w:noProof/>
            </w:rPr>
            <w:t>(Cohen, et al., 2007)</w:t>
          </w:r>
          <w:r w:rsidR="003A3734">
            <w:rPr>
              <w:rFonts w:ascii="Times" w:hAnsi="Times"/>
            </w:rPr>
            <w:fldChar w:fldCharType="end"/>
          </w:r>
        </w:sdtContent>
      </w:sdt>
      <w:r w:rsidR="003A3734">
        <w:rPr>
          <w:rFonts w:ascii="Times" w:hAnsi="Times"/>
        </w:rPr>
        <w:t xml:space="preserve">. The first guideline is how the pre-test should differ slightly to the post-test, such as the form or the wording in the tests. </w:t>
      </w:r>
      <w:r w:rsidR="00840899">
        <w:rPr>
          <w:rFonts w:ascii="Times" w:hAnsi="Times"/>
        </w:rPr>
        <w:t xml:space="preserve">The </w:t>
      </w:r>
      <w:r w:rsidR="003A3734">
        <w:rPr>
          <w:rFonts w:ascii="Times" w:hAnsi="Times"/>
        </w:rPr>
        <w:t xml:space="preserve">tests </w:t>
      </w:r>
      <w:r>
        <w:rPr>
          <w:rFonts w:ascii="Times" w:hAnsi="Times"/>
        </w:rPr>
        <w:t>issu</w:t>
      </w:r>
      <w:r w:rsidR="00840899">
        <w:rPr>
          <w:rFonts w:ascii="Times" w:hAnsi="Times"/>
        </w:rPr>
        <w:t xml:space="preserve">ed in my research </w:t>
      </w:r>
      <w:r w:rsidR="00840899">
        <w:rPr>
          <w:rFonts w:ascii="Times" w:hAnsi="Times"/>
        </w:rPr>
        <w:lastRenderedPageBreak/>
        <w:t>did not differ, as</w:t>
      </w:r>
      <w:r>
        <w:rPr>
          <w:rFonts w:ascii="Times" w:hAnsi="Times"/>
        </w:rPr>
        <w:t xml:space="preserve"> pupils </w:t>
      </w:r>
      <w:r w:rsidR="00840899">
        <w:rPr>
          <w:rFonts w:ascii="Times" w:hAnsi="Times"/>
        </w:rPr>
        <w:t xml:space="preserve">sat the same </w:t>
      </w:r>
      <w:r>
        <w:rPr>
          <w:rFonts w:ascii="Times" w:hAnsi="Times"/>
        </w:rPr>
        <w:t>pre and post</w:t>
      </w:r>
      <w:r w:rsidR="00840899">
        <w:rPr>
          <w:rFonts w:ascii="Times" w:hAnsi="Times"/>
        </w:rPr>
        <w:t>-</w:t>
      </w:r>
      <w:r>
        <w:rPr>
          <w:rFonts w:ascii="Times" w:hAnsi="Times"/>
        </w:rPr>
        <w:t xml:space="preserve">test </w:t>
      </w:r>
      <w:r w:rsidR="00840899">
        <w:rPr>
          <w:rFonts w:ascii="Times" w:hAnsi="Times"/>
        </w:rPr>
        <w:t xml:space="preserve">this is </w:t>
      </w:r>
      <w:r>
        <w:rPr>
          <w:rFonts w:ascii="Times" w:hAnsi="Times"/>
        </w:rPr>
        <w:t xml:space="preserve">argued </w:t>
      </w:r>
      <w:r w:rsidR="00840899">
        <w:rPr>
          <w:rFonts w:ascii="Times" w:hAnsi="Times"/>
        </w:rPr>
        <w:t xml:space="preserve">that it will cause a </w:t>
      </w:r>
      <w:r>
        <w:rPr>
          <w:rFonts w:ascii="Times" w:hAnsi="Times"/>
        </w:rPr>
        <w:t>limitation</w:t>
      </w:r>
      <w:r w:rsidR="00840899">
        <w:rPr>
          <w:rFonts w:ascii="Times" w:hAnsi="Times"/>
        </w:rPr>
        <w:t xml:space="preserve"> to my findings</w:t>
      </w:r>
      <w:r>
        <w:rPr>
          <w:rFonts w:ascii="Times" w:hAnsi="Times"/>
        </w:rPr>
        <w:t>.</w:t>
      </w:r>
      <w:r w:rsidR="00D73A5C">
        <w:rPr>
          <w:rFonts w:ascii="Times" w:hAnsi="Times"/>
        </w:rPr>
        <w:t xml:space="preserve"> Another limitation of my research was how my research and results </w:t>
      </w:r>
      <w:r w:rsidR="008F75F4">
        <w:rPr>
          <w:rFonts w:ascii="Times" w:hAnsi="Times"/>
        </w:rPr>
        <w:t>were</w:t>
      </w:r>
      <w:r w:rsidR="00D73A5C">
        <w:rPr>
          <w:rFonts w:ascii="Times" w:hAnsi="Times"/>
        </w:rPr>
        <w:t xml:space="preserve"> based on one group of pupils, I didn’t have a separate experimental group and control group</w:t>
      </w:r>
      <w:r w:rsidR="00496D48">
        <w:rPr>
          <w:rFonts w:ascii="Times" w:hAnsi="Times"/>
        </w:rPr>
        <w:t>, which is expressed as a guideline when conducting pre and post-test research</w:t>
      </w:r>
      <w:r w:rsidR="00D73A5C">
        <w:rPr>
          <w:rFonts w:ascii="Times" w:hAnsi="Times"/>
        </w:rPr>
        <w:t>. Bell et al (</w:t>
      </w:r>
      <w:r w:rsidR="008F75F4">
        <w:rPr>
          <w:rFonts w:ascii="Times" w:hAnsi="Times"/>
        </w:rPr>
        <w:t>1985) (</w:t>
      </w:r>
      <w:r w:rsidR="00D73A5C">
        <w:rPr>
          <w:rFonts w:ascii="Times" w:hAnsi="Times"/>
        </w:rPr>
        <w:t xml:space="preserve">Cited in Chambers &amp; </w:t>
      </w:r>
      <w:proofErr w:type="spellStart"/>
      <w:r w:rsidR="00D73A5C">
        <w:rPr>
          <w:rFonts w:ascii="Times" w:hAnsi="Times"/>
        </w:rPr>
        <w:t>Timlin</w:t>
      </w:r>
      <w:proofErr w:type="spellEnd"/>
      <w:r w:rsidR="00D73A5C">
        <w:rPr>
          <w:rFonts w:ascii="Times" w:hAnsi="Times"/>
        </w:rPr>
        <w:t xml:space="preserve">), conducted research </w:t>
      </w:r>
      <w:r w:rsidR="00496D48">
        <w:rPr>
          <w:rFonts w:ascii="Times" w:hAnsi="Times"/>
        </w:rPr>
        <w:t xml:space="preserve">in the form of pre and post-testing, whereby a variety of decimal concepts was tested. There </w:t>
      </w:r>
      <w:r w:rsidR="008F75F4">
        <w:rPr>
          <w:rFonts w:ascii="Times" w:hAnsi="Times"/>
        </w:rPr>
        <w:t>were</w:t>
      </w:r>
      <w:r w:rsidR="00496D48">
        <w:rPr>
          <w:rFonts w:ascii="Times" w:hAnsi="Times"/>
        </w:rPr>
        <w:t xml:space="preserve"> two separate groups of pupils</w:t>
      </w:r>
      <w:r w:rsidR="003C1D37">
        <w:rPr>
          <w:rFonts w:ascii="Times" w:hAnsi="Times"/>
        </w:rPr>
        <w:t>,</w:t>
      </w:r>
      <w:r w:rsidR="00496D48">
        <w:rPr>
          <w:rFonts w:ascii="Times" w:hAnsi="Times"/>
        </w:rPr>
        <w:t xml:space="preserve"> which allowed for comparison</w:t>
      </w:r>
      <w:r w:rsidR="003C1D37">
        <w:rPr>
          <w:rFonts w:ascii="Times" w:hAnsi="Times"/>
        </w:rPr>
        <w:t xml:space="preserve"> of teaching methods and strategies taught in each group; thus, being able to conclude on the more effective strategies.</w:t>
      </w:r>
    </w:p>
    <w:p w14:paraId="44E2992C" w14:textId="24AA68F6" w:rsidR="00AF02F9" w:rsidRPr="00882E52" w:rsidRDefault="00AF02F9">
      <w:pPr>
        <w:rPr>
          <w:rFonts w:ascii="Times" w:hAnsi="Times"/>
          <w:b/>
        </w:rPr>
      </w:pPr>
    </w:p>
    <w:p w14:paraId="5C549926" w14:textId="61B09F6B" w:rsidR="00AF02F9" w:rsidRDefault="00AF02F9">
      <w:pPr>
        <w:rPr>
          <w:rFonts w:ascii="Times" w:hAnsi="Times"/>
          <w:b/>
        </w:rPr>
      </w:pPr>
      <w:r w:rsidRPr="00882E52">
        <w:rPr>
          <w:rFonts w:ascii="Times" w:hAnsi="Times"/>
          <w:b/>
        </w:rPr>
        <w:t>Evaluation</w:t>
      </w:r>
    </w:p>
    <w:p w14:paraId="1BDB84A2" w14:textId="344FBE4A" w:rsidR="003F6EB1" w:rsidRDefault="003F6EB1">
      <w:pPr>
        <w:rPr>
          <w:rFonts w:ascii="Times" w:hAnsi="Times"/>
          <w:b/>
        </w:rPr>
      </w:pPr>
    </w:p>
    <w:p w14:paraId="7243E03E" w14:textId="4FA47503" w:rsidR="00792432" w:rsidRDefault="00792432">
      <w:pPr>
        <w:rPr>
          <w:rFonts w:ascii="Times" w:hAnsi="Times"/>
          <w:color w:val="000000" w:themeColor="text1"/>
        </w:rPr>
      </w:pPr>
      <w:r w:rsidRPr="00792432">
        <w:rPr>
          <w:rFonts w:ascii="Times" w:hAnsi="Times"/>
        </w:rPr>
        <w:t>Following</w:t>
      </w:r>
      <w:r>
        <w:rPr>
          <w:rFonts w:ascii="Times" w:hAnsi="Times"/>
        </w:rPr>
        <w:t xml:space="preserve"> the </w:t>
      </w:r>
      <w:proofErr w:type="gramStart"/>
      <w:r>
        <w:rPr>
          <w:rFonts w:ascii="Times" w:hAnsi="Times"/>
        </w:rPr>
        <w:t>pre-test</w:t>
      </w:r>
      <w:proofErr w:type="gramEnd"/>
      <w:r>
        <w:rPr>
          <w:rFonts w:ascii="Times" w:hAnsi="Times"/>
        </w:rPr>
        <w:t xml:space="preserve"> I </w:t>
      </w:r>
      <w:r w:rsidRPr="003F6E03">
        <w:rPr>
          <w:rFonts w:ascii="Times" w:hAnsi="Times"/>
          <w:color w:val="000000" w:themeColor="text1"/>
        </w:rPr>
        <w:t xml:space="preserve">spent </w:t>
      </w:r>
      <w:r w:rsidR="003F6E03" w:rsidRPr="003F6E03">
        <w:rPr>
          <w:rFonts w:ascii="Times" w:hAnsi="Times"/>
          <w:color w:val="000000" w:themeColor="text1"/>
        </w:rPr>
        <w:t xml:space="preserve">six </w:t>
      </w:r>
      <w:r w:rsidRPr="003F6E03">
        <w:rPr>
          <w:rFonts w:ascii="Times" w:hAnsi="Times"/>
          <w:color w:val="000000" w:themeColor="text1"/>
        </w:rPr>
        <w:t xml:space="preserve">lessons </w:t>
      </w:r>
      <w:r>
        <w:rPr>
          <w:rFonts w:ascii="Times" w:hAnsi="Times"/>
          <w:color w:val="000000" w:themeColor="text1"/>
        </w:rPr>
        <w:t>teaching pupils the relevant content under the topic fractions. In hope of combating the misconceptions pupils may have and equipping the pupils with mathematical concepts and knowledge to improve their results of the post-test.</w:t>
      </w:r>
      <w:r w:rsidR="003F6E03">
        <w:rPr>
          <w:rFonts w:ascii="Times" w:hAnsi="Times"/>
          <w:color w:val="000000" w:themeColor="text1"/>
        </w:rPr>
        <w:t xml:space="preserve"> The </w:t>
      </w:r>
      <w:r w:rsidR="00635A1A">
        <w:rPr>
          <w:rFonts w:ascii="Times" w:hAnsi="Times"/>
          <w:color w:val="000000" w:themeColor="text1"/>
        </w:rPr>
        <w:t>SOW for the research was divided into lessons which mostly followed the order of the questions on the pre and post-test.</w:t>
      </w:r>
    </w:p>
    <w:p w14:paraId="60E3D56C" w14:textId="1F7F84E7" w:rsidR="00792432" w:rsidRDefault="00792432">
      <w:pPr>
        <w:rPr>
          <w:rFonts w:ascii="Times" w:hAnsi="Times"/>
          <w:color w:val="000000" w:themeColor="text1"/>
        </w:rPr>
      </w:pPr>
    </w:p>
    <w:p w14:paraId="7A1A4CA9" w14:textId="7CD4B0EE" w:rsidR="00792432" w:rsidRDefault="00122A0A">
      <w:pPr>
        <w:rPr>
          <w:rFonts w:ascii="Times" w:hAnsi="Times"/>
          <w:color w:val="000000" w:themeColor="text1"/>
        </w:rPr>
      </w:pPr>
      <w:r>
        <w:rPr>
          <w:rFonts w:ascii="Times" w:hAnsi="Times"/>
          <w:color w:val="000000" w:themeColor="text1"/>
        </w:rPr>
        <w:t>Question 1 was based on ordering fractions from the smallest to the largest:</w:t>
      </w:r>
    </w:p>
    <w:p w14:paraId="06948935" w14:textId="0B607BB7" w:rsidR="00122A0A" w:rsidRDefault="00122A0A">
      <w:pPr>
        <w:rPr>
          <w:rFonts w:ascii="Times" w:hAnsi="Times"/>
          <w:color w:val="000000" w:themeColor="text1"/>
        </w:rPr>
      </w:pPr>
    </w:p>
    <w:p w14:paraId="0F76DD92" w14:textId="4E769BEF" w:rsidR="00122A0A" w:rsidRPr="00635A1A" w:rsidRDefault="00D81F32">
      <w:pPr>
        <w:rPr>
          <w:rFonts w:ascii="Times" w:eastAsiaTheme="minorEastAsia" w:hAnsi="Times"/>
          <w:color w:val="000000" w:themeColor="text1"/>
        </w:rPr>
      </w:pPr>
      <m:oMathPara>
        <m:oMath>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7</m:t>
              </m:r>
            </m:num>
            <m:den>
              <m:r>
                <w:rPr>
                  <w:rFonts w:ascii="Cambria Math" w:hAnsi="Cambria Math"/>
                  <w:color w:val="000000" w:themeColor="text1"/>
                </w:rPr>
                <m:t>8</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3</m:t>
              </m:r>
            </m:num>
            <m:den>
              <m:r>
                <w:rPr>
                  <w:rFonts w:ascii="Cambria Math" w:hAnsi="Cambria Math"/>
                  <w:color w:val="000000" w:themeColor="text1"/>
                </w:rPr>
                <m:t>4</m:t>
              </m:r>
            </m:den>
          </m:f>
          <m:r>
            <w:rPr>
              <w:rFonts w:ascii="Cambria Math" w:hAnsi="Cambria Math"/>
              <w:color w:val="000000" w:themeColor="text1"/>
            </w:rPr>
            <m:t xml:space="preserve">  </m:t>
          </m:r>
        </m:oMath>
      </m:oMathPara>
    </w:p>
    <w:p w14:paraId="2A9BA34D" w14:textId="77777777" w:rsidR="00635A1A" w:rsidRPr="00122A0A" w:rsidRDefault="00635A1A">
      <w:pPr>
        <w:rPr>
          <w:rFonts w:ascii="Times" w:eastAsiaTheme="minorEastAsia" w:hAnsi="Times"/>
          <w:color w:val="000000" w:themeColor="text1"/>
        </w:rPr>
      </w:pPr>
    </w:p>
    <w:p w14:paraId="21C46039" w14:textId="6D1F2DB7" w:rsidR="000138A9" w:rsidRDefault="003F6E03">
      <w:pPr>
        <w:rPr>
          <w:rFonts w:ascii="Times" w:hAnsi="Times"/>
          <w:color w:val="000000" w:themeColor="text1"/>
        </w:rPr>
      </w:pPr>
      <w:r>
        <w:rPr>
          <w:rFonts w:ascii="Times" w:hAnsi="Times"/>
          <w:color w:val="000000" w:themeColor="text1"/>
        </w:rPr>
        <w:t>My reasoning for choosing this as the first question of the test was because</w:t>
      </w:r>
      <w:r w:rsidR="00635A1A">
        <w:rPr>
          <w:rFonts w:ascii="Times" w:hAnsi="Times"/>
          <w:color w:val="000000" w:themeColor="text1"/>
        </w:rPr>
        <w:t>,</w:t>
      </w:r>
      <w:r>
        <w:rPr>
          <w:rFonts w:ascii="Times" w:hAnsi="Times"/>
          <w:color w:val="000000" w:themeColor="text1"/>
        </w:rPr>
        <w:t xml:space="preserve"> I felt that</w:t>
      </w:r>
      <w:r w:rsidR="00635A1A">
        <w:rPr>
          <w:rFonts w:ascii="Times" w:hAnsi="Times"/>
          <w:color w:val="000000" w:themeColor="text1"/>
        </w:rPr>
        <w:t xml:space="preserve"> the ability to </w:t>
      </w:r>
      <w:r>
        <w:rPr>
          <w:rFonts w:ascii="Times" w:hAnsi="Times"/>
          <w:color w:val="000000" w:themeColor="text1"/>
        </w:rPr>
        <w:t xml:space="preserve">order fractions </w:t>
      </w:r>
      <w:r w:rsidR="00635A1A">
        <w:rPr>
          <w:rFonts w:ascii="Times" w:hAnsi="Times"/>
          <w:color w:val="000000" w:themeColor="text1"/>
        </w:rPr>
        <w:t>was</w:t>
      </w:r>
      <w:r>
        <w:rPr>
          <w:rFonts w:ascii="Times" w:hAnsi="Times"/>
          <w:color w:val="000000" w:themeColor="text1"/>
        </w:rPr>
        <w:t xml:space="preserve"> the foundation</w:t>
      </w:r>
      <w:r w:rsidR="00635A1A">
        <w:rPr>
          <w:rFonts w:ascii="Times" w:hAnsi="Times"/>
          <w:color w:val="000000" w:themeColor="text1"/>
        </w:rPr>
        <w:t xml:space="preserve"> and basics</w:t>
      </w:r>
      <w:r>
        <w:rPr>
          <w:rFonts w:ascii="Times" w:hAnsi="Times"/>
          <w:color w:val="000000" w:themeColor="text1"/>
        </w:rPr>
        <w:t xml:space="preserve"> </w:t>
      </w:r>
      <w:r w:rsidR="00635A1A">
        <w:rPr>
          <w:rFonts w:ascii="Times" w:hAnsi="Times"/>
          <w:color w:val="000000" w:themeColor="text1"/>
        </w:rPr>
        <w:t xml:space="preserve">pupils needed to access </w:t>
      </w:r>
      <w:r w:rsidR="007625DE">
        <w:rPr>
          <w:rFonts w:ascii="Times" w:hAnsi="Times"/>
          <w:color w:val="000000" w:themeColor="text1"/>
        </w:rPr>
        <w:t>further</w:t>
      </w:r>
      <w:r w:rsidR="00635A1A">
        <w:rPr>
          <w:rFonts w:ascii="Times" w:hAnsi="Times"/>
          <w:color w:val="000000" w:themeColor="text1"/>
        </w:rPr>
        <w:t xml:space="preserve"> fraction work</w:t>
      </w:r>
      <w:r>
        <w:rPr>
          <w:rFonts w:ascii="Times" w:hAnsi="Times"/>
          <w:color w:val="000000" w:themeColor="text1"/>
        </w:rPr>
        <w:t>. However</w:t>
      </w:r>
      <w:r w:rsidR="00635A1A">
        <w:rPr>
          <w:rFonts w:ascii="Times" w:hAnsi="Times"/>
          <w:color w:val="000000" w:themeColor="text1"/>
        </w:rPr>
        <w:t>,</w:t>
      </w:r>
      <w:r>
        <w:rPr>
          <w:rFonts w:ascii="Times" w:hAnsi="Times"/>
          <w:color w:val="000000" w:themeColor="text1"/>
        </w:rPr>
        <w:t xml:space="preserve"> after delving into further research after issuing the pre-test</w:t>
      </w:r>
      <w:r w:rsidR="00635A1A">
        <w:rPr>
          <w:rFonts w:ascii="Times" w:hAnsi="Times"/>
          <w:color w:val="000000" w:themeColor="text1"/>
        </w:rPr>
        <w:t xml:space="preserve"> it was clear how in fact the understanding of fraction equivalence </w:t>
      </w:r>
      <w:r w:rsidR="00A10934">
        <w:rPr>
          <w:rFonts w:ascii="Times" w:hAnsi="Times"/>
          <w:color w:val="000000" w:themeColor="text1"/>
        </w:rPr>
        <w:t xml:space="preserve">underpins further methods within the fraction topic </w:t>
      </w:r>
      <w:sdt>
        <w:sdtPr>
          <w:rPr>
            <w:rFonts w:ascii="Times" w:hAnsi="Times"/>
            <w:color w:val="000000" w:themeColor="text1"/>
          </w:rPr>
          <w:id w:val="769589554"/>
          <w:citation/>
        </w:sdtPr>
        <w:sdtContent>
          <w:r w:rsidR="00A10934">
            <w:rPr>
              <w:rFonts w:ascii="Times" w:hAnsi="Times"/>
              <w:color w:val="000000" w:themeColor="text1"/>
            </w:rPr>
            <w:fldChar w:fldCharType="begin"/>
          </w:r>
          <w:r w:rsidR="00A10934">
            <w:rPr>
              <w:rFonts w:ascii="Times" w:hAnsi="Times"/>
              <w:color w:val="000000" w:themeColor="text1"/>
            </w:rPr>
            <w:instrText xml:space="preserve"> CITATION Ker86 \l 2057 </w:instrText>
          </w:r>
          <w:r w:rsidR="00A10934">
            <w:rPr>
              <w:rFonts w:ascii="Times" w:hAnsi="Times"/>
              <w:color w:val="000000" w:themeColor="text1"/>
            </w:rPr>
            <w:fldChar w:fldCharType="separate"/>
          </w:r>
          <w:r w:rsidR="00A10934" w:rsidRPr="00A10934">
            <w:rPr>
              <w:rFonts w:ascii="Times" w:hAnsi="Times"/>
              <w:noProof/>
              <w:color w:val="000000" w:themeColor="text1"/>
            </w:rPr>
            <w:t>(Kerslake, 1986)</w:t>
          </w:r>
          <w:r w:rsidR="00A10934">
            <w:rPr>
              <w:rFonts w:ascii="Times" w:hAnsi="Times"/>
              <w:color w:val="000000" w:themeColor="text1"/>
            </w:rPr>
            <w:fldChar w:fldCharType="end"/>
          </w:r>
        </w:sdtContent>
      </w:sdt>
      <w:sdt>
        <w:sdtPr>
          <w:rPr>
            <w:rFonts w:ascii="Times" w:hAnsi="Times"/>
            <w:color w:val="000000" w:themeColor="text1"/>
          </w:rPr>
          <w:id w:val="-1502425347"/>
          <w:citation/>
        </w:sdtPr>
        <w:sdtContent>
          <w:r w:rsidR="00A10934">
            <w:rPr>
              <w:rFonts w:ascii="Times" w:hAnsi="Times"/>
              <w:color w:val="000000" w:themeColor="text1"/>
            </w:rPr>
            <w:fldChar w:fldCharType="begin"/>
          </w:r>
          <w:r w:rsidR="00A10934">
            <w:rPr>
              <w:rFonts w:ascii="Times" w:hAnsi="Times"/>
              <w:color w:val="000000" w:themeColor="text1"/>
            </w:rPr>
            <w:instrText xml:space="preserve"> CITATION Ass82 \l 2057 </w:instrText>
          </w:r>
          <w:r w:rsidR="00A10934">
            <w:rPr>
              <w:rFonts w:ascii="Times" w:hAnsi="Times"/>
              <w:color w:val="000000" w:themeColor="text1"/>
            </w:rPr>
            <w:fldChar w:fldCharType="separate"/>
          </w:r>
          <w:r w:rsidR="00A10934">
            <w:rPr>
              <w:rFonts w:ascii="Times" w:hAnsi="Times"/>
              <w:noProof/>
              <w:color w:val="000000" w:themeColor="text1"/>
            </w:rPr>
            <w:t xml:space="preserve"> </w:t>
          </w:r>
          <w:r w:rsidR="00A10934" w:rsidRPr="00A10934">
            <w:rPr>
              <w:rFonts w:ascii="Times" w:hAnsi="Times"/>
              <w:noProof/>
              <w:color w:val="000000" w:themeColor="text1"/>
            </w:rPr>
            <w:t>(Assessment of Performance Unit, 1978 to 1982)</w:t>
          </w:r>
          <w:r w:rsidR="00A10934">
            <w:rPr>
              <w:rFonts w:ascii="Times" w:hAnsi="Times"/>
              <w:color w:val="000000" w:themeColor="text1"/>
            </w:rPr>
            <w:fldChar w:fldCharType="end"/>
          </w:r>
        </w:sdtContent>
      </w:sdt>
      <w:r w:rsidR="00A10934">
        <w:rPr>
          <w:rFonts w:ascii="Times" w:hAnsi="Times"/>
          <w:color w:val="000000" w:themeColor="text1"/>
        </w:rPr>
        <w:t>. Thus, resulting in the change of order</w:t>
      </w:r>
      <w:r w:rsidR="007625DE">
        <w:rPr>
          <w:rFonts w:ascii="Times" w:hAnsi="Times"/>
          <w:color w:val="000000" w:themeColor="text1"/>
        </w:rPr>
        <w:t xml:space="preserve"> </w:t>
      </w:r>
      <w:r w:rsidR="00A10934">
        <w:rPr>
          <w:rFonts w:ascii="Times" w:hAnsi="Times"/>
          <w:color w:val="000000" w:themeColor="text1"/>
        </w:rPr>
        <w:t xml:space="preserve">the content of work was taught in; therefore, the first lesson was based on the equivalence of fractions. For this reason, if I was to carry out this research again, I would change the order of my questions, so equivalence was question 1 not question 2. </w:t>
      </w:r>
      <w:r>
        <w:rPr>
          <w:rFonts w:ascii="Times" w:hAnsi="Times"/>
          <w:color w:val="000000" w:themeColor="text1"/>
        </w:rPr>
        <w:t>The results from the pre-test showed an average</w:t>
      </w:r>
      <w:r w:rsidR="00A504E2">
        <w:rPr>
          <w:rFonts w:ascii="Times" w:hAnsi="Times"/>
          <w:color w:val="000000" w:themeColor="text1"/>
        </w:rPr>
        <w:t xml:space="preserve"> of</w:t>
      </w:r>
      <w:r>
        <w:rPr>
          <w:rFonts w:ascii="Times" w:hAnsi="Times"/>
          <w:color w:val="000000" w:themeColor="text1"/>
        </w:rPr>
        <w:t xml:space="preserve"> 2</w:t>
      </w:r>
      <w:r w:rsidR="00A504E2">
        <w:rPr>
          <w:rFonts w:ascii="Times" w:hAnsi="Times"/>
          <w:color w:val="000000" w:themeColor="text1"/>
        </w:rPr>
        <w:t>8.6</w:t>
      </w:r>
      <w:r>
        <w:rPr>
          <w:rFonts w:ascii="Times" w:hAnsi="Times"/>
          <w:color w:val="000000" w:themeColor="text1"/>
        </w:rPr>
        <w:t xml:space="preserve">% </w:t>
      </w:r>
      <w:r w:rsidR="00A504E2">
        <w:rPr>
          <w:rFonts w:ascii="Times" w:hAnsi="Times"/>
          <w:color w:val="000000" w:themeColor="text1"/>
        </w:rPr>
        <w:t xml:space="preserve">of the pupils received a mark for </w:t>
      </w:r>
      <w:r w:rsidR="007625DE">
        <w:rPr>
          <w:rFonts w:ascii="Times" w:hAnsi="Times"/>
          <w:color w:val="000000" w:themeColor="text1"/>
        </w:rPr>
        <w:t>ordering the fractions</w:t>
      </w:r>
      <w:r w:rsidR="00A504E2">
        <w:rPr>
          <w:rFonts w:ascii="Times" w:hAnsi="Times"/>
          <w:color w:val="000000" w:themeColor="text1"/>
        </w:rPr>
        <w:t xml:space="preserve">, the contribution of this mark came from 4 pupils. Following the intervention, the marks for the pupils increased by 50%, which was contributed from 11 pupils succeeding in getting </w:t>
      </w:r>
      <w:r w:rsidR="000138A9">
        <w:rPr>
          <w:rFonts w:ascii="Times" w:hAnsi="Times"/>
          <w:color w:val="000000" w:themeColor="text1"/>
        </w:rPr>
        <w:t xml:space="preserve">this question correct. </w:t>
      </w:r>
    </w:p>
    <w:p w14:paraId="39F18183" w14:textId="77777777" w:rsidR="000138A9" w:rsidRDefault="000138A9">
      <w:pPr>
        <w:rPr>
          <w:rFonts w:ascii="Times" w:hAnsi="Times"/>
          <w:color w:val="000000" w:themeColor="text1"/>
        </w:rPr>
      </w:pPr>
    </w:p>
    <w:p w14:paraId="66356ED6" w14:textId="598AAC97" w:rsidR="00122A0A" w:rsidRDefault="000138A9">
      <w:pPr>
        <w:rPr>
          <w:rFonts w:ascii="Times" w:hAnsi="Times"/>
          <w:color w:val="000000" w:themeColor="text1"/>
        </w:rPr>
      </w:pPr>
      <w:r>
        <w:rPr>
          <w:rFonts w:ascii="Times" w:hAnsi="Times"/>
          <w:color w:val="000000" w:themeColor="text1"/>
        </w:rPr>
        <w:t xml:space="preserve">The main misconception which became apparent from this question was </w:t>
      </w:r>
      <w:r w:rsidR="00D02299">
        <w:rPr>
          <w:rFonts w:ascii="Times" w:hAnsi="Times"/>
          <w:color w:val="000000" w:themeColor="text1"/>
        </w:rPr>
        <w:t>how pupils overlook</w:t>
      </w:r>
      <w:r>
        <w:rPr>
          <w:rFonts w:ascii="Times" w:hAnsi="Times"/>
          <w:color w:val="000000" w:themeColor="text1"/>
        </w:rPr>
        <w:t xml:space="preserve"> the numerator. Just </w:t>
      </w:r>
      <w:r w:rsidR="00481F7C">
        <w:rPr>
          <w:rFonts w:ascii="Times" w:hAnsi="Times"/>
          <w:color w:val="000000" w:themeColor="text1"/>
        </w:rPr>
        <w:t>over</w:t>
      </w:r>
      <w:r>
        <w:rPr>
          <w:rFonts w:ascii="Times" w:hAnsi="Times"/>
          <w:color w:val="000000" w:themeColor="text1"/>
        </w:rPr>
        <w:t xml:space="preserve"> half of the pupils wrote the following as their answer</w:t>
      </w:r>
      <w:r w:rsidR="007625DE">
        <w:rPr>
          <w:rFonts w:ascii="Times" w:hAnsi="Times"/>
          <w:color w:val="000000" w:themeColor="text1"/>
        </w:rPr>
        <w:t xml:space="preserve"> in the pre-test</w:t>
      </w:r>
      <w:r>
        <w:rPr>
          <w:rFonts w:ascii="Times" w:hAnsi="Times"/>
          <w:color w:val="000000" w:themeColor="text1"/>
        </w:rPr>
        <w:t>:</w:t>
      </w:r>
    </w:p>
    <w:p w14:paraId="5826DA6E" w14:textId="77777777" w:rsidR="000138A9" w:rsidRPr="00635A1A" w:rsidRDefault="00D81F32" w:rsidP="000138A9">
      <w:pPr>
        <w:rPr>
          <w:rFonts w:ascii="Times" w:eastAsiaTheme="minorEastAsia" w:hAnsi="Times"/>
          <w:color w:val="000000" w:themeColor="text1"/>
        </w:rPr>
      </w:pPr>
      <m:oMathPara>
        <m:oMath>
          <m:f>
            <m:fPr>
              <m:ctrlPr>
                <w:rPr>
                  <w:rFonts w:ascii="Cambria Math" w:hAnsi="Cambria Math"/>
                  <w:i/>
                  <w:color w:val="000000" w:themeColor="text1"/>
                </w:rPr>
              </m:ctrlPr>
            </m:fPr>
            <m:num>
              <m:r>
                <w:rPr>
                  <w:rFonts w:ascii="Cambria Math" w:hAnsi="Cambria Math"/>
                  <w:color w:val="000000" w:themeColor="text1"/>
                </w:rPr>
                <m:t>7</m:t>
              </m:r>
            </m:num>
            <m:den>
              <m:r>
                <w:rPr>
                  <w:rFonts w:ascii="Cambria Math" w:hAnsi="Cambria Math"/>
                  <w:color w:val="000000" w:themeColor="text1"/>
                </w:rPr>
                <m:t>8</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3</m:t>
              </m:r>
            </m:num>
            <m:den>
              <m:r>
                <w:rPr>
                  <w:rFonts w:ascii="Cambria Math" w:hAnsi="Cambria Math"/>
                  <w:color w:val="000000" w:themeColor="text1"/>
                </w:rPr>
                <m:t>4</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 xml:space="preserve">  </m:t>
          </m:r>
        </m:oMath>
      </m:oMathPara>
    </w:p>
    <w:p w14:paraId="0A0CB885" w14:textId="77777777" w:rsidR="00AA268B" w:rsidRDefault="00D02299" w:rsidP="00AA268B">
      <w:pPr>
        <w:rPr>
          <w:rFonts w:ascii="Times" w:eastAsiaTheme="minorEastAsia" w:hAnsi="Times"/>
          <w:color w:val="000000" w:themeColor="text1"/>
        </w:rPr>
      </w:pPr>
      <w:r>
        <w:rPr>
          <w:rFonts w:ascii="Times" w:hAnsi="Times"/>
          <w:color w:val="000000" w:themeColor="text1"/>
        </w:rPr>
        <w:t xml:space="preserve">The pupils believe, no matter how many eighths is in the question, any number of eighths is smaller than any number of quarters or halves. As previously discussed, APU described this error as numerator ignored. Subsequently, the results from the post-test displayed a decrease to pupils giving this answer. APU argue how </w:t>
      </w:r>
      <w:r w:rsidR="00481F7C">
        <w:rPr>
          <w:rFonts w:ascii="Times" w:hAnsi="Times"/>
          <w:color w:val="000000" w:themeColor="text1"/>
        </w:rPr>
        <w:t>the answer given correctly but is backwards is very rare</w:t>
      </w:r>
      <w:r w:rsidR="00AA268B">
        <w:rPr>
          <w:rFonts w:ascii="Times" w:hAnsi="Times"/>
          <w:color w:val="000000" w:themeColor="text1"/>
        </w:rPr>
        <w:t xml:space="preserve"> </w:t>
      </w:r>
      <w:sdt>
        <w:sdtPr>
          <w:rPr>
            <w:rFonts w:ascii="Times" w:hAnsi="Times"/>
            <w:color w:val="000000" w:themeColor="text1"/>
          </w:rPr>
          <w:id w:val="931395038"/>
          <w:citation/>
        </w:sdtPr>
        <w:sdtContent>
          <w:r w:rsidR="00AA268B">
            <w:rPr>
              <w:rFonts w:ascii="Times" w:hAnsi="Times"/>
              <w:color w:val="000000" w:themeColor="text1"/>
            </w:rPr>
            <w:fldChar w:fldCharType="begin"/>
          </w:r>
          <w:r w:rsidR="00AA268B">
            <w:rPr>
              <w:rFonts w:ascii="Times" w:hAnsi="Times"/>
              <w:color w:val="000000" w:themeColor="text1"/>
            </w:rPr>
            <w:instrText xml:space="preserve"> CITATION Ass82 \l 2057 </w:instrText>
          </w:r>
          <w:r w:rsidR="00AA268B">
            <w:rPr>
              <w:rFonts w:ascii="Times" w:hAnsi="Times"/>
              <w:color w:val="000000" w:themeColor="text1"/>
            </w:rPr>
            <w:fldChar w:fldCharType="separate"/>
          </w:r>
          <w:r w:rsidR="00AA268B" w:rsidRPr="00AA268B">
            <w:rPr>
              <w:rFonts w:ascii="Times" w:hAnsi="Times"/>
              <w:noProof/>
              <w:color w:val="000000" w:themeColor="text1"/>
            </w:rPr>
            <w:t>(Assessment of Performance Unit, 1978 to 1982)</w:t>
          </w:r>
          <w:r w:rsidR="00AA268B">
            <w:rPr>
              <w:rFonts w:ascii="Times" w:hAnsi="Times"/>
              <w:color w:val="000000" w:themeColor="text1"/>
            </w:rPr>
            <w:fldChar w:fldCharType="end"/>
          </w:r>
        </w:sdtContent>
      </w:sdt>
      <w:r w:rsidR="00481F7C">
        <w:rPr>
          <w:rFonts w:ascii="Times" w:hAnsi="Times"/>
          <w:color w:val="000000" w:themeColor="text1"/>
        </w:rPr>
        <w:t xml:space="preserve">. However, when analysing my pre and post-test answers, I found a fault within my question. The three fractions presented to the pupils if put in the ‘correct order backwards’ would give </w:t>
      </w:r>
      <w:r w:rsidR="00AA268B">
        <w:rPr>
          <w:rFonts w:ascii="Times" w:hAnsi="Times"/>
          <w:color w:val="000000" w:themeColor="text1"/>
        </w:rPr>
        <w:t>the same answer</w:t>
      </w:r>
      <w:r w:rsidR="00481F7C">
        <w:rPr>
          <w:rFonts w:ascii="Times" w:hAnsi="Times"/>
          <w:color w:val="000000" w:themeColor="text1"/>
        </w:rPr>
        <w:t xml:space="preserve"> as if the pupil had </w:t>
      </w:r>
      <w:r w:rsidR="00AA268B">
        <w:rPr>
          <w:rFonts w:ascii="Times" w:hAnsi="Times"/>
          <w:color w:val="000000" w:themeColor="text1"/>
        </w:rPr>
        <w:t xml:space="preserve">the misconception of that described as the </w:t>
      </w:r>
      <w:r w:rsidR="00481F7C">
        <w:rPr>
          <w:rFonts w:ascii="Times" w:hAnsi="Times"/>
          <w:color w:val="000000" w:themeColor="text1"/>
        </w:rPr>
        <w:t xml:space="preserve">numerator </w:t>
      </w:r>
      <w:r w:rsidR="00AA268B">
        <w:rPr>
          <w:rFonts w:ascii="Times" w:hAnsi="Times"/>
          <w:color w:val="000000" w:themeColor="text1"/>
        </w:rPr>
        <w:t xml:space="preserve">ignored. Therefore, confusion was caused with the high number of pupils who gave the answer ‘ </w:t>
      </w:r>
      <m:oMath>
        <m:f>
          <m:fPr>
            <m:ctrlPr>
              <w:rPr>
                <w:rFonts w:ascii="Cambria Math" w:hAnsi="Cambria Math"/>
                <w:i/>
                <w:color w:val="000000" w:themeColor="text1"/>
              </w:rPr>
            </m:ctrlPr>
          </m:fPr>
          <m:num>
            <m:r>
              <w:rPr>
                <w:rFonts w:ascii="Cambria Math" w:hAnsi="Cambria Math"/>
                <w:color w:val="000000" w:themeColor="text1"/>
              </w:rPr>
              <m:t>7</m:t>
            </m:r>
          </m:num>
          <m:den>
            <m:r>
              <w:rPr>
                <w:rFonts w:ascii="Cambria Math" w:hAnsi="Cambria Math"/>
                <w:color w:val="000000" w:themeColor="text1"/>
              </w:rPr>
              <m:t>8</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3</m:t>
            </m:r>
          </m:num>
          <m:den>
            <m:r>
              <w:rPr>
                <w:rFonts w:ascii="Cambria Math" w:hAnsi="Cambria Math"/>
                <w:color w:val="000000" w:themeColor="text1"/>
              </w:rPr>
              <m:t>4</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 xml:space="preserve"> </m:t>
        </m:r>
      </m:oMath>
      <w:r w:rsidR="00AA268B">
        <w:rPr>
          <w:rFonts w:ascii="Times" w:eastAsiaTheme="minorEastAsia" w:hAnsi="Times"/>
          <w:color w:val="000000" w:themeColor="text1"/>
        </w:rPr>
        <w:t>‘; were these pupils under the umbrella of the numerator ignored misconception or, did these pupils simply read the question incorrectly and give the answer in the form of largest to smallest?</w:t>
      </w:r>
    </w:p>
    <w:p w14:paraId="5C2804C8" w14:textId="77777777" w:rsidR="00AA268B" w:rsidRDefault="00AA268B" w:rsidP="00AA268B">
      <w:pPr>
        <w:rPr>
          <w:rFonts w:ascii="Times" w:eastAsiaTheme="minorEastAsia" w:hAnsi="Times"/>
          <w:color w:val="000000" w:themeColor="text1"/>
        </w:rPr>
      </w:pPr>
    </w:p>
    <w:p w14:paraId="7376594A" w14:textId="1F73EAC1" w:rsidR="00AA268B" w:rsidRDefault="00AA268B" w:rsidP="00AA268B">
      <w:pPr>
        <w:rPr>
          <w:rFonts w:ascii="Times" w:eastAsiaTheme="minorEastAsia" w:hAnsi="Times"/>
          <w:color w:val="000000" w:themeColor="text1"/>
        </w:rPr>
      </w:pPr>
      <w:r>
        <w:rPr>
          <w:rFonts w:ascii="Times" w:eastAsiaTheme="minorEastAsia" w:hAnsi="Times"/>
          <w:color w:val="000000" w:themeColor="text1"/>
        </w:rPr>
        <w:t xml:space="preserve">From </w:t>
      </w:r>
      <w:r w:rsidR="002E361B">
        <w:rPr>
          <w:rFonts w:ascii="Times" w:eastAsiaTheme="minorEastAsia" w:hAnsi="Times"/>
          <w:color w:val="000000" w:themeColor="text1"/>
        </w:rPr>
        <w:t>the research conducted by APU it is more likely that the pupils had the misconception of ignoring the numerator, as it was found just over a third of 11-year olds they asked had this misconception. Also as previously discussed, APU stated how it is very infrequent for pupils to give the answer backwards</w:t>
      </w:r>
      <w:r w:rsidR="00FE3A41">
        <w:rPr>
          <w:rFonts w:ascii="Times" w:eastAsiaTheme="minorEastAsia" w:hAnsi="Times"/>
          <w:color w:val="000000" w:themeColor="text1"/>
        </w:rPr>
        <w:t xml:space="preserve">. In consequence, </w:t>
      </w:r>
      <w:r w:rsidR="002B1DCB">
        <w:rPr>
          <w:rFonts w:ascii="Times" w:eastAsiaTheme="minorEastAsia" w:hAnsi="Times"/>
          <w:color w:val="000000" w:themeColor="text1"/>
        </w:rPr>
        <w:t xml:space="preserve">for this not to be a confusion </w:t>
      </w:r>
      <w:r w:rsidR="000C0FBA">
        <w:rPr>
          <w:rFonts w:ascii="Times" w:eastAsiaTheme="minorEastAsia" w:hAnsi="Times"/>
          <w:color w:val="000000" w:themeColor="text1"/>
        </w:rPr>
        <w:t>I feel I should have chosen three different fractions where this wouldn’t happen. An example of what I</w:t>
      </w:r>
      <w:r w:rsidR="00B158E3">
        <w:rPr>
          <w:rFonts w:ascii="Times" w:eastAsiaTheme="minorEastAsia" w:hAnsi="Times"/>
          <w:color w:val="000000" w:themeColor="text1"/>
        </w:rPr>
        <w:t xml:space="preserve"> would</w:t>
      </w:r>
      <w:r w:rsidR="000C0FBA">
        <w:rPr>
          <w:rFonts w:ascii="Times" w:eastAsiaTheme="minorEastAsia" w:hAnsi="Times"/>
          <w:color w:val="000000" w:themeColor="text1"/>
        </w:rPr>
        <w:t xml:space="preserve"> change the fractions to </w:t>
      </w:r>
      <w:r w:rsidR="00B158E3">
        <w:rPr>
          <w:rFonts w:ascii="Times" w:eastAsiaTheme="minorEastAsia" w:hAnsi="Times"/>
          <w:color w:val="000000" w:themeColor="text1"/>
        </w:rPr>
        <w:t>is:</w:t>
      </w:r>
    </w:p>
    <w:p w14:paraId="3461AD3A" w14:textId="2AF0EAF7" w:rsidR="00AA268B" w:rsidRPr="00B158E3" w:rsidRDefault="00D81F32" w:rsidP="00AA268B">
      <w:pPr>
        <w:rPr>
          <w:rFonts w:ascii="Times" w:eastAsiaTheme="minorEastAsia" w:hAnsi="Times"/>
          <w:color w:val="000000" w:themeColor="text1"/>
        </w:rPr>
      </w:pPr>
      <m:oMathPara>
        <m:oMath>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5</m:t>
              </m:r>
            </m:num>
            <m:den>
              <m:r>
                <w:rPr>
                  <w:rFonts w:ascii="Cambria Math" w:hAnsi="Cambria Math"/>
                  <w:color w:val="000000" w:themeColor="text1"/>
                </w:rPr>
                <m:t>8</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r>
            <w:rPr>
              <w:rFonts w:ascii="Cambria Math" w:hAnsi="Cambria Math"/>
              <w:color w:val="000000" w:themeColor="text1"/>
            </w:rPr>
            <m:t xml:space="preserve">  </m:t>
          </m:r>
        </m:oMath>
      </m:oMathPara>
    </w:p>
    <w:p w14:paraId="2EBE3CBA" w14:textId="77777777" w:rsidR="00B158E3" w:rsidRDefault="00B158E3" w:rsidP="00AA268B">
      <w:pPr>
        <w:rPr>
          <w:rFonts w:ascii="Times" w:eastAsiaTheme="minorEastAsia" w:hAnsi="Times"/>
          <w:color w:val="000000" w:themeColor="text1"/>
        </w:rPr>
      </w:pPr>
    </w:p>
    <w:p w14:paraId="2287F6AF" w14:textId="37E73CEF" w:rsidR="00B158E3" w:rsidRDefault="00B158E3">
      <w:pPr>
        <w:rPr>
          <w:rFonts w:ascii="Times" w:eastAsiaTheme="minorEastAsia" w:hAnsi="Times"/>
          <w:color w:val="000000" w:themeColor="text1"/>
        </w:rPr>
      </w:pPr>
      <w:r>
        <w:rPr>
          <w:rFonts w:ascii="Times" w:eastAsiaTheme="minorEastAsia" w:hAnsi="Times"/>
          <w:color w:val="000000" w:themeColor="text1"/>
        </w:rPr>
        <w:t xml:space="preserve">Whereby, this would highlight whether the pupils are reading the question incorrectly or have a misconception as previously discussed. Regardless of </w:t>
      </w:r>
      <w:r w:rsidR="00997036">
        <w:rPr>
          <w:rFonts w:ascii="Times" w:eastAsiaTheme="minorEastAsia" w:hAnsi="Times"/>
          <w:color w:val="000000" w:themeColor="text1"/>
        </w:rPr>
        <w:t xml:space="preserve">the </w:t>
      </w:r>
      <w:r>
        <w:rPr>
          <w:rFonts w:ascii="Times" w:eastAsiaTheme="minorEastAsia" w:hAnsi="Times"/>
          <w:color w:val="000000" w:themeColor="text1"/>
        </w:rPr>
        <w:t xml:space="preserve">reason the pupils gave their answer in the form </w:t>
      </w:r>
      <w:r>
        <w:rPr>
          <w:rFonts w:ascii="Times" w:hAnsi="Times"/>
          <w:color w:val="000000" w:themeColor="text1"/>
        </w:rPr>
        <w:t xml:space="preserve"> </w:t>
      </w:r>
      <m:oMath>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7</m:t>
            </m:r>
          </m:num>
          <m:den>
            <m:r>
              <w:rPr>
                <w:rFonts w:ascii="Cambria Math" w:hAnsi="Cambria Math"/>
                <w:color w:val="000000" w:themeColor="text1"/>
              </w:rPr>
              <m:t>8</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3</m:t>
            </m:r>
          </m:num>
          <m:den>
            <m:r>
              <w:rPr>
                <w:rFonts w:ascii="Cambria Math" w:hAnsi="Cambria Math"/>
                <w:color w:val="000000" w:themeColor="text1"/>
              </w:rPr>
              <m:t>4</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m:t>
        </m:r>
      </m:oMath>
      <w:r>
        <w:rPr>
          <w:rFonts w:ascii="Times" w:eastAsiaTheme="minorEastAsia" w:hAnsi="Times"/>
          <w:color w:val="000000" w:themeColor="text1"/>
        </w:rPr>
        <w:t>, it is important to discuss the misconception in lesson</w:t>
      </w:r>
      <w:r w:rsidR="00262406">
        <w:rPr>
          <w:rFonts w:ascii="Times" w:eastAsiaTheme="minorEastAsia" w:hAnsi="Times"/>
          <w:color w:val="000000" w:themeColor="text1"/>
        </w:rPr>
        <w:t xml:space="preserve"> as well as emphasising the importance of reading the question carefully. </w:t>
      </w:r>
    </w:p>
    <w:p w14:paraId="74582463" w14:textId="7478CFB7" w:rsidR="00262406" w:rsidRDefault="00262406">
      <w:pPr>
        <w:rPr>
          <w:rFonts w:ascii="Times" w:eastAsiaTheme="minorEastAsia" w:hAnsi="Times"/>
          <w:color w:val="000000" w:themeColor="text1"/>
        </w:rPr>
      </w:pPr>
    </w:p>
    <w:p w14:paraId="59C59318" w14:textId="7777D744" w:rsidR="00262406" w:rsidRDefault="00335CCA">
      <w:pPr>
        <w:rPr>
          <w:rFonts w:ascii="Times" w:hAnsi="Times"/>
        </w:rPr>
      </w:pPr>
      <w:r>
        <w:rPr>
          <w:rFonts w:ascii="Times" w:hAnsi="Times"/>
        </w:rPr>
        <w:t>Question 2 asked pupils to circle two fractions that are equivalent:</w:t>
      </w:r>
    </w:p>
    <w:p w14:paraId="4B8A4C48" w14:textId="139D344F" w:rsidR="00335CCA" w:rsidRDefault="00335CCA">
      <w:pPr>
        <w:rPr>
          <w:rFonts w:ascii="Times" w:hAnsi="Times"/>
        </w:rPr>
      </w:pPr>
    </w:p>
    <w:p w14:paraId="42EAD3F3" w14:textId="520DCCCB" w:rsidR="00335CCA" w:rsidRPr="00635A1A" w:rsidRDefault="00D81F32" w:rsidP="00335CCA">
      <w:pPr>
        <w:rPr>
          <w:rFonts w:ascii="Times" w:eastAsiaTheme="minorEastAsia" w:hAnsi="Times"/>
          <w:color w:val="000000" w:themeColor="text1"/>
        </w:rPr>
      </w:pPr>
      <m:oMathPara>
        <m:oMath>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2</m:t>
              </m:r>
            </m:num>
            <m:den>
              <m:r>
                <w:rPr>
                  <w:rFonts w:ascii="Cambria Math" w:hAnsi="Cambria Math"/>
                  <w:color w:val="000000" w:themeColor="text1"/>
                </w:rPr>
                <m:t>4</m:t>
              </m:r>
            </m:den>
          </m:f>
          <m:r>
            <w:rPr>
              <w:rFonts w:ascii="Cambria Math" w:hAnsi="Cambria Math"/>
              <w:color w:val="000000" w:themeColor="text1"/>
            </w:rPr>
            <m:t xml:space="preserve"> , </m:t>
          </m:r>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4</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2</m:t>
              </m:r>
            </m:num>
            <m:den>
              <m:r>
                <w:rPr>
                  <w:rFonts w:ascii="Cambria Math" w:hAnsi="Cambria Math"/>
                  <w:color w:val="000000" w:themeColor="text1"/>
                </w:rPr>
                <m:t>1</m:t>
              </m:r>
            </m:den>
          </m:f>
          <m:r>
            <w:rPr>
              <w:rFonts w:ascii="Cambria Math" w:hAnsi="Cambria Math"/>
              <w:color w:val="000000" w:themeColor="text1"/>
            </w:rPr>
            <m:t xml:space="preserve">  </m:t>
          </m:r>
        </m:oMath>
      </m:oMathPara>
    </w:p>
    <w:p w14:paraId="21002B7E" w14:textId="77777777" w:rsidR="00335CCA" w:rsidRDefault="00335CCA">
      <w:pPr>
        <w:rPr>
          <w:rFonts w:ascii="Times" w:hAnsi="Times"/>
        </w:rPr>
      </w:pPr>
    </w:p>
    <w:p w14:paraId="544D2B95" w14:textId="1CF7D8DD" w:rsidR="00243C8C" w:rsidRPr="00764551" w:rsidRDefault="00335CCA">
      <w:pPr>
        <w:rPr>
          <w:rFonts w:ascii="Times" w:eastAsiaTheme="minorEastAsia" w:hAnsi="Times"/>
        </w:rPr>
      </w:pPr>
      <w:r>
        <w:rPr>
          <w:rFonts w:ascii="Times" w:hAnsi="Times"/>
        </w:rPr>
        <w:t xml:space="preserve">The four fractions above were carefully selected, after investigating possible misconceptions </w:t>
      </w:r>
      <w:r w:rsidR="00243C8C">
        <w:rPr>
          <w:rFonts w:ascii="Times" w:hAnsi="Times"/>
        </w:rPr>
        <w:t xml:space="preserve">with regards to equivalent fractions. The most common misconception was that pupils believe </w:t>
      </w:r>
      <m:oMath>
        <m:f>
          <m:fPr>
            <m:ctrlPr>
              <w:rPr>
                <w:rFonts w:ascii="Cambria Math" w:hAnsi="Cambria Math"/>
                <w:i/>
              </w:rPr>
            </m:ctrlPr>
          </m:fPr>
          <m:num>
            <m:r>
              <w:rPr>
                <w:rFonts w:ascii="Cambria Math" w:hAnsi="Cambria Math"/>
              </w:rPr>
              <m:t>a</m:t>
            </m:r>
          </m:num>
          <m:den>
            <m:r>
              <w:rPr>
                <w:rFonts w:ascii="Cambria Math" w:hAnsi="Cambria Math"/>
              </w:rPr>
              <m:t>b</m:t>
            </m:r>
          </m:den>
        </m:f>
      </m:oMath>
      <w:r w:rsidR="00243C8C">
        <w:rPr>
          <w:rFonts w:ascii="Times" w:eastAsiaTheme="minorEastAsia" w:hAnsi="Times"/>
        </w:rPr>
        <w:t xml:space="preserve"> and </w:t>
      </w:r>
      <m:oMath>
        <m:f>
          <m:fPr>
            <m:ctrlPr>
              <w:rPr>
                <w:rFonts w:ascii="Cambria Math" w:hAnsi="Cambria Math"/>
                <w:i/>
              </w:rPr>
            </m:ctrlPr>
          </m:fPr>
          <m:num>
            <m:r>
              <w:rPr>
                <w:rFonts w:ascii="Cambria Math" w:hAnsi="Cambria Math"/>
              </w:rPr>
              <m:t>b</m:t>
            </m:r>
          </m:num>
          <m:den>
            <m:r>
              <w:rPr>
                <w:rFonts w:ascii="Cambria Math" w:hAnsi="Cambria Math"/>
              </w:rPr>
              <m:t>a</m:t>
            </m:r>
          </m:den>
        </m:f>
      </m:oMath>
      <w:r w:rsidR="00243C8C">
        <w:rPr>
          <w:rFonts w:ascii="Times" w:eastAsiaTheme="minorEastAsia" w:hAnsi="Times"/>
        </w:rPr>
        <w:t xml:space="preserve"> are </w:t>
      </w:r>
      <w:r w:rsidR="00B30081">
        <w:rPr>
          <w:rFonts w:ascii="Times" w:eastAsiaTheme="minorEastAsia" w:hAnsi="Times"/>
        </w:rPr>
        <w:t xml:space="preserve">equivalent. After examining the pre-test results it was clear this misconception was rather common with the year 9 pupils, as 62.5% of pupils who answered the question incorrectly gave the answer </w:t>
      </w:r>
      <m:oMath>
        <m:f>
          <m:fPr>
            <m:ctrlPr>
              <w:rPr>
                <w:rFonts w:ascii="Cambria Math" w:hAnsi="Cambria Math"/>
                <w:i/>
                <w:color w:val="000000" w:themeColor="text1"/>
              </w:rPr>
            </m:ctrlPr>
          </m:fPr>
          <m:num>
            <m:r>
              <w:rPr>
                <w:rFonts w:ascii="Cambria Math" w:hAnsi="Cambria Math"/>
                <w:color w:val="000000" w:themeColor="text1"/>
              </w:rPr>
              <m:t>1</m:t>
            </m:r>
          </m:num>
          <m:den>
            <m:r>
              <w:rPr>
                <w:rFonts w:ascii="Cambria Math" w:hAnsi="Cambria Math"/>
                <w:color w:val="000000" w:themeColor="text1"/>
              </w:rPr>
              <m:t>2</m:t>
            </m:r>
          </m:den>
        </m:f>
        <m:r>
          <w:rPr>
            <w:rFonts w:ascii="Cambria Math" w:hAnsi="Cambria Math"/>
            <w:color w:val="000000" w:themeColor="text1"/>
          </w:rPr>
          <m:t xml:space="preserve"> and </m:t>
        </m:r>
        <m:f>
          <m:fPr>
            <m:ctrlPr>
              <w:rPr>
                <w:rFonts w:ascii="Cambria Math" w:hAnsi="Cambria Math"/>
                <w:i/>
                <w:color w:val="000000" w:themeColor="text1"/>
              </w:rPr>
            </m:ctrlPr>
          </m:fPr>
          <m:num>
            <m:r>
              <w:rPr>
                <w:rFonts w:ascii="Cambria Math" w:hAnsi="Cambria Math"/>
                <w:color w:val="000000" w:themeColor="text1"/>
              </w:rPr>
              <m:t>2</m:t>
            </m:r>
          </m:num>
          <m:den>
            <m:r>
              <w:rPr>
                <w:rFonts w:ascii="Cambria Math" w:hAnsi="Cambria Math"/>
                <w:color w:val="000000" w:themeColor="text1"/>
              </w:rPr>
              <m:t>1</m:t>
            </m:r>
          </m:den>
        </m:f>
      </m:oMath>
      <w:r w:rsidR="00B30081">
        <w:rPr>
          <w:rFonts w:ascii="Times" w:eastAsiaTheme="minorEastAsia" w:hAnsi="Times"/>
          <w:color w:val="000000" w:themeColor="text1"/>
        </w:rPr>
        <w:t xml:space="preserve"> as being equivalent. </w:t>
      </w:r>
      <w:r w:rsidR="00AC5C9C">
        <w:rPr>
          <w:rFonts w:ascii="Times" w:eastAsiaTheme="minorEastAsia" w:hAnsi="Times"/>
          <w:color w:val="000000" w:themeColor="text1"/>
        </w:rPr>
        <w:t>During the intervention I found pupils were able to confidently complete state</w:t>
      </w:r>
      <w:r w:rsidR="004F5007">
        <w:rPr>
          <w:rFonts w:ascii="Times" w:eastAsiaTheme="minorEastAsia" w:hAnsi="Times"/>
          <w:color w:val="000000" w:themeColor="text1"/>
        </w:rPr>
        <w:t>ments</w:t>
      </w:r>
      <w:r w:rsidR="00AC5C9C">
        <w:rPr>
          <w:rFonts w:ascii="Times" w:eastAsiaTheme="minorEastAsia" w:hAnsi="Times"/>
          <w:color w:val="000000" w:themeColor="text1"/>
        </w:rPr>
        <w:t xml:space="preserve"> of equivalent fractions that had a missing numerator or denominator. Pupils found the process of multiplying or dividing to find the ‘missing’ numerator or denominator rather easy. However, the </w:t>
      </w:r>
      <w:r w:rsidR="004F5007">
        <w:rPr>
          <w:rFonts w:ascii="Times" w:eastAsiaTheme="minorEastAsia" w:hAnsi="Times"/>
          <w:color w:val="000000" w:themeColor="text1"/>
        </w:rPr>
        <w:t>reading</w:t>
      </w:r>
      <w:r w:rsidR="00AC5C9C">
        <w:rPr>
          <w:rFonts w:ascii="Times" w:eastAsiaTheme="minorEastAsia" w:hAnsi="Times"/>
          <w:color w:val="000000" w:themeColor="text1"/>
        </w:rPr>
        <w:t xml:space="preserve"> I conducted</w:t>
      </w:r>
      <w:r w:rsidR="004F5007">
        <w:rPr>
          <w:rFonts w:ascii="Times" w:eastAsiaTheme="minorEastAsia" w:hAnsi="Times"/>
          <w:color w:val="000000" w:themeColor="text1"/>
        </w:rPr>
        <w:t xml:space="preserve"> into other researchers’ findings of equivalence such as </w:t>
      </w:r>
      <w:proofErr w:type="spellStart"/>
      <w:r w:rsidR="004F5007">
        <w:rPr>
          <w:rFonts w:ascii="Times" w:eastAsiaTheme="minorEastAsia" w:hAnsi="Times"/>
          <w:color w:val="000000" w:themeColor="text1"/>
        </w:rPr>
        <w:t>Kerslake</w:t>
      </w:r>
      <w:proofErr w:type="spellEnd"/>
      <w:r w:rsidR="004F5007">
        <w:rPr>
          <w:rFonts w:ascii="Times" w:eastAsiaTheme="minorEastAsia" w:hAnsi="Times"/>
          <w:color w:val="000000" w:themeColor="text1"/>
        </w:rPr>
        <w:t xml:space="preserve"> (1986), informed part of my intervention for this part of the topic. </w:t>
      </w:r>
      <w:proofErr w:type="spellStart"/>
      <w:r w:rsidR="004F5007">
        <w:rPr>
          <w:rFonts w:ascii="Times" w:eastAsiaTheme="minorEastAsia" w:hAnsi="Times"/>
          <w:color w:val="000000" w:themeColor="text1"/>
        </w:rPr>
        <w:t>Kerslake</w:t>
      </w:r>
      <w:proofErr w:type="spellEnd"/>
      <w:r w:rsidR="004F5007">
        <w:rPr>
          <w:rFonts w:ascii="Times" w:eastAsiaTheme="minorEastAsia" w:hAnsi="Times"/>
          <w:color w:val="000000" w:themeColor="text1"/>
        </w:rPr>
        <w:t xml:space="preserve"> (1986), found as pupils were carrying out a method of multiplication or division to find the missing numerator or denominator, they found just over 20% of the pupils asked believed the fractions weren’t the same, but one fraction was bigger than the other </w:t>
      </w:r>
      <w:sdt>
        <w:sdtPr>
          <w:rPr>
            <w:rFonts w:ascii="Times" w:eastAsiaTheme="minorEastAsia" w:hAnsi="Times"/>
            <w:color w:val="000000" w:themeColor="text1"/>
          </w:rPr>
          <w:id w:val="295412796"/>
          <w:citation/>
        </w:sdtPr>
        <w:sdtContent>
          <w:r w:rsidR="004F5007">
            <w:rPr>
              <w:rFonts w:ascii="Times" w:eastAsiaTheme="minorEastAsia" w:hAnsi="Times"/>
              <w:color w:val="000000" w:themeColor="text1"/>
            </w:rPr>
            <w:fldChar w:fldCharType="begin"/>
          </w:r>
          <w:r w:rsidR="004F5007">
            <w:rPr>
              <w:rFonts w:ascii="Times" w:eastAsiaTheme="minorEastAsia" w:hAnsi="Times"/>
              <w:color w:val="000000" w:themeColor="text1"/>
            </w:rPr>
            <w:instrText xml:space="preserve"> CITATION Ker86 \l 2057 </w:instrText>
          </w:r>
          <w:r w:rsidR="004F5007">
            <w:rPr>
              <w:rFonts w:ascii="Times" w:eastAsiaTheme="minorEastAsia" w:hAnsi="Times"/>
              <w:color w:val="000000" w:themeColor="text1"/>
            </w:rPr>
            <w:fldChar w:fldCharType="separate"/>
          </w:r>
          <w:r w:rsidR="004F5007" w:rsidRPr="004F5007">
            <w:rPr>
              <w:rFonts w:ascii="Times" w:eastAsiaTheme="minorEastAsia" w:hAnsi="Times"/>
              <w:noProof/>
              <w:color w:val="000000" w:themeColor="text1"/>
            </w:rPr>
            <w:t>(Kerslake, 1986)</w:t>
          </w:r>
          <w:r w:rsidR="004F5007">
            <w:rPr>
              <w:rFonts w:ascii="Times" w:eastAsiaTheme="minorEastAsia" w:hAnsi="Times"/>
              <w:color w:val="000000" w:themeColor="text1"/>
            </w:rPr>
            <w:fldChar w:fldCharType="end"/>
          </w:r>
        </w:sdtContent>
      </w:sdt>
      <w:r w:rsidR="004F5007">
        <w:rPr>
          <w:rFonts w:ascii="Times" w:eastAsiaTheme="minorEastAsia" w:hAnsi="Times"/>
          <w:color w:val="000000" w:themeColor="text1"/>
        </w:rPr>
        <w:t xml:space="preserve">. As I was </w:t>
      </w:r>
      <w:r w:rsidR="00AC5C9C">
        <w:rPr>
          <w:rFonts w:ascii="Times" w:eastAsiaTheme="minorEastAsia" w:hAnsi="Times"/>
          <w:color w:val="000000" w:themeColor="text1"/>
        </w:rPr>
        <w:t>aware</w:t>
      </w:r>
      <w:r w:rsidR="004F5007">
        <w:rPr>
          <w:rFonts w:ascii="Times" w:eastAsiaTheme="minorEastAsia" w:hAnsi="Times"/>
          <w:color w:val="000000" w:themeColor="text1"/>
        </w:rPr>
        <w:t xml:space="preserve"> of this possible misconception,</w:t>
      </w:r>
      <w:r w:rsidR="00AC5C9C">
        <w:rPr>
          <w:rFonts w:ascii="Times" w:eastAsiaTheme="minorEastAsia" w:hAnsi="Times"/>
          <w:color w:val="000000" w:themeColor="text1"/>
        </w:rPr>
        <w:t xml:space="preserve"> </w:t>
      </w:r>
      <w:r w:rsidR="004F5007">
        <w:rPr>
          <w:rFonts w:ascii="Times" w:eastAsiaTheme="minorEastAsia" w:hAnsi="Times"/>
          <w:color w:val="000000" w:themeColor="text1"/>
        </w:rPr>
        <w:t xml:space="preserve">I </w:t>
      </w:r>
      <w:r w:rsidR="00AC5C9C">
        <w:rPr>
          <w:rFonts w:ascii="Times" w:eastAsiaTheme="minorEastAsia" w:hAnsi="Times"/>
          <w:color w:val="000000" w:themeColor="text1"/>
        </w:rPr>
        <w:t xml:space="preserve">posed questions </w:t>
      </w:r>
      <w:r w:rsidR="004F5007">
        <w:rPr>
          <w:rFonts w:ascii="Times" w:eastAsiaTheme="minorEastAsia" w:hAnsi="Times"/>
          <w:color w:val="000000" w:themeColor="text1"/>
        </w:rPr>
        <w:t>which</w:t>
      </w:r>
      <w:r w:rsidR="00AC5C9C">
        <w:rPr>
          <w:rFonts w:ascii="Times" w:eastAsiaTheme="minorEastAsia" w:hAnsi="Times"/>
          <w:color w:val="000000" w:themeColor="text1"/>
        </w:rPr>
        <w:t xml:space="preserve"> prob</w:t>
      </w:r>
      <w:r w:rsidR="004F5007">
        <w:rPr>
          <w:rFonts w:ascii="Times" w:eastAsiaTheme="minorEastAsia" w:hAnsi="Times"/>
          <w:color w:val="000000" w:themeColor="text1"/>
        </w:rPr>
        <w:t>ed</w:t>
      </w:r>
      <w:r w:rsidR="00AC5C9C">
        <w:rPr>
          <w:rFonts w:ascii="Times" w:eastAsiaTheme="minorEastAsia" w:hAnsi="Times"/>
          <w:color w:val="000000" w:themeColor="text1"/>
        </w:rPr>
        <w:t xml:space="preserve"> further </w:t>
      </w:r>
      <w:r w:rsidR="004F5007">
        <w:rPr>
          <w:rFonts w:ascii="Times" w:eastAsiaTheme="minorEastAsia" w:hAnsi="Times"/>
          <w:color w:val="000000" w:themeColor="text1"/>
        </w:rPr>
        <w:t>understanding into the pupils thinking of equivalence. After probing</w:t>
      </w:r>
      <w:r w:rsidR="00B24CB3">
        <w:rPr>
          <w:rFonts w:ascii="Times" w:eastAsiaTheme="minorEastAsia" w:hAnsi="Times"/>
          <w:color w:val="000000" w:themeColor="text1"/>
        </w:rPr>
        <w:t xml:space="preserve"> and questioning further, it became clear that the reason</w:t>
      </w:r>
      <w:r w:rsidR="00AC5C9C">
        <w:rPr>
          <w:rFonts w:ascii="Times" w:eastAsiaTheme="minorEastAsia" w:hAnsi="Times"/>
          <w:color w:val="000000" w:themeColor="text1"/>
        </w:rPr>
        <w:t xml:space="preserve"> pupils </w:t>
      </w:r>
      <w:r w:rsidR="00B24CB3">
        <w:rPr>
          <w:rFonts w:ascii="Times" w:eastAsiaTheme="minorEastAsia" w:hAnsi="Times"/>
          <w:color w:val="000000" w:themeColor="text1"/>
        </w:rPr>
        <w:t xml:space="preserve">thought one fraction was bigger than the other was </w:t>
      </w:r>
      <w:r w:rsidR="00AC5C9C">
        <w:rPr>
          <w:rFonts w:ascii="Times" w:eastAsiaTheme="minorEastAsia" w:hAnsi="Times"/>
          <w:color w:val="000000" w:themeColor="text1"/>
        </w:rPr>
        <w:t xml:space="preserve">simply </w:t>
      </w:r>
      <w:r w:rsidR="00B24CB3">
        <w:rPr>
          <w:rFonts w:ascii="Times" w:eastAsiaTheme="minorEastAsia" w:hAnsi="Times"/>
          <w:color w:val="000000" w:themeColor="text1"/>
        </w:rPr>
        <w:t xml:space="preserve">because pupils </w:t>
      </w:r>
      <w:r w:rsidR="00AC5C9C">
        <w:rPr>
          <w:rFonts w:ascii="Times" w:eastAsiaTheme="minorEastAsia" w:hAnsi="Times"/>
          <w:color w:val="000000" w:themeColor="text1"/>
        </w:rPr>
        <w:t xml:space="preserve">didn’t understand what the term equivalence </w:t>
      </w:r>
      <w:r w:rsidR="00B24CB3">
        <w:rPr>
          <w:rFonts w:ascii="Times" w:eastAsiaTheme="minorEastAsia" w:hAnsi="Times"/>
          <w:color w:val="000000" w:themeColor="text1"/>
        </w:rPr>
        <w:t xml:space="preserve">actually </w:t>
      </w:r>
      <w:r w:rsidR="00AC5C9C">
        <w:rPr>
          <w:rFonts w:ascii="Times" w:eastAsiaTheme="minorEastAsia" w:hAnsi="Times"/>
          <w:color w:val="000000" w:themeColor="text1"/>
        </w:rPr>
        <w:t>meant.</w:t>
      </w:r>
      <w:r w:rsidR="00B24CB3">
        <w:rPr>
          <w:rFonts w:ascii="Times" w:eastAsiaTheme="minorEastAsia" w:hAnsi="Times"/>
          <w:color w:val="000000" w:themeColor="text1"/>
        </w:rPr>
        <w:t xml:space="preserve"> Therefore, I took the relevant steps in the lesson to go back to basics and explain the keyword so they could access the work. As </w:t>
      </w:r>
      <w:proofErr w:type="spellStart"/>
      <w:r w:rsidR="00B24CB3">
        <w:rPr>
          <w:rFonts w:ascii="Times" w:eastAsiaTheme="minorEastAsia" w:hAnsi="Times"/>
          <w:color w:val="000000" w:themeColor="text1"/>
        </w:rPr>
        <w:t>Kerslake</w:t>
      </w:r>
      <w:proofErr w:type="spellEnd"/>
      <w:r w:rsidR="00B24CB3">
        <w:rPr>
          <w:rFonts w:ascii="Times" w:eastAsiaTheme="minorEastAsia" w:hAnsi="Times"/>
          <w:color w:val="000000" w:themeColor="text1"/>
        </w:rPr>
        <w:t xml:space="preserve"> (1986) reported pupils found the process of selecting pairs of equivalent fractions confusing, during my intervention I also found this was the case </w:t>
      </w:r>
      <w:sdt>
        <w:sdtPr>
          <w:rPr>
            <w:rFonts w:ascii="Times" w:eastAsiaTheme="minorEastAsia" w:hAnsi="Times"/>
            <w:color w:val="000000" w:themeColor="text1"/>
          </w:rPr>
          <w:id w:val="1848057664"/>
          <w:citation/>
        </w:sdtPr>
        <w:sdtContent>
          <w:r w:rsidR="00B24CB3">
            <w:rPr>
              <w:rFonts w:ascii="Times" w:eastAsiaTheme="minorEastAsia" w:hAnsi="Times"/>
              <w:color w:val="000000" w:themeColor="text1"/>
            </w:rPr>
            <w:fldChar w:fldCharType="begin"/>
          </w:r>
          <w:r w:rsidR="00B24CB3">
            <w:rPr>
              <w:rFonts w:ascii="Times" w:eastAsiaTheme="minorEastAsia" w:hAnsi="Times"/>
              <w:color w:val="000000" w:themeColor="text1"/>
            </w:rPr>
            <w:instrText xml:space="preserve"> CITATION Ker86 \l 2057 </w:instrText>
          </w:r>
          <w:r w:rsidR="00B24CB3">
            <w:rPr>
              <w:rFonts w:ascii="Times" w:eastAsiaTheme="minorEastAsia" w:hAnsi="Times"/>
              <w:color w:val="000000" w:themeColor="text1"/>
            </w:rPr>
            <w:fldChar w:fldCharType="separate"/>
          </w:r>
          <w:r w:rsidR="00B24CB3" w:rsidRPr="00B24CB3">
            <w:rPr>
              <w:rFonts w:ascii="Times" w:eastAsiaTheme="minorEastAsia" w:hAnsi="Times"/>
              <w:noProof/>
              <w:color w:val="000000" w:themeColor="text1"/>
            </w:rPr>
            <w:t>(Kerslake, 1986)</w:t>
          </w:r>
          <w:r w:rsidR="00B24CB3">
            <w:rPr>
              <w:rFonts w:ascii="Times" w:eastAsiaTheme="minorEastAsia" w:hAnsi="Times"/>
              <w:color w:val="000000" w:themeColor="text1"/>
            </w:rPr>
            <w:fldChar w:fldCharType="end"/>
          </w:r>
        </w:sdtContent>
      </w:sdt>
      <w:r w:rsidR="00B24CB3">
        <w:rPr>
          <w:rFonts w:ascii="Times" w:eastAsiaTheme="minorEastAsia" w:hAnsi="Times"/>
          <w:color w:val="000000" w:themeColor="text1"/>
        </w:rPr>
        <w:t xml:space="preserve">. </w:t>
      </w:r>
      <w:r w:rsidR="00764551">
        <w:rPr>
          <w:rFonts w:ascii="Times" w:eastAsiaTheme="minorEastAsia" w:hAnsi="Times"/>
          <w:color w:val="000000" w:themeColor="text1"/>
        </w:rPr>
        <w:t>When comparing the results of the pre and post- test</w:t>
      </w:r>
      <w:r w:rsidR="00764551">
        <w:rPr>
          <w:rFonts w:ascii="Times" w:eastAsiaTheme="minorEastAsia" w:hAnsi="Times"/>
        </w:rPr>
        <w:t xml:space="preserve"> </w:t>
      </w:r>
      <w:r w:rsidR="00243C8C">
        <w:rPr>
          <w:rFonts w:ascii="Times" w:hAnsi="Times"/>
        </w:rPr>
        <w:t>the data suggests the intervention put in place aided pupils in improving</w:t>
      </w:r>
      <w:r w:rsidR="00764551">
        <w:rPr>
          <w:rFonts w:ascii="Times" w:hAnsi="Times"/>
        </w:rPr>
        <w:t>, as the results of the post-test increased by 36%.</w:t>
      </w:r>
    </w:p>
    <w:p w14:paraId="2FCE37E9" w14:textId="77777777" w:rsidR="00243C8C" w:rsidRPr="00792432" w:rsidRDefault="00243C8C">
      <w:pPr>
        <w:rPr>
          <w:rFonts w:ascii="Times" w:hAnsi="Times"/>
        </w:rPr>
      </w:pPr>
    </w:p>
    <w:p w14:paraId="5515B817" w14:textId="773B0DE6" w:rsidR="0097774A" w:rsidRDefault="00764551" w:rsidP="00335CCA">
      <w:pPr>
        <w:rPr>
          <w:rFonts w:ascii="Times" w:hAnsi="Times"/>
        </w:rPr>
      </w:pPr>
      <w:r>
        <w:rPr>
          <w:rFonts w:ascii="Times" w:hAnsi="Times"/>
        </w:rPr>
        <w:t xml:space="preserve">As previously mentioned, pupils feel confident when tasked with simplifying fractions as they are following the process of division. APU expressed how pupils find the concept of connecting equivalence and simplifying fractions </w:t>
      </w:r>
      <w:r w:rsidR="00B05C54">
        <w:rPr>
          <w:rFonts w:ascii="Times" w:hAnsi="Times"/>
        </w:rPr>
        <w:t xml:space="preserve">difficult </w:t>
      </w:r>
      <w:sdt>
        <w:sdtPr>
          <w:rPr>
            <w:rFonts w:ascii="Times" w:hAnsi="Times"/>
          </w:rPr>
          <w:id w:val="905489824"/>
          <w:citation/>
        </w:sdtPr>
        <w:sdtContent>
          <w:r w:rsidR="00B05C54">
            <w:rPr>
              <w:rFonts w:ascii="Times" w:hAnsi="Times"/>
            </w:rPr>
            <w:fldChar w:fldCharType="begin"/>
          </w:r>
          <w:r w:rsidR="00B05C54">
            <w:rPr>
              <w:rFonts w:ascii="Times" w:hAnsi="Times"/>
            </w:rPr>
            <w:instrText xml:space="preserve"> CITATION Ass82 \l 2057 </w:instrText>
          </w:r>
          <w:r w:rsidR="00B05C54">
            <w:rPr>
              <w:rFonts w:ascii="Times" w:hAnsi="Times"/>
            </w:rPr>
            <w:fldChar w:fldCharType="separate"/>
          </w:r>
          <w:r w:rsidR="00B05C54" w:rsidRPr="00B05C54">
            <w:rPr>
              <w:rFonts w:ascii="Times" w:hAnsi="Times"/>
              <w:noProof/>
            </w:rPr>
            <w:t>(Assessment of Performance Unit, 1978 to 1982)</w:t>
          </w:r>
          <w:r w:rsidR="00B05C54">
            <w:rPr>
              <w:rFonts w:ascii="Times" w:hAnsi="Times"/>
            </w:rPr>
            <w:fldChar w:fldCharType="end"/>
          </w:r>
        </w:sdtContent>
      </w:sdt>
      <w:r w:rsidR="00B05C54">
        <w:rPr>
          <w:rFonts w:ascii="Times" w:hAnsi="Times"/>
        </w:rPr>
        <w:t xml:space="preserve">. This is something I also found when carrying out the intervention, pupils almost looked at simplifying and equivalence as two completely different mathematical concepts. </w:t>
      </w:r>
    </w:p>
    <w:p w14:paraId="051C44CF" w14:textId="694BD8C8" w:rsidR="00E209AE" w:rsidRDefault="0097774A" w:rsidP="00335CCA">
      <w:pPr>
        <w:rPr>
          <w:rFonts w:ascii="Times" w:hAnsi="Times"/>
        </w:rPr>
      </w:pPr>
      <w:r>
        <w:rPr>
          <w:noProof/>
        </w:rPr>
        <w:lastRenderedPageBreak/>
        <w:drawing>
          <wp:anchor distT="0" distB="0" distL="114300" distR="114300" simplePos="0" relativeHeight="251660288" behindDoc="0" locked="0" layoutInCell="1" allowOverlap="1" wp14:anchorId="3C84B2E1" wp14:editId="79649614">
            <wp:simplePos x="0" y="0"/>
            <wp:positionH relativeFrom="column">
              <wp:posOffset>979054</wp:posOffset>
            </wp:positionH>
            <wp:positionV relativeFrom="paragraph">
              <wp:posOffset>9410</wp:posOffset>
            </wp:positionV>
            <wp:extent cx="4211782" cy="2438400"/>
            <wp:effectExtent l="0" t="0" r="17780" b="12700"/>
            <wp:wrapSquare wrapText="bothSides"/>
            <wp:docPr id="3" name="Chart 3">
              <a:extLst xmlns:a="http://schemas.openxmlformats.org/drawingml/2006/main">
                <a:ext uri="{FF2B5EF4-FFF2-40B4-BE49-F238E27FC236}">
                  <a16:creationId xmlns:a16="http://schemas.microsoft.com/office/drawing/2014/main" id="{0F06A98E-834E-3B40-B97F-6EEE1715A4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5E23DD95" w14:textId="123F847D" w:rsidR="00B05C54" w:rsidRDefault="0097774A" w:rsidP="00335CCA">
      <w:pPr>
        <w:rPr>
          <w:rFonts w:ascii="Times" w:hAnsi="Times"/>
        </w:rPr>
      </w:pPr>
      <w:r>
        <w:rPr>
          <w:rFonts w:ascii="Times" w:hAnsi="Times"/>
        </w:rPr>
        <w:t>Diagram 1:</w:t>
      </w:r>
    </w:p>
    <w:p w14:paraId="633BD562" w14:textId="06EDBBD7" w:rsidR="0097774A" w:rsidRDefault="0097774A" w:rsidP="00335CCA">
      <w:pPr>
        <w:rPr>
          <w:rFonts w:ascii="Times" w:hAnsi="Times"/>
        </w:rPr>
      </w:pPr>
    </w:p>
    <w:p w14:paraId="7965BDD4" w14:textId="77777777" w:rsidR="00B05C54" w:rsidRDefault="00B05C54" w:rsidP="00335CCA">
      <w:pPr>
        <w:rPr>
          <w:rFonts w:ascii="Times" w:hAnsi="Times"/>
        </w:rPr>
      </w:pPr>
    </w:p>
    <w:p w14:paraId="267BF827" w14:textId="77777777" w:rsidR="00E209AE" w:rsidRDefault="00E209AE" w:rsidP="00335CCA">
      <w:pPr>
        <w:rPr>
          <w:rFonts w:ascii="Times" w:eastAsiaTheme="minorEastAsia" w:hAnsi="Times"/>
        </w:rPr>
      </w:pPr>
    </w:p>
    <w:p w14:paraId="785352B4" w14:textId="77777777" w:rsidR="00E209AE" w:rsidRDefault="00E209AE" w:rsidP="00335CCA">
      <w:pPr>
        <w:rPr>
          <w:rFonts w:ascii="Times" w:eastAsiaTheme="minorEastAsia" w:hAnsi="Times"/>
        </w:rPr>
      </w:pPr>
    </w:p>
    <w:p w14:paraId="114CBEB6" w14:textId="77777777" w:rsidR="00E209AE" w:rsidRDefault="00E209AE" w:rsidP="00335CCA">
      <w:pPr>
        <w:rPr>
          <w:rFonts w:ascii="Times" w:eastAsiaTheme="minorEastAsia" w:hAnsi="Times"/>
        </w:rPr>
      </w:pPr>
    </w:p>
    <w:p w14:paraId="698A8058" w14:textId="77777777" w:rsidR="00E209AE" w:rsidRDefault="00E209AE" w:rsidP="00335CCA">
      <w:pPr>
        <w:rPr>
          <w:rFonts w:ascii="Times" w:eastAsiaTheme="minorEastAsia" w:hAnsi="Times"/>
        </w:rPr>
      </w:pPr>
    </w:p>
    <w:p w14:paraId="6FD3B4C1" w14:textId="77777777" w:rsidR="00E209AE" w:rsidRDefault="00E209AE" w:rsidP="00335CCA">
      <w:pPr>
        <w:rPr>
          <w:rFonts w:ascii="Times" w:eastAsiaTheme="minorEastAsia" w:hAnsi="Times"/>
        </w:rPr>
      </w:pPr>
    </w:p>
    <w:p w14:paraId="17EDEB56" w14:textId="77777777" w:rsidR="00E209AE" w:rsidRDefault="00E209AE" w:rsidP="00335CCA">
      <w:pPr>
        <w:rPr>
          <w:rFonts w:ascii="Times" w:eastAsiaTheme="minorEastAsia" w:hAnsi="Times"/>
        </w:rPr>
      </w:pPr>
    </w:p>
    <w:p w14:paraId="0837A0A9" w14:textId="77777777" w:rsidR="00E209AE" w:rsidRDefault="00E209AE" w:rsidP="00335CCA">
      <w:pPr>
        <w:rPr>
          <w:rFonts w:ascii="Times" w:eastAsiaTheme="minorEastAsia" w:hAnsi="Times"/>
        </w:rPr>
      </w:pPr>
    </w:p>
    <w:p w14:paraId="03D411FC" w14:textId="77777777" w:rsidR="00E209AE" w:rsidRDefault="00E209AE" w:rsidP="00335CCA">
      <w:pPr>
        <w:rPr>
          <w:rFonts w:ascii="Times" w:eastAsiaTheme="minorEastAsia" w:hAnsi="Times"/>
        </w:rPr>
      </w:pPr>
    </w:p>
    <w:p w14:paraId="3DD00CAF" w14:textId="77777777" w:rsidR="00E209AE" w:rsidRDefault="00E209AE" w:rsidP="00335CCA">
      <w:pPr>
        <w:rPr>
          <w:rFonts w:ascii="Times" w:eastAsiaTheme="minorEastAsia" w:hAnsi="Times"/>
        </w:rPr>
      </w:pPr>
    </w:p>
    <w:p w14:paraId="5AEB8074" w14:textId="77777777" w:rsidR="00E209AE" w:rsidRDefault="00E209AE" w:rsidP="00335CCA">
      <w:pPr>
        <w:rPr>
          <w:rFonts w:ascii="Times" w:eastAsiaTheme="minorEastAsia" w:hAnsi="Times"/>
        </w:rPr>
      </w:pPr>
    </w:p>
    <w:p w14:paraId="34AD42F5" w14:textId="2F91231F" w:rsidR="00E209AE" w:rsidRDefault="00E209AE" w:rsidP="00335CCA">
      <w:pPr>
        <w:rPr>
          <w:rFonts w:ascii="Times" w:eastAsiaTheme="minorEastAsia" w:hAnsi="Times"/>
        </w:rPr>
      </w:pPr>
    </w:p>
    <w:p w14:paraId="41874D5A" w14:textId="77777777" w:rsidR="007B01A7" w:rsidRDefault="007B01A7" w:rsidP="0097774A">
      <w:pPr>
        <w:rPr>
          <w:rFonts w:ascii="Times" w:hAnsi="Times"/>
        </w:rPr>
      </w:pPr>
      <w:r>
        <w:rPr>
          <w:rFonts w:ascii="Times" w:hAnsi="Times"/>
        </w:rPr>
        <w:t>Question 3 asked pupils to simplify two different fractions:</w:t>
      </w:r>
    </w:p>
    <w:p w14:paraId="255D3A06" w14:textId="04DC23C8" w:rsidR="007B01A7" w:rsidRDefault="007B01A7" w:rsidP="0097774A">
      <w:pPr>
        <w:rPr>
          <w:rFonts w:ascii="Times" w:hAnsi="Times"/>
        </w:rPr>
      </w:pPr>
    </w:p>
    <w:p w14:paraId="0C5550A1" w14:textId="5C485DEE" w:rsidR="007B01A7" w:rsidRPr="007B01A7" w:rsidRDefault="00D81F32" w:rsidP="007B01A7">
      <w:pPr>
        <w:pStyle w:val="ListParagraph"/>
        <w:numPr>
          <w:ilvl w:val="0"/>
          <w:numId w:val="3"/>
        </w:numPr>
        <w:rPr>
          <w:rFonts w:ascii="Times" w:hAnsi="Times"/>
        </w:rPr>
      </w:pPr>
      <m:oMath>
        <m:f>
          <m:fPr>
            <m:ctrlPr>
              <w:rPr>
                <w:rFonts w:ascii="Cambria Math" w:hAnsi="Cambria Math"/>
                <w:i/>
                <w:sz w:val="32"/>
                <w:szCs w:val="32"/>
              </w:rPr>
            </m:ctrlPr>
          </m:fPr>
          <m:num>
            <m:r>
              <w:rPr>
                <w:rFonts w:ascii="Cambria Math" w:hAnsi="Cambria Math"/>
                <w:sz w:val="32"/>
                <w:szCs w:val="32"/>
              </w:rPr>
              <m:t>6</m:t>
            </m:r>
          </m:num>
          <m:den>
            <m:r>
              <w:rPr>
                <w:rFonts w:ascii="Cambria Math" w:hAnsi="Cambria Math"/>
                <w:sz w:val="32"/>
                <w:szCs w:val="32"/>
              </w:rPr>
              <m:t>12</m:t>
            </m:r>
          </m:den>
        </m:f>
      </m:oMath>
    </w:p>
    <w:p w14:paraId="5F48541E" w14:textId="2D92688F" w:rsidR="007B01A7" w:rsidRPr="007B01A7" w:rsidRDefault="00D81F32" w:rsidP="007B01A7">
      <w:pPr>
        <w:pStyle w:val="ListParagraph"/>
        <w:numPr>
          <w:ilvl w:val="0"/>
          <w:numId w:val="3"/>
        </w:numPr>
        <w:rPr>
          <w:rFonts w:ascii="Times" w:hAnsi="Times"/>
        </w:rPr>
      </w:pPr>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20</m:t>
            </m:r>
          </m:den>
        </m:f>
      </m:oMath>
    </w:p>
    <w:p w14:paraId="01E5838C" w14:textId="77777777" w:rsidR="007B01A7" w:rsidRDefault="007B01A7" w:rsidP="0097774A">
      <w:pPr>
        <w:rPr>
          <w:rFonts w:ascii="Times" w:hAnsi="Times"/>
        </w:rPr>
      </w:pPr>
    </w:p>
    <w:p w14:paraId="47BF5B0D" w14:textId="16ACF970" w:rsidR="007B01A7" w:rsidRDefault="007B01A7" w:rsidP="0097774A">
      <w:pPr>
        <w:rPr>
          <w:rFonts w:ascii="Times" w:hAnsi="Times"/>
        </w:rPr>
      </w:pPr>
      <w:r>
        <w:rPr>
          <w:rFonts w:ascii="Times" w:hAnsi="Times"/>
        </w:rPr>
        <w:t xml:space="preserve">This question </w:t>
      </w:r>
      <w:r w:rsidR="003C0A2B">
        <w:rPr>
          <w:rFonts w:ascii="Times" w:hAnsi="Times"/>
        </w:rPr>
        <w:t xml:space="preserve">was the most successfully answered question in the pre-test, as pupils received an average mark of 50%. This positive trend continued in the post-test as the average mark received increased to 61%. </w:t>
      </w:r>
      <w:r w:rsidR="0097774A">
        <w:rPr>
          <w:rFonts w:ascii="Times" w:hAnsi="Times"/>
        </w:rPr>
        <w:t>Diagram 1 illustrates how this disconnection between equivalence and simplifying of fractions is also present in the results from the pre-test. Only pupil</w:t>
      </w:r>
      <w:r w:rsidR="00F04B85">
        <w:rPr>
          <w:rFonts w:ascii="Times" w:hAnsi="Times"/>
        </w:rPr>
        <w:t xml:space="preserve"> G, L and M</w:t>
      </w:r>
      <w:r w:rsidR="0097774A">
        <w:rPr>
          <w:rFonts w:ascii="Times" w:hAnsi="Times"/>
        </w:rPr>
        <w:t xml:space="preserve"> received correct answers for both questions</w:t>
      </w:r>
      <w:r w:rsidR="00F04B85">
        <w:rPr>
          <w:rFonts w:ascii="Times" w:hAnsi="Times"/>
        </w:rPr>
        <w:t xml:space="preserve">; however, </w:t>
      </w:r>
      <w:r w:rsidR="0097774A">
        <w:rPr>
          <w:rFonts w:ascii="Times" w:hAnsi="Times"/>
        </w:rPr>
        <w:t xml:space="preserve">it is important to highlight </w:t>
      </w:r>
      <w:r w:rsidR="00F04B85">
        <w:rPr>
          <w:rFonts w:ascii="Times" w:hAnsi="Times"/>
        </w:rPr>
        <w:t>even though these three pupils received correct answers</w:t>
      </w:r>
      <w:r>
        <w:rPr>
          <w:rFonts w:ascii="Times" w:hAnsi="Times"/>
        </w:rPr>
        <w:t xml:space="preserve"> for both questions,</w:t>
      </w:r>
      <w:r w:rsidR="00F04B85">
        <w:rPr>
          <w:rFonts w:ascii="Times" w:hAnsi="Times"/>
        </w:rPr>
        <w:t xml:space="preserve"> </w:t>
      </w:r>
      <w:r>
        <w:rPr>
          <w:rFonts w:ascii="Times" w:hAnsi="Times"/>
        </w:rPr>
        <w:t>they</w:t>
      </w:r>
      <w:r w:rsidR="00F04B85">
        <w:rPr>
          <w:rFonts w:ascii="Times" w:hAnsi="Times"/>
        </w:rPr>
        <w:t xml:space="preserve"> may not make connections </w:t>
      </w:r>
      <w:r>
        <w:rPr>
          <w:rFonts w:ascii="Times" w:hAnsi="Times"/>
        </w:rPr>
        <w:t>either.</w:t>
      </w:r>
    </w:p>
    <w:p w14:paraId="6DFD2BC2" w14:textId="0D291908" w:rsidR="0097774A" w:rsidRDefault="0097774A" w:rsidP="00335CCA">
      <w:pPr>
        <w:rPr>
          <w:rFonts w:ascii="Times" w:hAnsi="Times"/>
        </w:rPr>
      </w:pPr>
    </w:p>
    <w:p w14:paraId="7CB1F516" w14:textId="4F1EB04B" w:rsidR="003C0A2B" w:rsidRDefault="003C0A2B" w:rsidP="00335CCA">
      <w:pPr>
        <w:rPr>
          <w:rFonts w:ascii="Times" w:hAnsi="Times"/>
        </w:rPr>
      </w:pPr>
      <w:r>
        <w:rPr>
          <w:rFonts w:ascii="Times" w:hAnsi="Times"/>
        </w:rPr>
        <w:t>Question 4 asked pupils to circle the largest fraction:</w:t>
      </w:r>
    </w:p>
    <w:p w14:paraId="675E0D4D" w14:textId="45C645F3" w:rsidR="003C0A2B" w:rsidRPr="003C0A2B" w:rsidRDefault="00D81F32" w:rsidP="00335CCA">
      <w:pPr>
        <w:rPr>
          <w:rFonts w:ascii="Times" w:hAnsi="Times"/>
        </w:rPr>
      </w:pPr>
      <m:oMathPara>
        <m:oMath>
          <m:f>
            <m:fPr>
              <m:ctrlPr>
                <w:rPr>
                  <w:rFonts w:ascii="Cambria Math" w:hAnsi="Cambria Math"/>
                  <w:i/>
                </w:rPr>
              </m:ctrlPr>
            </m:fPr>
            <m:num>
              <m:r>
                <w:rPr>
                  <w:rFonts w:ascii="Cambria Math" w:hAnsi="Cambria Math"/>
                </w:rPr>
                <m:t>3</m:t>
              </m:r>
            </m:num>
            <m:den>
              <m:r>
                <w:rPr>
                  <w:rFonts w:ascii="Cambria Math" w:hAnsi="Cambria Math"/>
                </w:rPr>
                <m:t>8</m:t>
              </m:r>
            </m:den>
          </m:f>
          <m:r>
            <w:rPr>
              <w:rFonts w:ascii="Cambria Math" w:hAnsi="Cambria Math"/>
            </w:rPr>
            <m:t xml:space="preserve">,         </m:t>
          </m:r>
          <m:f>
            <m:fPr>
              <m:ctrlPr>
                <w:rPr>
                  <w:rFonts w:ascii="Cambria Math" w:hAnsi="Cambria Math"/>
                  <w:i/>
                </w:rPr>
              </m:ctrlPr>
            </m:fPr>
            <m:num>
              <m:r>
                <w:rPr>
                  <w:rFonts w:ascii="Cambria Math" w:hAnsi="Cambria Math"/>
                </w:rPr>
                <m:t>4</m:t>
              </m:r>
            </m:num>
            <m:den>
              <m:r>
                <w:rPr>
                  <w:rFonts w:ascii="Cambria Math" w:hAnsi="Cambria Math"/>
                </w:rPr>
                <m:t>8</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6221B012" w14:textId="59D917F9" w:rsidR="003C0A2B" w:rsidRDefault="003C0A2B" w:rsidP="00335CCA">
      <w:pPr>
        <w:rPr>
          <w:rFonts w:ascii="Times" w:hAnsi="Times"/>
        </w:rPr>
      </w:pPr>
    </w:p>
    <w:p w14:paraId="60163128" w14:textId="53A8901A" w:rsidR="0073510B" w:rsidRDefault="00413ECB" w:rsidP="00335CCA">
      <w:pPr>
        <w:rPr>
          <w:rFonts w:ascii="Times" w:eastAsiaTheme="minorEastAsia" w:hAnsi="Times"/>
        </w:rPr>
      </w:pPr>
      <w:r>
        <w:rPr>
          <w:rFonts w:ascii="Times" w:hAnsi="Times"/>
        </w:rPr>
        <w:t xml:space="preserve">The main misconception that rose from the pre-test was the pupils believed any number of quarters is bigger than any number of eighths. </w:t>
      </w:r>
      <w:r w:rsidR="004C4581">
        <w:rPr>
          <w:rFonts w:ascii="Times" w:hAnsi="Times"/>
        </w:rPr>
        <w:t>As</w:t>
      </w:r>
      <w:r>
        <w:rPr>
          <w:rFonts w:ascii="Times" w:hAnsi="Times"/>
        </w:rPr>
        <w:t xml:space="preserve"> previously discussed</w:t>
      </w:r>
      <w:r w:rsidR="004C4581">
        <w:rPr>
          <w:rFonts w:ascii="Times" w:hAnsi="Times"/>
        </w:rPr>
        <w:t>, this misconception is the ignorance of the numerator. APU described this misconception as being filtered through from the pupils understanding of equivalence; t</w:t>
      </w:r>
      <w:r>
        <w:rPr>
          <w:rFonts w:ascii="Times" w:hAnsi="Times"/>
        </w:rPr>
        <w:t>hus</w:t>
      </w:r>
      <w:r w:rsidR="004C4581">
        <w:rPr>
          <w:rFonts w:ascii="Times" w:hAnsi="Times"/>
        </w:rPr>
        <w:t>, again</w:t>
      </w:r>
      <w:r>
        <w:rPr>
          <w:rFonts w:ascii="Times" w:hAnsi="Times"/>
        </w:rPr>
        <w:t xml:space="preserve"> failing to understand the concept of equivalence</w:t>
      </w:r>
      <w:r w:rsidR="004C4581">
        <w:rPr>
          <w:rFonts w:ascii="Times" w:hAnsi="Times"/>
        </w:rPr>
        <w:t xml:space="preserve">. </w:t>
      </w:r>
      <w:r w:rsidR="0073510B">
        <w:rPr>
          <w:rFonts w:ascii="Times" w:hAnsi="Times"/>
        </w:rPr>
        <w:t xml:space="preserve">An average of 29% of pupils answered this question correctly in both the pre and post-test. Interestingly, 9 out of the 10 pupils who answered incorrectly circled </w:t>
      </w:r>
      <m:oMath>
        <m:f>
          <m:fPr>
            <m:ctrlPr>
              <w:rPr>
                <w:rFonts w:ascii="Cambria Math" w:hAnsi="Cambria Math"/>
                <w:i/>
              </w:rPr>
            </m:ctrlPr>
          </m:fPr>
          <m:num>
            <m:r>
              <w:rPr>
                <w:rFonts w:ascii="Cambria Math" w:hAnsi="Cambria Math"/>
              </w:rPr>
              <m:t>1</m:t>
            </m:r>
          </m:num>
          <m:den>
            <m:r>
              <w:rPr>
                <w:rFonts w:ascii="Cambria Math" w:hAnsi="Cambria Math"/>
              </w:rPr>
              <m:t>4</m:t>
            </m:r>
          </m:den>
        </m:f>
      </m:oMath>
      <w:r w:rsidR="0073510B">
        <w:rPr>
          <w:rFonts w:ascii="Times" w:eastAsiaTheme="minorEastAsia" w:hAnsi="Times"/>
        </w:rPr>
        <w:t xml:space="preserve"> as their answer in the pre-test, the same 9 pupils made the same error and circled this fraction again in the post-test. </w:t>
      </w:r>
      <w:r w:rsidR="00212346">
        <w:rPr>
          <w:rFonts w:ascii="Times" w:eastAsiaTheme="minorEastAsia" w:hAnsi="Times"/>
        </w:rPr>
        <w:t xml:space="preserve">Therefore, the data suggests the intervention failed to help the pupils who did not understand this question in the pre-test, as the same pupils made the same error in the post test suggesting their misconception was still present after the intervention. However, of the 9 pupils who gave the answer </w:t>
      </w:r>
      <m:oMath>
        <m:f>
          <m:fPr>
            <m:ctrlPr>
              <w:rPr>
                <w:rFonts w:ascii="Cambria Math" w:hAnsi="Cambria Math"/>
                <w:i/>
              </w:rPr>
            </m:ctrlPr>
          </m:fPr>
          <m:num>
            <m:r>
              <w:rPr>
                <w:rFonts w:ascii="Cambria Math" w:hAnsi="Cambria Math"/>
              </w:rPr>
              <m:t>1</m:t>
            </m:r>
          </m:num>
          <m:den>
            <m:r>
              <w:rPr>
                <w:rFonts w:ascii="Cambria Math" w:hAnsi="Cambria Math"/>
              </w:rPr>
              <m:t>4</m:t>
            </m:r>
          </m:den>
        </m:f>
      </m:oMath>
      <w:r w:rsidR="00212346">
        <w:rPr>
          <w:rFonts w:ascii="Times" w:eastAsiaTheme="minorEastAsia" w:hAnsi="Times"/>
        </w:rPr>
        <w:t>, 2 of these pupils in the post-test answered question 2 on equivalence incorrectly also. Thus, suggesting 85.7% of pupils finished the intervention with a concrete understanding of equivalence.</w:t>
      </w:r>
    </w:p>
    <w:p w14:paraId="4EC2D7B2" w14:textId="23D99478" w:rsidR="00262406" w:rsidRDefault="00262406">
      <w:pPr>
        <w:rPr>
          <w:rFonts w:ascii="Times" w:hAnsi="Times"/>
        </w:rPr>
      </w:pPr>
    </w:p>
    <w:p w14:paraId="44F78B0D" w14:textId="14A7FB0C" w:rsidR="00212346" w:rsidRDefault="00212346">
      <w:pPr>
        <w:rPr>
          <w:rFonts w:ascii="Times" w:hAnsi="Times"/>
        </w:rPr>
      </w:pPr>
      <w:r>
        <w:rPr>
          <w:rFonts w:ascii="Times" w:hAnsi="Times"/>
        </w:rPr>
        <w:t xml:space="preserve">Question 5 tested pupils understanding </w:t>
      </w:r>
      <w:r w:rsidR="00DC7DE1">
        <w:rPr>
          <w:rFonts w:ascii="Times" w:hAnsi="Times"/>
        </w:rPr>
        <w:t>of addition and subtraction of fractions:</w:t>
      </w:r>
    </w:p>
    <w:p w14:paraId="7E8AE121" w14:textId="77777777" w:rsidR="00DC7DE1" w:rsidRPr="00DC7DE1" w:rsidRDefault="00D81F32" w:rsidP="00DC7DE1">
      <w:pPr>
        <w:pStyle w:val="ListParagraph"/>
        <w:numPr>
          <w:ilvl w:val="1"/>
          <w:numId w:val="4"/>
        </w:numPr>
        <w:rPr>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8</m:t>
            </m:r>
          </m:den>
        </m:f>
        <m:r>
          <w:rPr>
            <w:rFonts w:ascii="Cambria Math" w:hAnsi="Cambria Math"/>
            <w:sz w:val="32"/>
            <w:szCs w:val="32"/>
          </w:rPr>
          <m:t xml:space="preserve">   +   </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2</m:t>
            </m:r>
          </m:den>
        </m:f>
        <m:r>
          <w:rPr>
            <w:rFonts w:ascii="Cambria Math" w:hAnsi="Cambria Math"/>
            <w:sz w:val="32"/>
            <w:szCs w:val="32"/>
          </w:rPr>
          <m:t xml:space="preserve">  </m:t>
        </m:r>
      </m:oMath>
      <w:r w:rsidR="00DC7DE1" w:rsidRPr="00DC7DE1">
        <w:rPr>
          <w:rFonts w:eastAsiaTheme="minorEastAsia"/>
          <w:sz w:val="32"/>
          <w:szCs w:val="32"/>
        </w:rPr>
        <w:tab/>
      </w:r>
    </w:p>
    <w:p w14:paraId="0B56BFEC" w14:textId="30EBAD8B" w:rsidR="00DC7DE1" w:rsidRPr="00DC7DE1" w:rsidRDefault="00D81F32" w:rsidP="00DC7DE1">
      <w:pPr>
        <w:pStyle w:val="ListParagraph"/>
        <w:numPr>
          <w:ilvl w:val="1"/>
          <w:numId w:val="4"/>
        </w:numPr>
        <w:rPr>
          <w:sz w:val="32"/>
          <w:szCs w:val="32"/>
        </w:rPr>
      </w:pPr>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6</m:t>
            </m:r>
          </m:den>
        </m:f>
        <m:r>
          <w:rPr>
            <w:rFonts w:ascii="Cambria Math" w:hAnsi="Cambria Math"/>
            <w:sz w:val="32"/>
            <w:szCs w:val="32"/>
          </w:rPr>
          <m:t xml:space="preserve">    -   </m:t>
        </m:r>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6</m:t>
            </m:r>
          </m:den>
        </m:f>
      </m:oMath>
    </w:p>
    <w:p w14:paraId="5C6D7F64" w14:textId="77777777" w:rsidR="00DC7DE1" w:rsidRPr="00DC7DE1" w:rsidRDefault="00DC7DE1" w:rsidP="00DC7DE1">
      <w:pPr>
        <w:rPr>
          <w:sz w:val="32"/>
          <w:szCs w:val="32"/>
        </w:rPr>
      </w:pPr>
    </w:p>
    <w:p w14:paraId="20BD0D22" w14:textId="143B7B5B" w:rsidR="00213D71" w:rsidRDefault="00213D71">
      <w:pPr>
        <w:rPr>
          <w:rFonts w:ascii="Times" w:eastAsiaTheme="minorEastAsia" w:hAnsi="Times"/>
        </w:rPr>
      </w:pPr>
      <w:r>
        <w:rPr>
          <w:rFonts w:ascii="Times" w:hAnsi="Times"/>
        </w:rPr>
        <w:t>During the intervention</w:t>
      </w:r>
      <w:r w:rsidR="00C86B97">
        <w:rPr>
          <w:rFonts w:ascii="Times" w:hAnsi="Times"/>
        </w:rPr>
        <w:t xml:space="preserve">, </w:t>
      </w:r>
      <w:r>
        <w:rPr>
          <w:rFonts w:ascii="Times" w:hAnsi="Times"/>
        </w:rPr>
        <w:t xml:space="preserve">addition and subtraction of fractions was spilt </w:t>
      </w:r>
      <w:r w:rsidR="00C86B97">
        <w:rPr>
          <w:rFonts w:ascii="Times" w:hAnsi="Times"/>
        </w:rPr>
        <w:t>over</w:t>
      </w:r>
      <w:r>
        <w:rPr>
          <w:rFonts w:ascii="Times" w:hAnsi="Times"/>
        </w:rPr>
        <w:t xml:space="preserve"> two lessons. </w:t>
      </w:r>
      <w:r w:rsidR="00C86B97">
        <w:rPr>
          <w:rFonts w:ascii="Times" w:hAnsi="Times"/>
        </w:rPr>
        <w:t xml:space="preserve">The first lesson was addition and subtraction of fractions with the same denominator, and the second lesson was addition and subtraction of fractions with different denominators. It was very clear how the pupils found the addition and subtraction of fractions with different denominators extremely more difficult. As expected, pupils had the misconception that you add or subtract the numerators and the denominators. During the first lesson I used cognitive conflict when delivering the exposition to the class. We looked at a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of a pizza+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of a pizza</m:t>
        </m:r>
      </m:oMath>
      <w:r w:rsidR="00C86B97">
        <w:rPr>
          <w:rFonts w:ascii="Times" w:eastAsiaTheme="minorEastAsia" w:hAnsi="Times"/>
        </w:rPr>
        <w:t>, all pupils could visually see and understand how the two halves make 1whole</w:t>
      </w:r>
      <w:r w:rsidR="00327F29">
        <w:rPr>
          <w:rFonts w:ascii="Times" w:eastAsiaTheme="minorEastAsia" w:hAnsi="Times"/>
        </w:rPr>
        <w:t xml:space="preserve"> pizza</w:t>
      </w:r>
      <w:r w:rsidR="00C86B97">
        <w:rPr>
          <w:rFonts w:ascii="Times" w:eastAsiaTheme="minorEastAsia" w:hAnsi="Times"/>
        </w:rPr>
        <w:t xml:space="preserve">. Therefore, when we looked back at </w:t>
      </w:r>
      <w:r w:rsidR="00327F29">
        <w:rPr>
          <w:rFonts w:ascii="Times" w:eastAsiaTheme="minorEastAsia" w:hAnsi="Times"/>
        </w:rPr>
        <w:t>the common</w:t>
      </w:r>
      <w:r w:rsidR="00C86B97">
        <w:rPr>
          <w:rFonts w:ascii="Times" w:eastAsiaTheme="minorEastAsia" w:hAnsi="Times"/>
        </w:rPr>
        <w:t xml:space="preserve"> </w:t>
      </w:r>
      <w:r w:rsidR="00327F29">
        <w:rPr>
          <w:rFonts w:ascii="Times" w:eastAsiaTheme="minorEastAsia" w:hAnsi="Times"/>
        </w:rPr>
        <w:t xml:space="preserve">misconception of adding the numerator and denominator, the answer would have been </w:t>
      </w:r>
      <m:oMath>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eastAsiaTheme="minorEastAsia" w:hAnsi="Cambria Math"/>
          </w:rPr>
          <m:t xml:space="preserve"> of a pizza</m:t>
        </m:r>
      </m:oMath>
      <w:r w:rsidR="00327F29">
        <w:rPr>
          <w:rFonts w:ascii="Times" w:eastAsiaTheme="minorEastAsia" w:hAnsi="Times"/>
        </w:rPr>
        <w:t xml:space="preserve">. Pupils then saw themselves how this answer could be simplified to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of a pizza</m:t>
        </m:r>
      </m:oMath>
      <w:r w:rsidR="00327F29">
        <w:rPr>
          <w:rFonts w:ascii="Times" w:eastAsiaTheme="minorEastAsia" w:hAnsi="Times"/>
        </w:rPr>
        <w:t xml:space="preserve"> which is an illogical and implausible answer. Question 5b tested pupils understanding of subtraction with the same denominator. The data showed </w:t>
      </w:r>
      <w:r w:rsidR="00D6204E">
        <w:rPr>
          <w:rFonts w:ascii="Times" w:eastAsiaTheme="minorEastAsia" w:hAnsi="Times"/>
        </w:rPr>
        <w:t xml:space="preserve">an average of </w:t>
      </w:r>
      <w:r w:rsidR="00327F29">
        <w:rPr>
          <w:rFonts w:ascii="Times" w:eastAsiaTheme="minorEastAsia" w:hAnsi="Times"/>
        </w:rPr>
        <w:t xml:space="preserve">14% of pupils </w:t>
      </w:r>
      <w:r w:rsidR="00D6204E">
        <w:rPr>
          <w:rFonts w:ascii="Times" w:eastAsiaTheme="minorEastAsia" w:hAnsi="Times"/>
        </w:rPr>
        <w:t xml:space="preserve">answered correctly in the pre-test, this increased to 86% of pupils in the post-test. </w:t>
      </w:r>
    </w:p>
    <w:p w14:paraId="48F81D10" w14:textId="717FC1D5" w:rsidR="00D6204E" w:rsidRDefault="00D6204E">
      <w:pPr>
        <w:rPr>
          <w:rFonts w:ascii="Times" w:eastAsiaTheme="minorEastAsia" w:hAnsi="Times"/>
        </w:rPr>
      </w:pPr>
    </w:p>
    <w:p w14:paraId="4D3BEC1C" w14:textId="355DC304" w:rsidR="00D6204E" w:rsidRDefault="00D6204E">
      <w:pPr>
        <w:rPr>
          <w:rFonts w:ascii="Times" w:eastAsiaTheme="minorEastAsia" w:hAnsi="Times"/>
        </w:rPr>
      </w:pPr>
      <w:proofErr w:type="spellStart"/>
      <w:r>
        <w:rPr>
          <w:rFonts w:ascii="Times" w:eastAsiaTheme="minorEastAsia" w:hAnsi="Times"/>
        </w:rPr>
        <w:t>Kerslake</w:t>
      </w:r>
      <w:proofErr w:type="spellEnd"/>
      <w:r>
        <w:rPr>
          <w:rFonts w:ascii="Times" w:eastAsiaTheme="minorEastAsia" w:hAnsi="Times"/>
        </w:rPr>
        <w:t xml:space="preserve"> (1986), concluded how the pupils lack of understanding of equivalent fractions has a negative effect on their ability to add fractions with different denominators </w:t>
      </w:r>
      <w:sdt>
        <w:sdtPr>
          <w:rPr>
            <w:rFonts w:ascii="Times" w:eastAsiaTheme="minorEastAsia" w:hAnsi="Times"/>
          </w:rPr>
          <w:id w:val="-1193300749"/>
          <w:citation/>
        </w:sdtPr>
        <w:sdtContent>
          <w:r>
            <w:rPr>
              <w:rFonts w:ascii="Times" w:eastAsiaTheme="minorEastAsia" w:hAnsi="Times"/>
            </w:rPr>
            <w:fldChar w:fldCharType="begin"/>
          </w:r>
          <w:r>
            <w:rPr>
              <w:rFonts w:ascii="Times" w:eastAsiaTheme="minorEastAsia" w:hAnsi="Times"/>
            </w:rPr>
            <w:instrText xml:space="preserve"> CITATION Ker86 \l 2057 </w:instrText>
          </w:r>
          <w:r>
            <w:rPr>
              <w:rFonts w:ascii="Times" w:eastAsiaTheme="minorEastAsia" w:hAnsi="Times"/>
            </w:rPr>
            <w:fldChar w:fldCharType="separate"/>
          </w:r>
          <w:r w:rsidRPr="00D6204E">
            <w:rPr>
              <w:rFonts w:ascii="Times" w:eastAsiaTheme="minorEastAsia" w:hAnsi="Times"/>
              <w:noProof/>
            </w:rPr>
            <w:t>(Kerslake, 1986)</w:t>
          </w:r>
          <w:r>
            <w:rPr>
              <w:rFonts w:ascii="Times" w:eastAsiaTheme="minorEastAsia" w:hAnsi="Times"/>
            </w:rPr>
            <w:fldChar w:fldCharType="end"/>
          </w:r>
        </w:sdtContent>
      </w:sdt>
      <w:r>
        <w:rPr>
          <w:rFonts w:ascii="Times" w:eastAsiaTheme="minorEastAsia" w:hAnsi="Times"/>
        </w:rPr>
        <w:t>. This effect is demonstrated in the results of Question 5a</w:t>
      </w:r>
      <w:r w:rsidR="00A90E38">
        <w:rPr>
          <w:rFonts w:ascii="Times" w:eastAsiaTheme="minorEastAsia" w:hAnsi="Times"/>
        </w:rPr>
        <w:t>, which</w:t>
      </w:r>
      <w:r>
        <w:rPr>
          <w:rFonts w:ascii="Times" w:eastAsiaTheme="minorEastAsia" w:hAnsi="Times"/>
        </w:rPr>
        <w:t xml:space="preserve"> was incorrectly answered by every pupil in the pre-test</w:t>
      </w:r>
      <w:r w:rsidR="00A90E38">
        <w:rPr>
          <w:rFonts w:ascii="Times" w:eastAsiaTheme="minorEastAsia" w:hAnsi="Times"/>
        </w:rPr>
        <w:t xml:space="preserve">. The </w:t>
      </w:r>
      <w:r w:rsidR="0051169F">
        <w:rPr>
          <w:rFonts w:ascii="Times" w:eastAsiaTheme="minorEastAsia" w:hAnsi="Times"/>
        </w:rPr>
        <w:t xml:space="preserve">results from the post-test </w:t>
      </w:r>
      <w:r w:rsidR="00A90E38">
        <w:rPr>
          <w:rFonts w:ascii="Times" w:eastAsiaTheme="minorEastAsia" w:hAnsi="Times"/>
        </w:rPr>
        <w:t xml:space="preserve">showed an increase </w:t>
      </w:r>
      <w:r w:rsidR="0051169F">
        <w:rPr>
          <w:rFonts w:ascii="Times" w:eastAsiaTheme="minorEastAsia" w:hAnsi="Times"/>
        </w:rPr>
        <w:t>of 57% of pupils gaining a correct answer.</w:t>
      </w:r>
    </w:p>
    <w:p w14:paraId="7C3F7CA2" w14:textId="36CF9644" w:rsidR="00212346" w:rsidRDefault="00212346">
      <w:pPr>
        <w:rPr>
          <w:rFonts w:ascii="Times" w:hAnsi="Times"/>
        </w:rPr>
      </w:pPr>
    </w:p>
    <w:p w14:paraId="54C479EE" w14:textId="5C60CD6E" w:rsidR="00F944ED" w:rsidRDefault="00F944ED">
      <w:pPr>
        <w:rPr>
          <w:rFonts w:ascii="Times" w:hAnsi="Times"/>
        </w:rPr>
      </w:pPr>
      <w:r>
        <w:rPr>
          <w:rFonts w:ascii="Times" w:hAnsi="Times"/>
        </w:rPr>
        <w:t>Question 6 and 7 tested pupils understanding of fractions of quantities:</w:t>
      </w:r>
    </w:p>
    <w:p w14:paraId="3EBE9AAD" w14:textId="2CCF3F50" w:rsidR="00F944ED" w:rsidRPr="00F944ED" w:rsidRDefault="00F944ED" w:rsidP="00F944ED">
      <w:pPr>
        <w:tabs>
          <w:tab w:val="left" w:pos="2969"/>
        </w:tabs>
        <w:rPr>
          <w:rFonts w:ascii="Times" w:hAnsi="Times"/>
        </w:rPr>
      </w:pPr>
      <w:r>
        <w:rPr>
          <w:rFonts w:ascii="Times" w:hAnsi="Times"/>
        </w:rPr>
        <w:t>Q6</w:t>
      </w:r>
      <w:r>
        <w:rPr>
          <w:rFonts w:ascii="Times" w:hAnsi="Times"/>
        </w:rPr>
        <w:tab/>
      </w:r>
      <w:r w:rsidRPr="00F944ED">
        <w:rPr>
          <w:rFonts w:ascii="Times" w:hAnsi="Times"/>
        </w:rPr>
        <w:t xml:space="preserve">a. </w:t>
      </w:r>
      <m:oMath>
        <m:f>
          <m:fPr>
            <m:ctrlPr>
              <w:rPr>
                <w:rFonts w:ascii="Cambria Math" w:hAnsi="Cambria Math"/>
                <w:i/>
              </w:rPr>
            </m:ctrlPr>
          </m:fPr>
          <m:num>
            <m:r>
              <w:rPr>
                <w:rFonts w:ascii="Cambria Math" w:hAnsi="Cambria Math"/>
              </w:rPr>
              <m:t>3</m:t>
            </m:r>
          </m:num>
          <m:den>
            <m:r>
              <w:rPr>
                <w:rFonts w:ascii="Cambria Math" w:hAnsi="Cambria Math"/>
              </w:rPr>
              <m:t>4</m:t>
            </m:r>
          </m:den>
        </m:f>
      </m:oMath>
      <w:r w:rsidRPr="00F944ED">
        <w:rPr>
          <w:rFonts w:ascii="Times" w:eastAsiaTheme="minorEastAsia" w:hAnsi="Times"/>
        </w:rPr>
        <w:t xml:space="preserve"> of 128</w:t>
      </w:r>
      <w:r w:rsidRPr="00F944ED">
        <w:rPr>
          <w:rFonts w:ascii="Times" w:eastAsiaTheme="minorEastAsia" w:hAnsi="Times"/>
        </w:rPr>
        <w:tab/>
      </w:r>
    </w:p>
    <w:p w14:paraId="675CAA36" w14:textId="1FC66DED" w:rsidR="00F944ED" w:rsidRPr="00F944ED" w:rsidRDefault="00F944ED" w:rsidP="00F944ED">
      <w:pPr>
        <w:tabs>
          <w:tab w:val="left" w:pos="2969"/>
        </w:tabs>
        <w:rPr>
          <w:rFonts w:ascii="Times" w:hAnsi="Times"/>
        </w:rPr>
      </w:pPr>
      <w:r w:rsidRPr="00F944ED">
        <w:rPr>
          <w:rFonts w:ascii="Times" w:eastAsiaTheme="minorEastAsia" w:hAnsi="Times"/>
        </w:rPr>
        <w:tab/>
        <w:t>b.</w:t>
      </w:r>
      <m:oMath>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3</m:t>
            </m:r>
          </m:den>
        </m:f>
      </m:oMath>
      <w:r w:rsidRPr="00F944ED">
        <w:rPr>
          <w:rFonts w:ascii="Times" w:eastAsiaTheme="minorEastAsia" w:hAnsi="Times"/>
        </w:rPr>
        <w:t xml:space="preserve"> of £21</w:t>
      </w:r>
    </w:p>
    <w:p w14:paraId="64D7CB68" w14:textId="77777777" w:rsidR="00F944ED" w:rsidRDefault="00F944ED">
      <w:pPr>
        <w:rPr>
          <w:rFonts w:ascii="Times" w:hAnsi="Times"/>
        </w:rPr>
      </w:pPr>
    </w:p>
    <w:p w14:paraId="7C78416D" w14:textId="77777777" w:rsidR="00F944ED" w:rsidRDefault="00F944ED" w:rsidP="00F944ED">
      <w:pPr>
        <w:rPr>
          <w:rFonts w:ascii="Times" w:hAnsi="Times"/>
        </w:rPr>
      </w:pPr>
      <w:r>
        <w:rPr>
          <w:rFonts w:ascii="Times" w:hAnsi="Times"/>
        </w:rPr>
        <w:t>Q7</w:t>
      </w:r>
    </w:p>
    <w:p w14:paraId="5D8296C3" w14:textId="77777777" w:rsidR="00F944ED" w:rsidRDefault="00F944ED" w:rsidP="00F944ED">
      <w:pPr>
        <w:rPr>
          <w:rFonts w:ascii="Times" w:hAnsi="Times"/>
        </w:rPr>
      </w:pPr>
      <w:r>
        <w:rPr>
          <w:rFonts w:ascii="Times" w:hAnsi="Times"/>
        </w:rPr>
        <w:t xml:space="preserve">                                  </w:t>
      </w:r>
      <w:r w:rsidRPr="00F944ED">
        <w:rPr>
          <w:rFonts w:ascii="Times" w:hAnsi="Times"/>
        </w:rPr>
        <w:t xml:space="preserve">In a class of 32 pupils </w:t>
      </w:r>
      <m:oMath>
        <m:f>
          <m:fPr>
            <m:ctrlPr>
              <w:rPr>
                <w:rFonts w:ascii="Cambria Math" w:hAnsi="Cambria Math"/>
                <w:i/>
              </w:rPr>
            </m:ctrlPr>
          </m:fPr>
          <m:num>
            <m:r>
              <w:rPr>
                <w:rFonts w:ascii="Cambria Math" w:hAnsi="Cambria Math"/>
              </w:rPr>
              <m:t>5</m:t>
            </m:r>
          </m:num>
          <m:den>
            <m:r>
              <w:rPr>
                <w:rFonts w:ascii="Cambria Math" w:hAnsi="Cambria Math"/>
              </w:rPr>
              <m:t>8</m:t>
            </m:r>
          </m:den>
        </m:f>
      </m:oMath>
      <w:r w:rsidRPr="00F944ED">
        <w:rPr>
          <w:rFonts w:ascii="Times" w:eastAsiaTheme="minorEastAsia" w:hAnsi="Times"/>
        </w:rPr>
        <w:t xml:space="preserve"> are boys.</w:t>
      </w:r>
    </w:p>
    <w:p w14:paraId="00E253F5" w14:textId="4CDAF17B" w:rsidR="00F944ED" w:rsidRPr="00F944ED" w:rsidRDefault="00F944ED" w:rsidP="00F944ED">
      <w:pPr>
        <w:rPr>
          <w:rFonts w:ascii="Times" w:hAnsi="Times"/>
        </w:rPr>
      </w:pPr>
      <w:r>
        <w:rPr>
          <w:rFonts w:ascii="Times" w:hAnsi="Times"/>
        </w:rPr>
        <w:t xml:space="preserve">                             </w:t>
      </w:r>
      <w:r w:rsidRPr="00F944ED">
        <w:rPr>
          <w:rFonts w:ascii="Times" w:hAnsi="Times"/>
        </w:rPr>
        <w:t>How many boys are there in the class?</w:t>
      </w:r>
    </w:p>
    <w:p w14:paraId="6DF5E76C" w14:textId="066ECDCF" w:rsidR="00F944ED" w:rsidRDefault="00F944ED">
      <w:pPr>
        <w:rPr>
          <w:rFonts w:ascii="Times" w:hAnsi="Times"/>
        </w:rPr>
      </w:pPr>
    </w:p>
    <w:p w14:paraId="0F1DAB26" w14:textId="77777777" w:rsidR="00613100" w:rsidRDefault="00C23CB4">
      <w:pPr>
        <w:rPr>
          <w:rFonts w:ascii="Times" w:hAnsi="Times"/>
        </w:rPr>
      </w:pPr>
      <w:r>
        <w:rPr>
          <w:rFonts w:ascii="Times" w:hAnsi="Times"/>
        </w:rPr>
        <w:t xml:space="preserve">During the intervention lesson on fractions of quantities, pupils were firstly exposed to questions like that of question 6. Pupils seemed to easily understand the concept of ‘splitting the amount into the relevant number of parts, and then multiplying by the number of </w:t>
      </w:r>
      <w:r w:rsidR="00B06ACE">
        <w:rPr>
          <w:rFonts w:ascii="Times" w:hAnsi="Times"/>
        </w:rPr>
        <w:t>parts</w:t>
      </w:r>
      <w:r>
        <w:rPr>
          <w:rFonts w:ascii="Times" w:hAnsi="Times"/>
        </w:rPr>
        <w:t>.</w:t>
      </w:r>
      <w:r w:rsidR="00B06ACE">
        <w:rPr>
          <w:rFonts w:ascii="Times" w:hAnsi="Times"/>
        </w:rPr>
        <w:t>’</w:t>
      </w:r>
      <w:r>
        <w:rPr>
          <w:rFonts w:ascii="Times" w:hAnsi="Times"/>
        </w:rPr>
        <w:t xml:space="preserve"> </w:t>
      </w:r>
      <w:r w:rsidR="00B06ACE">
        <w:rPr>
          <w:rFonts w:ascii="Times" w:hAnsi="Times"/>
        </w:rPr>
        <w:t xml:space="preserve">Part of the lesson starter was a task that involved pupils mind mapping what they already knew about fractions of quantities, an opportunity for pupils to activate their prior knowledge, and for me to gage what the </w:t>
      </w:r>
      <w:r w:rsidR="00F01002">
        <w:rPr>
          <w:rFonts w:ascii="Times" w:hAnsi="Times"/>
        </w:rPr>
        <w:t>pupil’s</w:t>
      </w:r>
      <w:r w:rsidR="00B06ACE">
        <w:rPr>
          <w:rFonts w:ascii="Times" w:hAnsi="Times"/>
        </w:rPr>
        <w:t xml:space="preserve"> understandings of this topic was. As I expected pupils had a good base of understanding, I pre-empted this as when I was looking at the data results from the pre-test </w:t>
      </w:r>
      <w:r w:rsidR="00F01002">
        <w:rPr>
          <w:rFonts w:ascii="Times" w:hAnsi="Times"/>
        </w:rPr>
        <w:t>question 6</w:t>
      </w:r>
      <w:r w:rsidR="00B06ACE">
        <w:rPr>
          <w:rFonts w:ascii="Times" w:hAnsi="Times"/>
        </w:rPr>
        <w:t xml:space="preserve"> was one of the best answered </w:t>
      </w:r>
      <w:r w:rsidR="00F01002">
        <w:rPr>
          <w:rFonts w:ascii="Times" w:hAnsi="Times"/>
        </w:rPr>
        <w:t>questions.</w:t>
      </w:r>
      <w:r w:rsidR="00B06ACE">
        <w:rPr>
          <w:rFonts w:ascii="Times" w:hAnsi="Times"/>
        </w:rPr>
        <w:t xml:space="preserve"> </w:t>
      </w:r>
    </w:p>
    <w:p w14:paraId="118CA4B4" w14:textId="658DE2BC" w:rsidR="00942C4E" w:rsidRDefault="00613100">
      <w:pPr>
        <w:rPr>
          <w:rFonts w:ascii="Times" w:eastAsiaTheme="minorEastAsia" w:hAnsi="Times"/>
        </w:rPr>
      </w:pPr>
      <w:proofErr w:type="spellStart"/>
      <w:r>
        <w:rPr>
          <w:rFonts w:ascii="Times" w:hAnsi="Times"/>
        </w:rPr>
        <w:t>Paivio</w:t>
      </w:r>
      <w:proofErr w:type="spellEnd"/>
      <w:r>
        <w:rPr>
          <w:rFonts w:ascii="Times" w:hAnsi="Times"/>
        </w:rPr>
        <w:t xml:space="preserve"> (</w:t>
      </w:r>
      <w:proofErr w:type="gramStart"/>
      <w:r>
        <w:rPr>
          <w:rFonts w:ascii="Times" w:hAnsi="Times"/>
        </w:rPr>
        <w:t>1990)</w:t>
      </w:r>
      <w:r w:rsidR="00942C4E">
        <w:rPr>
          <w:rFonts w:ascii="Times" w:hAnsi="Times"/>
        </w:rPr>
        <w:t>(</w:t>
      </w:r>
      <w:proofErr w:type="gramEnd"/>
      <w:r w:rsidR="00942C4E">
        <w:rPr>
          <w:rFonts w:ascii="Times" w:hAnsi="Times"/>
        </w:rPr>
        <w:t xml:space="preserve">Cited in Chambers &amp; </w:t>
      </w:r>
      <w:proofErr w:type="spellStart"/>
      <w:r w:rsidR="00942C4E">
        <w:rPr>
          <w:rFonts w:ascii="Times" w:hAnsi="Times"/>
        </w:rPr>
        <w:t>Timlin</w:t>
      </w:r>
      <w:proofErr w:type="spellEnd"/>
      <w:r w:rsidR="00942C4E">
        <w:rPr>
          <w:rFonts w:ascii="Times" w:hAnsi="Times"/>
        </w:rPr>
        <w:t>)</w:t>
      </w:r>
      <w:r w:rsidR="007E202B">
        <w:rPr>
          <w:rFonts w:ascii="Times" w:hAnsi="Times"/>
        </w:rPr>
        <w:t xml:space="preserve"> </w:t>
      </w:r>
      <w:r>
        <w:rPr>
          <w:rFonts w:ascii="Times" w:hAnsi="Times"/>
        </w:rPr>
        <w:t xml:space="preserve">stated how, the brain takes in information, through language </w:t>
      </w:r>
      <w:r w:rsidR="00942C4E">
        <w:rPr>
          <w:rFonts w:ascii="Times" w:hAnsi="Times"/>
        </w:rPr>
        <w:t xml:space="preserve">processes </w:t>
      </w:r>
      <w:r>
        <w:rPr>
          <w:rFonts w:ascii="Times" w:hAnsi="Times"/>
        </w:rPr>
        <w:t xml:space="preserve">and/or visual illustrations. Chambers and </w:t>
      </w:r>
      <w:proofErr w:type="spellStart"/>
      <w:r>
        <w:rPr>
          <w:rFonts w:ascii="Times" w:hAnsi="Times"/>
        </w:rPr>
        <w:t>Timlin</w:t>
      </w:r>
      <w:proofErr w:type="spellEnd"/>
      <w:r>
        <w:rPr>
          <w:rFonts w:ascii="Times" w:hAnsi="Times"/>
        </w:rPr>
        <w:t xml:space="preserve"> (2013) add, that in mathematics the most effective learning takes place when the </w:t>
      </w:r>
      <w:r w:rsidR="00942C4E">
        <w:rPr>
          <w:rFonts w:ascii="Times" w:hAnsi="Times"/>
        </w:rPr>
        <w:t xml:space="preserve">pupils </w:t>
      </w:r>
      <w:r>
        <w:rPr>
          <w:rFonts w:ascii="Times" w:hAnsi="Times"/>
        </w:rPr>
        <w:t>receive</w:t>
      </w:r>
      <w:r w:rsidR="00942C4E">
        <w:rPr>
          <w:rFonts w:ascii="Times" w:hAnsi="Times"/>
        </w:rPr>
        <w:t xml:space="preserve"> information</w:t>
      </w:r>
      <w:r>
        <w:rPr>
          <w:rFonts w:ascii="Times" w:hAnsi="Times"/>
        </w:rPr>
        <w:t xml:space="preserve"> through both language and visual imagery </w:t>
      </w:r>
      <w:sdt>
        <w:sdtPr>
          <w:rPr>
            <w:rFonts w:ascii="Times" w:hAnsi="Times"/>
          </w:rPr>
          <w:id w:val="743923992"/>
          <w:citation/>
        </w:sdtPr>
        <w:sdtContent>
          <w:r>
            <w:rPr>
              <w:rFonts w:ascii="Times" w:hAnsi="Times"/>
            </w:rPr>
            <w:fldChar w:fldCharType="begin"/>
          </w:r>
          <w:r>
            <w:rPr>
              <w:rFonts w:ascii="Times" w:hAnsi="Times"/>
            </w:rPr>
            <w:instrText xml:space="preserve"> CITATION Cha13 \l 2057 </w:instrText>
          </w:r>
          <w:r>
            <w:rPr>
              <w:rFonts w:ascii="Times" w:hAnsi="Times"/>
            </w:rPr>
            <w:fldChar w:fldCharType="separate"/>
          </w:r>
          <w:r w:rsidRPr="00613100">
            <w:rPr>
              <w:rFonts w:ascii="Times" w:hAnsi="Times"/>
              <w:noProof/>
            </w:rPr>
            <w:t>(Chambers &amp; Timlin, 2013)</w:t>
          </w:r>
          <w:r>
            <w:rPr>
              <w:rFonts w:ascii="Times" w:hAnsi="Times"/>
            </w:rPr>
            <w:fldChar w:fldCharType="end"/>
          </w:r>
        </w:sdtContent>
      </w:sdt>
      <w:r>
        <w:rPr>
          <w:rFonts w:ascii="Times" w:hAnsi="Times"/>
        </w:rPr>
        <w:t xml:space="preserve">. They continue to </w:t>
      </w:r>
      <w:r>
        <w:rPr>
          <w:rFonts w:ascii="Times" w:hAnsi="Times"/>
        </w:rPr>
        <w:lastRenderedPageBreak/>
        <w:t xml:space="preserve">discuss how during most mathematics lessons there </w:t>
      </w:r>
      <w:r w:rsidR="00942C4E">
        <w:rPr>
          <w:rFonts w:ascii="Times" w:hAnsi="Times"/>
        </w:rPr>
        <w:t>is</w:t>
      </w:r>
      <w:r>
        <w:rPr>
          <w:rFonts w:ascii="Times" w:hAnsi="Times"/>
        </w:rPr>
        <w:t xml:space="preserve"> a demand for pupils to learn through both processes. Therefore, within</w:t>
      </w:r>
      <w:r w:rsidR="00C23CB4">
        <w:rPr>
          <w:rFonts w:ascii="Times" w:hAnsi="Times"/>
        </w:rPr>
        <w:t xml:space="preserve"> the exposition of the lesson, I used</w:t>
      </w:r>
      <w:r w:rsidR="00B06ACE">
        <w:rPr>
          <w:rFonts w:ascii="Times" w:hAnsi="Times"/>
        </w:rPr>
        <w:t xml:space="preserve"> sweets</w:t>
      </w:r>
      <w:r w:rsidR="00C23CB4">
        <w:rPr>
          <w:rFonts w:ascii="Times" w:hAnsi="Times"/>
        </w:rPr>
        <w:t xml:space="preserve"> </w:t>
      </w:r>
      <w:r w:rsidR="00B06ACE">
        <w:rPr>
          <w:rFonts w:ascii="Times" w:hAnsi="Times"/>
        </w:rPr>
        <w:t xml:space="preserve">as </w:t>
      </w:r>
      <w:r w:rsidR="00C23CB4">
        <w:rPr>
          <w:rFonts w:ascii="Times" w:hAnsi="Times"/>
        </w:rPr>
        <w:t>a visual aid</w:t>
      </w:r>
      <w:r w:rsidR="00F01002">
        <w:rPr>
          <w:rFonts w:ascii="Times" w:hAnsi="Times"/>
        </w:rPr>
        <w:t>; t</w:t>
      </w:r>
      <w:r w:rsidR="00B06ACE">
        <w:rPr>
          <w:rFonts w:ascii="Times" w:hAnsi="Times"/>
        </w:rPr>
        <w:t xml:space="preserve">here were 12 sweets in </w:t>
      </w:r>
      <w:r w:rsidR="00F01002">
        <w:rPr>
          <w:rFonts w:ascii="Times" w:hAnsi="Times"/>
        </w:rPr>
        <w:t>total,</w:t>
      </w:r>
      <w:r w:rsidR="00B06ACE">
        <w:rPr>
          <w:rFonts w:ascii="Times" w:hAnsi="Times"/>
        </w:rPr>
        <w:t xml:space="preserve"> and I wanted</w:t>
      </w:r>
      <m:oMath>
        <m:r>
          <w:rPr>
            <w:rFonts w:ascii="Cambria Math" w:hAnsi="Cambria Math"/>
          </w:rPr>
          <m:t xml:space="preserve"> </m:t>
        </m:r>
        <m:f>
          <m:fPr>
            <m:ctrlPr>
              <w:rPr>
                <w:rFonts w:ascii="Cambria Math" w:hAnsi="Cambria Math"/>
                <w:i/>
              </w:rPr>
            </m:ctrlPr>
          </m:fPr>
          <m:num>
            <m:r>
              <w:rPr>
                <w:rFonts w:ascii="Cambria Math" w:hAnsi="Cambria Math"/>
              </w:rPr>
              <m:t>2</m:t>
            </m:r>
          </m:num>
          <m:den>
            <m:r>
              <w:rPr>
                <w:rFonts w:ascii="Cambria Math" w:hAnsi="Cambria Math"/>
              </w:rPr>
              <m:t>3</m:t>
            </m:r>
          </m:den>
        </m:f>
      </m:oMath>
      <w:r w:rsidR="00B06ACE">
        <w:rPr>
          <w:rFonts w:ascii="Times" w:eastAsiaTheme="minorEastAsia" w:hAnsi="Times"/>
        </w:rPr>
        <w:t xml:space="preserve"> of them. A pupil was selected to come out and spilt the sweets into three even parts, a second student was selected to come out and count how many sweets I wanted I received in total from the parts out of the three.</w:t>
      </w:r>
      <w:r>
        <w:rPr>
          <w:rFonts w:ascii="Times" w:eastAsiaTheme="minorEastAsia" w:hAnsi="Times"/>
        </w:rPr>
        <w:t xml:space="preserve"> </w:t>
      </w:r>
      <w:r w:rsidR="000414F7">
        <w:rPr>
          <w:rFonts w:ascii="Times" w:eastAsiaTheme="minorEastAsia" w:hAnsi="Times"/>
        </w:rPr>
        <w:t xml:space="preserve">There was an average result of 43% in the pre-test, </w:t>
      </w:r>
      <w:r w:rsidR="007E202B">
        <w:rPr>
          <w:rFonts w:ascii="Times" w:eastAsiaTheme="minorEastAsia" w:hAnsi="Times"/>
        </w:rPr>
        <w:t>and when comparing with the post-test the data suggests the intervention on fractions of quantities was successful as the post-test results more than doubled to 89%.</w:t>
      </w:r>
    </w:p>
    <w:p w14:paraId="4983A226" w14:textId="44CF2FF2" w:rsidR="00942C4E" w:rsidRDefault="00942C4E">
      <w:pPr>
        <w:rPr>
          <w:rFonts w:ascii="Times" w:eastAsiaTheme="minorEastAsia" w:hAnsi="Times"/>
        </w:rPr>
      </w:pPr>
    </w:p>
    <w:p w14:paraId="5B6F3C11" w14:textId="0F143532" w:rsidR="007E202B" w:rsidRDefault="007E202B">
      <w:pPr>
        <w:rPr>
          <w:rFonts w:ascii="Times" w:eastAsiaTheme="minorEastAsia" w:hAnsi="Times"/>
        </w:rPr>
      </w:pPr>
      <w:r>
        <w:rPr>
          <w:rFonts w:ascii="Times" w:eastAsiaTheme="minorEastAsia" w:hAnsi="Times"/>
        </w:rPr>
        <w:t xml:space="preserve">However, when examining the data results on question 7 the data did not suggest the intervention aided the pupils understanding of fractions of quantities. </w:t>
      </w:r>
      <w:r w:rsidR="005D1268">
        <w:rPr>
          <w:rFonts w:ascii="Times" w:eastAsiaTheme="minorEastAsia" w:hAnsi="Times"/>
        </w:rPr>
        <w:t xml:space="preserve">Only two pupils out of the 14 received a correct answer during the pre-test, and within the post-test only 3 pupils </w:t>
      </w:r>
      <w:r w:rsidR="00BC5E97">
        <w:rPr>
          <w:rFonts w:ascii="Times" w:eastAsiaTheme="minorEastAsia" w:hAnsi="Times"/>
        </w:rPr>
        <w:t xml:space="preserve">had a </w:t>
      </w:r>
      <w:r w:rsidR="005D1268">
        <w:rPr>
          <w:rFonts w:ascii="Times" w:eastAsiaTheme="minorEastAsia" w:hAnsi="Times"/>
        </w:rPr>
        <w:t>correct answer. Thus, making this question the most unsuccessfully answered question in the post-test. I feel the fact question 7 was a worded problem, the pupils found this harder to access as they not only had mathematical elements to the question but also worded content.</w:t>
      </w:r>
      <w:r w:rsidR="00144C40">
        <w:rPr>
          <w:rFonts w:ascii="Times" w:eastAsiaTheme="minorEastAsia" w:hAnsi="Times"/>
        </w:rPr>
        <w:t xml:space="preserve"> Tanner and Jones (200), deliberate how at the start of learning a new topic focus should be on computing the process, once the pupils grasp this to then introduce problem questions which articulate pupils thinking </w:t>
      </w:r>
      <w:sdt>
        <w:sdtPr>
          <w:rPr>
            <w:rFonts w:ascii="Times" w:eastAsiaTheme="minorEastAsia" w:hAnsi="Times"/>
          </w:rPr>
          <w:id w:val="731122365"/>
          <w:citation/>
        </w:sdtPr>
        <w:sdtContent>
          <w:r w:rsidR="00144C40">
            <w:rPr>
              <w:rFonts w:ascii="Times" w:eastAsiaTheme="minorEastAsia" w:hAnsi="Times"/>
            </w:rPr>
            <w:fldChar w:fldCharType="begin"/>
          </w:r>
          <w:r w:rsidR="00144C40">
            <w:rPr>
              <w:rFonts w:ascii="Times" w:eastAsiaTheme="minorEastAsia" w:hAnsi="Times"/>
            </w:rPr>
            <w:instrText xml:space="preserve"> CITATION Tan12 \l 2057 </w:instrText>
          </w:r>
          <w:r w:rsidR="00144C40">
            <w:rPr>
              <w:rFonts w:ascii="Times" w:eastAsiaTheme="minorEastAsia" w:hAnsi="Times"/>
            </w:rPr>
            <w:fldChar w:fldCharType="separate"/>
          </w:r>
          <w:r w:rsidR="00144C40" w:rsidRPr="00144C40">
            <w:rPr>
              <w:rFonts w:ascii="Times" w:eastAsiaTheme="minorEastAsia" w:hAnsi="Times"/>
              <w:noProof/>
            </w:rPr>
            <w:t>(Tanner &amp; Jones, 2000)</w:t>
          </w:r>
          <w:r w:rsidR="00144C40">
            <w:rPr>
              <w:rFonts w:ascii="Times" w:eastAsiaTheme="minorEastAsia" w:hAnsi="Times"/>
            </w:rPr>
            <w:fldChar w:fldCharType="end"/>
          </w:r>
        </w:sdtContent>
      </w:sdt>
      <w:r w:rsidR="00144C40">
        <w:rPr>
          <w:rFonts w:ascii="Times" w:eastAsiaTheme="minorEastAsia" w:hAnsi="Times"/>
        </w:rPr>
        <w:t xml:space="preserve">. </w:t>
      </w:r>
      <w:r w:rsidR="00BC5E97">
        <w:rPr>
          <w:rFonts w:ascii="Times" w:eastAsiaTheme="minorEastAsia" w:hAnsi="Times"/>
        </w:rPr>
        <w:t>With this in mind, I should have spilt fractions of quantities over two lessons, as the pupils would have had more time to practice worded problem questions allowing them to broaden their thinking.</w:t>
      </w:r>
    </w:p>
    <w:p w14:paraId="1D126BC3" w14:textId="77777777" w:rsidR="007E202B" w:rsidRDefault="007E202B">
      <w:pPr>
        <w:rPr>
          <w:rFonts w:ascii="Times" w:hAnsi="Times"/>
          <w:b/>
        </w:rPr>
      </w:pPr>
    </w:p>
    <w:p w14:paraId="6256C939" w14:textId="0EFD1D9C" w:rsidR="00E54A50" w:rsidRPr="00E54A50" w:rsidRDefault="00AF02F9" w:rsidP="00E54A50">
      <w:pPr>
        <w:rPr>
          <w:rFonts w:ascii="Times" w:hAnsi="Times"/>
        </w:rPr>
      </w:pPr>
      <w:r w:rsidRPr="00882E52">
        <w:rPr>
          <w:rFonts w:ascii="Times" w:hAnsi="Times"/>
          <w:b/>
        </w:rPr>
        <w:t>Conclusions</w:t>
      </w:r>
      <w:r w:rsidR="00E54A50">
        <w:rPr>
          <w:rFonts w:ascii="Times" w:hAnsi="Times"/>
        </w:rPr>
        <w:t xml:space="preserve">, </w:t>
      </w:r>
      <w:r w:rsidR="00E54A50" w:rsidRPr="00882E52">
        <w:rPr>
          <w:rFonts w:ascii="Times" w:hAnsi="Times"/>
          <w:b/>
        </w:rPr>
        <w:t>Limitations and future development</w:t>
      </w:r>
    </w:p>
    <w:p w14:paraId="3C867D59" w14:textId="6D6FDF7F" w:rsidR="00BC5E97" w:rsidRDefault="00BC5E97">
      <w:pPr>
        <w:rPr>
          <w:rFonts w:ascii="Times" w:hAnsi="Times"/>
          <w:b/>
        </w:rPr>
      </w:pPr>
    </w:p>
    <w:p w14:paraId="77DDECD7" w14:textId="5741D642" w:rsidR="004E70C1" w:rsidRPr="004E70C1" w:rsidRDefault="004E70C1">
      <w:pPr>
        <w:rPr>
          <w:rFonts w:ascii="Times" w:hAnsi="Times"/>
        </w:rPr>
      </w:pPr>
      <w:r w:rsidRPr="004E70C1">
        <w:rPr>
          <w:rFonts w:ascii="Times" w:hAnsi="Times"/>
        </w:rPr>
        <w:t>To</w:t>
      </w:r>
      <w:r>
        <w:rPr>
          <w:rFonts w:ascii="Times" w:hAnsi="Times"/>
        </w:rPr>
        <w:t xml:space="preserve"> conclude, the data suggests the intervention helped and equipped pupils for the post-test. The average mark for the pre-test was just over 3 marks out of a possible 13, of which two pupils gained a mark of over 50%. When looking at the data of the post test, the average mark was just over 7 marks out of a possible 13</w:t>
      </w:r>
      <w:r w:rsidR="00253428">
        <w:rPr>
          <w:rFonts w:ascii="Times" w:hAnsi="Times"/>
        </w:rPr>
        <w:t xml:space="preserve"> (56%)</w:t>
      </w:r>
      <w:r>
        <w:rPr>
          <w:rFonts w:ascii="Times" w:hAnsi="Times"/>
        </w:rPr>
        <w:t xml:space="preserve">. </w:t>
      </w:r>
      <w:r w:rsidR="00253428">
        <w:rPr>
          <w:rFonts w:ascii="Times" w:hAnsi="Times"/>
        </w:rPr>
        <w:t xml:space="preserve">Every pupil gained greater marks in the post-test when compared to the pre-test, pupil E had the greatest increase of marks, from 15% to 69%. </w:t>
      </w:r>
      <w:r w:rsidR="00691FB6">
        <w:rPr>
          <w:rFonts w:ascii="Times" w:hAnsi="Times"/>
        </w:rPr>
        <w:t xml:space="preserve">Pupil M received the highest mark for the pre-test at 62%, and for post-test at 85%. </w:t>
      </w:r>
      <w:r w:rsidR="00253428">
        <w:rPr>
          <w:rFonts w:ascii="Times" w:hAnsi="Times"/>
        </w:rPr>
        <w:t>Pupil E preformed the worst in the post-test and also had the least increase of marks, from 15% in the pre-test to 23% in the post-test. Exactly 50% of the class received a mark in the post-test greater than the average mark of 56%.</w:t>
      </w:r>
      <w:r w:rsidR="00691FB6">
        <w:rPr>
          <w:rFonts w:ascii="Times" w:hAnsi="Times"/>
        </w:rPr>
        <w:t xml:space="preserve"> </w:t>
      </w:r>
      <w:r w:rsidR="00253428">
        <w:rPr>
          <w:rFonts w:ascii="Times" w:hAnsi="Times"/>
        </w:rPr>
        <w:t>The average correct mark for six of the seven questions increased,</w:t>
      </w:r>
      <w:r w:rsidR="00691FB6">
        <w:rPr>
          <w:rFonts w:ascii="Times" w:hAnsi="Times"/>
        </w:rPr>
        <w:t xml:space="preserve"> however,</w:t>
      </w:r>
      <w:r w:rsidR="00253428">
        <w:rPr>
          <w:rFonts w:ascii="Times" w:hAnsi="Times"/>
        </w:rPr>
        <w:t xml:space="preserve"> </w:t>
      </w:r>
      <w:r w:rsidR="00691FB6">
        <w:rPr>
          <w:rFonts w:ascii="Times" w:hAnsi="Times"/>
        </w:rPr>
        <w:t xml:space="preserve">the average mark for </w:t>
      </w:r>
      <w:r w:rsidR="00253428">
        <w:rPr>
          <w:rFonts w:ascii="Times" w:hAnsi="Times"/>
        </w:rPr>
        <w:t xml:space="preserve">question 4 </w:t>
      </w:r>
      <w:r w:rsidR="00691FB6">
        <w:rPr>
          <w:rFonts w:ascii="Times" w:hAnsi="Times"/>
        </w:rPr>
        <w:t xml:space="preserve">stayed the same. </w:t>
      </w:r>
    </w:p>
    <w:p w14:paraId="67DA72B3" w14:textId="77777777" w:rsidR="00BC5E97" w:rsidRPr="00691FB6" w:rsidRDefault="00BC5E97">
      <w:pPr>
        <w:rPr>
          <w:rFonts w:ascii="Times" w:hAnsi="Times"/>
        </w:rPr>
      </w:pPr>
    </w:p>
    <w:p w14:paraId="2A0E1007" w14:textId="35DE5067" w:rsidR="00AF02F9" w:rsidRDefault="00691FB6">
      <w:pPr>
        <w:rPr>
          <w:rFonts w:ascii="Times" w:hAnsi="Times"/>
        </w:rPr>
      </w:pPr>
      <w:r w:rsidRPr="00691FB6">
        <w:rPr>
          <w:rFonts w:ascii="Times" w:hAnsi="Times"/>
        </w:rPr>
        <w:t>After the</w:t>
      </w:r>
      <w:r>
        <w:rPr>
          <w:rFonts w:ascii="Times" w:hAnsi="Times"/>
        </w:rPr>
        <w:t xml:space="preserve"> intervention was complete pupils were set a homework whereby, they had to create a revision poster. The revision poster</w:t>
      </w:r>
      <w:r w:rsidR="00060C9A">
        <w:rPr>
          <w:rFonts w:ascii="Times" w:hAnsi="Times"/>
        </w:rPr>
        <w:t>s were</w:t>
      </w:r>
      <w:r>
        <w:rPr>
          <w:rFonts w:ascii="Times" w:hAnsi="Times"/>
        </w:rPr>
        <w:t xml:space="preserve"> collected in after the post-test was completed, and the posters were marked with a grade ranging from A-E. </w:t>
      </w:r>
      <w:r w:rsidR="008E183F">
        <w:rPr>
          <w:rFonts w:ascii="Times" w:hAnsi="Times"/>
        </w:rPr>
        <w:t xml:space="preserve">The pupils received a </w:t>
      </w:r>
      <w:proofErr w:type="gramStart"/>
      <w:r w:rsidR="008E183F">
        <w:rPr>
          <w:rFonts w:ascii="Times" w:hAnsi="Times"/>
        </w:rPr>
        <w:t>success criteria</w:t>
      </w:r>
      <w:proofErr w:type="gramEnd"/>
      <w:r w:rsidR="008E183F">
        <w:rPr>
          <w:rFonts w:ascii="Times" w:hAnsi="Times"/>
        </w:rPr>
        <w:t xml:space="preserve"> when the poster homework was set, with a the list of fraction topics we covered, to ensure the pupils understood what was expected of them. All pupils completed the homework set and I feel a reason for this is because School X has recently introduced a rewards and sanctions system</w:t>
      </w:r>
      <w:r w:rsidR="00722EDA">
        <w:rPr>
          <w:rFonts w:ascii="Times" w:hAnsi="Times"/>
        </w:rPr>
        <w:t xml:space="preserve"> called ‘Class Charts’</w:t>
      </w:r>
      <w:r w:rsidR="008E183F">
        <w:rPr>
          <w:rFonts w:ascii="Times" w:hAnsi="Times"/>
        </w:rPr>
        <w:t xml:space="preserve">. Pupils are aware </w:t>
      </w:r>
      <w:r w:rsidR="00722EDA">
        <w:rPr>
          <w:rFonts w:ascii="Times" w:hAnsi="Times"/>
        </w:rPr>
        <w:t>that if they complete their homework, they receive positive points, if they don’t its recorded and they receive negative points.</w:t>
      </w:r>
      <w:r w:rsidR="008E183F">
        <w:rPr>
          <w:rFonts w:ascii="Times" w:hAnsi="Times"/>
        </w:rPr>
        <w:t xml:space="preserve"> </w:t>
      </w:r>
      <w:r w:rsidR="00722EDA">
        <w:rPr>
          <w:rFonts w:ascii="Times" w:hAnsi="Times"/>
        </w:rPr>
        <w:t xml:space="preserve">Every half term School X takes into account pupils’ attendance and their Class Charts points and rewards a certain number of pupils across each year group. When the </w:t>
      </w:r>
      <w:r w:rsidR="00F23A74">
        <w:rPr>
          <w:rFonts w:ascii="Times" w:hAnsi="Times"/>
        </w:rPr>
        <w:t xml:space="preserve">rewards system was put into place School X emphasised to all staff how pupils are not to only be rewarded for succeeding academically but also, pupils who try hard and put effort in are to be rewarded also. This is in line with the guidance reported by the Welsh Government (2016), the report highlights student inclusion and support, and when a school introduces a rewards systems it must involve all pupils </w:t>
      </w:r>
      <w:sdt>
        <w:sdtPr>
          <w:rPr>
            <w:rFonts w:ascii="Times" w:hAnsi="Times"/>
          </w:rPr>
          <w:id w:val="-1681423505"/>
          <w:citation/>
        </w:sdtPr>
        <w:sdtContent>
          <w:r w:rsidR="00F23A74">
            <w:rPr>
              <w:rFonts w:ascii="Times" w:hAnsi="Times"/>
            </w:rPr>
            <w:fldChar w:fldCharType="begin"/>
          </w:r>
          <w:r w:rsidR="00F23A74">
            <w:rPr>
              <w:rFonts w:ascii="Times" w:hAnsi="Times"/>
            </w:rPr>
            <w:instrText xml:space="preserve"> CITATION The16 \l 2057 </w:instrText>
          </w:r>
          <w:r w:rsidR="00F23A74">
            <w:rPr>
              <w:rFonts w:ascii="Times" w:hAnsi="Times"/>
            </w:rPr>
            <w:fldChar w:fldCharType="separate"/>
          </w:r>
          <w:r w:rsidR="00F23A74" w:rsidRPr="00F23A74">
            <w:rPr>
              <w:rFonts w:ascii="Times" w:hAnsi="Times"/>
              <w:noProof/>
            </w:rPr>
            <w:t>(The Welsh Government , 2016)</w:t>
          </w:r>
          <w:r w:rsidR="00F23A74">
            <w:rPr>
              <w:rFonts w:ascii="Times" w:hAnsi="Times"/>
            </w:rPr>
            <w:fldChar w:fldCharType="end"/>
          </w:r>
        </w:sdtContent>
      </w:sdt>
      <w:r w:rsidR="00F23A74">
        <w:rPr>
          <w:rFonts w:ascii="Times" w:hAnsi="Times"/>
        </w:rPr>
        <w:t xml:space="preserve">. </w:t>
      </w:r>
      <w:r>
        <w:rPr>
          <w:rFonts w:ascii="Times" w:hAnsi="Times"/>
        </w:rPr>
        <w:t>There is a clear trend</w:t>
      </w:r>
      <w:r w:rsidR="00F23A74">
        <w:rPr>
          <w:rFonts w:ascii="Times" w:hAnsi="Times"/>
        </w:rPr>
        <w:t xml:space="preserve"> </w:t>
      </w:r>
      <w:r w:rsidR="00F23A74">
        <w:rPr>
          <w:rFonts w:ascii="Times" w:hAnsi="Times"/>
        </w:rPr>
        <w:lastRenderedPageBreak/>
        <w:t>shown when looking at the post-test results and the grade received for the poster. A</w:t>
      </w:r>
      <w:r>
        <w:rPr>
          <w:rFonts w:ascii="Times" w:hAnsi="Times"/>
        </w:rPr>
        <w:t xml:space="preserve">s </w:t>
      </w:r>
      <w:r w:rsidR="008E183F">
        <w:rPr>
          <w:rFonts w:ascii="Times" w:hAnsi="Times"/>
        </w:rPr>
        <w:t>t</w:t>
      </w:r>
      <w:r>
        <w:rPr>
          <w:rFonts w:ascii="Times" w:hAnsi="Times"/>
        </w:rPr>
        <w:t xml:space="preserve">he pupils who received </w:t>
      </w:r>
      <w:r w:rsidR="00060C9A">
        <w:rPr>
          <w:rFonts w:ascii="Times" w:hAnsi="Times"/>
        </w:rPr>
        <w:t xml:space="preserve">over the average mark of 56% </w:t>
      </w:r>
      <w:r w:rsidR="008E183F">
        <w:rPr>
          <w:rFonts w:ascii="Times" w:hAnsi="Times"/>
        </w:rPr>
        <w:t xml:space="preserve">in the post-test </w:t>
      </w:r>
      <w:r w:rsidR="00060C9A">
        <w:rPr>
          <w:rFonts w:ascii="Times" w:hAnsi="Times"/>
        </w:rPr>
        <w:t>received a grade B and higher on the poster. Therefore,</w:t>
      </w:r>
      <w:r w:rsidR="008E183F">
        <w:rPr>
          <w:rFonts w:ascii="Times" w:hAnsi="Times"/>
        </w:rPr>
        <w:t xml:space="preserve"> I feel this additional strand to my intervention </w:t>
      </w:r>
      <w:r w:rsidR="00F23A74">
        <w:rPr>
          <w:rFonts w:ascii="Times" w:hAnsi="Times"/>
        </w:rPr>
        <w:t>helped pupils prepare for the post-test.</w:t>
      </w:r>
    </w:p>
    <w:p w14:paraId="697A4631" w14:textId="2CBF5DD4" w:rsidR="00691FB6" w:rsidRDefault="00691FB6">
      <w:pPr>
        <w:rPr>
          <w:rFonts w:ascii="Times" w:hAnsi="Times"/>
        </w:rPr>
      </w:pPr>
    </w:p>
    <w:p w14:paraId="447F62C2" w14:textId="0194B589" w:rsidR="00F23A74" w:rsidRDefault="00F23A74">
      <w:pPr>
        <w:rPr>
          <w:rFonts w:ascii="Times" w:hAnsi="Times"/>
        </w:rPr>
      </w:pPr>
      <w:r>
        <w:rPr>
          <w:rFonts w:ascii="Times" w:hAnsi="Times"/>
        </w:rPr>
        <w:t xml:space="preserve">For each lesson within my intervention </w:t>
      </w:r>
      <w:r w:rsidR="00F1367B">
        <w:rPr>
          <w:rFonts w:ascii="Times" w:hAnsi="Times"/>
        </w:rPr>
        <w:t xml:space="preserve">I feel I took the time to highlight common misconceptions. </w:t>
      </w:r>
      <w:r w:rsidR="00681C89">
        <w:rPr>
          <w:rFonts w:ascii="Times" w:hAnsi="Times"/>
        </w:rPr>
        <w:t>Nonetheless, as previously mentioned when I next teach the topic of fractions</w:t>
      </w:r>
      <w:r w:rsidR="00E54A50">
        <w:rPr>
          <w:rFonts w:ascii="Times" w:hAnsi="Times"/>
        </w:rPr>
        <w:t xml:space="preserve"> again</w:t>
      </w:r>
      <w:r w:rsidR="00681C89">
        <w:rPr>
          <w:rFonts w:ascii="Times" w:hAnsi="Times"/>
        </w:rPr>
        <w:t xml:space="preserve">, I will take an initial focus on fraction equivalence. As equivalent fractions underpin </w:t>
      </w:r>
      <w:r w:rsidR="00C929EC">
        <w:rPr>
          <w:rFonts w:ascii="Times" w:hAnsi="Times"/>
        </w:rPr>
        <w:t xml:space="preserve">more advanced </w:t>
      </w:r>
      <w:r w:rsidR="00681C89">
        <w:rPr>
          <w:rFonts w:ascii="Times" w:hAnsi="Times"/>
        </w:rPr>
        <w:t>fraction</w:t>
      </w:r>
      <w:r w:rsidR="00C929EC">
        <w:rPr>
          <w:rFonts w:ascii="Times" w:hAnsi="Times"/>
        </w:rPr>
        <w:t xml:space="preserve"> work. </w:t>
      </w:r>
      <w:r w:rsidR="00E54A50">
        <w:rPr>
          <w:rFonts w:ascii="Times" w:hAnsi="Times"/>
        </w:rPr>
        <w:t>Really e</w:t>
      </w:r>
      <w:r w:rsidR="00B069C8">
        <w:rPr>
          <w:rFonts w:ascii="Times" w:hAnsi="Times"/>
        </w:rPr>
        <w:t>mphasi</w:t>
      </w:r>
      <w:r w:rsidR="00E54A50">
        <w:rPr>
          <w:rFonts w:ascii="Times" w:hAnsi="Times"/>
        </w:rPr>
        <w:t>sing how important the understanding of fraction equivalence is. Additionally</w:t>
      </w:r>
      <w:r w:rsidR="00F1367B">
        <w:rPr>
          <w:rFonts w:ascii="Times" w:hAnsi="Times"/>
        </w:rPr>
        <w:t xml:space="preserve">, I feel looking back I could have referred and used the number line more consistently and prominently. As this would have assisted pupils understanding for several questions within the post-test. </w:t>
      </w:r>
    </w:p>
    <w:p w14:paraId="3E790A08" w14:textId="5694A438" w:rsidR="00BC5E97" w:rsidRDefault="00BC5E97">
      <w:pPr>
        <w:rPr>
          <w:rFonts w:ascii="Times" w:hAnsi="Times"/>
          <w:b/>
        </w:rPr>
      </w:pPr>
    </w:p>
    <w:p w14:paraId="1F6CCDB0" w14:textId="6E10AD17" w:rsidR="00A63BD4" w:rsidRPr="00A63BD4" w:rsidRDefault="00A63BD4">
      <w:pPr>
        <w:rPr>
          <w:rFonts w:ascii="Times" w:hAnsi="Times"/>
        </w:rPr>
      </w:pPr>
      <w:r>
        <w:rPr>
          <w:rFonts w:ascii="Times" w:hAnsi="Times"/>
        </w:rPr>
        <w:t xml:space="preserve">I feel it is important to discuss the </w:t>
      </w:r>
      <w:r w:rsidR="00295B7E">
        <w:rPr>
          <w:rFonts w:ascii="Times" w:hAnsi="Times"/>
        </w:rPr>
        <w:t>limitations of my research, as the limitations have a direct impact on the research conclusions.</w:t>
      </w:r>
      <w:r>
        <w:rPr>
          <w:rFonts w:ascii="Times" w:hAnsi="Times"/>
        </w:rPr>
        <w:t xml:space="preserve"> </w:t>
      </w:r>
      <w:r w:rsidR="00295B7E" w:rsidRPr="00A63BD4">
        <w:rPr>
          <w:rFonts w:ascii="Times" w:hAnsi="Times"/>
        </w:rPr>
        <w:t xml:space="preserve">After </w:t>
      </w:r>
      <w:r w:rsidR="00295B7E">
        <w:rPr>
          <w:rFonts w:ascii="Times" w:hAnsi="Times"/>
        </w:rPr>
        <w:t xml:space="preserve">conducting the pre-test, intervention and post-test, several limitations of my research began to surface. </w:t>
      </w:r>
      <w:r>
        <w:rPr>
          <w:rFonts w:ascii="Times" w:hAnsi="Times"/>
        </w:rPr>
        <w:t>Firstly</w:t>
      </w:r>
      <w:r w:rsidR="00295B7E">
        <w:rPr>
          <w:rFonts w:ascii="Times" w:hAnsi="Times"/>
        </w:rPr>
        <w:t>, my research was based on one year 9</w:t>
      </w:r>
      <w:r w:rsidR="00056E2A">
        <w:rPr>
          <w:rFonts w:ascii="Times" w:hAnsi="Times"/>
        </w:rPr>
        <w:t xml:space="preserve"> class</w:t>
      </w:r>
      <w:r w:rsidR="00295B7E">
        <w:rPr>
          <w:rFonts w:ascii="Times" w:hAnsi="Times"/>
        </w:rPr>
        <w:t>, th</w:t>
      </w:r>
      <w:r w:rsidR="00056E2A">
        <w:rPr>
          <w:rFonts w:ascii="Times" w:hAnsi="Times"/>
        </w:rPr>
        <w:t>e</w:t>
      </w:r>
      <w:r w:rsidR="00295B7E">
        <w:rPr>
          <w:rFonts w:ascii="Times" w:hAnsi="Times"/>
        </w:rPr>
        <w:t xml:space="preserve"> sample </w:t>
      </w:r>
      <w:r w:rsidR="00056E2A">
        <w:rPr>
          <w:rFonts w:ascii="Times" w:hAnsi="Times"/>
        </w:rPr>
        <w:t xml:space="preserve">size </w:t>
      </w:r>
      <w:r w:rsidR="00295B7E">
        <w:rPr>
          <w:rFonts w:ascii="Times" w:hAnsi="Times"/>
        </w:rPr>
        <w:t xml:space="preserve">within the class </w:t>
      </w:r>
      <w:r w:rsidR="00056E2A">
        <w:rPr>
          <w:rFonts w:ascii="Times" w:hAnsi="Times"/>
        </w:rPr>
        <w:t>was</w:t>
      </w:r>
      <w:r w:rsidR="00295B7E">
        <w:rPr>
          <w:rFonts w:ascii="Times" w:hAnsi="Times"/>
        </w:rPr>
        <w:t xml:space="preserve"> </w:t>
      </w:r>
      <w:r w:rsidR="00056E2A">
        <w:rPr>
          <w:rFonts w:ascii="Times" w:hAnsi="Times"/>
        </w:rPr>
        <w:t xml:space="preserve">also </w:t>
      </w:r>
      <w:r w:rsidR="00295B7E">
        <w:rPr>
          <w:rFonts w:ascii="Times" w:hAnsi="Times"/>
        </w:rPr>
        <w:t xml:space="preserve">small. Theses 14 pupils cannot represent a population, as the sample size was very small, thus not reflecting pupils of this age and ability nationally or internationally. Another factor is how, I chose this class meaning the pupils in this class were not a random sample. I felt the class </w:t>
      </w:r>
      <w:r w:rsidR="00734274">
        <w:rPr>
          <w:rFonts w:ascii="Times" w:hAnsi="Times"/>
        </w:rPr>
        <w:t xml:space="preserve">I selected </w:t>
      </w:r>
      <w:r w:rsidR="00295B7E">
        <w:rPr>
          <w:rFonts w:ascii="Times" w:hAnsi="Times"/>
        </w:rPr>
        <w:t>would be the most suitable class I taught</w:t>
      </w:r>
      <w:r w:rsidR="00734274">
        <w:rPr>
          <w:rFonts w:ascii="Times" w:hAnsi="Times"/>
        </w:rPr>
        <w:t xml:space="preserve"> for this research</w:t>
      </w:r>
      <w:r w:rsidR="00295B7E">
        <w:rPr>
          <w:rFonts w:ascii="Times" w:hAnsi="Times"/>
        </w:rPr>
        <w:t xml:space="preserve">, as </w:t>
      </w:r>
      <w:r w:rsidR="00734274">
        <w:rPr>
          <w:rFonts w:ascii="Times" w:hAnsi="Times"/>
        </w:rPr>
        <w:t xml:space="preserve">the </w:t>
      </w:r>
      <w:r w:rsidR="00295B7E">
        <w:rPr>
          <w:rFonts w:ascii="Times" w:hAnsi="Times"/>
        </w:rPr>
        <w:t xml:space="preserve">general ability of the class </w:t>
      </w:r>
      <w:r w:rsidR="00734274">
        <w:rPr>
          <w:rFonts w:ascii="Times" w:hAnsi="Times"/>
        </w:rPr>
        <w:t xml:space="preserve">would really expose the pupil’s misconceptions. </w:t>
      </w:r>
    </w:p>
    <w:p w14:paraId="632E6F08" w14:textId="15CD2B84" w:rsidR="00123BA0" w:rsidRDefault="00123BA0">
      <w:pPr>
        <w:rPr>
          <w:rFonts w:ascii="Times" w:hAnsi="Times"/>
          <w:b/>
        </w:rPr>
      </w:pPr>
    </w:p>
    <w:p w14:paraId="0DE7EF1F" w14:textId="2E093E61" w:rsidR="00734274" w:rsidRDefault="00734274">
      <w:pPr>
        <w:rPr>
          <w:rFonts w:ascii="Times" w:hAnsi="Times"/>
        </w:rPr>
      </w:pPr>
      <w:r w:rsidRPr="00734274">
        <w:rPr>
          <w:rFonts w:ascii="Times" w:hAnsi="Times"/>
        </w:rPr>
        <w:t>Th</w:t>
      </w:r>
      <w:r>
        <w:rPr>
          <w:rFonts w:ascii="Times" w:hAnsi="Times"/>
        </w:rPr>
        <w:t xml:space="preserve">e geographic context of the school is also a limitation, as School X </w:t>
      </w:r>
      <w:r w:rsidR="009A4868">
        <w:rPr>
          <w:rFonts w:ascii="Times" w:hAnsi="Times"/>
        </w:rPr>
        <w:t xml:space="preserve">is based amongst two of the most deprived areas in Wales </w:t>
      </w:r>
      <w:sdt>
        <w:sdtPr>
          <w:rPr>
            <w:rFonts w:ascii="Times" w:hAnsi="Times"/>
          </w:rPr>
          <w:id w:val="-278254279"/>
          <w:citation/>
        </w:sdtPr>
        <w:sdtContent>
          <w:r w:rsidR="009A4868">
            <w:rPr>
              <w:rFonts w:ascii="Times" w:hAnsi="Times"/>
            </w:rPr>
            <w:fldChar w:fldCharType="begin"/>
          </w:r>
          <w:r w:rsidR="009A4868">
            <w:rPr>
              <w:rFonts w:ascii="Times" w:hAnsi="Times"/>
            </w:rPr>
            <w:instrText xml:space="preserve"> CITATION Est13 \l 2057 </w:instrText>
          </w:r>
          <w:r w:rsidR="009A4868">
            <w:rPr>
              <w:rFonts w:ascii="Times" w:hAnsi="Times"/>
            </w:rPr>
            <w:fldChar w:fldCharType="separate"/>
          </w:r>
          <w:r w:rsidR="009A4868" w:rsidRPr="009A4868">
            <w:rPr>
              <w:rFonts w:ascii="Times" w:hAnsi="Times"/>
              <w:noProof/>
            </w:rPr>
            <w:t>(Estyn, 2013)</w:t>
          </w:r>
          <w:r w:rsidR="009A4868">
            <w:rPr>
              <w:rFonts w:ascii="Times" w:hAnsi="Times"/>
            </w:rPr>
            <w:fldChar w:fldCharType="end"/>
          </w:r>
        </w:sdtContent>
      </w:sdt>
      <w:r w:rsidR="009A4868">
        <w:rPr>
          <w:rFonts w:ascii="Times" w:hAnsi="Times"/>
        </w:rPr>
        <w:t xml:space="preserve">. Thus meaning, the pupils within the catchment area of </w:t>
      </w:r>
      <w:r w:rsidR="00424034">
        <w:rPr>
          <w:rFonts w:ascii="Times" w:hAnsi="Times"/>
        </w:rPr>
        <w:t>S</w:t>
      </w:r>
      <w:r w:rsidR="009A4868">
        <w:rPr>
          <w:rFonts w:ascii="Times" w:hAnsi="Times"/>
        </w:rPr>
        <w:t xml:space="preserve">chool </w:t>
      </w:r>
      <w:r w:rsidR="00424034">
        <w:rPr>
          <w:rFonts w:ascii="Times" w:hAnsi="Times"/>
        </w:rPr>
        <w:t xml:space="preserve">X </w:t>
      </w:r>
      <w:r w:rsidR="009A4868">
        <w:rPr>
          <w:rFonts w:ascii="Times" w:hAnsi="Times"/>
        </w:rPr>
        <w:t xml:space="preserve">are much more likely to be entitled to free school meals than a </w:t>
      </w:r>
      <w:r w:rsidR="00424034">
        <w:rPr>
          <w:rFonts w:ascii="Times" w:hAnsi="Times"/>
        </w:rPr>
        <w:t xml:space="preserve">school in a </w:t>
      </w:r>
      <w:r w:rsidR="009A4868">
        <w:rPr>
          <w:rFonts w:ascii="Times" w:hAnsi="Times"/>
        </w:rPr>
        <w:t>more affluent area. Estyn (2014), reported how pupils who are entitled to free school meals have a greater chance of being absent from school and hav</w:t>
      </w:r>
      <w:r w:rsidR="00C20580">
        <w:rPr>
          <w:rFonts w:ascii="Times" w:hAnsi="Times"/>
        </w:rPr>
        <w:t>e</w:t>
      </w:r>
      <w:r w:rsidR="009A4868">
        <w:rPr>
          <w:rFonts w:ascii="Times" w:hAnsi="Times"/>
        </w:rPr>
        <w:t xml:space="preserve"> behavioural problems </w:t>
      </w:r>
      <w:sdt>
        <w:sdtPr>
          <w:rPr>
            <w:rFonts w:ascii="Times" w:hAnsi="Times"/>
          </w:rPr>
          <w:id w:val="387308126"/>
          <w:citation/>
        </w:sdtPr>
        <w:sdtContent>
          <w:r w:rsidR="009A4868">
            <w:rPr>
              <w:rFonts w:ascii="Times" w:hAnsi="Times"/>
            </w:rPr>
            <w:fldChar w:fldCharType="begin"/>
          </w:r>
          <w:r w:rsidR="009A4868">
            <w:rPr>
              <w:rFonts w:ascii="Times" w:hAnsi="Times"/>
            </w:rPr>
            <w:instrText xml:space="preserve">CITATION Est143 \l 2057 </w:instrText>
          </w:r>
          <w:r w:rsidR="009A4868">
            <w:rPr>
              <w:rFonts w:ascii="Times" w:hAnsi="Times"/>
            </w:rPr>
            <w:fldChar w:fldCharType="separate"/>
          </w:r>
          <w:r w:rsidR="009A4868" w:rsidRPr="009A4868">
            <w:rPr>
              <w:rFonts w:ascii="Times" w:hAnsi="Times"/>
              <w:noProof/>
            </w:rPr>
            <w:t>(Estyn, 2014)</w:t>
          </w:r>
          <w:r w:rsidR="009A4868">
            <w:rPr>
              <w:rFonts w:ascii="Times" w:hAnsi="Times"/>
            </w:rPr>
            <w:fldChar w:fldCharType="end"/>
          </w:r>
        </w:sdtContent>
      </w:sdt>
      <w:r w:rsidR="009A4868">
        <w:rPr>
          <w:rFonts w:ascii="Times" w:hAnsi="Times"/>
        </w:rPr>
        <w:t>.</w:t>
      </w:r>
      <w:r w:rsidR="00424034">
        <w:rPr>
          <w:rFonts w:ascii="Times" w:hAnsi="Times"/>
        </w:rPr>
        <w:t xml:space="preserve"> Amongst the 14 pupils 43% are entitled to free school meals, meaning these pupils are more likely to have poorer attainment and be disengaged in school </w:t>
      </w:r>
      <w:sdt>
        <w:sdtPr>
          <w:rPr>
            <w:rFonts w:ascii="Times" w:hAnsi="Times"/>
          </w:rPr>
          <w:id w:val="-627694487"/>
          <w:citation/>
        </w:sdtPr>
        <w:sdtContent>
          <w:r w:rsidR="00424034">
            <w:rPr>
              <w:rFonts w:ascii="Times" w:hAnsi="Times"/>
            </w:rPr>
            <w:fldChar w:fldCharType="begin"/>
          </w:r>
          <w:r w:rsidR="00424034">
            <w:rPr>
              <w:rFonts w:ascii="Times" w:hAnsi="Times"/>
            </w:rPr>
            <w:instrText xml:space="preserve"> CITATION Est143 \l 2057 </w:instrText>
          </w:r>
          <w:r w:rsidR="00424034">
            <w:rPr>
              <w:rFonts w:ascii="Times" w:hAnsi="Times"/>
            </w:rPr>
            <w:fldChar w:fldCharType="separate"/>
          </w:r>
          <w:r w:rsidR="00424034" w:rsidRPr="00424034">
            <w:rPr>
              <w:rFonts w:ascii="Times" w:hAnsi="Times"/>
              <w:noProof/>
            </w:rPr>
            <w:t>(Estyn, 2014)</w:t>
          </w:r>
          <w:r w:rsidR="00424034">
            <w:rPr>
              <w:rFonts w:ascii="Times" w:hAnsi="Times"/>
            </w:rPr>
            <w:fldChar w:fldCharType="end"/>
          </w:r>
        </w:sdtContent>
      </w:sdt>
      <w:r w:rsidR="00424034">
        <w:rPr>
          <w:rFonts w:ascii="Times" w:hAnsi="Times"/>
        </w:rPr>
        <w:t>. Therefore, these factors would affect the conclusions made on this particular research. Also</w:t>
      </w:r>
      <w:r w:rsidR="00B20AB7">
        <w:rPr>
          <w:rFonts w:ascii="Times" w:hAnsi="Times"/>
        </w:rPr>
        <w:t>,</w:t>
      </w:r>
      <w:r w:rsidR="00424034">
        <w:rPr>
          <w:rFonts w:ascii="Times" w:hAnsi="Times"/>
        </w:rPr>
        <w:t xml:space="preserve"> the research conducted in School X could not be used on a wider scale, as the findings were personal to that particular class and school; every school has their own differing context.</w:t>
      </w:r>
    </w:p>
    <w:p w14:paraId="2CFE0E95" w14:textId="15FAA989" w:rsidR="00424034" w:rsidRDefault="00424034">
      <w:pPr>
        <w:rPr>
          <w:rFonts w:ascii="Times" w:hAnsi="Times"/>
          <w:b/>
        </w:rPr>
      </w:pPr>
    </w:p>
    <w:p w14:paraId="4C46AB09" w14:textId="3511E49F" w:rsidR="00424034" w:rsidRPr="00424034" w:rsidRDefault="00424034">
      <w:pPr>
        <w:rPr>
          <w:rFonts w:ascii="Times" w:hAnsi="Times"/>
        </w:rPr>
      </w:pPr>
      <w:r w:rsidRPr="00424034">
        <w:rPr>
          <w:rFonts w:ascii="Times" w:hAnsi="Times"/>
        </w:rPr>
        <w:t xml:space="preserve">The </w:t>
      </w:r>
      <w:r w:rsidR="00056E2A">
        <w:rPr>
          <w:rFonts w:ascii="Times" w:hAnsi="Times"/>
        </w:rPr>
        <w:t>pre-</w:t>
      </w:r>
      <w:r>
        <w:rPr>
          <w:rFonts w:ascii="Times" w:hAnsi="Times"/>
        </w:rPr>
        <w:t>test took place during the</w:t>
      </w:r>
      <w:r w:rsidR="00056E2A">
        <w:rPr>
          <w:rFonts w:ascii="Times" w:hAnsi="Times"/>
        </w:rPr>
        <w:t xml:space="preserve"> first lesson of a school day, after the intervention which lasted just over a week the post-test</w:t>
      </w:r>
      <w:r>
        <w:rPr>
          <w:rFonts w:ascii="Times" w:hAnsi="Times"/>
        </w:rPr>
        <w:t xml:space="preserve"> </w:t>
      </w:r>
      <w:r w:rsidR="00056E2A">
        <w:rPr>
          <w:rFonts w:ascii="Times" w:hAnsi="Times"/>
        </w:rPr>
        <w:t xml:space="preserve">took place during the </w:t>
      </w:r>
      <w:r>
        <w:rPr>
          <w:rFonts w:ascii="Times" w:hAnsi="Times"/>
        </w:rPr>
        <w:t xml:space="preserve">last lesson of </w:t>
      </w:r>
      <w:r w:rsidR="00056E2A">
        <w:rPr>
          <w:rFonts w:ascii="Times" w:hAnsi="Times"/>
        </w:rPr>
        <w:t>a school</w:t>
      </w:r>
      <w:r>
        <w:rPr>
          <w:rFonts w:ascii="Times" w:hAnsi="Times"/>
        </w:rPr>
        <w:t xml:space="preserve"> day</w:t>
      </w:r>
      <w:r w:rsidR="00056E2A">
        <w:rPr>
          <w:rFonts w:ascii="Times" w:hAnsi="Times"/>
        </w:rPr>
        <w:t xml:space="preserve">. As the day and time of day each test was sat was different, this could cause many problems to the research conclusions. Outside factors could have affected the research, things such as activities going on in the school on that particular day, events that occurred before school started or at lunch time. </w:t>
      </w:r>
    </w:p>
    <w:p w14:paraId="08D5D6CF" w14:textId="77777777" w:rsidR="00424034" w:rsidRDefault="00424034">
      <w:pPr>
        <w:rPr>
          <w:rFonts w:ascii="Times" w:hAnsi="Times"/>
        </w:rPr>
      </w:pPr>
    </w:p>
    <w:p w14:paraId="63AA903D" w14:textId="56800893" w:rsidR="00BC5E97" w:rsidRPr="00A63BD4" w:rsidRDefault="00077867">
      <w:pPr>
        <w:rPr>
          <w:rFonts w:ascii="Times" w:hAnsi="Times"/>
        </w:rPr>
      </w:pPr>
      <w:r>
        <w:rPr>
          <w:rFonts w:ascii="Times" w:hAnsi="Times"/>
        </w:rPr>
        <w:t xml:space="preserve">Nonetheless, the research conducted has given me confidence to continue carrying out </w:t>
      </w:r>
      <w:r w:rsidR="002E72AC">
        <w:rPr>
          <w:rFonts w:ascii="Times" w:hAnsi="Times"/>
        </w:rPr>
        <w:t>classroom-based</w:t>
      </w:r>
      <w:r>
        <w:rPr>
          <w:rFonts w:ascii="Times" w:hAnsi="Times"/>
        </w:rPr>
        <w:t xml:space="preserve"> research throughout my professional teaching career. </w:t>
      </w:r>
      <w:r w:rsidR="002E72AC">
        <w:rPr>
          <w:rFonts w:ascii="Times" w:hAnsi="Times"/>
        </w:rPr>
        <w:t>DePalma</w:t>
      </w:r>
      <w:r w:rsidR="00A63BD4">
        <w:rPr>
          <w:rFonts w:ascii="Times" w:hAnsi="Times"/>
        </w:rPr>
        <w:t xml:space="preserve"> </w:t>
      </w:r>
      <w:r w:rsidR="002E72AC">
        <w:rPr>
          <w:rFonts w:ascii="Times" w:hAnsi="Times"/>
        </w:rPr>
        <w:t>(2010), expresses how no matter how difficult parents and pupils find it to understand why teachers carry out research within the classroom, research is an important part of the profession. I</w:t>
      </w:r>
      <w:r w:rsidR="00123BA0">
        <w:rPr>
          <w:rFonts w:ascii="Times" w:hAnsi="Times"/>
        </w:rPr>
        <w:t>t</w:t>
      </w:r>
      <w:r w:rsidR="002E72AC">
        <w:rPr>
          <w:rFonts w:ascii="Times" w:hAnsi="Times"/>
        </w:rPr>
        <w:t xml:space="preserve"> </w:t>
      </w:r>
      <w:r w:rsidR="00123BA0">
        <w:rPr>
          <w:rFonts w:ascii="Times" w:hAnsi="Times"/>
        </w:rPr>
        <w:t>enables</w:t>
      </w:r>
      <w:r w:rsidR="002E72AC">
        <w:rPr>
          <w:rFonts w:ascii="Times" w:hAnsi="Times"/>
        </w:rPr>
        <w:t xml:space="preserve"> you to compare and contrast findings, </w:t>
      </w:r>
      <w:r w:rsidR="00123BA0">
        <w:rPr>
          <w:rFonts w:ascii="Times" w:hAnsi="Times"/>
        </w:rPr>
        <w:t>allowing a conclusion of best teaching practice and strategies</w:t>
      </w:r>
      <w:sdt>
        <w:sdtPr>
          <w:rPr>
            <w:rFonts w:ascii="Times" w:hAnsi="Times"/>
          </w:rPr>
          <w:id w:val="-2006589646"/>
          <w:citation/>
        </w:sdtPr>
        <w:sdtContent>
          <w:r w:rsidR="00123BA0">
            <w:rPr>
              <w:rFonts w:ascii="Times" w:hAnsi="Times"/>
            </w:rPr>
            <w:fldChar w:fldCharType="begin"/>
          </w:r>
          <w:r w:rsidR="00123BA0">
            <w:rPr>
              <w:rFonts w:ascii="Times" w:hAnsi="Times"/>
            </w:rPr>
            <w:instrText xml:space="preserve"> CITATION Bro14 \l 2057 </w:instrText>
          </w:r>
          <w:r w:rsidR="00123BA0">
            <w:rPr>
              <w:rFonts w:ascii="Times" w:hAnsi="Times"/>
            </w:rPr>
            <w:fldChar w:fldCharType="separate"/>
          </w:r>
          <w:r w:rsidR="00123BA0">
            <w:rPr>
              <w:rFonts w:ascii="Times" w:hAnsi="Times"/>
              <w:noProof/>
            </w:rPr>
            <w:t xml:space="preserve"> </w:t>
          </w:r>
          <w:r w:rsidR="00123BA0" w:rsidRPr="00123BA0">
            <w:rPr>
              <w:rFonts w:ascii="Times" w:hAnsi="Times"/>
              <w:noProof/>
            </w:rPr>
            <w:t>(Brooks, et al., 2014)</w:t>
          </w:r>
          <w:r w:rsidR="00123BA0">
            <w:rPr>
              <w:rFonts w:ascii="Times" w:hAnsi="Times"/>
            </w:rPr>
            <w:fldChar w:fldCharType="end"/>
          </w:r>
        </w:sdtContent>
      </w:sdt>
      <w:r w:rsidR="00123BA0">
        <w:rPr>
          <w:rFonts w:ascii="Times" w:hAnsi="Times"/>
        </w:rPr>
        <w:t xml:space="preserve">. As a bio-product of classroom-based research, many other skills are developed and enhanced. One example is recording and interpreting data, this will help towards the understanding of tracking and monitoring pupils, a compulsory part of </w:t>
      </w:r>
      <w:r w:rsidR="00123BA0">
        <w:rPr>
          <w:rFonts w:ascii="Times" w:hAnsi="Times"/>
        </w:rPr>
        <w:lastRenderedPageBreak/>
        <w:t xml:space="preserve">the teaching profession. With research of this kind, </w:t>
      </w:r>
      <w:r w:rsidR="00F233B5">
        <w:rPr>
          <w:rFonts w:ascii="Times" w:hAnsi="Times"/>
        </w:rPr>
        <w:t xml:space="preserve">when teaching </w:t>
      </w:r>
      <w:r w:rsidR="00123BA0">
        <w:rPr>
          <w:rFonts w:ascii="Times" w:hAnsi="Times"/>
        </w:rPr>
        <w:t xml:space="preserve">you always have at the front of your </w:t>
      </w:r>
      <w:r w:rsidR="00F233B5">
        <w:rPr>
          <w:rFonts w:ascii="Times" w:hAnsi="Times"/>
        </w:rPr>
        <w:t>mind a goal to extract the pupil’s misconceptions. Even though I examined readings making myself aware of the possible misconceptions prior to teaching the intervention lessons, it was important I kept an open mind to other misconceptions I didn’t expect pupils to have. Therefore, going forward I will always make sure I am aware of the most common misconceptions prior to teaching a SOW. Also</w:t>
      </w:r>
      <w:r w:rsidR="00A63BD4">
        <w:rPr>
          <w:rFonts w:ascii="Times" w:hAnsi="Times"/>
        </w:rPr>
        <w:t>,</w:t>
      </w:r>
      <w:r w:rsidR="00F233B5">
        <w:rPr>
          <w:rFonts w:ascii="Times" w:hAnsi="Times"/>
        </w:rPr>
        <w:t xml:space="preserve"> I will make it a priority within my lessons </w:t>
      </w:r>
      <w:r w:rsidR="00A63BD4">
        <w:rPr>
          <w:rFonts w:ascii="Times" w:hAnsi="Times"/>
        </w:rPr>
        <w:t xml:space="preserve">to </w:t>
      </w:r>
      <w:r w:rsidR="00F233B5">
        <w:rPr>
          <w:rFonts w:ascii="Times" w:hAnsi="Times"/>
        </w:rPr>
        <w:t xml:space="preserve">delve into the misconceptions that arise, as this causes discussion and gives me an opportunity to explore </w:t>
      </w:r>
      <w:r w:rsidR="00A63BD4">
        <w:rPr>
          <w:rFonts w:ascii="Times" w:hAnsi="Times"/>
        </w:rPr>
        <w:t xml:space="preserve">things such as, </w:t>
      </w:r>
      <w:r w:rsidR="00F233B5">
        <w:rPr>
          <w:rFonts w:ascii="Times" w:hAnsi="Times"/>
        </w:rPr>
        <w:t>cognitive conflict</w:t>
      </w:r>
      <w:r w:rsidR="00A63BD4">
        <w:rPr>
          <w:rFonts w:ascii="Times" w:hAnsi="Times"/>
        </w:rPr>
        <w:t>. Pupils will hopefully then have a firm understanding and see, why their current mathematical concept is incorrect and illogical, rather than just being told their current thinking is wrong.</w:t>
      </w:r>
    </w:p>
    <w:p w14:paraId="5F8F8A91" w14:textId="20C3C80D" w:rsidR="003E267F" w:rsidRDefault="003E267F" w:rsidP="00556110">
      <w:pPr>
        <w:rPr>
          <w:rFonts w:ascii="Times" w:hAnsi="Times"/>
        </w:rPr>
      </w:pPr>
    </w:p>
    <w:p w14:paraId="45E48431" w14:textId="77777777" w:rsidR="00D81F32" w:rsidRDefault="003E267F" w:rsidP="00556110">
      <w:pPr>
        <w:rPr>
          <w:rFonts w:ascii="Times" w:hAnsi="Times"/>
          <w:b/>
        </w:rPr>
      </w:pPr>
      <w:r w:rsidRPr="003E267F">
        <w:rPr>
          <w:rFonts w:ascii="Times" w:hAnsi="Times"/>
          <w:b/>
        </w:rPr>
        <w:t xml:space="preserve">Word Count </w:t>
      </w:r>
    </w:p>
    <w:p w14:paraId="4BC7EF0F" w14:textId="6AB023C4" w:rsidR="00A63BD4" w:rsidRPr="00D81F32" w:rsidRDefault="00D81F32" w:rsidP="00556110">
      <w:pPr>
        <w:rPr>
          <w:rFonts w:ascii="Times" w:hAnsi="Times"/>
        </w:rPr>
      </w:pPr>
      <w:r w:rsidRPr="00D81F32">
        <w:rPr>
          <w:rFonts w:ascii="Times" w:hAnsi="Times"/>
        </w:rPr>
        <w:t>7525</w:t>
      </w:r>
    </w:p>
    <w:p w14:paraId="6F93E98E" w14:textId="1873E2C0" w:rsidR="003E267F" w:rsidRPr="003E267F" w:rsidRDefault="003E267F" w:rsidP="00556110">
      <w:pPr>
        <w:rPr>
          <w:rFonts w:ascii="Times" w:hAnsi="Times"/>
          <w:b/>
        </w:rPr>
      </w:pPr>
    </w:p>
    <w:p w14:paraId="30CEA476" w14:textId="2A4FD4CD" w:rsidR="003E267F" w:rsidRDefault="003E267F" w:rsidP="00556110">
      <w:pPr>
        <w:rPr>
          <w:rFonts w:ascii="Times" w:hAnsi="Times"/>
          <w:b/>
        </w:rPr>
      </w:pPr>
      <w:r w:rsidRPr="003E267F">
        <w:rPr>
          <w:rFonts w:ascii="Times" w:hAnsi="Times"/>
          <w:b/>
        </w:rPr>
        <w:t>Appendices</w:t>
      </w:r>
    </w:p>
    <w:p w14:paraId="5CD21D95" w14:textId="02936B49" w:rsidR="003E267F" w:rsidRDefault="003E267F" w:rsidP="003E267F">
      <w:pPr>
        <w:rPr>
          <w:rFonts w:ascii="Times New Roman" w:hAnsi="Times New Roman" w:cs="Times New Roman"/>
        </w:rPr>
      </w:pPr>
      <w:r w:rsidRPr="0066014A">
        <w:rPr>
          <w:rFonts w:ascii="Times New Roman" w:hAnsi="Times New Roman" w:cs="Times New Roman"/>
        </w:rPr>
        <w:t>Appendix 1</w:t>
      </w:r>
      <w:r>
        <w:rPr>
          <w:rFonts w:ascii="Times New Roman" w:hAnsi="Times New Roman" w:cs="Times New Roman"/>
        </w:rPr>
        <w:t>:</w:t>
      </w:r>
      <w:r w:rsidRPr="0066014A">
        <w:rPr>
          <w:rFonts w:ascii="Times New Roman" w:hAnsi="Times New Roman" w:cs="Times New Roman"/>
        </w:rPr>
        <w:t xml:space="preserve"> </w:t>
      </w:r>
      <w:r>
        <w:rPr>
          <w:rFonts w:ascii="Times New Roman" w:hAnsi="Times New Roman" w:cs="Times New Roman"/>
        </w:rPr>
        <w:t xml:space="preserve">School induction </w:t>
      </w:r>
      <w:r w:rsidRPr="0066014A">
        <w:rPr>
          <w:rFonts w:ascii="Times New Roman" w:hAnsi="Times New Roman" w:cs="Times New Roman"/>
        </w:rPr>
        <w:t xml:space="preserve">PowerPoint </w:t>
      </w:r>
    </w:p>
    <w:p w14:paraId="6C878A43" w14:textId="6176AD2C" w:rsidR="003E267F" w:rsidRPr="0066014A" w:rsidRDefault="003E267F" w:rsidP="003E267F">
      <w:pPr>
        <w:rPr>
          <w:rFonts w:ascii="Times New Roman" w:hAnsi="Times New Roman" w:cs="Times New Roman"/>
        </w:rPr>
      </w:pPr>
      <w:r>
        <w:rPr>
          <w:rFonts w:ascii="Times New Roman" w:hAnsi="Times New Roman" w:cs="Times New Roman"/>
        </w:rPr>
        <w:t xml:space="preserve">Appendix 2: Data held on research class </w:t>
      </w:r>
      <w:bookmarkStart w:id="1" w:name="_GoBack"/>
      <w:bookmarkEnd w:id="1"/>
    </w:p>
    <w:p w14:paraId="5384B434" w14:textId="6F0F59E9" w:rsidR="003E267F" w:rsidRDefault="003E267F" w:rsidP="003E267F">
      <w:pPr>
        <w:rPr>
          <w:rFonts w:ascii="Times New Roman" w:hAnsi="Times New Roman" w:cs="Times New Roman"/>
        </w:rPr>
      </w:pPr>
      <w:r w:rsidRPr="0066014A">
        <w:rPr>
          <w:rFonts w:ascii="Times New Roman" w:hAnsi="Times New Roman" w:cs="Times New Roman"/>
        </w:rPr>
        <w:t xml:space="preserve">Appendix </w:t>
      </w:r>
      <w:r>
        <w:rPr>
          <w:rFonts w:ascii="Times New Roman" w:hAnsi="Times New Roman" w:cs="Times New Roman"/>
        </w:rPr>
        <w:t>3:</w:t>
      </w:r>
      <w:r w:rsidRPr="0066014A">
        <w:rPr>
          <w:rFonts w:ascii="Times New Roman" w:hAnsi="Times New Roman" w:cs="Times New Roman"/>
        </w:rPr>
        <w:t xml:space="preserve"> </w:t>
      </w:r>
      <w:r>
        <w:rPr>
          <w:rFonts w:ascii="Times New Roman" w:hAnsi="Times New Roman" w:cs="Times New Roman"/>
        </w:rPr>
        <w:t>Departmental Improvement Plan</w:t>
      </w:r>
    </w:p>
    <w:p w14:paraId="3AF92E64" w14:textId="1D341D97" w:rsidR="00F05D26" w:rsidRPr="00F05D26" w:rsidRDefault="00F05D26" w:rsidP="003E267F">
      <w:pPr>
        <w:rPr>
          <w:rFonts w:ascii="Times" w:hAnsi="Times"/>
        </w:rPr>
      </w:pPr>
      <w:r>
        <w:rPr>
          <w:rFonts w:ascii="Times" w:hAnsi="Times"/>
        </w:rPr>
        <w:t>Appendix 4: KS3 Scheme of Work</w:t>
      </w:r>
    </w:p>
    <w:p w14:paraId="56D1D6D9" w14:textId="4C7F07B3" w:rsidR="003E267F" w:rsidRDefault="002C4E4E" w:rsidP="00556110">
      <w:pPr>
        <w:rPr>
          <w:rFonts w:ascii="Times" w:hAnsi="Times"/>
        </w:rPr>
      </w:pPr>
      <w:r w:rsidRPr="002C4E4E">
        <w:rPr>
          <w:rFonts w:ascii="Times" w:hAnsi="Times"/>
        </w:rPr>
        <w:t xml:space="preserve">Appendix </w:t>
      </w:r>
      <w:r w:rsidR="00F05D26">
        <w:rPr>
          <w:rFonts w:ascii="Times" w:hAnsi="Times"/>
        </w:rPr>
        <w:t>5</w:t>
      </w:r>
      <w:r>
        <w:rPr>
          <w:rFonts w:ascii="Times" w:hAnsi="Times"/>
        </w:rPr>
        <w:t>: School Development Plan</w:t>
      </w:r>
    </w:p>
    <w:sdt>
      <w:sdtPr>
        <w:rPr>
          <w:rFonts w:ascii="Times" w:eastAsiaTheme="minorHAnsi" w:hAnsi="Times" w:cstheme="minorBidi"/>
          <w:b w:val="0"/>
          <w:bCs w:val="0"/>
          <w:color w:val="000000" w:themeColor="text1"/>
          <w:sz w:val="24"/>
          <w:szCs w:val="24"/>
          <w:lang w:val="en-GB" w:bidi="ar-SA"/>
        </w:rPr>
        <w:id w:val="-413549575"/>
        <w:docPartObj>
          <w:docPartGallery w:val="Bibliographies"/>
          <w:docPartUnique/>
        </w:docPartObj>
      </w:sdtPr>
      <w:sdtContent>
        <w:p w14:paraId="7CC0D0F8" w14:textId="44CC7B92" w:rsidR="005E5973" w:rsidRPr="005E5973" w:rsidRDefault="005E5973">
          <w:pPr>
            <w:pStyle w:val="Heading1"/>
            <w:rPr>
              <w:rFonts w:ascii="Times" w:hAnsi="Times"/>
              <w:color w:val="000000" w:themeColor="text1"/>
              <w:sz w:val="24"/>
              <w:szCs w:val="24"/>
            </w:rPr>
          </w:pPr>
          <w:r w:rsidRPr="005E5973">
            <w:rPr>
              <w:rFonts w:ascii="Times" w:hAnsi="Times"/>
              <w:color w:val="000000" w:themeColor="text1"/>
              <w:sz w:val="24"/>
              <w:szCs w:val="24"/>
            </w:rPr>
            <w:t>Works Cited</w:t>
          </w:r>
        </w:p>
        <w:p w14:paraId="545BED72"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color w:val="000000" w:themeColor="text1"/>
            </w:rPr>
            <w:fldChar w:fldCharType="begin"/>
          </w:r>
          <w:r w:rsidRPr="005E5973">
            <w:rPr>
              <w:rFonts w:ascii="Times" w:hAnsi="Times"/>
              <w:color w:val="000000" w:themeColor="text1"/>
            </w:rPr>
            <w:instrText xml:space="preserve"> BIBLIOGRAPHY </w:instrText>
          </w:r>
          <w:r w:rsidRPr="005E5973">
            <w:rPr>
              <w:rFonts w:ascii="Times" w:hAnsi="Times"/>
              <w:color w:val="000000" w:themeColor="text1"/>
            </w:rPr>
            <w:fldChar w:fldCharType="separate"/>
          </w:r>
          <w:r w:rsidRPr="005E5973">
            <w:rPr>
              <w:rFonts w:ascii="Times" w:hAnsi="Times"/>
              <w:noProof/>
              <w:color w:val="000000" w:themeColor="text1"/>
              <w:lang w:val="en-US"/>
            </w:rPr>
            <w:t xml:space="preserve">Assessment of Performance Unit, 1978 to 1982. </w:t>
          </w:r>
          <w:r w:rsidRPr="005E5973">
            <w:rPr>
              <w:rFonts w:ascii="Times" w:hAnsi="Times"/>
              <w:i/>
              <w:iCs/>
              <w:noProof/>
              <w:color w:val="000000" w:themeColor="text1"/>
              <w:lang w:val="en-US"/>
            </w:rPr>
            <w:t xml:space="preserve">A Review of Monitoring in Mathematics. </w:t>
          </w:r>
          <w:r w:rsidRPr="005E5973">
            <w:rPr>
              <w:rFonts w:ascii="Times" w:hAnsi="Times"/>
              <w:noProof/>
              <w:color w:val="000000" w:themeColor="text1"/>
              <w:lang w:val="en-US"/>
            </w:rPr>
            <w:t>Part 1 ed. Northern Ireland: The Department of Education and Science.</w:t>
          </w:r>
        </w:p>
        <w:p w14:paraId="65B1148A"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Barmby, P., Bilesborough, L., T, H. &amp; Higging, S., 2009. </w:t>
          </w:r>
          <w:r w:rsidRPr="005E5973">
            <w:rPr>
              <w:rFonts w:ascii="Times" w:hAnsi="Times"/>
              <w:i/>
              <w:iCs/>
              <w:noProof/>
              <w:color w:val="000000" w:themeColor="text1"/>
              <w:lang w:val="en-US"/>
            </w:rPr>
            <w:t xml:space="preserve">Primary Mathematics: Teaching for Understanding , </w:t>
          </w:r>
          <w:r w:rsidRPr="005E5973">
            <w:rPr>
              <w:rFonts w:ascii="Times" w:hAnsi="Times"/>
              <w:noProof/>
              <w:color w:val="000000" w:themeColor="text1"/>
              <w:lang w:val="en-US"/>
            </w:rPr>
            <w:t>Berkshire: Open University Press.</w:t>
          </w:r>
        </w:p>
        <w:p w14:paraId="556DE213"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Brooks, R., Riele, K. &amp; Maguire, M., 2014. </w:t>
          </w:r>
          <w:r w:rsidRPr="005E5973">
            <w:rPr>
              <w:rFonts w:ascii="Times" w:hAnsi="Times"/>
              <w:i/>
              <w:iCs/>
              <w:noProof/>
              <w:color w:val="000000" w:themeColor="text1"/>
              <w:lang w:val="en-US"/>
            </w:rPr>
            <w:t xml:space="preserve">Ethics and Education Research. </w:t>
          </w:r>
          <w:r w:rsidRPr="005E5973">
            <w:rPr>
              <w:rFonts w:ascii="Times" w:hAnsi="Times"/>
              <w:noProof/>
              <w:color w:val="000000" w:themeColor="text1"/>
              <w:lang w:val="en-US"/>
            </w:rPr>
            <w:t>1st edition ed. London: SAGE.</w:t>
          </w:r>
        </w:p>
        <w:p w14:paraId="7386DAFA"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Chambers, P. &amp; Timlin, R., 2013. </w:t>
          </w:r>
          <w:r w:rsidRPr="005E5973">
            <w:rPr>
              <w:rFonts w:ascii="Times" w:hAnsi="Times"/>
              <w:i/>
              <w:iCs/>
              <w:noProof/>
              <w:color w:val="000000" w:themeColor="text1"/>
              <w:lang w:val="en-US"/>
            </w:rPr>
            <w:t xml:space="preserve">Teaching Mathematics in the secondary school. </w:t>
          </w:r>
          <w:r w:rsidRPr="005E5973">
            <w:rPr>
              <w:rFonts w:ascii="Times" w:hAnsi="Times"/>
              <w:noProof/>
              <w:color w:val="000000" w:themeColor="text1"/>
              <w:lang w:val="en-US"/>
            </w:rPr>
            <w:t>2nd edition ed. London: Sage.</w:t>
          </w:r>
        </w:p>
        <w:p w14:paraId="178B8E20"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Cockburn, A., 1999. </w:t>
          </w:r>
          <w:r w:rsidRPr="005E5973">
            <w:rPr>
              <w:rFonts w:ascii="Times" w:hAnsi="Times"/>
              <w:i/>
              <w:iCs/>
              <w:noProof/>
              <w:color w:val="000000" w:themeColor="text1"/>
              <w:lang w:val="en-US"/>
            </w:rPr>
            <w:t xml:space="preserve">Teaching Mathematics with Insight, </w:t>
          </w:r>
          <w:r w:rsidRPr="005E5973">
            <w:rPr>
              <w:rFonts w:ascii="Times" w:hAnsi="Times"/>
              <w:noProof/>
              <w:color w:val="000000" w:themeColor="text1"/>
              <w:lang w:val="en-US"/>
            </w:rPr>
            <w:t>London: Falmer Press.</w:t>
          </w:r>
        </w:p>
        <w:p w14:paraId="5FD82B47"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Cohen, L., Manion, L. &amp; Morrison, K., 2007. </w:t>
          </w:r>
          <w:r w:rsidRPr="005E5973">
            <w:rPr>
              <w:rFonts w:ascii="Times" w:hAnsi="Times"/>
              <w:i/>
              <w:iCs/>
              <w:noProof/>
              <w:color w:val="000000" w:themeColor="text1"/>
              <w:lang w:val="en-US"/>
            </w:rPr>
            <w:t xml:space="preserve">Research Methods in Education. </w:t>
          </w:r>
          <w:r w:rsidRPr="005E5973">
            <w:rPr>
              <w:rFonts w:ascii="Times" w:hAnsi="Times"/>
              <w:noProof/>
              <w:color w:val="000000" w:themeColor="text1"/>
              <w:lang w:val="en-US"/>
            </w:rPr>
            <w:t>6th Edition ed. Oxon: Routledge.</w:t>
          </w:r>
        </w:p>
        <w:p w14:paraId="030131D7"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Estyn, 2013. </w:t>
          </w:r>
          <w:r w:rsidRPr="005E5973">
            <w:rPr>
              <w:rFonts w:ascii="Times" w:hAnsi="Times"/>
              <w:i/>
              <w:iCs/>
              <w:noProof/>
              <w:color w:val="000000" w:themeColor="text1"/>
              <w:lang w:val="en-US"/>
            </w:rPr>
            <w:t xml:space="preserve">A report on School X. </w:t>
          </w:r>
          <w:r w:rsidRPr="005E5973">
            <w:rPr>
              <w:rFonts w:ascii="Times" w:hAnsi="Times"/>
              <w:noProof/>
              <w:color w:val="000000" w:themeColor="text1"/>
              <w:lang w:val="en-US"/>
            </w:rPr>
            <w:t xml:space="preserve">[Online] </w:t>
          </w:r>
          <w:r w:rsidRPr="005E5973">
            <w:rPr>
              <w:rFonts w:ascii="Times" w:hAnsi="Times"/>
              <w:noProof/>
              <w:color w:val="000000" w:themeColor="text1"/>
              <w:lang w:val="en-US"/>
            </w:rPr>
            <w:br/>
            <w:t>[Accessed January9 2019].</w:t>
          </w:r>
        </w:p>
        <w:p w14:paraId="5FE1BFEC"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Estyn, 2014. </w:t>
          </w:r>
          <w:r w:rsidRPr="005E5973">
            <w:rPr>
              <w:rFonts w:ascii="Times" w:hAnsi="Times"/>
              <w:i/>
              <w:iCs/>
              <w:noProof/>
              <w:color w:val="000000" w:themeColor="text1"/>
              <w:lang w:val="en-US"/>
            </w:rPr>
            <w:t xml:space="preserve">Tackling deprivation and raising standards. </w:t>
          </w:r>
          <w:r w:rsidRPr="005E5973">
            <w:rPr>
              <w:rFonts w:ascii="Times" w:hAnsi="Times"/>
              <w:noProof/>
              <w:color w:val="000000" w:themeColor="text1"/>
              <w:lang w:val="en-US"/>
            </w:rPr>
            <w:t xml:space="preserve">[Online] </w:t>
          </w:r>
          <w:r w:rsidRPr="005E5973">
            <w:rPr>
              <w:rFonts w:ascii="Times" w:hAnsi="Times"/>
              <w:noProof/>
              <w:color w:val="000000" w:themeColor="text1"/>
              <w:lang w:val="en-US"/>
            </w:rPr>
            <w:br/>
            <w:t xml:space="preserve">Available at: </w:t>
          </w:r>
          <w:r w:rsidRPr="005E5973">
            <w:rPr>
              <w:rFonts w:ascii="Times" w:hAnsi="Times"/>
              <w:noProof/>
              <w:color w:val="000000" w:themeColor="text1"/>
              <w:u w:val="single"/>
              <w:lang w:val="en-US"/>
            </w:rPr>
            <w:t>https://www.estyn.gov.wales/thematic-reports/pupil-deprivation-may-2014</w:t>
          </w:r>
          <w:r w:rsidRPr="005E5973">
            <w:rPr>
              <w:rFonts w:ascii="Times" w:hAnsi="Times"/>
              <w:noProof/>
              <w:color w:val="000000" w:themeColor="text1"/>
              <w:lang w:val="en-US"/>
            </w:rPr>
            <w:br/>
            <w:t>[Accessed 10 May 2019].</w:t>
          </w:r>
        </w:p>
        <w:p w14:paraId="728CB120"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Hansen, A., 2014. </w:t>
          </w:r>
          <w:r w:rsidRPr="005E5973">
            <w:rPr>
              <w:rFonts w:ascii="Times" w:hAnsi="Times"/>
              <w:i/>
              <w:iCs/>
              <w:noProof/>
              <w:color w:val="000000" w:themeColor="text1"/>
              <w:lang w:val="en-US"/>
            </w:rPr>
            <w:t xml:space="preserve">Childrens errors in Mathematics. </w:t>
          </w:r>
          <w:r w:rsidRPr="005E5973">
            <w:rPr>
              <w:rFonts w:ascii="Times" w:hAnsi="Times"/>
              <w:noProof/>
              <w:color w:val="000000" w:themeColor="text1"/>
              <w:lang w:val="en-US"/>
            </w:rPr>
            <w:t>3rd Edition ed. London: SAGE.</w:t>
          </w:r>
        </w:p>
        <w:p w14:paraId="1A741B27"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Hart, K., 2004. </w:t>
          </w:r>
          <w:r w:rsidRPr="005E5973">
            <w:rPr>
              <w:rFonts w:ascii="Times" w:hAnsi="Times"/>
              <w:i/>
              <w:iCs/>
              <w:noProof/>
              <w:color w:val="000000" w:themeColor="text1"/>
              <w:lang w:val="en-US"/>
            </w:rPr>
            <w:t xml:space="preserve">Children's understanding of mathematics: 11-16. </w:t>
          </w:r>
          <w:r w:rsidRPr="005E5973">
            <w:rPr>
              <w:rFonts w:ascii="Times" w:hAnsi="Times"/>
              <w:noProof/>
              <w:color w:val="000000" w:themeColor="text1"/>
              <w:lang w:val="en-US"/>
            </w:rPr>
            <w:t>Eastbourne: Antony Rowe.</w:t>
          </w:r>
        </w:p>
        <w:p w14:paraId="73426AD3"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Kerslake, D., 1986. </w:t>
          </w:r>
          <w:r w:rsidRPr="005E5973">
            <w:rPr>
              <w:rFonts w:ascii="Times" w:hAnsi="Times"/>
              <w:i/>
              <w:iCs/>
              <w:noProof/>
              <w:color w:val="000000" w:themeColor="text1"/>
              <w:lang w:val="en-US"/>
            </w:rPr>
            <w:t xml:space="preserve">Fractions: Children's strategies and errors. </w:t>
          </w:r>
          <w:r w:rsidRPr="005E5973">
            <w:rPr>
              <w:rFonts w:ascii="Times" w:hAnsi="Times"/>
              <w:noProof/>
              <w:color w:val="000000" w:themeColor="text1"/>
              <w:lang w:val="en-US"/>
            </w:rPr>
            <w:t>1st Edition ed. London: NFER-NELSON.</w:t>
          </w:r>
        </w:p>
        <w:p w14:paraId="560921AE"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National Assembly for Wales, 2013. </w:t>
          </w:r>
          <w:r w:rsidRPr="005E5973">
            <w:rPr>
              <w:rFonts w:ascii="Times" w:hAnsi="Times"/>
              <w:i/>
              <w:iCs/>
              <w:noProof/>
              <w:color w:val="000000" w:themeColor="text1"/>
              <w:lang w:val="en-US"/>
            </w:rPr>
            <w:t xml:space="preserve">Literacy and Numeracy in Wales. </w:t>
          </w:r>
          <w:r w:rsidRPr="005E5973">
            <w:rPr>
              <w:rFonts w:ascii="Times" w:hAnsi="Times"/>
              <w:noProof/>
              <w:color w:val="000000" w:themeColor="text1"/>
              <w:lang w:val="en-US"/>
            </w:rPr>
            <w:t xml:space="preserve">[Online] </w:t>
          </w:r>
          <w:r w:rsidRPr="005E5973">
            <w:rPr>
              <w:rFonts w:ascii="Times" w:hAnsi="Times"/>
              <w:noProof/>
              <w:color w:val="000000" w:themeColor="text1"/>
              <w:lang w:val="en-US"/>
            </w:rPr>
            <w:br/>
            <w:t xml:space="preserve">Available at: </w:t>
          </w:r>
          <w:r w:rsidRPr="005E5973">
            <w:rPr>
              <w:rFonts w:ascii="Times" w:hAnsi="Times"/>
              <w:noProof/>
              <w:color w:val="000000" w:themeColor="text1"/>
              <w:u w:val="single"/>
              <w:lang w:val="en-US"/>
            </w:rPr>
            <w:t>http://www.assembly.wales/Research%20Documents/Literacy%20and%20Numeracy%20in%20Wales%20-%20Research%20paper-03062013-246762/13-039-English.pdf</w:t>
          </w:r>
          <w:r w:rsidRPr="005E5973">
            <w:rPr>
              <w:rFonts w:ascii="Times" w:hAnsi="Times"/>
              <w:noProof/>
              <w:color w:val="000000" w:themeColor="text1"/>
              <w:lang w:val="en-US"/>
            </w:rPr>
            <w:br/>
            <w:t>[Accessed 16 January 2019].</w:t>
          </w:r>
        </w:p>
        <w:p w14:paraId="375DE1F5"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Ramirez, T., 2017. On Pedagogy of Personality Assessment: Application of Bloom's Taxonomy of Educational Objectives.. </w:t>
          </w:r>
          <w:r w:rsidRPr="005E5973">
            <w:rPr>
              <w:rFonts w:ascii="Times" w:hAnsi="Times"/>
              <w:i/>
              <w:iCs/>
              <w:noProof/>
              <w:color w:val="000000" w:themeColor="text1"/>
              <w:lang w:val="en-US"/>
            </w:rPr>
            <w:t xml:space="preserve">Journal of Personality Assessment, </w:t>
          </w:r>
          <w:r w:rsidRPr="005E5973">
            <w:rPr>
              <w:rFonts w:ascii="Times" w:hAnsi="Times"/>
              <w:noProof/>
              <w:color w:val="000000" w:themeColor="text1"/>
              <w:lang w:val="en-US"/>
            </w:rPr>
            <w:t>99(2), p. 146.</w:t>
          </w:r>
        </w:p>
        <w:p w14:paraId="27B2545D"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lastRenderedPageBreak/>
            <w:t xml:space="preserve">Ryan, J. &amp; Williams, J., 2007. </w:t>
          </w:r>
          <w:r w:rsidRPr="005E5973">
            <w:rPr>
              <w:rFonts w:ascii="Times" w:hAnsi="Times"/>
              <w:i/>
              <w:iCs/>
              <w:noProof/>
              <w:color w:val="000000" w:themeColor="text1"/>
              <w:lang w:val="en-US"/>
            </w:rPr>
            <w:t xml:space="preserve">Learning from errors and misconceptions , </w:t>
          </w:r>
          <w:r w:rsidRPr="005E5973">
            <w:rPr>
              <w:rFonts w:ascii="Times" w:hAnsi="Times"/>
              <w:noProof/>
              <w:color w:val="000000" w:themeColor="text1"/>
              <w:lang w:val="en-US"/>
            </w:rPr>
            <w:t>Berkshire: Open University Press.</w:t>
          </w:r>
        </w:p>
        <w:p w14:paraId="7F5B3DE3"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Spooner, M., 2002. </w:t>
          </w:r>
          <w:r w:rsidRPr="005E5973">
            <w:rPr>
              <w:rFonts w:ascii="Times" w:hAnsi="Times"/>
              <w:i/>
              <w:iCs/>
              <w:noProof/>
              <w:color w:val="000000" w:themeColor="text1"/>
              <w:lang w:val="en-US"/>
            </w:rPr>
            <w:t xml:space="preserve">Errors and Misconceptions in Maths at Key Stage 2. </w:t>
          </w:r>
          <w:r w:rsidRPr="005E5973">
            <w:rPr>
              <w:rFonts w:ascii="Times" w:hAnsi="Times"/>
              <w:noProof/>
              <w:color w:val="000000" w:themeColor="text1"/>
              <w:lang w:val="en-US"/>
            </w:rPr>
            <w:t>London: David Fulton Publishers.</w:t>
          </w:r>
        </w:p>
        <w:p w14:paraId="6A621FF4"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Tanner, H. &amp; Jones, S., 2000. </w:t>
          </w:r>
          <w:r w:rsidRPr="005E5973">
            <w:rPr>
              <w:rFonts w:ascii="Times" w:hAnsi="Times"/>
              <w:i/>
              <w:iCs/>
              <w:noProof/>
              <w:color w:val="000000" w:themeColor="text1"/>
              <w:lang w:val="en-US"/>
            </w:rPr>
            <w:t xml:space="preserve">Becoming a successful teacher of mathematics. </w:t>
          </w:r>
          <w:r w:rsidRPr="005E5973">
            <w:rPr>
              <w:rFonts w:ascii="Times" w:hAnsi="Times"/>
              <w:noProof/>
              <w:color w:val="000000" w:themeColor="text1"/>
              <w:lang w:val="en-US"/>
            </w:rPr>
            <w:t>2nd Edition ed. Oxon: Routledge.</w:t>
          </w:r>
        </w:p>
        <w:p w14:paraId="5170C275"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Tanner, H., Jones, S. &amp; Davies, A., 2002. </w:t>
          </w:r>
          <w:r w:rsidRPr="005E5973">
            <w:rPr>
              <w:rFonts w:ascii="Times" w:hAnsi="Times"/>
              <w:i/>
              <w:iCs/>
              <w:noProof/>
              <w:color w:val="000000" w:themeColor="text1"/>
              <w:lang w:val="en-US"/>
            </w:rPr>
            <w:t xml:space="preserve">Developing Numeracy in the Secondary School. </w:t>
          </w:r>
          <w:r w:rsidRPr="005E5973">
            <w:rPr>
              <w:rFonts w:ascii="Times" w:hAnsi="Times"/>
              <w:noProof/>
              <w:color w:val="000000" w:themeColor="text1"/>
              <w:lang w:val="en-US"/>
            </w:rPr>
            <w:t>1st Edition ed. London: David Fulton.</w:t>
          </w:r>
        </w:p>
        <w:p w14:paraId="6DE0F524"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The Welsh Government , 2016. </w:t>
          </w:r>
          <w:r w:rsidRPr="005E5973">
            <w:rPr>
              <w:rFonts w:ascii="Times" w:hAnsi="Times"/>
              <w:i/>
              <w:iCs/>
              <w:noProof/>
              <w:color w:val="000000" w:themeColor="text1"/>
              <w:lang w:val="en-US"/>
            </w:rPr>
            <w:t xml:space="preserve">Inclusion and pupil support. </w:t>
          </w:r>
          <w:r w:rsidRPr="005E5973">
            <w:rPr>
              <w:rFonts w:ascii="Times" w:hAnsi="Times"/>
              <w:noProof/>
              <w:color w:val="000000" w:themeColor="text1"/>
              <w:lang w:val="en-US"/>
            </w:rPr>
            <w:t xml:space="preserve">[Online] </w:t>
          </w:r>
          <w:r w:rsidRPr="005E5973">
            <w:rPr>
              <w:rFonts w:ascii="Times" w:hAnsi="Times"/>
              <w:noProof/>
              <w:color w:val="000000" w:themeColor="text1"/>
              <w:lang w:val="en-US"/>
            </w:rPr>
            <w:br/>
            <w:t xml:space="preserve">Available at: </w:t>
          </w:r>
          <w:r w:rsidRPr="005E5973">
            <w:rPr>
              <w:rFonts w:ascii="Times" w:hAnsi="Times"/>
              <w:noProof/>
              <w:color w:val="000000" w:themeColor="text1"/>
              <w:u w:val="single"/>
              <w:lang w:val="en-US"/>
            </w:rPr>
            <w:t>https://beta.gov.wales/sites/default/files/publications/2018-05/guidance-inclusion-and-pupil-support_0.pdf</w:t>
          </w:r>
          <w:r w:rsidRPr="005E5973">
            <w:rPr>
              <w:rFonts w:ascii="Times" w:hAnsi="Times"/>
              <w:noProof/>
              <w:color w:val="000000" w:themeColor="text1"/>
              <w:lang w:val="en-US"/>
            </w:rPr>
            <w:br/>
            <w:t>[Accessed 17 January 2019].</w:t>
          </w:r>
        </w:p>
        <w:p w14:paraId="6A2962D5" w14:textId="77777777" w:rsidR="005E5973" w:rsidRPr="005E5973" w:rsidRDefault="005E5973" w:rsidP="005E5973">
          <w:pPr>
            <w:pStyle w:val="Bibliography"/>
            <w:rPr>
              <w:rFonts w:ascii="Times" w:hAnsi="Times"/>
              <w:noProof/>
              <w:color w:val="000000" w:themeColor="text1"/>
              <w:lang w:val="en-US"/>
            </w:rPr>
          </w:pPr>
          <w:r w:rsidRPr="005E5973">
            <w:rPr>
              <w:rFonts w:ascii="Times" w:hAnsi="Times"/>
              <w:noProof/>
              <w:color w:val="000000" w:themeColor="text1"/>
              <w:lang w:val="en-US"/>
            </w:rPr>
            <w:t xml:space="preserve">Zaslavsky, O., 2005. Seizing the opportunity to create uncertainty in the learning of mathematics. </w:t>
          </w:r>
          <w:r w:rsidRPr="005E5973">
            <w:rPr>
              <w:rFonts w:ascii="Times" w:hAnsi="Times"/>
              <w:i/>
              <w:iCs/>
              <w:noProof/>
              <w:color w:val="000000" w:themeColor="text1"/>
              <w:lang w:val="en-US"/>
            </w:rPr>
            <w:t xml:space="preserve">Educational Studies in Mathematics , </w:t>
          </w:r>
          <w:r w:rsidRPr="005E5973">
            <w:rPr>
              <w:rFonts w:ascii="Times" w:hAnsi="Times"/>
              <w:noProof/>
              <w:color w:val="000000" w:themeColor="text1"/>
              <w:lang w:val="en-US"/>
            </w:rPr>
            <w:t>60(3), pp. 297-321.</w:t>
          </w:r>
        </w:p>
        <w:p w14:paraId="0C1DC577" w14:textId="27ECDC4F" w:rsidR="005E5973" w:rsidRPr="005E5973" w:rsidRDefault="005E5973" w:rsidP="005E5973">
          <w:pPr>
            <w:rPr>
              <w:rFonts w:ascii="Times" w:hAnsi="Times"/>
              <w:color w:val="000000" w:themeColor="text1"/>
            </w:rPr>
          </w:pPr>
          <w:r w:rsidRPr="005E5973">
            <w:rPr>
              <w:rFonts w:ascii="Times" w:hAnsi="Times"/>
              <w:b/>
              <w:bCs/>
              <w:color w:val="000000" w:themeColor="text1"/>
            </w:rPr>
            <w:fldChar w:fldCharType="end"/>
          </w:r>
        </w:p>
      </w:sdtContent>
    </w:sdt>
    <w:p w14:paraId="2B3045F3" w14:textId="77777777" w:rsidR="005E5973" w:rsidRPr="005E5973" w:rsidRDefault="005E5973" w:rsidP="00556110">
      <w:pPr>
        <w:rPr>
          <w:rFonts w:ascii="Times" w:hAnsi="Times"/>
          <w:b/>
          <w:color w:val="000000" w:themeColor="text1"/>
        </w:rPr>
      </w:pPr>
    </w:p>
    <w:sectPr w:rsidR="005E5973" w:rsidRPr="005E5973" w:rsidSect="000549F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5982C" w14:textId="77777777" w:rsidR="00527641" w:rsidRDefault="00527641" w:rsidP="0097774A">
      <w:r>
        <w:separator/>
      </w:r>
    </w:p>
  </w:endnote>
  <w:endnote w:type="continuationSeparator" w:id="0">
    <w:p w14:paraId="42C73F06" w14:textId="77777777" w:rsidR="00527641" w:rsidRDefault="00527641" w:rsidP="00977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71EAB" w14:textId="77777777" w:rsidR="00527641" w:rsidRDefault="00527641" w:rsidP="0097774A">
      <w:r>
        <w:separator/>
      </w:r>
    </w:p>
  </w:footnote>
  <w:footnote w:type="continuationSeparator" w:id="0">
    <w:p w14:paraId="426C9BDF" w14:textId="77777777" w:rsidR="00527641" w:rsidRDefault="00527641" w:rsidP="00977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D7F3B"/>
    <w:multiLevelType w:val="hybridMultilevel"/>
    <w:tmpl w:val="67405D32"/>
    <w:lvl w:ilvl="0" w:tplc="04090011">
      <w:start w:val="1"/>
      <w:numFmt w:val="decimal"/>
      <w:lvlText w:val="%1)"/>
      <w:lvlJc w:val="left"/>
      <w:pPr>
        <w:ind w:left="720" w:hanging="360"/>
      </w:pPr>
      <w:rPr>
        <w:rFonts w:hint="default"/>
      </w:rPr>
    </w:lvl>
    <w:lvl w:ilvl="1" w:tplc="04090019">
      <w:start w:val="1"/>
      <w:numFmt w:val="lowerLetter"/>
      <w:lvlText w:val="%2."/>
      <w:lvlJc w:val="left"/>
      <w:pPr>
        <w:ind w:left="1211"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A61859"/>
    <w:multiLevelType w:val="hybridMultilevel"/>
    <w:tmpl w:val="F71CA0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036647"/>
    <w:multiLevelType w:val="hybridMultilevel"/>
    <w:tmpl w:val="74069676"/>
    <w:lvl w:ilvl="0" w:tplc="5EAC4EE0">
      <w:start w:val="2"/>
      <w:numFmt w:val="bullet"/>
      <w:lvlText w:val="-"/>
      <w:lvlJc w:val="left"/>
      <w:pPr>
        <w:ind w:left="2900" w:hanging="360"/>
      </w:pPr>
      <w:rPr>
        <w:rFonts w:ascii="Calibri" w:eastAsiaTheme="minorHAnsi" w:hAnsi="Calibri" w:cs="Calibri" w:hint="default"/>
      </w:rPr>
    </w:lvl>
    <w:lvl w:ilvl="1" w:tplc="04090003" w:tentative="1">
      <w:start w:val="1"/>
      <w:numFmt w:val="bullet"/>
      <w:lvlText w:val="o"/>
      <w:lvlJc w:val="left"/>
      <w:pPr>
        <w:ind w:left="3620" w:hanging="360"/>
      </w:pPr>
      <w:rPr>
        <w:rFonts w:ascii="Courier New" w:hAnsi="Courier New" w:cs="Courier New" w:hint="default"/>
      </w:rPr>
    </w:lvl>
    <w:lvl w:ilvl="2" w:tplc="04090005" w:tentative="1">
      <w:start w:val="1"/>
      <w:numFmt w:val="bullet"/>
      <w:lvlText w:val=""/>
      <w:lvlJc w:val="left"/>
      <w:pPr>
        <w:ind w:left="4340" w:hanging="360"/>
      </w:pPr>
      <w:rPr>
        <w:rFonts w:ascii="Wingdings" w:hAnsi="Wingdings" w:hint="default"/>
      </w:rPr>
    </w:lvl>
    <w:lvl w:ilvl="3" w:tplc="04090001" w:tentative="1">
      <w:start w:val="1"/>
      <w:numFmt w:val="bullet"/>
      <w:lvlText w:val=""/>
      <w:lvlJc w:val="left"/>
      <w:pPr>
        <w:ind w:left="5060" w:hanging="360"/>
      </w:pPr>
      <w:rPr>
        <w:rFonts w:ascii="Symbol" w:hAnsi="Symbol" w:hint="default"/>
      </w:rPr>
    </w:lvl>
    <w:lvl w:ilvl="4" w:tplc="04090003" w:tentative="1">
      <w:start w:val="1"/>
      <w:numFmt w:val="bullet"/>
      <w:lvlText w:val="o"/>
      <w:lvlJc w:val="left"/>
      <w:pPr>
        <w:ind w:left="5780" w:hanging="360"/>
      </w:pPr>
      <w:rPr>
        <w:rFonts w:ascii="Courier New" w:hAnsi="Courier New" w:cs="Courier New" w:hint="default"/>
      </w:rPr>
    </w:lvl>
    <w:lvl w:ilvl="5" w:tplc="04090005" w:tentative="1">
      <w:start w:val="1"/>
      <w:numFmt w:val="bullet"/>
      <w:lvlText w:val=""/>
      <w:lvlJc w:val="left"/>
      <w:pPr>
        <w:ind w:left="6500" w:hanging="360"/>
      </w:pPr>
      <w:rPr>
        <w:rFonts w:ascii="Wingdings" w:hAnsi="Wingdings" w:hint="default"/>
      </w:rPr>
    </w:lvl>
    <w:lvl w:ilvl="6" w:tplc="04090001" w:tentative="1">
      <w:start w:val="1"/>
      <w:numFmt w:val="bullet"/>
      <w:lvlText w:val=""/>
      <w:lvlJc w:val="left"/>
      <w:pPr>
        <w:ind w:left="7220" w:hanging="360"/>
      </w:pPr>
      <w:rPr>
        <w:rFonts w:ascii="Symbol" w:hAnsi="Symbol" w:hint="default"/>
      </w:rPr>
    </w:lvl>
    <w:lvl w:ilvl="7" w:tplc="04090003" w:tentative="1">
      <w:start w:val="1"/>
      <w:numFmt w:val="bullet"/>
      <w:lvlText w:val="o"/>
      <w:lvlJc w:val="left"/>
      <w:pPr>
        <w:ind w:left="7940" w:hanging="360"/>
      </w:pPr>
      <w:rPr>
        <w:rFonts w:ascii="Courier New" w:hAnsi="Courier New" w:cs="Courier New" w:hint="default"/>
      </w:rPr>
    </w:lvl>
    <w:lvl w:ilvl="8" w:tplc="04090005" w:tentative="1">
      <w:start w:val="1"/>
      <w:numFmt w:val="bullet"/>
      <w:lvlText w:val=""/>
      <w:lvlJc w:val="left"/>
      <w:pPr>
        <w:ind w:left="8660" w:hanging="360"/>
      </w:pPr>
      <w:rPr>
        <w:rFonts w:ascii="Wingdings" w:hAnsi="Wingdings" w:hint="default"/>
      </w:rPr>
    </w:lvl>
  </w:abstractNum>
  <w:abstractNum w:abstractNumId="3" w15:restartNumberingAfterBreak="0">
    <w:nsid w:val="603C37AD"/>
    <w:multiLevelType w:val="hybridMultilevel"/>
    <w:tmpl w:val="67405D32"/>
    <w:lvl w:ilvl="0" w:tplc="04090011">
      <w:start w:val="1"/>
      <w:numFmt w:val="decimal"/>
      <w:lvlText w:val="%1)"/>
      <w:lvlJc w:val="left"/>
      <w:pPr>
        <w:ind w:left="720" w:hanging="360"/>
      </w:pPr>
      <w:rPr>
        <w:rFonts w:hint="default"/>
      </w:rPr>
    </w:lvl>
    <w:lvl w:ilvl="1" w:tplc="04090019">
      <w:start w:val="1"/>
      <w:numFmt w:val="lowerLetter"/>
      <w:lvlText w:val="%2."/>
      <w:lvlJc w:val="left"/>
      <w:pPr>
        <w:ind w:left="1211"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2E5A43"/>
    <w:multiLevelType w:val="hybridMultilevel"/>
    <w:tmpl w:val="67405D32"/>
    <w:lvl w:ilvl="0" w:tplc="04090011">
      <w:start w:val="1"/>
      <w:numFmt w:val="decimal"/>
      <w:lvlText w:val="%1)"/>
      <w:lvlJc w:val="left"/>
      <w:pPr>
        <w:ind w:left="720" w:hanging="360"/>
      </w:pPr>
      <w:rPr>
        <w:rFonts w:hint="default"/>
      </w:rPr>
    </w:lvl>
    <w:lvl w:ilvl="1" w:tplc="04090019">
      <w:start w:val="1"/>
      <w:numFmt w:val="lowerLetter"/>
      <w:lvlText w:val="%2."/>
      <w:lvlJc w:val="left"/>
      <w:pPr>
        <w:ind w:left="1211"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419E4"/>
    <w:multiLevelType w:val="hybridMultilevel"/>
    <w:tmpl w:val="6F10593E"/>
    <w:lvl w:ilvl="0" w:tplc="296EE9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E9"/>
    <w:rsid w:val="000138A9"/>
    <w:rsid w:val="000414F7"/>
    <w:rsid w:val="0004257D"/>
    <w:rsid w:val="00047854"/>
    <w:rsid w:val="000549F9"/>
    <w:rsid w:val="00054D57"/>
    <w:rsid w:val="00056E2A"/>
    <w:rsid w:val="00060C9A"/>
    <w:rsid w:val="00077867"/>
    <w:rsid w:val="000A4158"/>
    <w:rsid w:val="000C0FBA"/>
    <w:rsid w:val="000E3F93"/>
    <w:rsid w:val="000F309A"/>
    <w:rsid w:val="00122A0A"/>
    <w:rsid w:val="00123BA0"/>
    <w:rsid w:val="0013166A"/>
    <w:rsid w:val="00131955"/>
    <w:rsid w:val="00132867"/>
    <w:rsid w:val="00144C40"/>
    <w:rsid w:val="001560AF"/>
    <w:rsid w:val="001673CD"/>
    <w:rsid w:val="00170186"/>
    <w:rsid w:val="00191D08"/>
    <w:rsid w:val="001D5965"/>
    <w:rsid w:val="001E7A88"/>
    <w:rsid w:val="00202080"/>
    <w:rsid w:val="00212346"/>
    <w:rsid w:val="00213D71"/>
    <w:rsid w:val="00231465"/>
    <w:rsid w:val="00243C8C"/>
    <w:rsid w:val="0024726B"/>
    <w:rsid w:val="00253428"/>
    <w:rsid w:val="002561B2"/>
    <w:rsid w:val="00262406"/>
    <w:rsid w:val="0027406B"/>
    <w:rsid w:val="0028681E"/>
    <w:rsid w:val="00294E43"/>
    <w:rsid w:val="00295B7E"/>
    <w:rsid w:val="0029640A"/>
    <w:rsid w:val="002B1DCB"/>
    <w:rsid w:val="002C4E4E"/>
    <w:rsid w:val="002C6561"/>
    <w:rsid w:val="002E361B"/>
    <w:rsid w:val="002E72AC"/>
    <w:rsid w:val="002F00E7"/>
    <w:rsid w:val="00313CC7"/>
    <w:rsid w:val="00327F29"/>
    <w:rsid w:val="00335CCA"/>
    <w:rsid w:val="00336318"/>
    <w:rsid w:val="00370E1F"/>
    <w:rsid w:val="003730DE"/>
    <w:rsid w:val="003A3734"/>
    <w:rsid w:val="003C0A2B"/>
    <w:rsid w:val="003C1D37"/>
    <w:rsid w:val="003C69EA"/>
    <w:rsid w:val="003E267F"/>
    <w:rsid w:val="003F06BF"/>
    <w:rsid w:val="003F6E03"/>
    <w:rsid w:val="003F6EB1"/>
    <w:rsid w:val="00413ECB"/>
    <w:rsid w:val="00415DE5"/>
    <w:rsid w:val="00424034"/>
    <w:rsid w:val="004373DC"/>
    <w:rsid w:val="004553C7"/>
    <w:rsid w:val="00464448"/>
    <w:rsid w:val="004711A7"/>
    <w:rsid w:val="00481F7C"/>
    <w:rsid w:val="00496D48"/>
    <w:rsid w:val="004A04D2"/>
    <w:rsid w:val="004A0AE6"/>
    <w:rsid w:val="004A4614"/>
    <w:rsid w:val="004C4581"/>
    <w:rsid w:val="004D1FF0"/>
    <w:rsid w:val="004E70C1"/>
    <w:rsid w:val="004F5007"/>
    <w:rsid w:val="0050090C"/>
    <w:rsid w:val="005109C3"/>
    <w:rsid w:val="0051169F"/>
    <w:rsid w:val="00516B64"/>
    <w:rsid w:val="005258EB"/>
    <w:rsid w:val="00527641"/>
    <w:rsid w:val="005549AE"/>
    <w:rsid w:val="00556110"/>
    <w:rsid w:val="00583453"/>
    <w:rsid w:val="005B5DBC"/>
    <w:rsid w:val="005D1268"/>
    <w:rsid w:val="005D392F"/>
    <w:rsid w:val="005E5973"/>
    <w:rsid w:val="006122B5"/>
    <w:rsid w:val="00613100"/>
    <w:rsid w:val="00624D40"/>
    <w:rsid w:val="00630F11"/>
    <w:rsid w:val="00635A1A"/>
    <w:rsid w:val="0064153E"/>
    <w:rsid w:val="00647B3E"/>
    <w:rsid w:val="00661635"/>
    <w:rsid w:val="00670D5A"/>
    <w:rsid w:val="00681C89"/>
    <w:rsid w:val="00691FB6"/>
    <w:rsid w:val="006B4C7B"/>
    <w:rsid w:val="006C07E8"/>
    <w:rsid w:val="006D2562"/>
    <w:rsid w:val="00717BD3"/>
    <w:rsid w:val="00722EDA"/>
    <w:rsid w:val="00734274"/>
    <w:rsid w:val="00734D96"/>
    <w:rsid w:val="0073510B"/>
    <w:rsid w:val="00741B8E"/>
    <w:rsid w:val="00751F7A"/>
    <w:rsid w:val="0075657B"/>
    <w:rsid w:val="007625DE"/>
    <w:rsid w:val="00763BB2"/>
    <w:rsid w:val="00764551"/>
    <w:rsid w:val="00792432"/>
    <w:rsid w:val="007B01A7"/>
    <w:rsid w:val="007B5C99"/>
    <w:rsid w:val="007C0FF4"/>
    <w:rsid w:val="007C47EE"/>
    <w:rsid w:val="007D2613"/>
    <w:rsid w:val="007D2E99"/>
    <w:rsid w:val="007E202B"/>
    <w:rsid w:val="007F16E2"/>
    <w:rsid w:val="0080017D"/>
    <w:rsid w:val="00805610"/>
    <w:rsid w:val="00813079"/>
    <w:rsid w:val="008226DB"/>
    <w:rsid w:val="008229C3"/>
    <w:rsid w:val="00835DC9"/>
    <w:rsid w:val="00840899"/>
    <w:rsid w:val="00863FE9"/>
    <w:rsid w:val="00865E32"/>
    <w:rsid w:val="00876B43"/>
    <w:rsid w:val="00882E52"/>
    <w:rsid w:val="008936A2"/>
    <w:rsid w:val="008A2E42"/>
    <w:rsid w:val="008A326F"/>
    <w:rsid w:val="008C1E01"/>
    <w:rsid w:val="008C602D"/>
    <w:rsid w:val="008E0A86"/>
    <w:rsid w:val="008E0ACB"/>
    <w:rsid w:val="008E183F"/>
    <w:rsid w:val="008E34E6"/>
    <w:rsid w:val="008E63C1"/>
    <w:rsid w:val="008F75F4"/>
    <w:rsid w:val="00905A16"/>
    <w:rsid w:val="0092275C"/>
    <w:rsid w:val="00923172"/>
    <w:rsid w:val="00932D21"/>
    <w:rsid w:val="00942C4E"/>
    <w:rsid w:val="009433E8"/>
    <w:rsid w:val="00956371"/>
    <w:rsid w:val="0097774A"/>
    <w:rsid w:val="00987A0D"/>
    <w:rsid w:val="00990D82"/>
    <w:rsid w:val="00994B3C"/>
    <w:rsid w:val="00997036"/>
    <w:rsid w:val="009A3265"/>
    <w:rsid w:val="009A4868"/>
    <w:rsid w:val="009D0FCE"/>
    <w:rsid w:val="009F761A"/>
    <w:rsid w:val="00A0572D"/>
    <w:rsid w:val="00A1033A"/>
    <w:rsid w:val="00A10934"/>
    <w:rsid w:val="00A11B5A"/>
    <w:rsid w:val="00A26BAA"/>
    <w:rsid w:val="00A27BB4"/>
    <w:rsid w:val="00A330A0"/>
    <w:rsid w:val="00A35B0E"/>
    <w:rsid w:val="00A421E3"/>
    <w:rsid w:val="00A45451"/>
    <w:rsid w:val="00A504E2"/>
    <w:rsid w:val="00A610CD"/>
    <w:rsid w:val="00A63BD4"/>
    <w:rsid w:val="00A84885"/>
    <w:rsid w:val="00A90E38"/>
    <w:rsid w:val="00A91946"/>
    <w:rsid w:val="00A92DA2"/>
    <w:rsid w:val="00A92F50"/>
    <w:rsid w:val="00A9712F"/>
    <w:rsid w:val="00AA268B"/>
    <w:rsid w:val="00AC5C9C"/>
    <w:rsid w:val="00AD346E"/>
    <w:rsid w:val="00AD7069"/>
    <w:rsid w:val="00AF02F9"/>
    <w:rsid w:val="00B05C54"/>
    <w:rsid w:val="00B069C8"/>
    <w:rsid w:val="00B06ACE"/>
    <w:rsid w:val="00B13667"/>
    <w:rsid w:val="00B155FF"/>
    <w:rsid w:val="00B158E3"/>
    <w:rsid w:val="00B1751C"/>
    <w:rsid w:val="00B20AB7"/>
    <w:rsid w:val="00B24CB3"/>
    <w:rsid w:val="00B25DAB"/>
    <w:rsid w:val="00B30081"/>
    <w:rsid w:val="00B36721"/>
    <w:rsid w:val="00B57E75"/>
    <w:rsid w:val="00B71114"/>
    <w:rsid w:val="00B8147F"/>
    <w:rsid w:val="00B93B10"/>
    <w:rsid w:val="00BA5AC3"/>
    <w:rsid w:val="00BB5D8F"/>
    <w:rsid w:val="00BC5E97"/>
    <w:rsid w:val="00BC5EC9"/>
    <w:rsid w:val="00BD5A12"/>
    <w:rsid w:val="00C061EA"/>
    <w:rsid w:val="00C145CB"/>
    <w:rsid w:val="00C1739B"/>
    <w:rsid w:val="00C20580"/>
    <w:rsid w:val="00C23CB4"/>
    <w:rsid w:val="00C261BA"/>
    <w:rsid w:val="00C60BC3"/>
    <w:rsid w:val="00C61C49"/>
    <w:rsid w:val="00C65A35"/>
    <w:rsid w:val="00C71D25"/>
    <w:rsid w:val="00C83190"/>
    <w:rsid w:val="00C86B97"/>
    <w:rsid w:val="00C929EC"/>
    <w:rsid w:val="00CA5098"/>
    <w:rsid w:val="00CB45E2"/>
    <w:rsid w:val="00CC2835"/>
    <w:rsid w:val="00CC3489"/>
    <w:rsid w:val="00CC5961"/>
    <w:rsid w:val="00CE745B"/>
    <w:rsid w:val="00CE77CF"/>
    <w:rsid w:val="00CF02E2"/>
    <w:rsid w:val="00CF1638"/>
    <w:rsid w:val="00CF7B07"/>
    <w:rsid w:val="00D009F7"/>
    <w:rsid w:val="00D02299"/>
    <w:rsid w:val="00D26718"/>
    <w:rsid w:val="00D43E5F"/>
    <w:rsid w:val="00D4733E"/>
    <w:rsid w:val="00D6204E"/>
    <w:rsid w:val="00D73A5C"/>
    <w:rsid w:val="00D76CF8"/>
    <w:rsid w:val="00D81F32"/>
    <w:rsid w:val="00D86D9B"/>
    <w:rsid w:val="00D90007"/>
    <w:rsid w:val="00D90692"/>
    <w:rsid w:val="00DC7DE1"/>
    <w:rsid w:val="00DE71D1"/>
    <w:rsid w:val="00E209AE"/>
    <w:rsid w:val="00E43C0C"/>
    <w:rsid w:val="00E45631"/>
    <w:rsid w:val="00E54A50"/>
    <w:rsid w:val="00E57437"/>
    <w:rsid w:val="00E769D5"/>
    <w:rsid w:val="00E82226"/>
    <w:rsid w:val="00E907F7"/>
    <w:rsid w:val="00E913E1"/>
    <w:rsid w:val="00EB4ACD"/>
    <w:rsid w:val="00EE049E"/>
    <w:rsid w:val="00EF5594"/>
    <w:rsid w:val="00F01002"/>
    <w:rsid w:val="00F04B85"/>
    <w:rsid w:val="00F05D26"/>
    <w:rsid w:val="00F1367B"/>
    <w:rsid w:val="00F1372A"/>
    <w:rsid w:val="00F233B5"/>
    <w:rsid w:val="00F23A74"/>
    <w:rsid w:val="00F35BBB"/>
    <w:rsid w:val="00F47D4D"/>
    <w:rsid w:val="00F56E06"/>
    <w:rsid w:val="00F77659"/>
    <w:rsid w:val="00F80A49"/>
    <w:rsid w:val="00F84D38"/>
    <w:rsid w:val="00F944ED"/>
    <w:rsid w:val="00F95DDB"/>
    <w:rsid w:val="00FA46F7"/>
    <w:rsid w:val="00FA7F12"/>
    <w:rsid w:val="00FE3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533D"/>
  <w15:chartTrackingRefBased/>
  <w15:docId w15:val="{D0816762-CBE3-B546-AE63-2409FDA0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97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qFormat/>
    <w:rsid w:val="00AF02F9"/>
    <w:pPr>
      <w:keepNext/>
      <w:jc w:val="both"/>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uiPriority w:val="9"/>
    <w:semiHidden/>
    <w:unhideWhenUsed/>
    <w:qFormat/>
    <w:rsid w:val="00F35BB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AF02F9"/>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FE9"/>
    <w:pPr>
      <w:ind w:left="720"/>
      <w:contextualSpacing/>
    </w:pPr>
  </w:style>
  <w:style w:type="character" w:customStyle="1" w:styleId="Heading2Char">
    <w:name w:val="Heading 2 Char"/>
    <w:basedOn w:val="DefaultParagraphFont"/>
    <w:link w:val="Heading2"/>
    <w:rsid w:val="00AF02F9"/>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AF02F9"/>
    <w:rPr>
      <w:rFonts w:ascii="Times New Roman" w:eastAsia="Times New Roman" w:hAnsi="Times New Roman" w:cs="Times New Roman"/>
      <w:sz w:val="40"/>
      <w:szCs w:val="20"/>
      <w:lang w:eastAsia="en-GB"/>
    </w:rPr>
  </w:style>
  <w:style w:type="paragraph" w:styleId="Header">
    <w:name w:val="header"/>
    <w:basedOn w:val="Normal"/>
    <w:link w:val="HeaderChar"/>
    <w:rsid w:val="00AF02F9"/>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F02F9"/>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EF5594"/>
    <w:rPr>
      <w:color w:val="808080"/>
    </w:rPr>
  </w:style>
  <w:style w:type="character" w:customStyle="1" w:styleId="Heading3Char">
    <w:name w:val="Heading 3 Char"/>
    <w:basedOn w:val="DefaultParagraphFont"/>
    <w:link w:val="Heading3"/>
    <w:uiPriority w:val="9"/>
    <w:semiHidden/>
    <w:rsid w:val="00F35BB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semiHidden/>
    <w:unhideWhenUsed/>
    <w:rsid w:val="00F35BBB"/>
    <w:rPr>
      <w:color w:val="0000FF"/>
      <w:u w:val="single"/>
    </w:rPr>
  </w:style>
  <w:style w:type="character" w:customStyle="1" w:styleId="apple-converted-space">
    <w:name w:val="apple-converted-space"/>
    <w:basedOn w:val="DefaultParagraphFont"/>
    <w:rsid w:val="00F35BBB"/>
  </w:style>
  <w:style w:type="paragraph" w:styleId="BalloonText">
    <w:name w:val="Balloon Text"/>
    <w:basedOn w:val="Normal"/>
    <w:link w:val="BalloonTextChar"/>
    <w:uiPriority w:val="99"/>
    <w:semiHidden/>
    <w:unhideWhenUsed/>
    <w:rsid w:val="00E209A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209AE"/>
    <w:rPr>
      <w:rFonts w:ascii="Times New Roman" w:hAnsi="Times New Roman" w:cs="Times New Roman"/>
      <w:sz w:val="18"/>
      <w:szCs w:val="18"/>
    </w:rPr>
  </w:style>
  <w:style w:type="paragraph" w:styleId="Footer">
    <w:name w:val="footer"/>
    <w:basedOn w:val="Normal"/>
    <w:link w:val="FooterChar"/>
    <w:uiPriority w:val="99"/>
    <w:unhideWhenUsed/>
    <w:rsid w:val="0097774A"/>
    <w:pPr>
      <w:tabs>
        <w:tab w:val="center" w:pos="4680"/>
        <w:tab w:val="right" w:pos="9360"/>
      </w:tabs>
    </w:pPr>
  </w:style>
  <w:style w:type="character" w:customStyle="1" w:styleId="FooterChar">
    <w:name w:val="Footer Char"/>
    <w:basedOn w:val="DefaultParagraphFont"/>
    <w:link w:val="Footer"/>
    <w:uiPriority w:val="99"/>
    <w:rsid w:val="0097774A"/>
  </w:style>
  <w:style w:type="character" w:customStyle="1" w:styleId="Heading1Char">
    <w:name w:val="Heading 1 Char"/>
    <w:basedOn w:val="DefaultParagraphFont"/>
    <w:link w:val="Heading1"/>
    <w:uiPriority w:val="9"/>
    <w:rsid w:val="005E597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E5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11986">
      <w:bodyDiv w:val="1"/>
      <w:marLeft w:val="0"/>
      <w:marRight w:val="0"/>
      <w:marTop w:val="0"/>
      <w:marBottom w:val="0"/>
      <w:divBdr>
        <w:top w:val="none" w:sz="0" w:space="0" w:color="auto"/>
        <w:left w:val="none" w:sz="0" w:space="0" w:color="auto"/>
        <w:bottom w:val="none" w:sz="0" w:space="0" w:color="auto"/>
        <w:right w:val="none" w:sz="0" w:space="0" w:color="auto"/>
      </w:divBdr>
    </w:div>
    <w:div w:id="49425664">
      <w:bodyDiv w:val="1"/>
      <w:marLeft w:val="0"/>
      <w:marRight w:val="0"/>
      <w:marTop w:val="0"/>
      <w:marBottom w:val="0"/>
      <w:divBdr>
        <w:top w:val="none" w:sz="0" w:space="0" w:color="auto"/>
        <w:left w:val="none" w:sz="0" w:space="0" w:color="auto"/>
        <w:bottom w:val="none" w:sz="0" w:space="0" w:color="auto"/>
        <w:right w:val="none" w:sz="0" w:space="0" w:color="auto"/>
      </w:divBdr>
    </w:div>
    <w:div w:id="49430094">
      <w:bodyDiv w:val="1"/>
      <w:marLeft w:val="0"/>
      <w:marRight w:val="0"/>
      <w:marTop w:val="0"/>
      <w:marBottom w:val="0"/>
      <w:divBdr>
        <w:top w:val="none" w:sz="0" w:space="0" w:color="auto"/>
        <w:left w:val="none" w:sz="0" w:space="0" w:color="auto"/>
        <w:bottom w:val="none" w:sz="0" w:space="0" w:color="auto"/>
        <w:right w:val="none" w:sz="0" w:space="0" w:color="auto"/>
      </w:divBdr>
    </w:div>
    <w:div w:id="140926780">
      <w:bodyDiv w:val="1"/>
      <w:marLeft w:val="0"/>
      <w:marRight w:val="0"/>
      <w:marTop w:val="0"/>
      <w:marBottom w:val="0"/>
      <w:divBdr>
        <w:top w:val="none" w:sz="0" w:space="0" w:color="auto"/>
        <w:left w:val="none" w:sz="0" w:space="0" w:color="auto"/>
        <w:bottom w:val="none" w:sz="0" w:space="0" w:color="auto"/>
        <w:right w:val="none" w:sz="0" w:space="0" w:color="auto"/>
      </w:divBdr>
    </w:div>
    <w:div w:id="147602337">
      <w:bodyDiv w:val="1"/>
      <w:marLeft w:val="0"/>
      <w:marRight w:val="0"/>
      <w:marTop w:val="0"/>
      <w:marBottom w:val="0"/>
      <w:divBdr>
        <w:top w:val="none" w:sz="0" w:space="0" w:color="auto"/>
        <w:left w:val="none" w:sz="0" w:space="0" w:color="auto"/>
        <w:bottom w:val="none" w:sz="0" w:space="0" w:color="auto"/>
        <w:right w:val="none" w:sz="0" w:space="0" w:color="auto"/>
      </w:divBdr>
    </w:div>
    <w:div w:id="151680405">
      <w:bodyDiv w:val="1"/>
      <w:marLeft w:val="0"/>
      <w:marRight w:val="0"/>
      <w:marTop w:val="0"/>
      <w:marBottom w:val="0"/>
      <w:divBdr>
        <w:top w:val="none" w:sz="0" w:space="0" w:color="auto"/>
        <w:left w:val="none" w:sz="0" w:space="0" w:color="auto"/>
        <w:bottom w:val="none" w:sz="0" w:space="0" w:color="auto"/>
        <w:right w:val="none" w:sz="0" w:space="0" w:color="auto"/>
      </w:divBdr>
    </w:div>
    <w:div w:id="162163989">
      <w:bodyDiv w:val="1"/>
      <w:marLeft w:val="0"/>
      <w:marRight w:val="0"/>
      <w:marTop w:val="0"/>
      <w:marBottom w:val="0"/>
      <w:divBdr>
        <w:top w:val="none" w:sz="0" w:space="0" w:color="auto"/>
        <w:left w:val="none" w:sz="0" w:space="0" w:color="auto"/>
        <w:bottom w:val="none" w:sz="0" w:space="0" w:color="auto"/>
        <w:right w:val="none" w:sz="0" w:space="0" w:color="auto"/>
      </w:divBdr>
    </w:div>
    <w:div w:id="211501377">
      <w:bodyDiv w:val="1"/>
      <w:marLeft w:val="0"/>
      <w:marRight w:val="0"/>
      <w:marTop w:val="0"/>
      <w:marBottom w:val="0"/>
      <w:divBdr>
        <w:top w:val="none" w:sz="0" w:space="0" w:color="auto"/>
        <w:left w:val="none" w:sz="0" w:space="0" w:color="auto"/>
        <w:bottom w:val="none" w:sz="0" w:space="0" w:color="auto"/>
        <w:right w:val="none" w:sz="0" w:space="0" w:color="auto"/>
      </w:divBdr>
    </w:div>
    <w:div w:id="212624016">
      <w:bodyDiv w:val="1"/>
      <w:marLeft w:val="0"/>
      <w:marRight w:val="0"/>
      <w:marTop w:val="0"/>
      <w:marBottom w:val="0"/>
      <w:divBdr>
        <w:top w:val="none" w:sz="0" w:space="0" w:color="auto"/>
        <w:left w:val="none" w:sz="0" w:space="0" w:color="auto"/>
        <w:bottom w:val="none" w:sz="0" w:space="0" w:color="auto"/>
        <w:right w:val="none" w:sz="0" w:space="0" w:color="auto"/>
      </w:divBdr>
    </w:div>
    <w:div w:id="213006272">
      <w:bodyDiv w:val="1"/>
      <w:marLeft w:val="0"/>
      <w:marRight w:val="0"/>
      <w:marTop w:val="0"/>
      <w:marBottom w:val="0"/>
      <w:divBdr>
        <w:top w:val="none" w:sz="0" w:space="0" w:color="auto"/>
        <w:left w:val="none" w:sz="0" w:space="0" w:color="auto"/>
        <w:bottom w:val="none" w:sz="0" w:space="0" w:color="auto"/>
        <w:right w:val="none" w:sz="0" w:space="0" w:color="auto"/>
      </w:divBdr>
    </w:div>
    <w:div w:id="288128550">
      <w:bodyDiv w:val="1"/>
      <w:marLeft w:val="0"/>
      <w:marRight w:val="0"/>
      <w:marTop w:val="0"/>
      <w:marBottom w:val="0"/>
      <w:divBdr>
        <w:top w:val="none" w:sz="0" w:space="0" w:color="auto"/>
        <w:left w:val="none" w:sz="0" w:space="0" w:color="auto"/>
        <w:bottom w:val="none" w:sz="0" w:space="0" w:color="auto"/>
        <w:right w:val="none" w:sz="0" w:space="0" w:color="auto"/>
      </w:divBdr>
    </w:div>
    <w:div w:id="297762153">
      <w:bodyDiv w:val="1"/>
      <w:marLeft w:val="0"/>
      <w:marRight w:val="0"/>
      <w:marTop w:val="0"/>
      <w:marBottom w:val="0"/>
      <w:divBdr>
        <w:top w:val="none" w:sz="0" w:space="0" w:color="auto"/>
        <w:left w:val="none" w:sz="0" w:space="0" w:color="auto"/>
        <w:bottom w:val="none" w:sz="0" w:space="0" w:color="auto"/>
        <w:right w:val="none" w:sz="0" w:space="0" w:color="auto"/>
      </w:divBdr>
    </w:div>
    <w:div w:id="300621147">
      <w:bodyDiv w:val="1"/>
      <w:marLeft w:val="0"/>
      <w:marRight w:val="0"/>
      <w:marTop w:val="0"/>
      <w:marBottom w:val="0"/>
      <w:divBdr>
        <w:top w:val="none" w:sz="0" w:space="0" w:color="auto"/>
        <w:left w:val="none" w:sz="0" w:space="0" w:color="auto"/>
        <w:bottom w:val="none" w:sz="0" w:space="0" w:color="auto"/>
        <w:right w:val="none" w:sz="0" w:space="0" w:color="auto"/>
      </w:divBdr>
    </w:div>
    <w:div w:id="357122137">
      <w:bodyDiv w:val="1"/>
      <w:marLeft w:val="0"/>
      <w:marRight w:val="0"/>
      <w:marTop w:val="0"/>
      <w:marBottom w:val="0"/>
      <w:divBdr>
        <w:top w:val="none" w:sz="0" w:space="0" w:color="auto"/>
        <w:left w:val="none" w:sz="0" w:space="0" w:color="auto"/>
        <w:bottom w:val="none" w:sz="0" w:space="0" w:color="auto"/>
        <w:right w:val="none" w:sz="0" w:space="0" w:color="auto"/>
      </w:divBdr>
    </w:div>
    <w:div w:id="380903562">
      <w:bodyDiv w:val="1"/>
      <w:marLeft w:val="0"/>
      <w:marRight w:val="0"/>
      <w:marTop w:val="0"/>
      <w:marBottom w:val="0"/>
      <w:divBdr>
        <w:top w:val="none" w:sz="0" w:space="0" w:color="auto"/>
        <w:left w:val="none" w:sz="0" w:space="0" w:color="auto"/>
        <w:bottom w:val="none" w:sz="0" w:space="0" w:color="auto"/>
        <w:right w:val="none" w:sz="0" w:space="0" w:color="auto"/>
      </w:divBdr>
    </w:div>
    <w:div w:id="387999711">
      <w:bodyDiv w:val="1"/>
      <w:marLeft w:val="0"/>
      <w:marRight w:val="0"/>
      <w:marTop w:val="0"/>
      <w:marBottom w:val="0"/>
      <w:divBdr>
        <w:top w:val="none" w:sz="0" w:space="0" w:color="auto"/>
        <w:left w:val="none" w:sz="0" w:space="0" w:color="auto"/>
        <w:bottom w:val="none" w:sz="0" w:space="0" w:color="auto"/>
        <w:right w:val="none" w:sz="0" w:space="0" w:color="auto"/>
      </w:divBdr>
    </w:div>
    <w:div w:id="402262184">
      <w:bodyDiv w:val="1"/>
      <w:marLeft w:val="0"/>
      <w:marRight w:val="0"/>
      <w:marTop w:val="0"/>
      <w:marBottom w:val="0"/>
      <w:divBdr>
        <w:top w:val="none" w:sz="0" w:space="0" w:color="auto"/>
        <w:left w:val="none" w:sz="0" w:space="0" w:color="auto"/>
        <w:bottom w:val="none" w:sz="0" w:space="0" w:color="auto"/>
        <w:right w:val="none" w:sz="0" w:space="0" w:color="auto"/>
      </w:divBdr>
    </w:div>
    <w:div w:id="453327093">
      <w:bodyDiv w:val="1"/>
      <w:marLeft w:val="0"/>
      <w:marRight w:val="0"/>
      <w:marTop w:val="0"/>
      <w:marBottom w:val="0"/>
      <w:divBdr>
        <w:top w:val="none" w:sz="0" w:space="0" w:color="auto"/>
        <w:left w:val="none" w:sz="0" w:space="0" w:color="auto"/>
        <w:bottom w:val="none" w:sz="0" w:space="0" w:color="auto"/>
        <w:right w:val="none" w:sz="0" w:space="0" w:color="auto"/>
      </w:divBdr>
    </w:div>
    <w:div w:id="487399701">
      <w:bodyDiv w:val="1"/>
      <w:marLeft w:val="0"/>
      <w:marRight w:val="0"/>
      <w:marTop w:val="0"/>
      <w:marBottom w:val="0"/>
      <w:divBdr>
        <w:top w:val="none" w:sz="0" w:space="0" w:color="auto"/>
        <w:left w:val="none" w:sz="0" w:space="0" w:color="auto"/>
        <w:bottom w:val="none" w:sz="0" w:space="0" w:color="auto"/>
        <w:right w:val="none" w:sz="0" w:space="0" w:color="auto"/>
      </w:divBdr>
    </w:div>
    <w:div w:id="490415283">
      <w:bodyDiv w:val="1"/>
      <w:marLeft w:val="0"/>
      <w:marRight w:val="0"/>
      <w:marTop w:val="0"/>
      <w:marBottom w:val="0"/>
      <w:divBdr>
        <w:top w:val="none" w:sz="0" w:space="0" w:color="auto"/>
        <w:left w:val="none" w:sz="0" w:space="0" w:color="auto"/>
        <w:bottom w:val="none" w:sz="0" w:space="0" w:color="auto"/>
        <w:right w:val="none" w:sz="0" w:space="0" w:color="auto"/>
      </w:divBdr>
    </w:div>
    <w:div w:id="494223010">
      <w:bodyDiv w:val="1"/>
      <w:marLeft w:val="0"/>
      <w:marRight w:val="0"/>
      <w:marTop w:val="0"/>
      <w:marBottom w:val="0"/>
      <w:divBdr>
        <w:top w:val="none" w:sz="0" w:space="0" w:color="auto"/>
        <w:left w:val="none" w:sz="0" w:space="0" w:color="auto"/>
        <w:bottom w:val="none" w:sz="0" w:space="0" w:color="auto"/>
        <w:right w:val="none" w:sz="0" w:space="0" w:color="auto"/>
      </w:divBdr>
    </w:div>
    <w:div w:id="524907185">
      <w:bodyDiv w:val="1"/>
      <w:marLeft w:val="0"/>
      <w:marRight w:val="0"/>
      <w:marTop w:val="0"/>
      <w:marBottom w:val="0"/>
      <w:divBdr>
        <w:top w:val="none" w:sz="0" w:space="0" w:color="auto"/>
        <w:left w:val="none" w:sz="0" w:space="0" w:color="auto"/>
        <w:bottom w:val="none" w:sz="0" w:space="0" w:color="auto"/>
        <w:right w:val="none" w:sz="0" w:space="0" w:color="auto"/>
      </w:divBdr>
    </w:div>
    <w:div w:id="538517429">
      <w:bodyDiv w:val="1"/>
      <w:marLeft w:val="0"/>
      <w:marRight w:val="0"/>
      <w:marTop w:val="0"/>
      <w:marBottom w:val="0"/>
      <w:divBdr>
        <w:top w:val="none" w:sz="0" w:space="0" w:color="auto"/>
        <w:left w:val="none" w:sz="0" w:space="0" w:color="auto"/>
        <w:bottom w:val="none" w:sz="0" w:space="0" w:color="auto"/>
        <w:right w:val="none" w:sz="0" w:space="0" w:color="auto"/>
      </w:divBdr>
    </w:div>
    <w:div w:id="583418007">
      <w:bodyDiv w:val="1"/>
      <w:marLeft w:val="0"/>
      <w:marRight w:val="0"/>
      <w:marTop w:val="0"/>
      <w:marBottom w:val="0"/>
      <w:divBdr>
        <w:top w:val="none" w:sz="0" w:space="0" w:color="auto"/>
        <w:left w:val="none" w:sz="0" w:space="0" w:color="auto"/>
        <w:bottom w:val="none" w:sz="0" w:space="0" w:color="auto"/>
        <w:right w:val="none" w:sz="0" w:space="0" w:color="auto"/>
      </w:divBdr>
    </w:div>
    <w:div w:id="588076280">
      <w:bodyDiv w:val="1"/>
      <w:marLeft w:val="0"/>
      <w:marRight w:val="0"/>
      <w:marTop w:val="0"/>
      <w:marBottom w:val="0"/>
      <w:divBdr>
        <w:top w:val="none" w:sz="0" w:space="0" w:color="auto"/>
        <w:left w:val="none" w:sz="0" w:space="0" w:color="auto"/>
        <w:bottom w:val="none" w:sz="0" w:space="0" w:color="auto"/>
        <w:right w:val="none" w:sz="0" w:space="0" w:color="auto"/>
      </w:divBdr>
    </w:div>
    <w:div w:id="600839261">
      <w:bodyDiv w:val="1"/>
      <w:marLeft w:val="0"/>
      <w:marRight w:val="0"/>
      <w:marTop w:val="0"/>
      <w:marBottom w:val="0"/>
      <w:divBdr>
        <w:top w:val="none" w:sz="0" w:space="0" w:color="auto"/>
        <w:left w:val="none" w:sz="0" w:space="0" w:color="auto"/>
        <w:bottom w:val="none" w:sz="0" w:space="0" w:color="auto"/>
        <w:right w:val="none" w:sz="0" w:space="0" w:color="auto"/>
      </w:divBdr>
    </w:div>
    <w:div w:id="601762378">
      <w:bodyDiv w:val="1"/>
      <w:marLeft w:val="0"/>
      <w:marRight w:val="0"/>
      <w:marTop w:val="0"/>
      <w:marBottom w:val="0"/>
      <w:divBdr>
        <w:top w:val="none" w:sz="0" w:space="0" w:color="auto"/>
        <w:left w:val="none" w:sz="0" w:space="0" w:color="auto"/>
        <w:bottom w:val="none" w:sz="0" w:space="0" w:color="auto"/>
        <w:right w:val="none" w:sz="0" w:space="0" w:color="auto"/>
      </w:divBdr>
    </w:div>
    <w:div w:id="662051477">
      <w:bodyDiv w:val="1"/>
      <w:marLeft w:val="0"/>
      <w:marRight w:val="0"/>
      <w:marTop w:val="0"/>
      <w:marBottom w:val="0"/>
      <w:divBdr>
        <w:top w:val="none" w:sz="0" w:space="0" w:color="auto"/>
        <w:left w:val="none" w:sz="0" w:space="0" w:color="auto"/>
        <w:bottom w:val="none" w:sz="0" w:space="0" w:color="auto"/>
        <w:right w:val="none" w:sz="0" w:space="0" w:color="auto"/>
      </w:divBdr>
    </w:div>
    <w:div w:id="690496637">
      <w:bodyDiv w:val="1"/>
      <w:marLeft w:val="0"/>
      <w:marRight w:val="0"/>
      <w:marTop w:val="0"/>
      <w:marBottom w:val="0"/>
      <w:divBdr>
        <w:top w:val="none" w:sz="0" w:space="0" w:color="auto"/>
        <w:left w:val="none" w:sz="0" w:space="0" w:color="auto"/>
        <w:bottom w:val="none" w:sz="0" w:space="0" w:color="auto"/>
        <w:right w:val="none" w:sz="0" w:space="0" w:color="auto"/>
      </w:divBdr>
    </w:div>
    <w:div w:id="699472466">
      <w:bodyDiv w:val="1"/>
      <w:marLeft w:val="0"/>
      <w:marRight w:val="0"/>
      <w:marTop w:val="0"/>
      <w:marBottom w:val="0"/>
      <w:divBdr>
        <w:top w:val="none" w:sz="0" w:space="0" w:color="auto"/>
        <w:left w:val="none" w:sz="0" w:space="0" w:color="auto"/>
        <w:bottom w:val="none" w:sz="0" w:space="0" w:color="auto"/>
        <w:right w:val="none" w:sz="0" w:space="0" w:color="auto"/>
      </w:divBdr>
    </w:div>
    <w:div w:id="744885351">
      <w:bodyDiv w:val="1"/>
      <w:marLeft w:val="0"/>
      <w:marRight w:val="0"/>
      <w:marTop w:val="0"/>
      <w:marBottom w:val="0"/>
      <w:divBdr>
        <w:top w:val="none" w:sz="0" w:space="0" w:color="auto"/>
        <w:left w:val="none" w:sz="0" w:space="0" w:color="auto"/>
        <w:bottom w:val="none" w:sz="0" w:space="0" w:color="auto"/>
        <w:right w:val="none" w:sz="0" w:space="0" w:color="auto"/>
      </w:divBdr>
    </w:div>
    <w:div w:id="745343858">
      <w:bodyDiv w:val="1"/>
      <w:marLeft w:val="0"/>
      <w:marRight w:val="0"/>
      <w:marTop w:val="0"/>
      <w:marBottom w:val="0"/>
      <w:divBdr>
        <w:top w:val="none" w:sz="0" w:space="0" w:color="auto"/>
        <w:left w:val="none" w:sz="0" w:space="0" w:color="auto"/>
        <w:bottom w:val="none" w:sz="0" w:space="0" w:color="auto"/>
        <w:right w:val="none" w:sz="0" w:space="0" w:color="auto"/>
      </w:divBdr>
    </w:div>
    <w:div w:id="748041571">
      <w:bodyDiv w:val="1"/>
      <w:marLeft w:val="0"/>
      <w:marRight w:val="0"/>
      <w:marTop w:val="0"/>
      <w:marBottom w:val="0"/>
      <w:divBdr>
        <w:top w:val="none" w:sz="0" w:space="0" w:color="auto"/>
        <w:left w:val="none" w:sz="0" w:space="0" w:color="auto"/>
        <w:bottom w:val="none" w:sz="0" w:space="0" w:color="auto"/>
        <w:right w:val="none" w:sz="0" w:space="0" w:color="auto"/>
      </w:divBdr>
    </w:div>
    <w:div w:id="805121340">
      <w:bodyDiv w:val="1"/>
      <w:marLeft w:val="0"/>
      <w:marRight w:val="0"/>
      <w:marTop w:val="0"/>
      <w:marBottom w:val="0"/>
      <w:divBdr>
        <w:top w:val="none" w:sz="0" w:space="0" w:color="auto"/>
        <w:left w:val="none" w:sz="0" w:space="0" w:color="auto"/>
        <w:bottom w:val="none" w:sz="0" w:space="0" w:color="auto"/>
        <w:right w:val="none" w:sz="0" w:space="0" w:color="auto"/>
      </w:divBdr>
    </w:div>
    <w:div w:id="812019791">
      <w:bodyDiv w:val="1"/>
      <w:marLeft w:val="0"/>
      <w:marRight w:val="0"/>
      <w:marTop w:val="0"/>
      <w:marBottom w:val="0"/>
      <w:divBdr>
        <w:top w:val="none" w:sz="0" w:space="0" w:color="auto"/>
        <w:left w:val="none" w:sz="0" w:space="0" w:color="auto"/>
        <w:bottom w:val="none" w:sz="0" w:space="0" w:color="auto"/>
        <w:right w:val="none" w:sz="0" w:space="0" w:color="auto"/>
      </w:divBdr>
    </w:div>
    <w:div w:id="837161059">
      <w:bodyDiv w:val="1"/>
      <w:marLeft w:val="0"/>
      <w:marRight w:val="0"/>
      <w:marTop w:val="0"/>
      <w:marBottom w:val="0"/>
      <w:divBdr>
        <w:top w:val="none" w:sz="0" w:space="0" w:color="auto"/>
        <w:left w:val="none" w:sz="0" w:space="0" w:color="auto"/>
        <w:bottom w:val="none" w:sz="0" w:space="0" w:color="auto"/>
        <w:right w:val="none" w:sz="0" w:space="0" w:color="auto"/>
      </w:divBdr>
    </w:div>
    <w:div w:id="848374247">
      <w:bodyDiv w:val="1"/>
      <w:marLeft w:val="0"/>
      <w:marRight w:val="0"/>
      <w:marTop w:val="0"/>
      <w:marBottom w:val="0"/>
      <w:divBdr>
        <w:top w:val="none" w:sz="0" w:space="0" w:color="auto"/>
        <w:left w:val="none" w:sz="0" w:space="0" w:color="auto"/>
        <w:bottom w:val="none" w:sz="0" w:space="0" w:color="auto"/>
        <w:right w:val="none" w:sz="0" w:space="0" w:color="auto"/>
      </w:divBdr>
    </w:div>
    <w:div w:id="861477570">
      <w:bodyDiv w:val="1"/>
      <w:marLeft w:val="0"/>
      <w:marRight w:val="0"/>
      <w:marTop w:val="0"/>
      <w:marBottom w:val="0"/>
      <w:divBdr>
        <w:top w:val="none" w:sz="0" w:space="0" w:color="auto"/>
        <w:left w:val="none" w:sz="0" w:space="0" w:color="auto"/>
        <w:bottom w:val="none" w:sz="0" w:space="0" w:color="auto"/>
        <w:right w:val="none" w:sz="0" w:space="0" w:color="auto"/>
      </w:divBdr>
    </w:div>
    <w:div w:id="864252452">
      <w:bodyDiv w:val="1"/>
      <w:marLeft w:val="0"/>
      <w:marRight w:val="0"/>
      <w:marTop w:val="0"/>
      <w:marBottom w:val="0"/>
      <w:divBdr>
        <w:top w:val="none" w:sz="0" w:space="0" w:color="auto"/>
        <w:left w:val="none" w:sz="0" w:space="0" w:color="auto"/>
        <w:bottom w:val="none" w:sz="0" w:space="0" w:color="auto"/>
        <w:right w:val="none" w:sz="0" w:space="0" w:color="auto"/>
      </w:divBdr>
    </w:div>
    <w:div w:id="891814009">
      <w:bodyDiv w:val="1"/>
      <w:marLeft w:val="0"/>
      <w:marRight w:val="0"/>
      <w:marTop w:val="0"/>
      <w:marBottom w:val="0"/>
      <w:divBdr>
        <w:top w:val="none" w:sz="0" w:space="0" w:color="auto"/>
        <w:left w:val="none" w:sz="0" w:space="0" w:color="auto"/>
        <w:bottom w:val="none" w:sz="0" w:space="0" w:color="auto"/>
        <w:right w:val="none" w:sz="0" w:space="0" w:color="auto"/>
      </w:divBdr>
    </w:div>
    <w:div w:id="909846827">
      <w:bodyDiv w:val="1"/>
      <w:marLeft w:val="0"/>
      <w:marRight w:val="0"/>
      <w:marTop w:val="0"/>
      <w:marBottom w:val="0"/>
      <w:divBdr>
        <w:top w:val="none" w:sz="0" w:space="0" w:color="auto"/>
        <w:left w:val="none" w:sz="0" w:space="0" w:color="auto"/>
        <w:bottom w:val="none" w:sz="0" w:space="0" w:color="auto"/>
        <w:right w:val="none" w:sz="0" w:space="0" w:color="auto"/>
      </w:divBdr>
    </w:div>
    <w:div w:id="917524111">
      <w:bodyDiv w:val="1"/>
      <w:marLeft w:val="0"/>
      <w:marRight w:val="0"/>
      <w:marTop w:val="0"/>
      <w:marBottom w:val="0"/>
      <w:divBdr>
        <w:top w:val="none" w:sz="0" w:space="0" w:color="auto"/>
        <w:left w:val="none" w:sz="0" w:space="0" w:color="auto"/>
        <w:bottom w:val="none" w:sz="0" w:space="0" w:color="auto"/>
        <w:right w:val="none" w:sz="0" w:space="0" w:color="auto"/>
      </w:divBdr>
    </w:div>
    <w:div w:id="961691824">
      <w:bodyDiv w:val="1"/>
      <w:marLeft w:val="0"/>
      <w:marRight w:val="0"/>
      <w:marTop w:val="0"/>
      <w:marBottom w:val="0"/>
      <w:divBdr>
        <w:top w:val="none" w:sz="0" w:space="0" w:color="auto"/>
        <w:left w:val="none" w:sz="0" w:space="0" w:color="auto"/>
        <w:bottom w:val="none" w:sz="0" w:space="0" w:color="auto"/>
        <w:right w:val="none" w:sz="0" w:space="0" w:color="auto"/>
      </w:divBdr>
    </w:div>
    <w:div w:id="963468158">
      <w:bodyDiv w:val="1"/>
      <w:marLeft w:val="0"/>
      <w:marRight w:val="0"/>
      <w:marTop w:val="0"/>
      <w:marBottom w:val="0"/>
      <w:divBdr>
        <w:top w:val="none" w:sz="0" w:space="0" w:color="auto"/>
        <w:left w:val="none" w:sz="0" w:space="0" w:color="auto"/>
        <w:bottom w:val="none" w:sz="0" w:space="0" w:color="auto"/>
        <w:right w:val="none" w:sz="0" w:space="0" w:color="auto"/>
      </w:divBdr>
    </w:div>
    <w:div w:id="975182646">
      <w:bodyDiv w:val="1"/>
      <w:marLeft w:val="0"/>
      <w:marRight w:val="0"/>
      <w:marTop w:val="0"/>
      <w:marBottom w:val="0"/>
      <w:divBdr>
        <w:top w:val="none" w:sz="0" w:space="0" w:color="auto"/>
        <w:left w:val="none" w:sz="0" w:space="0" w:color="auto"/>
        <w:bottom w:val="none" w:sz="0" w:space="0" w:color="auto"/>
        <w:right w:val="none" w:sz="0" w:space="0" w:color="auto"/>
      </w:divBdr>
    </w:div>
    <w:div w:id="978608605">
      <w:bodyDiv w:val="1"/>
      <w:marLeft w:val="0"/>
      <w:marRight w:val="0"/>
      <w:marTop w:val="0"/>
      <w:marBottom w:val="0"/>
      <w:divBdr>
        <w:top w:val="none" w:sz="0" w:space="0" w:color="auto"/>
        <w:left w:val="none" w:sz="0" w:space="0" w:color="auto"/>
        <w:bottom w:val="none" w:sz="0" w:space="0" w:color="auto"/>
        <w:right w:val="none" w:sz="0" w:space="0" w:color="auto"/>
      </w:divBdr>
    </w:div>
    <w:div w:id="1092896960">
      <w:bodyDiv w:val="1"/>
      <w:marLeft w:val="0"/>
      <w:marRight w:val="0"/>
      <w:marTop w:val="0"/>
      <w:marBottom w:val="0"/>
      <w:divBdr>
        <w:top w:val="none" w:sz="0" w:space="0" w:color="auto"/>
        <w:left w:val="none" w:sz="0" w:space="0" w:color="auto"/>
        <w:bottom w:val="none" w:sz="0" w:space="0" w:color="auto"/>
        <w:right w:val="none" w:sz="0" w:space="0" w:color="auto"/>
      </w:divBdr>
    </w:div>
    <w:div w:id="1114592441">
      <w:bodyDiv w:val="1"/>
      <w:marLeft w:val="0"/>
      <w:marRight w:val="0"/>
      <w:marTop w:val="0"/>
      <w:marBottom w:val="0"/>
      <w:divBdr>
        <w:top w:val="none" w:sz="0" w:space="0" w:color="auto"/>
        <w:left w:val="none" w:sz="0" w:space="0" w:color="auto"/>
        <w:bottom w:val="none" w:sz="0" w:space="0" w:color="auto"/>
        <w:right w:val="none" w:sz="0" w:space="0" w:color="auto"/>
      </w:divBdr>
    </w:div>
    <w:div w:id="1160465992">
      <w:bodyDiv w:val="1"/>
      <w:marLeft w:val="0"/>
      <w:marRight w:val="0"/>
      <w:marTop w:val="0"/>
      <w:marBottom w:val="0"/>
      <w:divBdr>
        <w:top w:val="none" w:sz="0" w:space="0" w:color="auto"/>
        <w:left w:val="none" w:sz="0" w:space="0" w:color="auto"/>
        <w:bottom w:val="none" w:sz="0" w:space="0" w:color="auto"/>
        <w:right w:val="none" w:sz="0" w:space="0" w:color="auto"/>
      </w:divBdr>
    </w:div>
    <w:div w:id="1168180249">
      <w:bodyDiv w:val="1"/>
      <w:marLeft w:val="0"/>
      <w:marRight w:val="0"/>
      <w:marTop w:val="0"/>
      <w:marBottom w:val="0"/>
      <w:divBdr>
        <w:top w:val="none" w:sz="0" w:space="0" w:color="auto"/>
        <w:left w:val="none" w:sz="0" w:space="0" w:color="auto"/>
        <w:bottom w:val="none" w:sz="0" w:space="0" w:color="auto"/>
        <w:right w:val="none" w:sz="0" w:space="0" w:color="auto"/>
      </w:divBdr>
    </w:div>
    <w:div w:id="1180701200">
      <w:bodyDiv w:val="1"/>
      <w:marLeft w:val="0"/>
      <w:marRight w:val="0"/>
      <w:marTop w:val="0"/>
      <w:marBottom w:val="0"/>
      <w:divBdr>
        <w:top w:val="none" w:sz="0" w:space="0" w:color="auto"/>
        <w:left w:val="none" w:sz="0" w:space="0" w:color="auto"/>
        <w:bottom w:val="none" w:sz="0" w:space="0" w:color="auto"/>
        <w:right w:val="none" w:sz="0" w:space="0" w:color="auto"/>
      </w:divBdr>
    </w:div>
    <w:div w:id="1327706821">
      <w:bodyDiv w:val="1"/>
      <w:marLeft w:val="0"/>
      <w:marRight w:val="0"/>
      <w:marTop w:val="0"/>
      <w:marBottom w:val="0"/>
      <w:divBdr>
        <w:top w:val="none" w:sz="0" w:space="0" w:color="auto"/>
        <w:left w:val="none" w:sz="0" w:space="0" w:color="auto"/>
        <w:bottom w:val="none" w:sz="0" w:space="0" w:color="auto"/>
        <w:right w:val="none" w:sz="0" w:space="0" w:color="auto"/>
      </w:divBdr>
    </w:div>
    <w:div w:id="1371151102">
      <w:bodyDiv w:val="1"/>
      <w:marLeft w:val="0"/>
      <w:marRight w:val="0"/>
      <w:marTop w:val="0"/>
      <w:marBottom w:val="0"/>
      <w:divBdr>
        <w:top w:val="none" w:sz="0" w:space="0" w:color="auto"/>
        <w:left w:val="none" w:sz="0" w:space="0" w:color="auto"/>
        <w:bottom w:val="none" w:sz="0" w:space="0" w:color="auto"/>
        <w:right w:val="none" w:sz="0" w:space="0" w:color="auto"/>
      </w:divBdr>
    </w:div>
    <w:div w:id="1382440531">
      <w:bodyDiv w:val="1"/>
      <w:marLeft w:val="0"/>
      <w:marRight w:val="0"/>
      <w:marTop w:val="0"/>
      <w:marBottom w:val="0"/>
      <w:divBdr>
        <w:top w:val="none" w:sz="0" w:space="0" w:color="auto"/>
        <w:left w:val="none" w:sz="0" w:space="0" w:color="auto"/>
        <w:bottom w:val="none" w:sz="0" w:space="0" w:color="auto"/>
        <w:right w:val="none" w:sz="0" w:space="0" w:color="auto"/>
      </w:divBdr>
    </w:div>
    <w:div w:id="1429158832">
      <w:bodyDiv w:val="1"/>
      <w:marLeft w:val="0"/>
      <w:marRight w:val="0"/>
      <w:marTop w:val="0"/>
      <w:marBottom w:val="0"/>
      <w:divBdr>
        <w:top w:val="none" w:sz="0" w:space="0" w:color="auto"/>
        <w:left w:val="none" w:sz="0" w:space="0" w:color="auto"/>
        <w:bottom w:val="none" w:sz="0" w:space="0" w:color="auto"/>
        <w:right w:val="none" w:sz="0" w:space="0" w:color="auto"/>
      </w:divBdr>
    </w:div>
    <w:div w:id="1438867794">
      <w:bodyDiv w:val="1"/>
      <w:marLeft w:val="0"/>
      <w:marRight w:val="0"/>
      <w:marTop w:val="0"/>
      <w:marBottom w:val="0"/>
      <w:divBdr>
        <w:top w:val="none" w:sz="0" w:space="0" w:color="auto"/>
        <w:left w:val="none" w:sz="0" w:space="0" w:color="auto"/>
        <w:bottom w:val="none" w:sz="0" w:space="0" w:color="auto"/>
        <w:right w:val="none" w:sz="0" w:space="0" w:color="auto"/>
      </w:divBdr>
    </w:div>
    <w:div w:id="1461534081">
      <w:bodyDiv w:val="1"/>
      <w:marLeft w:val="0"/>
      <w:marRight w:val="0"/>
      <w:marTop w:val="0"/>
      <w:marBottom w:val="0"/>
      <w:divBdr>
        <w:top w:val="none" w:sz="0" w:space="0" w:color="auto"/>
        <w:left w:val="none" w:sz="0" w:space="0" w:color="auto"/>
        <w:bottom w:val="none" w:sz="0" w:space="0" w:color="auto"/>
        <w:right w:val="none" w:sz="0" w:space="0" w:color="auto"/>
      </w:divBdr>
    </w:div>
    <w:div w:id="1540895316">
      <w:bodyDiv w:val="1"/>
      <w:marLeft w:val="0"/>
      <w:marRight w:val="0"/>
      <w:marTop w:val="0"/>
      <w:marBottom w:val="0"/>
      <w:divBdr>
        <w:top w:val="none" w:sz="0" w:space="0" w:color="auto"/>
        <w:left w:val="none" w:sz="0" w:space="0" w:color="auto"/>
        <w:bottom w:val="none" w:sz="0" w:space="0" w:color="auto"/>
        <w:right w:val="none" w:sz="0" w:space="0" w:color="auto"/>
      </w:divBdr>
    </w:div>
    <w:div w:id="1546526465">
      <w:bodyDiv w:val="1"/>
      <w:marLeft w:val="0"/>
      <w:marRight w:val="0"/>
      <w:marTop w:val="0"/>
      <w:marBottom w:val="0"/>
      <w:divBdr>
        <w:top w:val="none" w:sz="0" w:space="0" w:color="auto"/>
        <w:left w:val="none" w:sz="0" w:space="0" w:color="auto"/>
        <w:bottom w:val="none" w:sz="0" w:space="0" w:color="auto"/>
        <w:right w:val="none" w:sz="0" w:space="0" w:color="auto"/>
      </w:divBdr>
    </w:div>
    <w:div w:id="1547597118">
      <w:bodyDiv w:val="1"/>
      <w:marLeft w:val="0"/>
      <w:marRight w:val="0"/>
      <w:marTop w:val="0"/>
      <w:marBottom w:val="0"/>
      <w:divBdr>
        <w:top w:val="none" w:sz="0" w:space="0" w:color="auto"/>
        <w:left w:val="none" w:sz="0" w:space="0" w:color="auto"/>
        <w:bottom w:val="none" w:sz="0" w:space="0" w:color="auto"/>
        <w:right w:val="none" w:sz="0" w:space="0" w:color="auto"/>
      </w:divBdr>
    </w:div>
    <w:div w:id="1563716428">
      <w:bodyDiv w:val="1"/>
      <w:marLeft w:val="0"/>
      <w:marRight w:val="0"/>
      <w:marTop w:val="0"/>
      <w:marBottom w:val="0"/>
      <w:divBdr>
        <w:top w:val="none" w:sz="0" w:space="0" w:color="auto"/>
        <w:left w:val="none" w:sz="0" w:space="0" w:color="auto"/>
        <w:bottom w:val="none" w:sz="0" w:space="0" w:color="auto"/>
        <w:right w:val="none" w:sz="0" w:space="0" w:color="auto"/>
      </w:divBdr>
    </w:div>
    <w:div w:id="1618178516">
      <w:bodyDiv w:val="1"/>
      <w:marLeft w:val="0"/>
      <w:marRight w:val="0"/>
      <w:marTop w:val="0"/>
      <w:marBottom w:val="0"/>
      <w:divBdr>
        <w:top w:val="none" w:sz="0" w:space="0" w:color="auto"/>
        <w:left w:val="none" w:sz="0" w:space="0" w:color="auto"/>
        <w:bottom w:val="none" w:sz="0" w:space="0" w:color="auto"/>
        <w:right w:val="none" w:sz="0" w:space="0" w:color="auto"/>
      </w:divBdr>
    </w:div>
    <w:div w:id="1628926225">
      <w:bodyDiv w:val="1"/>
      <w:marLeft w:val="0"/>
      <w:marRight w:val="0"/>
      <w:marTop w:val="0"/>
      <w:marBottom w:val="0"/>
      <w:divBdr>
        <w:top w:val="none" w:sz="0" w:space="0" w:color="auto"/>
        <w:left w:val="none" w:sz="0" w:space="0" w:color="auto"/>
        <w:bottom w:val="none" w:sz="0" w:space="0" w:color="auto"/>
        <w:right w:val="none" w:sz="0" w:space="0" w:color="auto"/>
      </w:divBdr>
    </w:div>
    <w:div w:id="1661351698">
      <w:bodyDiv w:val="1"/>
      <w:marLeft w:val="0"/>
      <w:marRight w:val="0"/>
      <w:marTop w:val="0"/>
      <w:marBottom w:val="0"/>
      <w:divBdr>
        <w:top w:val="none" w:sz="0" w:space="0" w:color="auto"/>
        <w:left w:val="none" w:sz="0" w:space="0" w:color="auto"/>
        <w:bottom w:val="none" w:sz="0" w:space="0" w:color="auto"/>
        <w:right w:val="none" w:sz="0" w:space="0" w:color="auto"/>
      </w:divBdr>
    </w:div>
    <w:div w:id="1728141029">
      <w:bodyDiv w:val="1"/>
      <w:marLeft w:val="0"/>
      <w:marRight w:val="0"/>
      <w:marTop w:val="0"/>
      <w:marBottom w:val="0"/>
      <w:divBdr>
        <w:top w:val="none" w:sz="0" w:space="0" w:color="auto"/>
        <w:left w:val="none" w:sz="0" w:space="0" w:color="auto"/>
        <w:bottom w:val="none" w:sz="0" w:space="0" w:color="auto"/>
        <w:right w:val="none" w:sz="0" w:space="0" w:color="auto"/>
      </w:divBdr>
    </w:div>
    <w:div w:id="1773545687">
      <w:bodyDiv w:val="1"/>
      <w:marLeft w:val="0"/>
      <w:marRight w:val="0"/>
      <w:marTop w:val="0"/>
      <w:marBottom w:val="0"/>
      <w:divBdr>
        <w:top w:val="none" w:sz="0" w:space="0" w:color="auto"/>
        <w:left w:val="none" w:sz="0" w:space="0" w:color="auto"/>
        <w:bottom w:val="none" w:sz="0" w:space="0" w:color="auto"/>
        <w:right w:val="none" w:sz="0" w:space="0" w:color="auto"/>
      </w:divBdr>
    </w:div>
    <w:div w:id="1795752574">
      <w:bodyDiv w:val="1"/>
      <w:marLeft w:val="0"/>
      <w:marRight w:val="0"/>
      <w:marTop w:val="0"/>
      <w:marBottom w:val="0"/>
      <w:divBdr>
        <w:top w:val="none" w:sz="0" w:space="0" w:color="auto"/>
        <w:left w:val="none" w:sz="0" w:space="0" w:color="auto"/>
        <w:bottom w:val="none" w:sz="0" w:space="0" w:color="auto"/>
        <w:right w:val="none" w:sz="0" w:space="0" w:color="auto"/>
      </w:divBdr>
    </w:div>
    <w:div w:id="1815832942">
      <w:bodyDiv w:val="1"/>
      <w:marLeft w:val="0"/>
      <w:marRight w:val="0"/>
      <w:marTop w:val="0"/>
      <w:marBottom w:val="0"/>
      <w:divBdr>
        <w:top w:val="none" w:sz="0" w:space="0" w:color="auto"/>
        <w:left w:val="none" w:sz="0" w:space="0" w:color="auto"/>
        <w:bottom w:val="none" w:sz="0" w:space="0" w:color="auto"/>
        <w:right w:val="none" w:sz="0" w:space="0" w:color="auto"/>
      </w:divBdr>
    </w:div>
    <w:div w:id="1831630181">
      <w:bodyDiv w:val="1"/>
      <w:marLeft w:val="0"/>
      <w:marRight w:val="0"/>
      <w:marTop w:val="0"/>
      <w:marBottom w:val="0"/>
      <w:divBdr>
        <w:top w:val="none" w:sz="0" w:space="0" w:color="auto"/>
        <w:left w:val="none" w:sz="0" w:space="0" w:color="auto"/>
        <w:bottom w:val="none" w:sz="0" w:space="0" w:color="auto"/>
        <w:right w:val="none" w:sz="0" w:space="0" w:color="auto"/>
      </w:divBdr>
    </w:div>
    <w:div w:id="1881743712">
      <w:bodyDiv w:val="1"/>
      <w:marLeft w:val="0"/>
      <w:marRight w:val="0"/>
      <w:marTop w:val="0"/>
      <w:marBottom w:val="0"/>
      <w:divBdr>
        <w:top w:val="none" w:sz="0" w:space="0" w:color="auto"/>
        <w:left w:val="none" w:sz="0" w:space="0" w:color="auto"/>
        <w:bottom w:val="none" w:sz="0" w:space="0" w:color="auto"/>
        <w:right w:val="none" w:sz="0" w:space="0" w:color="auto"/>
      </w:divBdr>
    </w:div>
    <w:div w:id="1884556597">
      <w:bodyDiv w:val="1"/>
      <w:marLeft w:val="0"/>
      <w:marRight w:val="0"/>
      <w:marTop w:val="0"/>
      <w:marBottom w:val="0"/>
      <w:divBdr>
        <w:top w:val="none" w:sz="0" w:space="0" w:color="auto"/>
        <w:left w:val="none" w:sz="0" w:space="0" w:color="auto"/>
        <w:bottom w:val="none" w:sz="0" w:space="0" w:color="auto"/>
        <w:right w:val="none" w:sz="0" w:space="0" w:color="auto"/>
      </w:divBdr>
    </w:div>
    <w:div w:id="1913661602">
      <w:bodyDiv w:val="1"/>
      <w:marLeft w:val="0"/>
      <w:marRight w:val="0"/>
      <w:marTop w:val="0"/>
      <w:marBottom w:val="0"/>
      <w:divBdr>
        <w:top w:val="none" w:sz="0" w:space="0" w:color="auto"/>
        <w:left w:val="none" w:sz="0" w:space="0" w:color="auto"/>
        <w:bottom w:val="none" w:sz="0" w:space="0" w:color="auto"/>
        <w:right w:val="none" w:sz="0" w:space="0" w:color="auto"/>
      </w:divBdr>
    </w:div>
    <w:div w:id="1930649577">
      <w:bodyDiv w:val="1"/>
      <w:marLeft w:val="0"/>
      <w:marRight w:val="0"/>
      <w:marTop w:val="0"/>
      <w:marBottom w:val="0"/>
      <w:divBdr>
        <w:top w:val="none" w:sz="0" w:space="0" w:color="auto"/>
        <w:left w:val="none" w:sz="0" w:space="0" w:color="auto"/>
        <w:bottom w:val="none" w:sz="0" w:space="0" w:color="auto"/>
        <w:right w:val="none" w:sz="0" w:space="0" w:color="auto"/>
      </w:divBdr>
    </w:div>
    <w:div w:id="1951737763">
      <w:bodyDiv w:val="1"/>
      <w:marLeft w:val="0"/>
      <w:marRight w:val="0"/>
      <w:marTop w:val="0"/>
      <w:marBottom w:val="0"/>
      <w:divBdr>
        <w:top w:val="none" w:sz="0" w:space="0" w:color="auto"/>
        <w:left w:val="none" w:sz="0" w:space="0" w:color="auto"/>
        <w:bottom w:val="none" w:sz="0" w:space="0" w:color="auto"/>
        <w:right w:val="none" w:sz="0" w:space="0" w:color="auto"/>
      </w:divBdr>
    </w:div>
    <w:div w:id="1965110389">
      <w:bodyDiv w:val="1"/>
      <w:marLeft w:val="0"/>
      <w:marRight w:val="0"/>
      <w:marTop w:val="0"/>
      <w:marBottom w:val="0"/>
      <w:divBdr>
        <w:top w:val="none" w:sz="0" w:space="0" w:color="auto"/>
        <w:left w:val="none" w:sz="0" w:space="0" w:color="auto"/>
        <w:bottom w:val="none" w:sz="0" w:space="0" w:color="auto"/>
        <w:right w:val="none" w:sz="0" w:space="0" w:color="auto"/>
      </w:divBdr>
    </w:div>
    <w:div w:id="1975060757">
      <w:bodyDiv w:val="1"/>
      <w:marLeft w:val="0"/>
      <w:marRight w:val="0"/>
      <w:marTop w:val="0"/>
      <w:marBottom w:val="0"/>
      <w:divBdr>
        <w:top w:val="none" w:sz="0" w:space="0" w:color="auto"/>
        <w:left w:val="none" w:sz="0" w:space="0" w:color="auto"/>
        <w:bottom w:val="none" w:sz="0" w:space="0" w:color="auto"/>
        <w:right w:val="none" w:sz="0" w:space="0" w:color="auto"/>
      </w:divBdr>
    </w:div>
    <w:div w:id="2012830042">
      <w:bodyDiv w:val="1"/>
      <w:marLeft w:val="0"/>
      <w:marRight w:val="0"/>
      <w:marTop w:val="0"/>
      <w:marBottom w:val="0"/>
      <w:divBdr>
        <w:top w:val="none" w:sz="0" w:space="0" w:color="auto"/>
        <w:left w:val="none" w:sz="0" w:space="0" w:color="auto"/>
        <w:bottom w:val="none" w:sz="0" w:space="0" w:color="auto"/>
        <w:right w:val="none" w:sz="0" w:space="0" w:color="auto"/>
      </w:divBdr>
    </w:div>
    <w:div w:id="2056813637">
      <w:bodyDiv w:val="1"/>
      <w:marLeft w:val="0"/>
      <w:marRight w:val="0"/>
      <w:marTop w:val="0"/>
      <w:marBottom w:val="0"/>
      <w:divBdr>
        <w:top w:val="none" w:sz="0" w:space="0" w:color="auto"/>
        <w:left w:val="none" w:sz="0" w:space="0" w:color="auto"/>
        <w:bottom w:val="none" w:sz="0" w:space="0" w:color="auto"/>
        <w:right w:val="none" w:sz="0" w:space="0" w:color="auto"/>
      </w:divBdr>
    </w:div>
    <w:div w:id="2085908613">
      <w:bodyDiv w:val="1"/>
      <w:marLeft w:val="0"/>
      <w:marRight w:val="0"/>
      <w:marTop w:val="0"/>
      <w:marBottom w:val="0"/>
      <w:divBdr>
        <w:top w:val="none" w:sz="0" w:space="0" w:color="auto"/>
        <w:left w:val="none" w:sz="0" w:space="0" w:color="auto"/>
        <w:bottom w:val="none" w:sz="0" w:space="0" w:color="auto"/>
        <w:right w:val="none" w:sz="0" w:space="0" w:color="auto"/>
      </w:divBdr>
    </w:div>
    <w:div w:id="2112698083">
      <w:bodyDiv w:val="1"/>
      <w:marLeft w:val="0"/>
      <w:marRight w:val="0"/>
      <w:marTop w:val="0"/>
      <w:marBottom w:val="0"/>
      <w:divBdr>
        <w:top w:val="none" w:sz="0" w:space="0" w:color="auto"/>
        <w:left w:val="none" w:sz="0" w:space="0" w:color="auto"/>
        <w:bottom w:val="none" w:sz="0" w:space="0" w:color="auto"/>
        <w:right w:val="none" w:sz="0" w:space="0" w:color="auto"/>
      </w:divBdr>
    </w:div>
    <w:div w:id="2121534576">
      <w:bodyDiv w:val="1"/>
      <w:marLeft w:val="0"/>
      <w:marRight w:val="0"/>
      <w:marTop w:val="0"/>
      <w:marBottom w:val="0"/>
      <w:divBdr>
        <w:top w:val="none" w:sz="0" w:space="0" w:color="auto"/>
        <w:left w:val="none" w:sz="0" w:space="0" w:color="auto"/>
        <w:bottom w:val="none" w:sz="0" w:space="0" w:color="auto"/>
        <w:right w:val="none" w:sz="0" w:space="0" w:color="auto"/>
      </w:divBdr>
    </w:div>
    <w:div w:id="212953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scarlettJohns/Desktop/PGCE/PGCE/MODULE%203%20-%20Curriculum%20Development%20and%20Enhancement%20/Misconception%20Documents/Adapted%20Lessons-%20Need%20to%20do/Adapted%20Data%20on%20Pre%20and%20Post%20Tes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Pre-test results comparing</a:t>
            </a:r>
            <a:r>
              <a:rPr lang="en-US" baseline="0"/>
              <a:t> question 2 (equivalnce) and question 3 (simplifying)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Sheet1!$H$3</c:f>
              <c:strCache>
                <c:ptCount val="1"/>
                <c:pt idx="0">
                  <c:v>Equivalence- Q2</c:v>
                </c:pt>
              </c:strCache>
            </c:strRef>
          </c:tx>
          <c:spPr>
            <a:solidFill>
              <a:schemeClr val="accent1"/>
            </a:solidFill>
            <a:ln>
              <a:noFill/>
            </a:ln>
            <a:effectLst/>
          </c:spPr>
          <c:invertIfNegative val="0"/>
          <c:cat>
            <c:strRef>
              <c:f>Sheet1!$A$4:$A$17</c:f>
              <c:strCache>
                <c:ptCount val="14"/>
                <c:pt idx="0">
                  <c:v>A</c:v>
                </c:pt>
                <c:pt idx="1">
                  <c:v>B</c:v>
                </c:pt>
                <c:pt idx="2">
                  <c:v>C</c:v>
                </c:pt>
                <c:pt idx="3">
                  <c:v>D</c:v>
                </c:pt>
                <c:pt idx="4">
                  <c:v>E</c:v>
                </c:pt>
                <c:pt idx="5">
                  <c:v>F</c:v>
                </c:pt>
                <c:pt idx="6">
                  <c:v>G</c:v>
                </c:pt>
                <c:pt idx="7">
                  <c:v>H</c:v>
                </c:pt>
                <c:pt idx="8">
                  <c:v>I</c:v>
                </c:pt>
                <c:pt idx="9">
                  <c:v>J</c:v>
                </c:pt>
                <c:pt idx="10">
                  <c:v>K</c:v>
                </c:pt>
                <c:pt idx="11">
                  <c:v>L</c:v>
                </c:pt>
                <c:pt idx="12">
                  <c:v>M</c:v>
                </c:pt>
                <c:pt idx="13">
                  <c:v>N</c:v>
                </c:pt>
              </c:strCache>
            </c:strRef>
          </c:cat>
          <c:val>
            <c:numRef>
              <c:f>Sheet1!$H$4:$H$17</c:f>
              <c:numCache>
                <c:formatCode>0%</c:formatCode>
                <c:ptCount val="14"/>
                <c:pt idx="0">
                  <c:v>0</c:v>
                </c:pt>
                <c:pt idx="1">
                  <c:v>0</c:v>
                </c:pt>
                <c:pt idx="2">
                  <c:v>0</c:v>
                </c:pt>
                <c:pt idx="3">
                  <c:v>1</c:v>
                </c:pt>
                <c:pt idx="4">
                  <c:v>1</c:v>
                </c:pt>
                <c:pt idx="5">
                  <c:v>1</c:v>
                </c:pt>
                <c:pt idx="6">
                  <c:v>1</c:v>
                </c:pt>
                <c:pt idx="7">
                  <c:v>0</c:v>
                </c:pt>
                <c:pt idx="8">
                  <c:v>0</c:v>
                </c:pt>
                <c:pt idx="9">
                  <c:v>0</c:v>
                </c:pt>
                <c:pt idx="10">
                  <c:v>0</c:v>
                </c:pt>
                <c:pt idx="11">
                  <c:v>1</c:v>
                </c:pt>
                <c:pt idx="12">
                  <c:v>1</c:v>
                </c:pt>
                <c:pt idx="13">
                  <c:v>0</c:v>
                </c:pt>
              </c:numCache>
            </c:numRef>
          </c:val>
          <c:extLst>
            <c:ext xmlns:c16="http://schemas.microsoft.com/office/drawing/2014/chart" uri="{C3380CC4-5D6E-409C-BE32-E72D297353CC}">
              <c16:uniqueId val="{00000000-536A-0542-B39B-CC7955B0A1B7}"/>
            </c:ext>
          </c:extLst>
        </c:ser>
        <c:ser>
          <c:idx val="1"/>
          <c:order val="1"/>
          <c:tx>
            <c:strRef>
              <c:f>Sheet1!$J$3</c:f>
              <c:strCache>
                <c:ptCount val="1"/>
                <c:pt idx="0">
                  <c:v>Simplifying- Q3</c:v>
                </c:pt>
              </c:strCache>
            </c:strRef>
          </c:tx>
          <c:spPr>
            <a:solidFill>
              <a:schemeClr val="accent2"/>
            </a:solidFill>
            <a:ln>
              <a:noFill/>
            </a:ln>
            <a:effectLst/>
          </c:spPr>
          <c:invertIfNegative val="0"/>
          <c:cat>
            <c:strRef>
              <c:f>Sheet1!$A$4:$A$17</c:f>
              <c:strCache>
                <c:ptCount val="14"/>
                <c:pt idx="0">
                  <c:v>A</c:v>
                </c:pt>
                <c:pt idx="1">
                  <c:v>B</c:v>
                </c:pt>
                <c:pt idx="2">
                  <c:v>C</c:v>
                </c:pt>
                <c:pt idx="3">
                  <c:v>D</c:v>
                </c:pt>
                <c:pt idx="4">
                  <c:v>E</c:v>
                </c:pt>
                <c:pt idx="5">
                  <c:v>F</c:v>
                </c:pt>
                <c:pt idx="6">
                  <c:v>G</c:v>
                </c:pt>
                <c:pt idx="7">
                  <c:v>H</c:v>
                </c:pt>
                <c:pt idx="8">
                  <c:v>I</c:v>
                </c:pt>
                <c:pt idx="9">
                  <c:v>J</c:v>
                </c:pt>
                <c:pt idx="10">
                  <c:v>K</c:v>
                </c:pt>
                <c:pt idx="11">
                  <c:v>L</c:v>
                </c:pt>
                <c:pt idx="12">
                  <c:v>M</c:v>
                </c:pt>
                <c:pt idx="13">
                  <c:v>N</c:v>
                </c:pt>
              </c:strCache>
            </c:strRef>
          </c:cat>
          <c:val>
            <c:numRef>
              <c:f>Sheet1!$J$4:$J$17</c:f>
              <c:numCache>
                <c:formatCode>0%</c:formatCode>
                <c:ptCount val="14"/>
                <c:pt idx="0">
                  <c:v>1</c:v>
                </c:pt>
                <c:pt idx="1">
                  <c:v>0.5</c:v>
                </c:pt>
                <c:pt idx="2">
                  <c:v>1</c:v>
                </c:pt>
                <c:pt idx="3">
                  <c:v>0</c:v>
                </c:pt>
                <c:pt idx="4">
                  <c:v>0</c:v>
                </c:pt>
                <c:pt idx="5">
                  <c:v>0</c:v>
                </c:pt>
                <c:pt idx="6">
                  <c:v>0.5</c:v>
                </c:pt>
                <c:pt idx="7">
                  <c:v>0.5</c:v>
                </c:pt>
                <c:pt idx="8">
                  <c:v>1</c:v>
                </c:pt>
                <c:pt idx="9">
                  <c:v>0</c:v>
                </c:pt>
                <c:pt idx="10">
                  <c:v>0.5</c:v>
                </c:pt>
                <c:pt idx="11">
                  <c:v>1</c:v>
                </c:pt>
                <c:pt idx="12">
                  <c:v>1</c:v>
                </c:pt>
                <c:pt idx="13">
                  <c:v>0</c:v>
                </c:pt>
              </c:numCache>
            </c:numRef>
          </c:val>
          <c:extLst>
            <c:ext xmlns:c16="http://schemas.microsoft.com/office/drawing/2014/chart" uri="{C3380CC4-5D6E-409C-BE32-E72D297353CC}">
              <c16:uniqueId val="{00000001-536A-0542-B39B-CC7955B0A1B7}"/>
            </c:ext>
          </c:extLst>
        </c:ser>
        <c:dLbls>
          <c:showLegendKey val="0"/>
          <c:showVal val="0"/>
          <c:showCatName val="0"/>
          <c:showSerName val="0"/>
          <c:showPercent val="0"/>
          <c:showBubbleSize val="0"/>
        </c:dLbls>
        <c:gapWidth val="219"/>
        <c:overlap val="-27"/>
        <c:axId val="1670498895"/>
        <c:axId val="1670496143"/>
      </c:barChart>
      <c:catAx>
        <c:axId val="1670498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496143"/>
        <c:crosses val="autoZero"/>
        <c:auto val="1"/>
        <c:lblAlgn val="ctr"/>
        <c:lblOffset val="100"/>
        <c:noMultiLvlLbl val="0"/>
      </c:catAx>
      <c:valAx>
        <c:axId val="16704961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498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Est13</b:Tag>
    <b:SourceType>DocumentFromInternetSite</b:SourceType>
    <b:Guid>{9522A32C-7EA4-2749-8AD6-37162DC731B4}</b:Guid>
    <b:Author>
      <b:Author>
        <b:Corporate>Estyn</b:Corporate>
      </b:Author>
    </b:Author>
    <b:Title>A report on School X</b:Title>
    <b:Year>2013</b:Year>
    <b:Month>November</b:Month>
    <b:Day>1</b:Day>
    <b:YearAccessed>2019</b:YearAccessed>
    <b:MonthAccessed>January9</b:MonthAccessed>
    <b:RefOrder>15</b:RefOrder>
  </b:Source>
  <b:Source>
    <b:Tag>Cha13</b:Tag>
    <b:SourceType>Book</b:SourceType>
    <b:Guid>{A5381598-7F61-AF4A-AFCD-938EB28639FD}</b:Guid>
    <b:Author>
      <b:Author>
        <b:NameList>
          <b:Person>
            <b:Last>Chambers</b:Last>
            <b:First>Paul</b:First>
          </b:Person>
          <b:Person>
            <b:Last>Timlin</b:Last>
            <b:First>Robert</b:First>
          </b:Person>
        </b:NameList>
      </b:Author>
    </b:Author>
    <b:Title>Teaching Mathematics in the secondary school</b:Title>
    <b:City>London</b:City>
    <b:Publisher>Sage</b:Publisher>
    <b:Year>2013</b:Year>
    <b:Pages>119</b:Pages>
    <b:Edition>2nd edition</b:Edition>
    <b:RefOrder>3</b:RefOrder>
  </b:Source>
  <b:Source>
    <b:Tag>Tan12</b:Tag>
    <b:SourceType>Book</b:SourceType>
    <b:Guid>{B8C5E162-A904-2A4A-AF3B-0BBF043256AC}</b:Guid>
    <b:Title>Becoming a successful teacher of mathematics</b:Title>
    <b:Publisher>Routledge</b:Publisher>
    <b:City>Oxon</b:City>
    <b:Year>2000</b:Year>
    <b:Author>
      <b:Author>
        <b:NameList>
          <b:Person>
            <b:Last>Tanner</b:Last>
            <b:First>Howard</b:First>
          </b:Person>
          <b:Person>
            <b:Last>Jones</b:Last>
            <b:First>Sonia</b:First>
          </b:Person>
        </b:NameList>
      </b:Author>
    </b:Author>
    <b:Edition>2nd Edition</b:Edition>
    <b:RefOrder>8</b:RefOrder>
  </b:Source>
  <b:Source>
    <b:Tag>Ker86</b:Tag>
    <b:SourceType>Book</b:SourceType>
    <b:Guid>{696F338B-34DC-2641-9C7C-865E78B34A6B}</b:Guid>
    <b:Title>Fractions: Children's strategies and errors</b:Title>
    <b:Year>1986</b:Year>
    <b:Author>
      <b:Author>
        <b:NameList>
          <b:Person>
            <b:Last>Kerslake</b:Last>
            <b:First>Daphne</b:First>
          </b:Person>
        </b:NameList>
      </b:Author>
    </b:Author>
    <b:City>London</b:City>
    <b:Publisher>NFER-NELSON</b:Publisher>
    <b:Edition>1st Edition</b:Edition>
    <b:RefOrder>10</b:RefOrder>
  </b:Source>
  <b:Source>
    <b:Tag>Tan02</b:Tag>
    <b:SourceType>Book</b:SourceType>
    <b:Guid>{9E4D58BF-F913-A840-B209-4C5F3493C9CF}</b:Guid>
    <b:Author>
      <b:Author>
        <b:NameList>
          <b:Person>
            <b:Last>Tanner</b:Last>
            <b:First>Howard</b:First>
          </b:Person>
          <b:Person>
            <b:Last>Jones</b:Last>
            <b:First>Sonia</b:First>
          </b:Person>
          <b:Person>
            <b:Last>Davies</b:Last>
            <b:First>Alyson</b:First>
          </b:Person>
        </b:NameList>
      </b:Author>
    </b:Author>
    <b:Title>Developing Numeracy in the Secondary School</b:Title>
    <b:City>London</b:City>
    <b:Publisher>David Fulton</b:Publisher>
    <b:Year>2002</b:Year>
    <b:Edition>1st Edition</b:Edition>
    <b:RefOrder>7</b:RefOrder>
  </b:Source>
  <b:Source>
    <b:Tag>Rya07</b:Tag>
    <b:SourceType>Report</b:SourceType>
    <b:Guid>{58D169CE-8EFF-3748-AC00-439A6372E1BA}</b:Guid>
    <b:Author>
      <b:Author>
        <b:NameList>
          <b:Person>
            <b:Last>Ryan</b:Last>
            <b:First>J</b:First>
          </b:Person>
          <b:Person>
            <b:Last>Williams</b:Last>
            <b:First>J</b:First>
          </b:Person>
        </b:NameList>
      </b:Author>
    </b:Author>
    <b:Title>Learning from errors and misconceptions </b:Title>
    <b:City>Berkshire</b:City>
    <b:Publisher>Open University Press</b:Publisher>
    <b:Year>2007</b:Year>
    <b:JournalName>Childrens Mathematics </b:JournalName>
    <b:RefOrder>1</b:RefOrder>
  </b:Source>
  <b:Source>
    <b:Tag>Coc99</b:Tag>
    <b:SourceType>Report</b:SourceType>
    <b:Guid>{2BB03BF8-5403-B746-B30D-684EBB24F391}</b:Guid>
    <b:Author>
      <b:Author>
        <b:NameList>
          <b:Person>
            <b:Last>Cockburn</b:Last>
            <b:First>A</b:First>
          </b:Person>
        </b:NameList>
      </b:Author>
    </b:Author>
    <b:Title>Teaching Mathematics with Insight</b:Title>
    <b:Publisher>Falmer Press</b:Publisher>
    <b:City>London</b:City>
    <b:Year>1999</b:Year>
    <b:RefOrder>2</b:RefOrder>
  </b:Source>
  <b:Source>
    <b:Tag>Han14</b:Tag>
    <b:SourceType>Book</b:SourceType>
    <b:Guid>{1612EFDE-1E60-F84A-B3EF-01AD8F4113A3}</b:Guid>
    <b:Title>Childrens errors in Mathematics</b:Title>
    <b:Publisher>SAGE</b:Publisher>
    <b:City>London</b:City>
    <b:Year>2014</b:Year>
    <b:Author>
      <b:Author>
        <b:NameList>
          <b:Person>
            <b:Last>Hansen</b:Last>
            <b:First>Alice</b:First>
          </b:Person>
        </b:NameList>
      </b:Author>
    </b:Author>
    <b:Edition>3rd Edition</b:Edition>
    <b:RefOrder>6</b:RefOrder>
  </b:Source>
  <b:Source>
    <b:Tag>Bar09</b:Tag>
    <b:SourceType>Report</b:SourceType>
    <b:Guid>{F43851F6-BE47-4743-A0A2-BF12AD8D9D55}</b:Guid>
    <b:Title>Primary Mathematics: Teaching for Understanding </b:Title>
    <b:City>Berkshire</b:City>
    <b:Publisher>Open University Press</b:Publisher>
    <b:Year>2009</b:Year>
    <b:Author>
      <b:Author>
        <b:NameList>
          <b:Person>
            <b:Last>Barmby</b:Last>
            <b:First>P</b:First>
          </b:Person>
          <b:Person>
            <b:Last>Bilesborough</b:Last>
            <b:First>L</b:First>
          </b:Person>
          <b:Person>
            <b:Last>T</b:Last>
            <b:First>Harries</b:First>
          </b:Person>
          <b:Person>
            <b:Last>Higging</b:Last>
            <b:First>S</b:First>
          </b:Person>
        </b:NameList>
      </b:Author>
    </b:Author>
    <b:RefOrder>4</b:RefOrder>
  </b:Source>
  <b:Source>
    <b:Tag>Spo02</b:Tag>
    <b:SourceType>Book</b:SourceType>
    <b:Guid>{F6876D0B-9681-5244-9C0A-A59DD04106B8}</b:Guid>
    <b:Author>
      <b:Author>
        <b:NameList>
          <b:Person>
            <b:Last>Spooner</b:Last>
            <b:First>Mike</b:First>
          </b:Person>
        </b:NameList>
      </b:Author>
    </b:Author>
    <b:Title>Errors and Misconceptions in Maths at Key Stage 2</b:Title>
    <b:Publisher>David Fulton Publishers</b:Publisher>
    <b:City>London</b:City>
    <b:Year>2002</b:Year>
    <b:RefOrder>5</b:RefOrder>
  </b:Source>
  <b:Source>
    <b:Tag>Zas05</b:Tag>
    <b:SourceType>JournalArticle</b:SourceType>
    <b:Guid>{4456A915-AC25-7743-B3AC-F713B797C42A}</b:Guid>
    <b:Title>Seizing the opportunity to create uncertainty in the learning of mathematics</b:Title>
    <b:Year>2005</b:Year>
    <b:Author>
      <b:Author>
        <b:NameList>
          <b:Person>
            <b:Last>Zaslavsky</b:Last>
            <b:First>Orit</b:First>
          </b:Person>
        </b:NameList>
      </b:Author>
    </b:Author>
    <b:JournalName>Educational Studies in Mathematics </b:JournalName>
    <b:Volume>60</b:Volume>
    <b:Issue>3</b:Issue>
    <b:Pages>297-321</b:Pages>
    <b:RefOrder>9</b:RefOrder>
  </b:Source>
  <b:Source>
    <b:Tag>Ass82</b:Tag>
    <b:SourceType>Book</b:SourceType>
    <b:Guid>{0C23EC0F-FF82-5E41-8A98-8081A1BE2DFF}</b:Guid>
    <b:Title>A Review of Monitoring in Mathematics</b:Title>
    <b:Year>1978 to 1982</b:Year>
    <b:Author>
      <b:Author>
        <b:Corporate>Assessment of Performance Unit</b:Corporate>
      </b:Author>
    </b:Author>
    <b:Publisher>The Department of Education and Science</b:Publisher>
    <b:Edition>Part 1</b:Edition>
    <b:City>Northern Ireland</b:City>
    <b:RefOrder>11</b:RefOrder>
  </b:Source>
  <b:Source>
    <b:Tag>Nat131</b:Tag>
    <b:SourceType>DocumentFromInternetSite</b:SourceType>
    <b:Guid>{C137EA28-F9AE-DF49-93B5-2749E39BF9CC}</b:Guid>
    <b:Title>Literacy and Numeracy in Wales</b:Title>
    <b:Year>2013</b:Year>
    <b:Author>
      <b:Author>
        <b:Corporate>National Assembly for Wales</b:Corporate>
      </b:Author>
    </b:Author>
    <b:URL>http://www.assembly.wales/Research%20Documents/Literacy%20and%20Numeracy%20in%20Wales%20-%20Research%20paper-03062013-246762/13-039-English.pdf</b:URL>
    <b:Month>June</b:Month>
    <b:Day>1</b:Day>
    <b:YearAccessed>2019</b:YearAccessed>
    <b:MonthAccessed>January</b:MonthAccessed>
    <b:DayAccessed>16</b:DayAccessed>
    <b:RefOrder>14</b:RefOrder>
  </b:Source>
  <b:Source>
    <b:Tag>Ram17</b:Tag>
    <b:SourceType>JournalArticle</b:SourceType>
    <b:Guid>{F91D93A2-D374-B840-A7BF-4E31A4FD6342}</b:Guid>
    <b:Title>On Pedagogy of Personality Assessment: Application of Bloom's Taxonomy of Educational Objectives.</b:Title>
    <b:Year>2017</b:Year>
    <b:Author>
      <b:Author>
        <b:NameList>
          <b:Person>
            <b:Last>Ramirez</b:Last>
            <b:First>Tatyana</b:First>
          </b:Person>
        </b:NameList>
      </b:Author>
    </b:Author>
    <b:JournalName>Journal of Personality Assessment</b:JournalName>
    <b:Volume>99</b:Volume>
    <b:Issue>2</b:Issue>
    <b:Pages>146</b:Pages>
    <b:RefOrder>13</b:RefOrder>
  </b:Source>
  <b:Source>
    <b:Tag>Har04</b:Tag>
    <b:SourceType>Book</b:SourceType>
    <b:Guid>{24572487-530D-A14D-9558-8B375999E24B}</b:Guid>
    <b:Author>
      <b:Author>
        <b:NameList>
          <b:Person>
            <b:Last>Hart</b:Last>
            <b:First>Kathleen</b:First>
          </b:Person>
        </b:NameList>
      </b:Author>
    </b:Author>
    <b:Title>Children's understanding of mathematics: 11-16</b:Title>
    <b:Year>2004</b:Year>
    <b:City>Eastbourne</b:City>
    <b:Publisher>Antony Rowe</b:Publisher>
    <b:RefOrder>12</b:RefOrder>
  </b:Source>
  <b:Source>
    <b:Tag>Coh07</b:Tag>
    <b:SourceType>Book</b:SourceType>
    <b:Guid>{4576D246-29F6-614F-9531-AB0662A1A0B7}</b:Guid>
    <b:Author>
      <b:Author>
        <b:NameList>
          <b:Person>
            <b:Last>Cohen</b:Last>
            <b:First>Louis</b:First>
          </b:Person>
          <b:Person>
            <b:Last>Manion</b:Last>
            <b:First>Lawrence</b:First>
          </b:Person>
          <b:Person>
            <b:Last>Morrison</b:Last>
            <b:First>Keith</b:First>
          </b:Person>
        </b:NameList>
      </b:Author>
    </b:Author>
    <b:Title>Research Methods in Education</b:Title>
    <b:City>Oxon</b:City>
    <b:Publisher>Routledge</b:Publisher>
    <b:Year>2007</b:Year>
    <b:Edition>6th Edition</b:Edition>
    <b:RefOrder>16</b:RefOrder>
  </b:Source>
  <b:Source>
    <b:Tag>Bro14</b:Tag>
    <b:SourceType>Book</b:SourceType>
    <b:Guid>{292D99C0-B9F3-574B-A3F0-163C2229B0AB}</b:Guid>
    <b:Author>
      <b:Author>
        <b:NameList>
          <b:Person>
            <b:Last>Brooks</b:Last>
            <b:First>Rachel</b:First>
          </b:Person>
          <b:Person>
            <b:Last>Riele</b:Last>
            <b:First>Kitty</b:First>
          </b:Person>
          <b:Person>
            <b:Last>Maguire</b:Last>
            <b:First>Meg</b:First>
          </b:Person>
        </b:NameList>
      </b:Author>
    </b:Author>
    <b:Title>Ethics and Education Research</b:Title>
    <b:City>London</b:City>
    <b:Publisher>SAGE</b:Publisher>
    <b:Year>2014</b:Year>
    <b:Edition>1st edition</b:Edition>
    <b:RefOrder>17</b:RefOrder>
  </b:Source>
  <b:Source>
    <b:Tag>Est143</b:Tag>
    <b:SourceType>DocumentFromInternetSite</b:SourceType>
    <b:Guid>{1E64A582-E7E2-404B-9FBE-C7B4AE045376}</b:Guid>
    <b:Author>
      <b:Author>
        <b:Corporate>Estyn</b:Corporate>
      </b:Author>
    </b:Author>
    <b:Title>Tackling deprivation and raising standards</b:Title>
    <b:Year>2014</b:Year>
    <b:URL>https://www.estyn.gov.wales/thematic-reports/pupil-deprivation-may-2014</b:URL>
    <b:Month>May</b:Month>
    <b:Day>1</b:Day>
    <b:YearAccessed>2019</b:YearAccessed>
    <b:MonthAccessed>May</b:MonthAccessed>
    <b:DayAccessed>10</b:DayAccessed>
    <b:RefOrder>19</b:RefOrder>
  </b:Source>
  <b:Source>
    <b:Tag>The16</b:Tag>
    <b:SourceType>DocumentFromInternetSite</b:SourceType>
    <b:Guid>{79B1F8C2-1982-5F44-9F82-EF0177E44716}</b:Guid>
    <b:Author>
      <b:Author>
        <b:Corporate>The Welsh Government </b:Corporate>
      </b:Author>
    </b:Author>
    <b:Title>Inclusion and pupil support</b:Title>
    <b:URL>https://beta.gov.wales/sites/default/files/publications/2018-05/guidance-inclusion-and-pupil-support_0.pdf</b:URL>
    <b:Year>2016</b:Year>
    <b:Month>March</b:Month>
    <b:Day>1</b:Day>
    <b:YearAccessed>2019</b:YearAccessed>
    <b:MonthAccessed>January</b:MonthAccessed>
    <b:DayAccessed>17</b:DayAccessed>
    <b:RefOrder>18</b:RefOrder>
  </b:Source>
</b:Sources>
</file>

<file path=customXml/itemProps1.xml><?xml version="1.0" encoding="utf-8"?>
<ds:datastoreItem xmlns:ds="http://schemas.openxmlformats.org/officeDocument/2006/customXml" ds:itemID="{3D3727CE-ED2D-C041-8EB2-F5DCA4F0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1891</TotalTime>
  <Pages>16</Pages>
  <Words>8028</Words>
  <Characters>45762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Johns (1800890)</dc:creator>
  <cp:keywords/>
  <dc:description/>
  <cp:lastModifiedBy>Scarlett Johns (1800890)</cp:lastModifiedBy>
  <cp:revision>56</cp:revision>
  <dcterms:created xsi:type="dcterms:W3CDTF">2019-02-27T10:23:00Z</dcterms:created>
  <dcterms:modified xsi:type="dcterms:W3CDTF">2019-05-10T22:47:00Z</dcterms:modified>
</cp:coreProperties>
</file>