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3005"/>
        <w:gridCol w:w="3005"/>
        <w:gridCol w:w="3006"/>
      </w:tblGrid>
      <w:tr w:rsidR="004F653F" w14:paraId="24345DDF" w14:textId="77777777" w:rsidTr="004F653F">
        <w:tc>
          <w:tcPr>
            <w:tcW w:w="3005" w:type="dxa"/>
          </w:tcPr>
          <w:p w14:paraId="0DCA668A" w14:textId="77777777" w:rsidR="004F653F" w:rsidRDefault="004F653F" w:rsidP="009D5FD5">
            <w:pPr>
              <w:rPr>
                <w:rFonts w:ascii="Calibri" w:hAnsi="Calibri" w:cs="Calibri"/>
                <w:b/>
                <w:bCs/>
                <w:i/>
                <w:iCs/>
                <w:u w:val="single"/>
                <w:lang w:val="en-US"/>
              </w:rPr>
            </w:pPr>
          </w:p>
        </w:tc>
        <w:tc>
          <w:tcPr>
            <w:tcW w:w="3005" w:type="dxa"/>
          </w:tcPr>
          <w:p w14:paraId="28CC6917" w14:textId="27580D79" w:rsidR="004F653F" w:rsidRPr="001F5A72" w:rsidRDefault="001F5A72" w:rsidP="009D5FD5">
            <w:pPr>
              <w:rPr>
                <w:rFonts w:ascii="Calibri" w:hAnsi="Calibri" w:cs="Calibri"/>
                <w:b/>
                <w:bCs/>
                <w:i/>
                <w:iCs/>
                <w:lang w:val="en-US"/>
              </w:rPr>
            </w:pPr>
            <w:proofErr w:type="spellStart"/>
            <w:r w:rsidRPr="001F5A72">
              <w:rPr>
                <w:rFonts w:ascii="Calibri" w:hAnsi="Calibri" w:cs="Calibri"/>
                <w:b/>
                <w:bCs/>
                <w:i/>
                <w:iCs/>
                <w:lang w:val="en-US"/>
              </w:rPr>
              <w:t>Targed</w:t>
            </w:r>
            <w:proofErr w:type="spellEnd"/>
            <w:r w:rsidRPr="001F5A72">
              <w:rPr>
                <w:rFonts w:ascii="Calibri" w:hAnsi="Calibri" w:cs="Calibri"/>
                <w:b/>
                <w:bCs/>
                <w:i/>
                <w:iCs/>
                <w:lang w:val="en-US"/>
              </w:rPr>
              <w:t>/</w:t>
            </w:r>
            <w:r w:rsidR="004F653F" w:rsidRPr="001F5A72">
              <w:rPr>
                <w:rFonts w:ascii="Calibri" w:hAnsi="Calibri" w:cs="Calibri"/>
                <w:b/>
                <w:bCs/>
                <w:i/>
                <w:iCs/>
                <w:lang w:val="en-US"/>
              </w:rPr>
              <w:t>Target</w:t>
            </w:r>
          </w:p>
        </w:tc>
        <w:tc>
          <w:tcPr>
            <w:tcW w:w="3006" w:type="dxa"/>
          </w:tcPr>
          <w:p w14:paraId="27360F30" w14:textId="36BC0595" w:rsidR="001F5A72" w:rsidRPr="001F5A72" w:rsidRDefault="001F5A72" w:rsidP="009D5FD5">
            <w:pPr>
              <w:rPr>
                <w:rFonts w:ascii="Calibri" w:hAnsi="Calibri" w:cs="Calibri"/>
                <w:b/>
                <w:bCs/>
                <w:i/>
                <w:iCs/>
                <w:lang w:val="en-US"/>
              </w:rPr>
            </w:pPr>
            <w:proofErr w:type="spellStart"/>
            <w:r w:rsidRPr="001F5A72">
              <w:rPr>
                <w:rFonts w:ascii="Calibri" w:hAnsi="Calibri" w:cs="Calibri"/>
                <w:b/>
                <w:bCs/>
                <w:i/>
                <w:iCs/>
                <w:lang w:val="en-US"/>
              </w:rPr>
              <w:t>Yr</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hyn</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yr</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wyf</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wedi’i</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wneud</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yr</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aseiniad</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hwn</w:t>
            </w:r>
            <w:proofErr w:type="spellEnd"/>
            <w:r w:rsidRPr="001F5A72">
              <w:rPr>
                <w:rFonts w:ascii="Calibri" w:hAnsi="Calibri" w:cs="Calibri"/>
                <w:b/>
                <w:bCs/>
                <w:i/>
                <w:iCs/>
                <w:lang w:val="en-US"/>
              </w:rPr>
              <w:t>…</w:t>
            </w:r>
          </w:p>
          <w:p w14:paraId="44E87098" w14:textId="6FBF9FC9" w:rsidR="004F653F" w:rsidRPr="004F653F" w:rsidRDefault="004F653F" w:rsidP="009D5FD5">
            <w:pPr>
              <w:rPr>
                <w:rFonts w:ascii="Calibri" w:hAnsi="Calibri" w:cs="Calibri"/>
                <w:lang w:val="en-US"/>
              </w:rPr>
            </w:pPr>
            <w:r w:rsidRPr="001F5A72">
              <w:rPr>
                <w:rFonts w:ascii="Calibri" w:hAnsi="Calibri" w:cs="Calibri"/>
                <w:b/>
                <w:bCs/>
                <w:i/>
                <w:iCs/>
                <w:lang w:val="en-US"/>
              </w:rPr>
              <w:t>What have I done in this assignment</w:t>
            </w:r>
            <w:r w:rsidR="001F5A72" w:rsidRPr="001F5A72">
              <w:rPr>
                <w:rFonts w:ascii="Calibri" w:hAnsi="Calibri" w:cs="Calibri"/>
                <w:b/>
                <w:bCs/>
                <w:i/>
                <w:iCs/>
                <w:lang w:val="en-US"/>
              </w:rPr>
              <w:t>…</w:t>
            </w:r>
          </w:p>
        </w:tc>
      </w:tr>
      <w:tr w:rsidR="004F653F" w14:paraId="3A77610B" w14:textId="77777777" w:rsidTr="004F653F">
        <w:tc>
          <w:tcPr>
            <w:tcW w:w="3005" w:type="dxa"/>
          </w:tcPr>
          <w:p w14:paraId="08020803" w14:textId="1E4D76E6" w:rsidR="004F653F" w:rsidRPr="001F5A72" w:rsidRDefault="001F5A72" w:rsidP="009D5FD5">
            <w:pPr>
              <w:rPr>
                <w:rFonts w:ascii="Calibri" w:hAnsi="Calibri" w:cs="Calibri"/>
                <w:b/>
                <w:bCs/>
                <w:i/>
                <w:iCs/>
                <w:lang w:val="en-US"/>
              </w:rPr>
            </w:pPr>
            <w:proofErr w:type="spellStart"/>
            <w:r w:rsidRPr="001F5A72">
              <w:rPr>
                <w:rFonts w:ascii="Calibri" w:hAnsi="Calibri" w:cs="Calibri"/>
                <w:b/>
                <w:bCs/>
                <w:i/>
                <w:iCs/>
                <w:lang w:val="en-US"/>
              </w:rPr>
              <w:t>Targed</w:t>
            </w:r>
            <w:proofErr w:type="spellEnd"/>
            <w:r w:rsidRPr="001F5A72">
              <w:rPr>
                <w:rFonts w:ascii="Calibri" w:hAnsi="Calibri" w:cs="Calibri"/>
                <w:b/>
                <w:bCs/>
                <w:i/>
                <w:iCs/>
                <w:lang w:val="en-US"/>
              </w:rPr>
              <w:t>/</w:t>
            </w:r>
            <w:r w:rsidR="004F653F" w:rsidRPr="001F5A72">
              <w:rPr>
                <w:rFonts w:ascii="Calibri" w:hAnsi="Calibri" w:cs="Calibri"/>
                <w:b/>
                <w:bCs/>
                <w:i/>
                <w:iCs/>
                <w:lang w:val="en-US"/>
              </w:rPr>
              <w:t>Target 1</w:t>
            </w:r>
          </w:p>
        </w:tc>
        <w:tc>
          <w:tcPr>
            <w:tcW w:w="3005" w:type="dxa"/>
          </w:tcPr>
          <w:p w14:paraId="50F9FFF4" w14:textId="49C55C33" w:rsidR="004F653F" w:rsidRPr="004F653F" w:rsidRDefault="004F653F" w:rsidP="009D5FD5">
            <w:pPr>
              <w:rPr>
                <w:rFonts w:ascii="Calibri" w:hAnsi="Calibri" w:cs="Calibri"/>
                <w:lang w:val="en-US"/>
              </w:rPr>
            </w:pPr>
            <w:r>
              <w:rPr>
                <w:rFonts w:ascii="Calibri" w:hAnsi="Calibri" w:cs="Calibri"/>
                <w:lang w:val="en-US"/>
              </w:rPr>
              <w:t>To develop critical thinking and address barriers and limitations in more detail, using literature to support you.</w:t>
            </w:r>
          </w:p>
        </w:tc>
        <w:tc>
          <w:tcPr>
            <w:tcW w:w="3006" w:type="dxa"/>
          </w:tcPr>
          <w:p w14:paraId="21DD1B91" w14:textId="70DDEFAE" w:rsidR="004F653F" w:rsidRPr="001F5A72" w:rsidRDefault="001F5A72" w:rsidP="009D5FD5">
            <w:pPr>
              <w:rPr>
                <w:rFonts w:ascii="Calibri" w:hAnsi="Calibri" w:cs="Calibri"/>
                <w:lang w:val="en-US"/>
              </w:rPr>
            </w:pPr>
            <w:r>
              <w:rPr>
                <w:rFonts w:ascii="Calibri" w:hAnsi="Calibri" w:cs="Calibri"/>
                <w:lang w:val="en-US"/>
              </w:rPr>
              <w:t>I have read a lot more relevant articles and provided a critique to play-based learning in the form of theorist’s viewpoints.</w:t>
            </w:r>
          </w:p>
        </w:tc>
      </w:tr>
      <w:tr w:rsidR="004F653F" w14:paraId="1C9AE65D" w14:textId="77777777" w:rsidTr="004F653F">
        <w:tc>
          <w:tcPr>
            <w:tcW w:w="3005" w:type="dxa"/>
          </w:tcPr>
          <w:p w14:paraId="10D2B4E5" w14:textId="4253A14B" w:rsidR="004F653F" w:rsidRPr="001F5A72" w:rsidRDefault="001F5A72" w:rsidP="009D5FD5">
            <w:pPr>
              <w:rPr>
                <w:rFonts w:ascii="Calibri" w:hAnsi="Calibri" w:cs="Calibri"/>
                <w:b/>
                <w:bCs/>
                <w:i/>
                <w:iCs/>
                <w:lang w:val="en-US"/>
              </w:rPr>
            </w:pPr>
            <w:proofErr w:type="spellStart"/>
            <w:r w:rsidRPr="001F5A72">
              <w:rPr>
                <w:rFonts w:ascii="Calibri" w:hAnsi="Calibri" w:cs="Calibri"/>
                <w:b/>
                <w:bCs/>
                <w:i/>
                <w:iCs/>
                <w:lang w:val="en-US"/>
              </w:rPr>
              <w:t>Targed</w:t>
            </w:r>
            <w:proofErr w:type="spellEnd"/>
            <w:r w:rsidRPr="001F5A72">
              <w:rPr>
                <w:rFonts w:ascii="Calibri" w:hAnsi="Calibri" w:cs="Calibri"/>
                <w:b/>
                <w:bCs/>
                <w:i/>
                <w:iCs/>
                <w:lang w:val="en-US"/>
              </w:rPr>
              <w:t>/</w:t>
            </w:r>
            <w:r w:rsidR="004F653F" w:rsidRPr="001F5A72">
              <w:rPr>
                <w:rFonts w:ascii="Calibri" w:hAnsi="Calibri" w:cs="Calibri"/>
                <w:b/>
                <w:bCs/>
                <w:i/>
                <w:iCs/>
                <w:lang w:val="en-US"/>
              </w:rPr>
              <w:t>Target 2</w:t>
            </w:r>
          </w:p>
        </w:tc>
        <w:tc>
          <w:tcPr>
            <w:tcW w:w="3005" w:type="dxa"/>
          </w:tcPr>
          <w:p w14:paraId="7E727D1E" w14:textId="7048307C" w:rsidR="004F653F" w:rsidRPr="004F653F" w:rsidRDefault="004F653F" w:rsidP="009D5FD5">
            <w:pPr>
              <w:rPr>
                <w:rFonts w:ascii="Calibri" w:hAnsi="Calibri" w:cs="Calibri"/>
                <w:lang w:val="en-US"/>
              </w:rPr>
            </w:pPr>
            <w:r>
              <w:rPr>
                <w:rFonts w:ascii="Calibri" w:hAnsi="Calibri" w:cs="Calibri"/>
                <w:lang w:val="en-US"/>
              </w:rPr>
              <w:t>To give an application of a range of strategies that could be used to overcome challenges, thinking of your own creative ideas and strategies that you could place within a school.</w:t>
            </w:r>
          </w:p>
        </w:tc>
        <w:tc>
          <w:tcPr>
            <w:tcW w:w="3006" w:type="dxa"/>
          </w:tcPr>
          <w:p w14:paraId="0936F67E" w14:textId="79F3422B" w:rsidR="004F653F" w:rsidRPr="001F5A72" w:rsidRDefault="001F5A72" w:rsidP="009D5FD5">
            <w:pPr>
              <w:rPr>
                <w:rFonts w:ascii="Calibri" w:hAnsi="Calibri" w:cs="Calibri"/>
                <w:lang w:val="en-US"/>
              </w:rPr>
            </w:pPr>
            <w:r>
              <w:rPr>
                <w:rFonts w:ascii="Calibri" w:hAnsi="Calibri" w:cs="Calibri"/>
                <w:lang w:val="en-US"/>
              </w:rPr>
              <w:t>I have provided a strategy to improve play-based learning for a participant in my research</w:t>
            </w:r>
            <w:r w:rsidR="00CE73C7">
              <w:rPr>
                <w:rFonts w:ascii="Calibri" w:hAnsi="Calibri" w:cs="Calibri"/>
                <w:lang w:val="en-US"/>
              </w:rPr>
              <w:t>,</w:t>
            </w:r>
            <w:r>
              <w:rPr>
                <w:rFonts w:ascii="Calibri" w:hAnsi="Calibri" w:cs="Calibri"/>
                <w:lang w:val="en-US"/>
              </w:rPr>
              <w:t xml:space="preserve"> with reference to the Professional Standards for Teaching and Leadership.</w:t>
            </w:r>
          </w:p>
        </w:tc>
      </w:tr>
    </w:tbl>
    <w:p w14:paraId="04C4516C" w14:textId="77777777" w:rsidR="004F653F" w:rsidRDefault="004F653F" w:rsidP="009D5FD5">
      <w:pPr>
        <w:rPr>
          <w:rFonts w:ascii="Calibri" w:hAnsi="Calibri" w:cs="Calibri"/>
          <w:b/>
          <w:bCs/>
          <w:i/>
          <w:iCs/>
          <w:u w:val="single"/>
          <w:lang w:val="en-US"/>
        </w:rPr>
      </w:pPr>
    </w:p>
    <w:p w14:paraId="692B95DD" w14:textId="7A6BCDC5" w:rsidR="00CE73C7" w:rsidRPr="00687606" w:rsidRDefault="00CE73C7" w:rsidP="00687606">
      <w:pPr>
        <w:jc w:val="center"/>
        <w:rPr>
          <w:rFonts w:ascii="Calibri" w:hAnsi="Calibri" w:cs="Calibri"/>
          <w:b/>
          <w:bCs/>
          <w:sz w:val="32"/>
          <w:szCs w:val="32"/>
          <w:lang w:val="en-US"/>
        </w:rPr>
      </w:pPr>
      <w:r w:rsidRPr="00687606">
        <w:rPr>
          <w:rFonts w:ascii="Calibri" w:hAnsi="Calibri" w:cs="Calibri"/>
          <w:b/>
          <w:bCs/>
          <w:sz w:val="32"/>
          <w:szCs w:val="32"/>
          <w:lang w:val="en-US"/>
        </w:rPr>
        <w:t>A critical analysis and evaluation of the observation research tool, ‘Leuven Scale’</w:t>
      </w:r>
    </w:p>
    <w:p w14:paraId="1E253D2C" w14:textId="53AC8E55" w:rsidR="00CE73C7" w:rsidRPr="00687606" w:rsidRDefault="009B4A1B" w:rsidP="00687606">
      <w:pPr>
        <w:jc w:val="center"/>
        <w:rPr>
          <w:rFonts w:ascii="Calibri" w:hAnsi="Calibri" w:cs="Calibri"/>
          <w:b/>
          <w:bCs/>
          <w:color w:val="156082" w:themeColor="accent1"/>
          <w:lang w:val="en-US"/>
        </w:rPr>
      </w:pPr>
      <w:r w:rsidRPr="00687606">
        <w:rPr>
          <w:rFonts w:ascii="Calibri" w:hAnsi="Calibri" w:cs="Calibri"/>
          <w:b/>
          <w:bCs/>
          <w:color w:val="156082" w:themeColor="accent1"/>
          <w:lang w:val="en-US"/>
        </w:rPr>
        <w:t xml:space="preserve">Research Question: </w:t>
      </w:r>
      <w:r w:rsidR="00CE73C7" w:rsidRPr="00687606">
        <w:rPr>
          <w:rFonts w:ascii="Calibri" w:hAnsi="Calibri" w:cs="Calibri"/>
          <w:b/>
          <w:bCs/>
          <w:color w:val="156082" w:themeColor="accent1"/>
          <w:lang w:val="en-US"/>
        </w:rPr>
        <w:t>To what exten</w:t>
      </w:r>
      <w:r w:rsidR="00687606">
        <w:rPr>
          <w:rFonts w:ascii="Calibri" w:hAnsi="Calibri" w:cs="Calibri"/>
          <w:b/>
          <w:bCs/>
          <w:color w:val="156082" w:themeColor="accent1"/>
          <w:lang w:val="en-US"/>
        </w:rPr>
        <w:t>t</w:t>
      </w:r>
      <w:r w:rsidR="00CE73C7" w:rsidRPr="00687606">
        <w:rPr>
          <w:rFonts w:ascii="Calibri" w:hAnsi="Calibri" w:cs="Calibri"/>
          <w:b/>
          <w:bCs/>
          <w:color w:val="156082" w:themeColor="accent1"/>
          <w:lang w:val="en-US"/>
        </w:rPr>
        <w:t xml:space="preserve"> does a play-based approach lead to greater levels of </w:t>
      </w:r>
      <w:r w:rsidRPr="00687606">
        <w:rPr>
          <w:rFonts w:ascii="Calibri" w:hAnsi="Calibri" w:cs="Calibri"/>
          <w:b/>
          <w:bCs/>
          <w:color w:val="156082" w:themeColor="accent1"/>
          <w:lang w:val="en-US"/>
        </w:rPr>
        <w:t xml:space="preserve">pupil </w:t>
      </w:r>
      <w:r w:rsidR="00CE73C7" w:rsidRPr="00687606">
        <w:rPr>
          <w:rFonts w:ascii="Calibri" w:hAnsi="Calibri" w:cs="Calibri"/>
          <w:b/>
          <w:bCs/>
          <w:color w:val="156082" w:themeColor="accent1"/>
          <w:lang w:val="en-US"/>
        </w:rPr>
        <w:t xml:space="preserve">involvement in </w:t>
      </w:r>
      <w:r w:rsidRPr="00687606">
        <w:rPr>
          <w:rFonts w:ascii="Calibri" w:hAnsi="Calibri" w:cs="Calibri"/>
          <w:b/>
          <w:bCs/>
          <w:color w:val="156082" w:themeColor="accent1"/>
          <w:lang w:val="en-US"/>
        </w:rPr>
        <w:t>a Year 2 classroom</w:t>
      </w:r>
      <w:r w:rsidR="00CE73C7" w:rsidRPr="00687606">
        <w:rPr>
          <w:rFonts w:ascii="Calibri" w:hAnsi="Calibri" w:cs="Calibri"/>
          <w:b/>
          <w:bCs/>
          <w:color w:val="156082" w:themeColor="accent1"/>
          <w:lang w:val="en-US"/>
        </w:rPr>
        <w:t>?</w:t>
      </w:r>
    </w:p>
    <w:p w14:paraId="1B6ACC22" w14:textId="043E6815" w:rsidR="009D5FD5" w:rsidRPr="009D5FD5" w:rsidRDefault="009D5FD5" w:rsidP="009D5FD5">
      <w:pPr>
        <w:rPr>
          <w:rFonts w:ascii="Calibri" w:hAnsi="Calibri" w:cs="Calibri"/>
          <w:b/>
          <w:bCs/>
          <w:i/>
          <w:iCs/>
          <w:u w:val="single"/>
          <w:lang w:val="en-US"/>
        </w:rPr>
      </w:pPr>
      <w:r w:rsidRPr="009D5FD5">
        <w:rPr>
          <w:rFonts w:ascii="Calibri" w:hAnsi="Calibri" w:cs="Calibri"/>
          <w:b/>
          <w:bCs/>
          <w:i/>
          <w:iCs/>
          <w:u w:val="single"/>
          <w:lang w:val="en-US"/>
        </w:rPr>
        <w:t>Introduction</w:t>
      </w:r>
    </w:p>
    <w:p w14:paraId="3BC563E9" w14:textId="6A5723B6" w:rsidR="0033001E" w:rsidRDefault="009D5FD5" w:rsidP="009D5FD5">
      <w:pPr>
        <w:rPr>
          <w:rFonts w:ascii="Calibri" w:hAnsi="Calibri" w:cs="Calibri"/>
          <w:lang w:val="en-US"/>
        </w:rPr>
      </w:pPr>
      <w:r>
        <w:rPr>
          <w:rFonts w:ascii="Calibri" w:hAnsi="Calibri" w:cs="Calibri"/>
          <w:lang w:val="en-US"/>
        </w:rPr>
        <w:t xml:space="preserve">This assignment </w:t>
      </w:r>
      <w:r w:rsidR="00162C8C">
        <w:rPr>
          <w:rFonts w:ascii="Calibri" w:hAnsi="Calibri" w:cs="Calibri"/>
          <w:lang w:val="en-US"/>
        </w:rPr>
        <w:t xml:space="preserve">aims to determine </w:t>
      </w:r>
      <w:r>
        <w:rPr>
          <w:rFonts w:ascii="Calibri" w:hAnsi="Calibri" w:cs="Calibri"/>
          <w:lang w:val="en-US"/>
        </w:rPr>
        <w:t>whether a play-based approach to learning</w:t>
      </w:r>
      <w:r w:rsidR="00162C8C">
        <w:rPr>
          <w:rFonts w:ascii="Calibri" w:hAnsi="Calibri" w:cs="Calibri"/>
          <w:lang w:val="en-US"/>
        </w:rPr>
        <w:t xml:space="preserve"> (PBL)</w:t>
      </w:r>
      <w:r>
        <w:rPr>
          <w:rFonts w:ascii="Calibri" w:hAnsi="Calibri" w:cs="Calibri"/>
          <w:lang w:val="en-US"/>
        </w:rPr>
        <w:t xml:space="preserve"> can lead to greater levels of pupil involvement by </w:t>
      </w:r>
      <w:proofErr w:type="spellStart"/>
      <w:r>
        <w:rPr>
          <w:rFonts w:ascii="Calibri" w:hAnsi="Calibri" w:cs="Calibri"/>
          <w:lang w:val="en-US"/>
        </w:rPr>
        <w:t>utili</w:t>
      </w:r>
      <w:r w:rsidR="00162C8C">
        <w:rPr>
          <w:rFonts w:ascii="Calibri" w:hAnsi="Calibri" w:cs="Calibri"/>
          <w:lang w:val="en-US"/>
        </w:rPr>
        <w:t>s</w:t>
      </w:r>
      <w:r>
        <w:rPr>
          <w:rFonts w:ascii="Calibri" w:hAnsi="Calibri" w:cs="Calibri"/>
          <w:lang w:val="en-US"/>
        </w:rPr>
        <w:t>ing</w:t>
      </w:r>
      <w:proofErr w:type="spellEnd"/>
      <w:r>
        <w:rPr>
          <w:rFonts w:ascii="Calibri" w:hAnsi="Calibri" w:cs="Calibri"/>
          <w:lang w:val="en-US"/>
        </w:rPr>
        <w:t xml:space="preserve"> a non-participative observation research method and the Leuven Scale of 4 pupils in the Foundation Learning (FL) in 10-minute intervals. For this research, I observed a Year 2 class during their music lesson with Mrs. X at 9:15 and finished at 10:20 (1hr). </w:t>
      </w:r>
      <w:r w:rsidRPr="00DA0809">
        <w:rPr>
          <w:rFonts w:ascii="Calibri" w:hAnsi="Calibri" w:cs="Calibri"/>
          <w:lang w:val="en-US"/>
        </w:rPr>
        <w:t xml:space="preserve">The school </w:t>
      </w:r>
      <w:proofErr w:type="gramStart"/>
      <w:r w:rsidRPr="00DA0809">
        <w:rPr>
          <w:rFonts w:ascii="Calibri" w:hAnsi="Calibri" w:cs="Calibri"/>
          <w:lang w:val="en-US"/>
        </w:rPr>
        <w:t xml:space="preserve">is </w:t>
      </w:r>
      <w:r>
        <w:rPr>
          <w:rFonts w:ascii="Calibri" w:hAnsi="Calibri" w:cs="Calibri"/>
          <w:lang w:val="en-US"/>
        </w:rPr>
        <w:t xml:space="preserve">located </w:t>
      </w:r>
      <w:r w:rsidRPr="00DA0809">
        <w:rPr>
          <w:rFonts w:ascii="Calibri" w:hAnsi="Calibri" w:cs="Calibri"/>
          <w:lang w:val="en-US"/>
        </w:rPr>
        <w:t>in</w:t>
      </w:r>
      <w:proofErr w:type="gramEnd"/>
      <w:r w:rsidRPr="00DA0809">
        <w:rPr>
          <w:rFonts w:ascii="Calibri" w:hAnsi="Calibri" w:cs="Calibri"/>
          <w:lang w:val="en-US"/>
        </w:rPr>
        <w:t xml:space="preserve"> a village</w:t>
      </w:r>
      <w:r>
        <w:rPr>
          <w:rFonts w:ascii="Calibri" w:hAnsi="Calibri" w:cs="Calibri"/>
          <w:lang w:val="en-US"/>
        </w:rPr>
        <w:t xml:space="preserve"> which is primarily inhabited by residents of a </w:t>
      </w:r>
      <w:r w:rsidRPr="00DA0809">
        <w:rPr>
          <w:rFonts w:ascii="Calibri" w:hAnsi="Calibri" w:cs="Calibri"/>
          <w:lang w:val="en-US"/>
        </w:rPr>
        <w:t xml:space="preserve">working-class </w:t>
      </w:r>
      <w:r>
        <w:rPr>
          <w:rFonts w:ascii="Calibri" w:hAnsi="Calibri" w:cs="Calibri"/>
          <w:lang w:val="en-US"/>
        </w:rPr>
        <w:t>background</w:t>
      </w:r>
      <w:r w:rsidRPr="00DA0809">
        <w:rPr>
          <w:rFonts w:ascii="Calibri" w:hAnsi="Calibri" w:cs="Calibri"/>
          <w:lang w:val="en-US"/>
        </w:rPr>
        <w:t>.</w:t>
      </w:r>
      <w:r>
        <w:rPr>
          <w:rFonts w:ascii="Calibri" w:hAnsi="Calibri" w:cs="Calibri"/>
          <w:lang w:val="en-US"/>
        </w:rPr>
        <w:t xml:space="preserve"> According to </w:t>
      </w:r>
      <w:proofErr w:type="spellStart"/>
      <w:r>
        <w:rPr>
          <w:rFonts w:ascii="Calibri" w:hAnsi="Calibri" w:cs="Calibri"/>
          <w:lang w:val="en-US"/>
        </w:rPr>
        <w:t>Estyn</w:t>
      </w:r>
      <w:proofErr w:type="spellEnd"/>
      <w:r>
        <w:rPr>
          <w:rFonts w:ascii="Calibri" w:hAnsi="Calibri" w:cs="Calibri"/>
          <w:lang w:val="en-US"/>
        </w:rPr>
        <w:t xml:space="preserve"> (2023), 27.7% of pupils who attend School X have Additional Learning Needs (ALNs). This is a lot higher than the national average of 16.1%. In the Year 2 class, there are 25 pupils and 4 of wh</w:t>
      </w:r>
      <w:r w:rsidR="0077185C">
        <w:rPr>
          <w:rFonts w:ascii="Calibri" w:hAnsi="Calibri" w:cs="Calibri"/>
          <w:lang w:val="en-US"/>
        </w:rPr>
        <w:t>om</w:t>
      </w:r>
      <w:r>
        <w:rPr>
          <w:rFonts w:ascii="Calibri" w:hAnsi="Calibri" w:cs="Calibri"/>
          <w:lang w:val="en-US"/>
        </w:rPr>
        <w:t xml:space="preserve"> have been selected as my research participants. Observing a small group of pupils for this research allowed me to focus on their </w:t>
      </w:r>
      <w:proofErr w:type="spellStart"/>
      <w:r>
        <w:rPr>
          <w:rFonts w:ascii="Calibri" w:hAnsi="Calibri" w:cs="Calibri"/>
          <w:lang w:val="en-US"/>
        </w:rPr>
        <w:t>behavio</w:t>
      </w:r>
      <w:r w:rsidR="0077185C">
        <w:rPr>
          <w:rFonts w:ascii="Calibri" w:hAnsi="Calibri" w:cs="Calibri"/>
          <w:lang w:val="en-US"/>
        </w:rPr>
        <w:t>u</w:t>
      </w:r>
      <w:r>
        <w:rPr>
          <w:rFonts w:ascii="Calibri" w:hAnsi="Calibri" w:cs="Calibri"/>
          <w:lang w:val="en-US"/>
        </w:rPr>
        <w:t>r</w:t>
      </w:r>
      <w:proofErr w:type="spellEnd"/>
      <w:r>
        <w:rPr>
          <w:rFonts w:ascii="Calibri" w:hAnsi="Calibri" w:cs="Calibri"/>
          <w:lang w:val="en-US"/>
        </w:rPr>
        <w:t xml:space="preserve"> and interactions more closely and would provide more insight into my research.</w:t>
      </w:r>
      <w:r>
        <w:rPr>
          <w:rFonts w:ascii="Calibri" w:hAnsi="Calibri" w:cs="Calibri"/>
        </w:rPr>
        <w:t xml:space="preserve"> It is also important to consider that how the classroom is arranged can affect how children behave, feel and act (Gordon-Biddle et al., 2013, p. 258). </w:t>
      </w:r>
      <w:r w:rsidRPr="00DA0809">
        <w:rPr>
          <w:rFonts w:ascii="Calibri" w:hAnsi="Calibri" w:cs="Calibri"/>
          <w:lang w:val="en-US"/>
        </w:rPr>
        <w:t>The Reggio Emilia approach acknowledges the physical environment as a ‘third teacher’ in children’s education, with parents and carers being the first two (Australian Children’s Education &amp; Care Quality Authority, 2018, p</w:t>
      </w:r>
      <w:r w:rsidR="001D335A">
        <w:rPr>
          <w:rFonts w:ascii="Calibri" w:hAnsi="Calibri" w:cs="Calibri"/>
          <w:lang w:val="en-US"/>
        </w:rPr>
        <w:t xml:space="preserve">. </w:t>
      </w:r>
      <w:r w:rsidRPr="00DA0809">
        <w:rPr>
          <w:rFonts w:ascii="Calibri" w:hAnsi="Calibri" w:cs="Calibri"/>
          <w:lang w:val="en-US"/>
        </w:rPr>
        <w:t>1).</w:t>
      </w:r>
      <w:r w:rsidR="0033001E">
        <w:rPr>
          <w:rFonts w:ascii="Calibri" w:hAnsi="Calibri" w:cs="Calibri"/>
          <w:lang w:val="en-US"/>
        </w:rPr>
        <w:t xml:space="preserve"> T</w:t>
      </w:r>
      <w:r w:rsidR="0033001E" w:rsidRPr="00DA0809">
        <w:rPr>
          <w:rFonts w:ascii="Calibri" w:hAnsi="Calibri" w:cs="Calibri"/>
          <w:lang w:val="en-US"/>
        </w:rPr>
        <w:t xml:space="preserve">he school will not be named, and neither will the pupils. The British Educational Research Association (BERA) </w:t>
      </w:r>
      <w:proofErr w:type="spellStart"/>
      <w:r w:rsidR="0033001E" w:rsidRPr="00DA0809">
        <w:rPr>
          <w:rFonts w:ascii="Calibri" w:hAnsi="Calibri" w:cs="Calibri"/>
          <w:lang w:val="en-US"/>
        </w:rPr>
        <w:t>emphasi</w:t>
      </w:r>
      <w:r w:rsidR="0033001E">
        <w:rPr>
          <w:rFonts w:ascii="Calibri" w:hAnsi="Calibri" w:cs="Calibri"/>
          <w:lang w:val="en-US"/>
        </w:rPr>
        <w:t>s</w:t>
      </w:r>
      <w:r w:rsidR="0033001E" w:rsidRPr="00DA0809">
        <w:rPr>
          <w:rFonts w:ascii="Calibri" w:hAnsi="Calibri" w:cs="Calibri"/>
          <w:lang w:val="en-US"/>
        </w:rPr>
        <w:t>es</w:t>
      </w:r>
      <w:proofErr w:type="spellEnd"/>
      <w:r w:rsidR="0033001E" w:rsidRPr="00DA0809">
        <w:rPr>
          <w:rFonts w:ascii="Calibri" w:hAnsi="Calibri" w:cs="Calibri"/>
          <w:lang w:val="en-US"/>
        </w:rPr>
        <w:t xml:space="preserve"> maintaining the anonymity of the school and pupils is crucial stating, ‘’researchers should recognize the entitlement of both institutions and individual participants to privacy and should accord them their rights to confidentiality and anonymity’’ (BERA, 2018).</w:t>
      </w:r>
    </w:p>
    <w:p w14:paraId="7E1A333E" w14:textId="20661DFB" w:rsidR="003354E0" w:rsidRDefault="003354E0" w:rsidP="009D5FD5">
      <w:pPr>
        <w:rPr>
          <w:rFonts w:ascii="Calibri" w:hAnsi="Calibri" w:cs="Calibri"/>
          <w:b/>
          <w:bCs/>
          <w:i/>
          <w:iCs/>
          <w:u w:val="single"/>
          <w:lang w:val="en-US"/>
        </w:rPr>
      </w:pPr>
      <w:r w:rsidRPr="003354E0">
        <w:rPr>
          <w:rFonts w:ascii="Calibri" w:hAnsi="Calibri" w:cs="Calibri"/>
          <w:b/>
          <w:bCs/>
          <w:i/>
          <w:iCs/>
          <w:u w:val="single"/>
          <w:lang w:val="en-US"/>
        </w:rPr>
        <w:t>Literature review</w:t>
      </w:r>
    </w:p>
    <w:p w14:paraId="032E7F8F" w14:textId="21F0784D" w:rsidR="001071D3" w:rsidRPr="001071D3" w:rsidRDefault="001071D3" w:rsidP="009D5FD5">
      <w:pPr>
        <w:rPr>
          <w:rFonts w:cs="Calibri"/>
          <w:lang w:val="en-US"/>
        </w:rPr>
      </w:pPr>
      <w:r w:rsidRPr="007257B6">
        <w:rPr>
          <w:rFonts w:ascii="Calibri" w:hAnsi="Calibri" w:cs="Calibri"/>
          <w:lang w:val="en-US"/>
        </w:rPr>
        <w:t xml:space="preserve">Children’s involvement in learning and daily activities has interested educational researchers. During the 1980’s, it was </w:t>
      </w:r>
      <w:proofErr w:type="spellStart"/>
      <w:r w:rsidRPr="007257B6">
        <w:rPr>
          <w:rFonts w:ascii="Calibri" w:hAnsi="Calibri" w:cs="Calibri"/>
          <w:lang w:val="en-US"/>
        </w:rPr>
        <w:t>recogni</w:t>
      </w:r>
      <w:r w:rsidR="0077185C">
        <w:rPr>
          <w:rFonts w:ascii="Calibri" w:hAnsi="Calibri" w:cs="Calibri"/>
          <w:lang w:val="en-US"/>
        </w:rPr>
        <w:t>s</w:t>
      </w:r>
      <w:r w:rsidRPr="007257B6">
        <w:rPr>
          <w:rFonts w:ascii="Calibri" w:hAnsi="Calibri" w:cs="Calibri"/>
          <w:lang w:val="en-US"/>
        </w:rPr>
        <w:t>ed</w:t>
      </w:r>
      <w:proofErr w:type="spellEnd"/>
      <w:r w:rsidRPr="007257B6">
        <w:rPr>
          <w:rFonts w:ascii="Calibri" w:hAnsi="Calibri" w:cs="Calibri"/>
          <w:lang w:val="en-US"/>
        </w:rPr>
        <w:t xml:space="preserve"> that child involvement is linked with academic achievement. More </w:t>
      </w:r>
      <w:r w:rsidR="0077185C" w:rsidRPr="007257B6">
        <w:rPr>
          <w:rFonts w:ascii="Calibri" w:hAnsi="Calibri" w:cs="Calibri"/>
          <w:lang w:val="en-US"/>
        </w:rPr>
        <w:t>recently,</w:t>
      </w:r>
      <w:r w:rsidRPr="007257B6">
        <w:rPr>
          <w:rFonts w:ascii="Calibri" w:hAnsi="Calibri" w:cs="Calibri"/>
          <w:lang w:val="en-US"/>
        </w:rPr>
        <w:t xml:space="preserve"> where there are concerns about the standards of education</w:t>
      </w:r>
      <w:r w:rsidR="0077185C">
        <w:rPr>
          <w:rFonts w:ascii="Calibri" w:hAnsi="Calibri" w:cs="Calibri"/>
          <w:lang w:val="en-US"/>
        </w:rPr>
        <w:t>,</w:t>
      </w:r>
      <w:r w:rsidRPr="007257B6">
        <w:rPr>
          <w:rFonts w:ascii="Calibri" w:hAnsi="Calibri" w:cs="Calibri"/>
          <w:lang w:val="en-US"/>
        </w:rPr>
        <w:t xml:space="preserve"> child involvement has become of greater interest for both practitioners and researchers </w:t>
      </w:r>
      <w:r w:rsidRPr="0077185C">
        <w:rPr>
          <w:rFonts w:ascii="Calibri" w:hAnsi="Calibri" w:cs="Calibri"/>
          <w:color w:val="000000" w:themeColor="text1"/>
          <w:lang w:val="en-US"/>
        </w:rPr>
        <w:t>in education</w:t>
      </w:r>
      <w:r w:rsidRPr="0077185C">
        <w:rPr>
          <w:rFonts w:cs="Calibri"/>
          <w:color w:val="000000" w:themeColor="text1"/>
          <w:lang w:val="en-US"/>
        </w:rPr>
        <w:t xml:space="preserve"> </w:t>
      </w:r>
      <w:r w:rsidR="00162C8C" w:rsidRPr="0077185C">
        <w:rPr>
          <w:rFonts w:cs="Calibri"/>
          <w:color w:val="000000" w:themeColor="text1"/>
          <w:lang w:val="en-US"/>
        </w:rPr>
        <w:t>(</w:t>
      </w:r>
      <w:proofErr w:type="spellStart"/>
      <w:r w:rsidR="00162C8C" w:rsidRPr="0077185C">
        <w:rPr>
          <w:rFonts w:cs="Calibri"/>
          <w:color w:val="000000" w:themeColor="text1"/>
          <w:lang w:val="en-US"/>
        </w:rPr>
        <w:t>Ritosa</w:t>
      </w:r>
      <w:proofErr w:type="spellEnd"/>
      <w:r w:rsidR="00162C8C" w:rsidRPr="0077185C">
        <w:rPr>
          <w:rFonts w:cs="Calibri"/>
          <w:color w:val="000000" w:themeColor="text1"/>
          <w:lang w:val="en-US"/>
        </w:rPr>
        <w:t xml:space="preserve"> et al., 2023).</w:t>
      </w:r>
      <w:r w:rsidR="0077185C" w:rsidRPr="0077185C">
        <w:rPr>
          <w:rFonts w:cs="Calibri"/>
          <w:color w:val="000000" w:themeColor="text1"/>
          <w:lang w:val="en-US"/>
        </w:rPr>
        <w:t xml:space="preserve"> </w:t>
      </w:r>
      <w:r>
        <w:rPr>
          <w:rFonts w:ascii="Calibri" w:hAnsi="Calibri" w:cs="Calibri"/>
          <w:lang w:val="en-US"/>
        </w:rPr>
        <w:t xml:space="preserve">PBL is, </w:t>
      </w:r>
      <w:r>
        <w:rPr>
          <w:rFonts w:ascii="Calibri" w:hAnsi="Calibri" w:cs="Calibri"/>
          <w:lang w:val="en-US"/>
        </w:rPr>
        <w:lastRenderedPageBreak/>
        <w:t>fundamentally, learning whilst playing (Encyclopedia on Early Childhood Development, 2018).</w:t>
      </w:r>
      <w:r w:rsidRPr="009856BB">
        <w:rPr>
          <w:rFonts w:ascii="Calibri" w:hAnsi="Calibri" w:cs="Calibri"/>
          <w:lang w:val="en-US"/>
        </w:rPr>
        <w:t xml:space="preserve"> </w:t>
      </w:r>
      <w:r>
        <w:rPr>
          <w:rFonts w:ascii="Calibri" w:hAnsi="Calibri" w:cs="Calibri"/>
          <w:lang w:val="en-US"/>
        </w:rPr>
        <w:t xml:space="preserve">Article 31 of </w:t>
      </w:r>
      <w:r w:rsidR="00F33F14">
        <w:rPr>
          <w:rFonts w:ascii="Calibri" w:hAnsi="Calibri" w:cs="Calibri"/>
          <w:lang w:val="en-US"/>
        </w:rPr>
        <w:t>t</w:t>
      </w:r>
      <w:r>
        <w:rPr>
          <w:rFonts w:ascii="Calibri" w:hAnsi="Calibri" w:cs="Calibri"/>
          <w:lang w:val="en-US"/>
        </w:rPr>
        <w:t>he United Nations Conventions on the Rights of the Child (UNCRC) lists ‘play’ as a specific right for all children in Wales to be entitled to (Children’s Commissioner for Wales, 2018). Play, however, is a difficult word to define</w:t>
      </w:r>
      <w:r w:rsidR="0077185C">
        <w:rPr>
          <w:rFonts w:ascii="Calibri" w:hAnsi="Calibri" w:cs="Calibri"/>
          <w:lang w:val="en-US"/>
        </w:rPr>
        <w:t>,</w:t>
      </w:r>
      <w:r>
        <w:rPr>
          <w:rFonts w:ascii="Calibri" w:hAnsi="Calibri" w:cs="Calibri"/>
          <w:lang w:val="en-US"/>
        </w:rPr>
        <w:t xml:space="preserve"> with many theorists and practitioners adding some alteration to its meaning (Gordon-Biddle et al., 2013, p265). </w:t>
      </w:r>
      <w:r w:rsidR="00BA3892">
        <w:rPr>
          <w:rFonts w:ascii="Calibri" w:hAnsi="Calibri" w:cs="Calibri"/>
          <w:lang w:val="en-US"/>
        </w:rPr>
        <w:t>Parker</w:t>
      </w:r>
      <w:r>
        <w:rPr>
          <w:rFonts w:ascii="Calibri" w:hAnsi="Calibri" w:cs="Calibri"/>
          <w:lang w:val="en-US"/>
        </w:rPr>
        <w:t xml:space="preserve"> et al., (2022) do not specify play. Instead, they outline 5 traits that are present within </w:t>
      </w:r>
      <w:r w:rsidR="0077185C">
        <w:rPr>
          <w:rFonts w:ascii="Calibri" w:hAnsi="Calibri" w:cs="Calibri"/>
          <w:lang w:val="en-US"/>
        </w:rPr>
        <w:t xml:space="preserve">the </w:t>
      </w:r>
      <w:r>
        <w:rPr>
          <w:rFonts w:ascii="Calibri" w:hAnsi="Calibri" w:cs="Calibri"/>
          <w:lang w:val="en-US"/>
        </w:rPr>
        <w:t xml:space="preserve">play </w:t>
      </w:r>
      <w:r w:rsidR="0077185C">
        <w:rPr>
          <w:rFonts w:ascii="Calibri" w:hAnsi="Calibri" w:cs="Calibri"/>
          <w:lang w:val="en-US"/>
        </w:rPr>
        <w:t>in</w:t>
      </w:r>
      <w:r>
        <w:rPr>
          <w:rFonts w:ascii="Calibri" w:hAnsi="Calibri" w:cs="Calibri"/>
          <w:lang w:val="en-US"/>
        </w:rPr>
        <w:t xml:space="preserve"> educational setting</w:t>
      </w:r>
      <w:r w:rsidR="0077185C">
        <w:rPr>
          <w:rFonts w:ascii="Calibri" w:hAnsi="Calibri" w:cs="Calibri"/>
          <w:lang w:val="en-US"/>
        </w:rPr>
        <w:t>s;</w:t>
      </w:r>
      <w:r>
        <w:rPr>
          <w:rFonts w:ascii="Calibri" w:hAnsi="Calibri" w:cs="Calibri"/>
          <w:lang w:val="en-US"/>
        </w:rPr>
        <w:t xml:space="preserve"> they include joyful, socially interactive, actively engaging, iterative and meaningful (</w:t>
      </w:r>
      <w:proofErr w:type="spellStart"/>
      <w:r>
        <w:rPr>
          <w:rFonts w:ascii="Calibri" w:hAnsi="Calibri" w:cs="Calibri"/>
          <w:lang w:val="en-US"/>
        </w:rPr>
        <w:t>Zosh</w:t>
      </w:r>
      <w:proofErr w:type="spellEnd"/>
      <w:r>
        <w:rPr>
          <w:rFonts w:ascii="Calibri" w:hAnsi="Calibri" w:cs="Calibri"/>
          <w:lang w:val="en-US"/>
        </w:rPr>
        <w:t xml:space="preserve"> et al., 2017). Jerome Bruner, an American psychologist, viewed play as a crucial opportunity for risk-taking by children without worrying about failure (Gordon-Biddle et al., 2017, p266). Lev Vygotsky, a Soviet psychologist, considered play the foremost origin </w:t>
      </w:r>
      <w:r w:rsidR="0077185C">
        <w:rPr>
          <w:rFonts w:ascii="Calibri" w:hAnsi="Calibri" w:cs="Calibri"/>
          <w:lang w:val="en-US"/>
        </w:rPr>
        <w:t xml:space="preserve">of </w:t>
      </w:r>
      <w:r>
        <w:rPr>
          <w:rFonts w:ascii="Calibri" w:hAnsi="Calibri" w:cs="Calibri"/>
          <w:lang w:val="en-US"/>
        </w:rPr>
        <w:t>a child’s development and learning (Alharbi, 2022). From Jean Piaget’s perspective, educators should adopt a non-participative role and enable children to establish their learning based on their stage of development</w:t>
      </w:r>
      <w:r w:rsidR="0077185C">
        <w:rPr>
          <w:rFonts w:ascii="Calibri" w:hAnsi="Calibri" w:cs="Calibri"/>
          <w:lang w:val="en-US"/>
        </w:rPr>
        <w:t xml:space="preserve"> </w:t>
      </w:r>
      <w:r>
        <w:rPr>
          <w:rFonts w:ascii="Calibri" w:hAnsi="Calibri" w:cs="Calibri"/>
          <w:lang w:val="en-US"/>
        </w:rPr>
        <w:t>which</w:t>
      </w:r>
      <w:r w:rsidR="0077185C">
        <w:rPr>
          <w:rFonts w:ascii="Calibri" w:hAnsi="Calibri" w:cs="Calibri"/>
          <w:lang w:val="en-US"/>
        </w:rPr>
        <w:t>,</w:t>
      </w:r>
      <w:r>
        <w:rPr>
          <w:rFonts w:ascii="Calibri" w:hAnsi="Calibri" w:cs="Calibri"/>
          <w:lang w:val="en-US"/>
        </w:rPr>
        <w:t xml:space="preserve"> in my experience</w:t>
      </w:r>
      <w:r w:rsidR="0077185C">
        <w:rPr>
          <w:rFonts w:ascii="Calibri" w:hAnsi="Calibri" w:cs="Calibri"/>
          <w:lang w:val="en-US"/>
        </w:rPr>
        <w:t>,</w:t>
      </w:r>
      <w:r>
        <w:rPr>
          <w:rFonts w:ascii="Calibri" w:hAnsi="Calibri" w:cs="Calibri"/>
          <w:lang w:val="en-US"/>
        </w:rPr>
        <w:t xml:space="preserve"> was the Sensorimotor stage (Simply Psychology, 2024). Vygotsky supports </w:t>
      </w:r>
      <w:r w:rsidR="0077185C">
        <w:rPr>
          <w:rFonts w:ascii="Calibri" w:hAnsi="Calibri" w:cs="Calibri"/>
          <w:lang w:val="en-US"/>
        </w:rPr>
        <w:t>educators</w:t>
      </w:r>
      <w:r>
        <w:rPr>
          <w:rFonts w:ascii="Calibri" w:hAnsi="Calibri" w:cs="Calibri"/>
          <w:lang w:val="en-US"/>
        </w:rPr>
        <w:t xml:space="preserve"> and child interaction through play whilst Piaget advocates for children to take initiative through </w:t>
      </w:r>
      <w:proofErr w:type="gramStart"/>
      <w:r>
        <w:rPr>
          <w:rFonts w:ascii="Calibri" w:hAnsi="Calibri" w:cs="Calibri"/>
          <w:lang w:val="en-US"/>
        </w:rPr>
        <w:t>free-play</w:t>
      </w:r>
      <w:proofErr w:type="gramEnd"/>
      <w:r>
        <w:rPr>
          <w:rFonts w:ascii="Calibri" w:hAnsi="Calibri" w:cs="Calibri"/>
          <w:lang w:val="en-US"/>
        </w:rPr>
        <w:t xml:space="preserve">. However, children can move beyond free-play and like to carry out elevated tasks provided by a ‘More Knowledgeable Other’ </w:t>
      </w:r>
      <w:r w:rsidR="00B336AF">
        <w:rPr>
          <w:rFonts w:ascii="Calibri" w:hAnsi="Calibri" w:cs="Calibri"/>
          <w:lang w:val="en-US"/>
        </w:rPr>
        <w:t>using</w:t>
      </w:r>
      <w:r>
        <w:rPr>
          <w:rFonts w:ascii="Calibri" w:hAnsi="Calibri" w:cs="Calibri"/>
          <w:lang w:val="en-US"/>
        </w:rPr>
        <w:t xml:space="preserve"> instructions. Educators understanding of Vygotsky’s theory can develop a curriculum with a focus on </w:t>
      </w:r>
      <w:r w:rsidR="00B336AF">
        <w:rPr>
          <w:rFonts w:ascii="Calibri" w:hAnsi="Calibri" w:cs="Calibri"/>
          <w:lang w:val="en-US"/>
        </w:rPr>
        <w:t>PBL,</w:t>
      </w:r>
      <w:r>
        <w:rPr>
          <w:rFonts w:ascii="Calibri" w:hAnsi="Calibri" w:cs="Calibri"/>
          <w:lang w:val="en-US"/>
        </w:rPr>
        <w:t xml:space="preserve"> which the Welsh Government </w:t>
      </w:r>
      <w:proofErr w:type="spellStart"/>
      <w:r>
        <w:rPr>
          <w:rFonts w:ascii="Calibri" w:hAnsi="Calibri" w:cs="Calibri"/>
          <w:lang w:val="en-US"/>
        </w:rPr>
        <w:t>emphasi</w:t>
      </w:r>
      <w:r w:rsidR="00B336AF">
        <w:rPr>
          <w:rFonts w:ascii="Calibri" w:hAnsi="Calibri" w:cs="Calibri"/>
          <w:lang w:val="en-US"/>
        </w:rPr>
        <w:t>s</w:t>
      </w:r>
      <w:r>
        <w:rPr>
          <w:rFonts w:ascii="Calibri" w:hAnsi="Calibri" w:cs="Calibri"/>
          <w:lang w:val="en-US"/>
        </w:rPr>
        <w:t>es</w:t>
      </w:r>
      <w:proofErr w:type="spellEnd"/>
      <w:r>
        <w:rPr>
          <w:rFonts w:ascii="Calibri" w:hAnsi="Calibri" w:cs="Calibri"/>
          <w:lang w:val="en-US"/>
        </w:rPr>
        <w:t xml:space="preserve"> </w:t>
      </w:r>
      <w:r w:rsidRPr="00FF2092">
        <w:rPr>
          <w:rFonts w:ascii="Calibri" w:hAnsi="Calibri" w:cs="Calibri"/>
          <w:lang w:val="en-US"/>
        </w:rPr>
        <w:t xml:space="preserve">is a way children learn social </w:t>
      </w:r>
      <w:proofErr w:type="spellStart"/>
      <w:r w:rsidRPr="00FF2092">
        <w:rPr>
          <w:rFonts w:ascii="Calibri" w:hAnsi="Calibri" w:cs="Calibri"/>
          <w:lang w:val="en-US"/>
        </w:rPr>
        <w:t>behavio</w:t>
      </w:r>
      <w:r w:rsidR="00B336AF">
        <w:rPr>
          <w:rFonts w:ascii="Calibri" w:hAnsi="Calibri" w:cs="Calibri"/>
          <w:lang w:val="en-US"/>
        </w:rPr>
        <w:t>u</w:t>
      </w:r>
      <w:r w:rsidRPr="00FF2092">
        <w:rPr>
          <w:rFonts w:ascii="Calibri" w:hAnsi="Calibri" w:cs="Calibri"/>
          <w:lang w:val="en-US"/>
        </w:rPr>
        <w:t>ral</w:t>
      </w:r>
      <w:proofErr w:type="spellEnd"/>
      <w:r w:rsidRPr="00FF2092">
        <w:rPr>
          <w:rFonts w:ascii="Calibri" w:hAnsi="Calibri" w:cs="Calibri"/>
          <w:lang w:val="en-US"/>
        </w:rPr>
        <w:t xml:space="preserve"> rules, become self-aware and develop creatively, </w:t>
      </w:r>
      <w:proofErr w:type="gramStart"/>
      <w:r w:rsidRPr="00FF2092">
        <w:rPr>
          <w:rFonts w:ascii="Calibri" w:hAnsi="Calibri" w:cs="Calibri"/>
          <w:lang w:val="en-US"/>
        </w:rPr>
        <w:t>intellectually</w:t>
      </w:r>
      <w:proofErr w:type="gramEnd"/>
      <w:r w:rsidRPr="00FF2092">
        <w:rPr>
          <w:rFonts w:ascii="Calibri" w:hAnsi="Calibri" w:cs="Calibri"/>
          <w:lang w:val="en-US"/>
        </w:rPr>
        <w:t xml:space="preserve"> and physically (Welsh Government, 2015, p15).</w:t>
      </w:r>
      <w:r>
        <w:rPr>
          <w:rFonts w:ascii="Calibri" w:hAnsi="Calibri" w:cs="Calibri"/>
          <w:lang w:val="en-US"/>
        </w:rPr>
        <w:t xml:space="preserve"> Headteachers in Wales have stated that children from socio-economically disadvantaged backgrounds </w:t>
      </w:r>
      <w:r w:rsidRPr="00F33F14">
        <w:rPr>
          <w:rFonts w:ascii="Calibri" w:hAnsi="Calibri" w:cs="Calibri"/>
          <w:lang w:val="en-US"/>
        </w:rPr>
        <w:t xml:space="preserve">are benefitting </w:t>
      </w:r>
      <w:r>
        <w:rPr>
          <w:rFonts w:ascii="Calibri" w:hAnsi="Calibri" w:cs="Calibri"/>
          <w:lang w:val="en-US"/>
        </w:rPr>
        <w:t xml:space="preserve">from </w:t>
      </w:r>
      <w:r w:rsidR="00162C8C">
        <w:rPr>
          <w:rFonts w:ascii="Calibri" w:hAnsi="Calibri" w:cs="Calibri"/>
          <w:lang w:val="en-US"/>
        </w:rPr>
        <w:t>PBL</w:t>
      </w:r>
      <w:r>
        <w:rPr>
          <w:rFonts w:ascii="Calibri" w:hAnsi="Calibri" w:cs="Calibri"/>
          <w:lang w:val="en-US"/>
        </w:rPr>
        <w:t xml:space="preserve"> in the FL because it provides them with an experiential form of learning</w:t>
      </w:r>
      <w:r w:rsidR="00B336AF">
        <w:rPr>
          <w:rFonts w:ascii="Calibri" w:hAnsi="Calibri" w:cs="Calibri"/>
          <w:lang w:val="en-US"/>
        </w:rPr>
        <w:t>,</w:t>
      </w:r>
      <w:r>
        <w:rPr>
          <w:rFonts w:ascii="Calibri" w:hAnsi="Calibri" w:cs="Calibri"/>
          <w:lang w:val="en-US"/>
        </w:rPr>
        <w:t xml:space="preserve"> often lacking at home (Welsh Government, 2015, p93). On the other hand, play is frequently seen as no more than an excuse to get children ready for school before the actual work starts (Walsh et al., 2017, p10). </w:t>
      </w:r>
      <w:r w:rsidR="00162C8C">
        <w:rPr>
          <w:rFonts w:ascii="Calibri" w:hAnsi="Calibri" w:cs="Calibri"/>
          <w:lang w:val="en-US"/>
        </w:rPr>
        <w:t>PBL</w:t>
      </w:r>
      <w:r>
        <w:rPr>
          <w:rFonts w:ascii="Calibri" w:hAnsi="Calibri" w:cs="Calibri"/>
          <w:lang w:val="en-US"/>
        </w:rPr>
        <w:t>, suggested by some educators, does not have structure</w:t>
      </w:r>
      <w:r w:rsidR="00B336AF">
        <w:rPr>
          <w:rFonts w:ascii="Calibri" w:hAnsi="Calibri" w:cs="Calibri"/>
          <w:lang w:val="en-US"/>
        </w:rPr>
        <w:t>,</w:t>
      </w:r>
      <w:r>
        <w:rPr>
          <w:rFonts w:ascii="Calibri" w:hAnsi="Calibri" w:cs="Calibri"/>
          <w:lang w:val="en-US"/>
        </w:rPr>
        <w:t xml:space="preserve"> and fosters an informal classroom setting in which children from socio-economically disadvantaged backgrounds are less likely to develop key skills, including numeracy and literacy, which in turn can affect their academic attainment (Welsh Government, 2015, p93). From my perspective, children from disadvantaged backgrounds are not ready to begin learning literacy and numeracy skills until they have had good quality play experiences enhancing their holistic development and preparing them for the next progression steps in learning.</w:t>
      </w:r>
    </w:p>
    <w:p w14:paraId="6D3BBF09" w14:textId="19CF6EB4" w:rsidR="003354E0" w:rsidRDefault="003354E0" w:rsidP="009D5FD5">
      <w:pPr>
        <w:rPr>
          <w:rFonts w:ascii="Calibri" w:hAnsi="Calibri" w:cs="Calibri"/>
          <w:b/>
          <w:bCs/>
          <w:i/>
          <w:iCs/>
          <w:u w:val="single"/>
          <w:lang w:val="en-US"/>
        </w:rPr>
      </w:pPr>
      <w:r w:rsidRPr="003354E0">
        <w:rPr>
          <w:rFonts w:ascii="Calibri" w:hAnsi="Calibri" w:cs="Calibri"/>
          <w:b/>
          <w:bCs/>
          <w:i/>
          <w:iCs/>
          <w:u w:val="single"/>
          <w:lang w:val="en-US"/>
        </w:rPr>
        <w:t>Methodology</w:t>
      </w:r>
    </w:p>
    <w:p w14:paraId="66A5CBA2" w14:textId="1752945E" w:rsidR="001071D3" w:rsidRPr="00C87968" w:rsidRDefault="001071D3" w:rsidP="009D5FD5">
      <w:pPr>
        <w:rPr>
          <w:rFonts w:ascii="Calibri" w:hAnsi="Calibri" w:cs="Calibri"/>
          <w:lang w:val="en-US"/>
        </w:rPr>
      </w:pPr>
      <w:r>
        <w:rPr>
          <w:rFonts w:ascii="Calibri" w:hAnsi="Calibri" w:cs="Calibri"/>
          <w:lang w:val="en-US"/>
        </w:rPr>
        <w:t xml:space="preserve">As noted by </w:t>
      </w:r>
      <w:proofErr w:type="spellStart"/>
      <w:r>
        <w:rPr>
          <w:rFonts w:ascii="Calibri" w:hAnsi="Calibri" w:cs="Calibri"/>
          <w:lang w:val="en-US"/>
        </w:rPr>
        <w:t>MacRae</w:t>
      </w:r>
      <w:proofErr w:type="spellEnd"/>
      <w:r>
        <w:rPr>
          <w:rFonts w:ascii="Calibri" w:hAnsi="Calibri" w:cs="Calibri"/>
          <w:lang w:val="en-US"/>
        </w:rPr>
        <w:t xml:space="preserve"> and Jones (2023), the Leuven scale, developed by Ferre Laevers, is an observational-tool from 1 – 5, which allows professionals working with children and young people to measure the degree in which they are engaged in a directed activity. The Leuven scale provides a description of each level; level 1 meaning the least engagement, and level 5 the highest. </w:t>
      </w:r>
      <w:r w:rsidRPr="00EA4CAA">
        <w:rPr>
          <w:rFonts w:ascii="Calibri" w:hAnsi="Calibri" w:cs="Calibri"/>
          <w:lang w:val="en-US"/>
        </w:rPr>
        <w:t>However</w:t>
      </w:r>
      <w:r>
        <w:rPr>
          <w:rFonts w:ascii="Calibri" w:hAnsi="Calibri" w:cs="Calibri"/>
          <w:lang w:val="en-US"/>
        </w:rPr>
        <w:t xml:space="preserve">, the Leuven scale does come with its advantages and disadvantages. An advantage of the Leuven scale is that it is observation-based and places children and young people </w:t>
      </w:r>
      <w:r w:rsidR="00B336AF">
        <w:rPr>
          <w:rFonts w:ascii="Calibri" w:hAnsi="Calibri" w:cs="Calibri"/>
          <w:lang w:val="en-US"/>
        </w:rPr>
        <w:t>at</w:t>
      </w:r>
      <w:r>
        <w:rPr>
          <w:rFonts w:ascii="Calibri" w:hAnsi="Calibri" w:cs="Calibri"/>
          <w:lang w:val="en-US"/>
        </w:rPr>
        <w:t xml:space="preserve"> the c</w:t>
      </w:r>
      <w:r w:rsidR="00B336AF">
        <w:rPr>
          <w:rFonts w:ascii="Calibri" w:hAnsi="Calibri" w:cs="Calibri"/>
          <w:lang w:val="en-US"/>
        </w:rPr>
        <w:t>ore</w:t>
      </w:r>
      <w:r>
        <w:rPr>
          <w:rFonts w:ascii="Calibri" w:hAnsi="Calibri" w:cs="Calibri"/>
          <w:lang w:val="en-US"/>
        </w:rPr>
        <w:t xml:space="preserve"> of their education. A disadvantage of the Leuven scale is that it does</w:t>
      </w:r>
      <w:r w:rsidR="00B336AF">
        <w:rPr>
          <w:rFonts w:ascii="Calibri" w:hAnsi="Calibri" w:cs="Calibri"/>
          <w:lang w:val="en-US"/>
        </w:rPr>
        <w:t xml:space="preserve"> not</w:t>
      </w:r>
      <w:r>
        <w:rPr>
          <w:rFonts w:ascii="Calibri" w:hAnsi="Calibri" w:cs="Calibri"/>
          <w:lang w:val="en-US"/>
        </w:rPr>
        <w:t xml:space="preserve"> consider children with ALNs, specifically those who are non-verbal. The characteristics outlined in the Leuven scale are not always present in children with ALNs, resulting in the findings of this observation-based tool being limited and/or incorrect when applied overall (Learning Journals, n/d). Non-participative observation is when the researcher </w:t>
      </w:r>
      <w:r w:rsidR="00A32F20">
        <w:rPr>
          <w:rFonts w:ascii="Calibri" w:hAnsi="Calibri" w:cs="Calibri"/>
          <w:lang w:val="en-US"/>
        </w:rPr>
        <w:t>does not join those they are observing</w:t>
      </w:r>
      <w:r>
        <w:rPr>
          <w:rFonts w:ascii="Calibri" w:hAnsi="Calibri" w:cs="Calibri"/>
          <w:lang w:val="en-US"/>
        </w:rPr>
        <w:t xml:space="preserve"> (</w:t>
      </w:r>
      <w:r w:rsidR="00A32F20">
        <w:rPr>
          <w:rFonts w:ascii="Calibri" w:hAnsi="Calibri" w:cs="Calibri"/>
          <w:lang w:val="en-US"/>
        </w:rPr>
        <w:t>Encyclopedia.com, n/d</w:t>
      </w:r>
      <w:r>
        <w:rPr>
          <w:rFonts w:ascii="Calibri" w:hAnsi="Calibri" w:cs="Calibri"/>
          <w:lang w:val="en-US"/>
        </w:rPr>
        <w:t xml:space="preserve">) and is the type of observation </w:t>
      </w:r>
      <w:r w:rsidR="000E52F1">
        <w:rPr>
          <w:rFonts w:ascii="Calibri" w:hAnsi="Calibri" w:cs="Calibri"/>
          <w:lang w:val="en-US"/>
        </w:rPr>
        <w:t>used</w:t>
      </w:r>
      <w:r>
        <w:rPr>
          <w:rFonts w:ascii="Calibri" w:hAnsi="Calibri" w:cs="Calibri"/>
          <w:lang w:val="en-US"/>
        </w:rPr>
        <w:t xml:space="preserve"> predominantly for this piece of research. An advantage of using this method for my research was that it allowed me to conduct an in-depth analysis while focusing on gathering the necessary information for this assignment. A disadvantage of non-participant observation is the Hawthorne effect. ‘’The Hawthorne effect refers to a tendency in some individuals to alter their </w:t>
      </w:r>
      <w:proofErr w:type="spellStart"/>
      <w:r>
        <w:rPr>
          <w:rFonts w:ascii="Calibri" w:hAnsi="Calibri" w:cs="Calibri"/>
          <w:lang w:val="en-US"/>
        </w:rPr>
        <w:t>behavio</w:t>
      </w:r>
      <w:r w:rsidR="000E52F1">
        <w:rPr>
          <w:rFonts w:ascii="Calibri" w:hAnsi="Calibri" w:cs="Calibri"/>
          <w:lang w:val="en-US"/>
        </w:rPr>
        <w:t>u</w:t>
      </w:r>
      <w:r>
        <w:rPr>
          <w:rFonts w:ascii="Calibri" w:hAnsi="Calibri" w:cs="Calibri"/>
          <w:lang w:val="en-US"/>
        </w:rPr>
        <w:t>r</w:t>
      </w:r>
      <w:proofErr w:type="spellEnd"/>
      <w:r>
        <w:rPr>
          <w:rFonts w:ascii="Calibri" w:hAnsi="Calibri" w:cs="Calibri"/>
          <w:lang w:val="en-US"/>
        </w:rPr>
        <w:t xml:space="preserve"> in response to their awareness of being </w:t>
      </w:r>
      <w:proofErr w:type="gramStart"/>
      <w:r>
        <w:rPr>
          <w:rFonts w:ascii="Calibri" w:hAnsi="Calibri" w:cs="Calibri"/>
          <w:lang w:val="en-US"/>
        </w:rPr>
        <w:t>observed’’</w:t>
      </w:r>
      <w:proofErr w:type="gramEnd"/>
      <w:r>
        <w:rPr>
          <w:rFonts w:ascii="Calibri" w:hAnsi="Calibri" w:cs="Calibri"/>
          <w:lang w:val="en-US"/>
        </w:rPr>
        <w:t xml:space="preserve"> (Fox et al., 2007). The data collected from observational research can be qualitative, but they are also quantitative or can sometimes </w:t>
      </w:r>
      <w:r>
        <w:rPr>
          <w:rFonts w:ascii="Calibri" w:hAnsi="Calibri" w:cs="Calibri"/>
          <w:lang w:val="en-US"/>
        </w:rPr>
        <w:lastRenderedPageBreak/>
        <w:t>include both (KPU Pressbooks, n/d). Qualitative data is the collection of verbal data that can be described in words and quantitative data, by contrast, is based on numerical data that can be measured and/or counted (Arthur et al., 2012, p165).</w:t>
      </w:r>
      <w:r>
        <w:rPr>
          <w:rFonts w:ascii="Calibri" w:hAnsi="Calibri" w:cs="Calibri"/>
        </w:rPr>
        <w:t xml:space="preserve"> When research includes both types of data, this is known as </w:t>
      </w:r>
      <w:r>
        <w:rPr>
          <w:rFonts w:ascii="Calibri" w:hAnsi="Calibri" w:cs="Calibri"/>
          <w:lang w:val="en-US"/>
        </w:rPr>
        <w:t>Mixed-Methods research (MMR). MMR can permit a more complete and comprehensive understanding of events compar</w:t>
      </w:r>
      <w:r w:rsidR="000E52F1">
        <w:rPr>
          <w:rFonts w:ascii="Calibri" w:hAnsi="Calibri" w:cs="Calibri"/>
          <w:lang w:val="en-US"/>
        </w:rPr>
        <w:t>ed</w:t>
      </w:r>
      <w:r>
        <w:rPr>
          <w:rFonts w:ascii="Calibri" w:hAnsi="Calibri" w:cs="Calibri"/>
          <w:lang w:val="en-US"/>
        </w:rPr>
        <w:t xml:space="preserve"> to a single-method approach (Cohen et al., 2018, p33). U</w:t>
      </w:r>
      <w:r w:rsidR="000E52F1">
        <w:rPr>
          <w:rFonts w:ascii="Calibri" w:hAnsi="Calibri" w:cs="Calibri"/>
          <w:lang w:val="en-US"/>
        </w:rPr>
        <w:t xml:space="preserve">sing </w:t>
      </w:r>
      <w:r>
        <w:rPr>
          <w:rFonts w:ascii="Calibri" w:hAnsi="Calibri" w:cs="Calibri"/>
          <w:lang w:val="en-US"/>
        </w:rPr>
        <w:t>quantitative and qualitative data in MMR can provide more certainty in my research findings but will require more time to analyze (Gov.UK, 2020).</w:t>
      </w:r>
    </w:p>
    <w:p w14:paraId="5660EE40" w14:textId="241577E8" w:rsidR="003354E0" w:rsidRDefault="003354E0" w:rsidP="009D5FD5">
      <w:pPr>
        <w:rPr>
          <w:rFonts w:ascii="Calibri" w:hAnsi="Calibri" w:cs="Calibri"/>
          <w:b/>
          <w:bCs/>
          <w:i/>
          <w:iCs/>
          <w:u w:val="single"/>
          <w:lang w:val="en-US"/>
        </w:rPr>
      </w:pPr>
      <w:r w:rsidRPr="003354E0">
        <w:rPr>
          <w:rFonts w:ascii="Calibri" w:hAnsi="Calibri" w:cs="Calibri"/>
          <w:b/>
          <w:bCs/>
          <w:i/>
          <w:iCs/>
          <w:u w:val="single"/>
          <w:lang w:val="en-US"/>
        </w:rPr>
        <w:t>Discussion and findings</w:t>
      </w:r>
    </w:p>
    <w:p w14:paraId="56E257C5" w14:textId="766A9C66" w:rsidR="002827E9" w:rsidRPr="001071D3" w:rsidRDefault="002827E9" w:rsidP="009D5FD5">
      <w:pPr>
        <w:rPr>
          <w:rFonts w:ascii="Calibri" w:hAnsi="Calibri" w:cs="Calibri"/>
        </w:rPr>
      </w:pPr>
      <w:r w:rsidRPr="00D40FF4">
        <w:rPr>
          <w:rFonts w:ascii="Calibri" w:hAnsi="Calibri" w:cs="Calibri"/>
        </w:rPr>
        <w:t xml:space="preserve">‘’Research ethics are a set of principles and guidelines that shape and guide the way any research involving sentient beings (i.e. people and animals) is designed, conducted, managed, </w:t>
      </w:r>
      <w:proofErr w:type="gramStart"/>
      <w:r w:rsidRPr="00D40FF4">
        <w:rPr>
          <w:rFonts w:ascii="Calibri" w:hAnsi="Calibri" w:cs="Calibri"/>
        </w:rPr>
        <w:t>used</w:t>
      </w:r>
      <w:proofErr w:type="gramEnd"/>
      <w:r w:rsidRPr="00D40FF4">
        <w:rPr>
          <w:rFonts w:ascii="Calibri" w:hAnsi="Calibri" w:cs="Calibri"/>
        </w:rPr>
        <w:t xml:space="preserve"> and disseminated’’</w:t>
      </w:r>
      <w:r>
        <w:rPr>
          <w:rFonts w:ascii="Calibri" w:hAnsi="Calibri" w:cs="Calibri"/>
        </w:rPr>
        <w:t xml:space="preserve"> (Oxfam, 2020, p. 2). Essentially, the phrase ‘</w:t>
      </w:r>
      <w:proofErr w:type="gramStart"/>
      <w:r>
        <w:rPr>
          <w:rFonts w:ascii="Calibri" w:hAnsi="Calibri" w:cs="Calibri"/>
        </w:rPr>
        <w:t>ethics’</w:t>
      </w:r>
      <w:proofErr w:type="gramEnd"/>
      <w:r>
        <w:rPr>
          <w:rFonts w:ascii="Calibri" w:hAnsi="Calibri" w:cs="Calibri"/>
        </w:rPr>
        <w:t xml:space="preserve"> relate</w:t>
      </w:r>
      <w:r w:rsidR="000E52F1">
        <w:rPr>
          <w:rFonts w:ascii="Calibri" w:hAnsi="Calibri" w:cs="Calibri"/>
        </w:rPr>
        <w:t>s</w:t>
      </w:r>
      <w:r>
        <w:rPr>
          <w:rFonts w:ascii="Calibri" w:hAnsi="Calibri" w:cs="Calibri"/>
        </w:rPr>
        <w:t xml:space="preserve"> to moral principles of guiding conduct (Govil, 2013) includ</w:t>
      </w:r>
      <w:r w:rsidR="000E52F1">
        <w:rPr>
          <w:rFonts w:ascii="Calibri" w:hAnsi="Calibri" w:cs="Calibri"/>
        </w:rPr>
        <w:t>ing</w:t>
      </w:r>
      <w:r>
        <w:rPr>
          <w:rFonts w:ascii="Calibri" w:hAnsi="Calibri" w:cs="Calibri"/>
        </w:rPr>
        <w:t>, but not limited to, integrity, confidentiality, honesty and dignity (</w:t>
      </w:r>
      <w:proofErr w:type="spellStart"/>
      <w:r>
        <w:rPr>
          <w:rFonts w:ascii="Calibri" w:hAnsi="Calibri" w:cs="Calibri"/>
        </w:rPr>
        <w:t>Shamoo</w:t>
      </w:r>
      <w:proofErr w:type="spellEnd"/>
      <w:r>
        <w:rPr>
          <w:rFonts w:ascii="Calibri" w:hAnsi="Calibri" w:cs="Calibri"/>
        </w:rPr>
        <w:t xml:space="preserve"> and Resnik, 2009). According to Peter Singer (2001), professor of bioethics at Princeton University, ethics tries to solve questions we ought to continuously ask ourselves whilst conducting research (Bos, 2020, p. 31), namely ‘’Is this research in the subject’s interests? As well as ‘’What are the possible benefits, </w:t>
      </w:r>
      <w:proofErr w:type="gramStart"/>
      <w:r>
        <w:rPr>
          <w:rFonts w:ascii="Calibri" w:hAnsi="Calibri" w:cs="Calibri"/>
        </w:rPr>
        <w:t>risks</w:t>
      </w:r>
      <w:proofErr w:type="gramEnd"/>
      <w:r>
        <w:rPr>
          <w:rFonts w:ascii="Calibri" w:hAnsi="Calibri" w:cs="Calibri"/>
        </w:rPr>
        <w:t xml:space="preserve"> and costs?’’ (Welsh Government, 2015, p. 21). </w:t>
      </w:r>
      <w:bookmarkStart w:id="0" w:name="_Hlk159453371"/>
      <w:r>
        <w:rPr>
          <w:rFonts w:ascii="Calibri" w:hAnsi="Calibri" w:cs="Calibri"/>
        </w:rPr>
        <w:t>This highlights that educational research must be carried out in an inclusive and open-ended style (BERA, 2018, p. 3)</w:t>
      </w:r>
      <w:bookmarkEnd w:id="0"/>
      <w:r>
        <w:rPr>
          <w:rFonts w:ascii="Calibri" w:hAnsi="Calibri" w:cs="Calibri"/>
        </w:rPr>
        <w:t>.  A key requirement for research, especially when it includes children and young people, is informed consent (</w:t>
      </w:r>
      <w:proofErr w:type="spellStart"/>
      <w:r>
        <w:rPr>
          <w:rFonts w:ascii="Calibri" w:hAnsi="Calibri" w:cs="Calibri"/>
        </w:rPr>
        <w:t>Tes</w:t>
      </w:r>
      <w:proofErr w:type="spellEnd"/>
      <w:r>
        <w:rPr>
          <w:rFonts w:ascii="Calibri" w:hAnsi="Calibri" w:cs="Calibri"/>
        </w:rPr>
        <w:t xml:space="preserve"> Magazine, 2019). Obtaining consent is vital in research when it includes children and young people (General Medical Council, 2013, p. 8) and it is ‘’</w:t>
      </w:r>
      <w:r w:rsidRPr="00895F72">
        <w:rPr>
          <w:rFonts w:ascii="Calibri" w:hAnsi="Calibri" w:cs="Calibri"/>
          <w:shd w:val="clear" w:color="auto" w:fill="FFFFFF"/>
        </w:rPr>
        <w:t>the process of telling potential research participants about the key elements of a research study and what their participation will involve</w:t>
      </w:r>
      <w:r>
        <w:rPr>
          <w:rFonts w:ascii="Calibri" w:hAnsi="Calibri" w:cs="Calibri"/>
          <w:shd w:val="clear" w:color="auto" w:fill="FFFFFF"/>
        </w:rPr>
        <w:t>’’ (University of Michigan, 2023).</w:t>
      </w:r>
      <w:r>
        <w:rPr>
          <w:rFonts w:ascii="Calibri" w:hAnsi="Calibri" w:cs="Calibri"/>
        </w:rPr>
        <w:t xml:space="preserve"> </w:t>
      </w:r>
      <w:r w:rsidRPr="0002429B">
        <w:rPr>
          <w:rFonts w:ascii="Calibri" w:hAnsi="Calibri" w:cs="Calibri"/>
          <w:color w:val="000000" w:themeColor="text1"/>
          <w:shd w:val="clear" w:color="auto" w:fill="FFFFFF"/>
        </w:rPr>
        <w:t xml:space="preserve">Alderson (2004) recognised that consent is </w:t>
      </w:r>
      <w:r>
        <w:rPr>
          <w:rFonts w:ascii="Calibri" w:hAnsi="Calibri" w:cs="Calibri"/>
          <w:color w:val="000000" w:themeColor="text1"/>
          <w:shd w:val="clear" w:color="auto" w:fill="FFFFFF"/>
        </w:rPr>
        <w:t>of</w:t>
      </w:r>
      <w:r w:rsidRPr="0002429B">
        <w:rPr>
          <w:rFonts w:ascii="Calibri" w:hAnsi="Calibri" w:cs="Calibri"/>
          <w:color w:val="000000" w:themeColor="text1"/>
          <w:shd w:val="clear" w:color="auto" w:fill="FFFFFF"/>
        </w:rPr>
        <w:t xml:space="preserve"> </w:t>
      </w:r>
      <w:r>
        <w:rPr>
          <w:rFonts w:ascii="Calibri" w:hAnsi="Calibri" w:cs="Calibri"/>
          <w:color w:val="000000" w:themeColor="text1"/>
          <w:shd w:val="clear" w:color="auto" w:fill="FFFFFF"/>
        </w:rPr>
        <w:t>primary</w:t>
      </w:r>
      <w:r w:rsidRPr="0002429B">
        <w:rPr>
          <w:rFonts w:ascii="Calibri" w:hAnsi="Calibri" w:cs="Calibri"/>
          <w:color w:val="000000" w:themeColor="text1"/>
          <w:shd w:val="clear" w:color="auto" w:fill="FFFFFF"/>
        </w:rPr>
        <w:t xml:space="preserve"> </w:t>
      </w:r>
      <w:r>
        <w:rPr>
          <w:rFonts w:ascii="Calibri" w:hAnsi="Calibri" w:cs="Calibri"/>
          <w:color w:val="000000" w:themeColor="text1"/>
          <w:shd w:val="clear" w:color="auto" w:fill="FFFFFF"/>
        </w:rPr>
        <w:t>concern</w:t>
      </w:r>
      <w:r w:rsidRPr="0002429B">
        <w:rPr>
          <w:rFonts w:ascii="Calibri" w:hAnsi="Calibri" w:cs="Calibri"/>
          <w:color w:val="000000" w:themeColor="text1"/>
          <w:shd w:val="clear" w:color="auto" w:fill="FFFFFF"/>
        </w:rPr>
        <w:t xml:space="preserve"> in research with children </w:t>
      </w:r>
      <w:r>
        <w:rPr>
          <w:rFonts w:ascii="Calibri" w:hAnsi="Calibri" w:cs="Calibri"/>
          <w:color w:val="000000" w:themeColor="text1"/>
          <w:shd w:val="clear" w:color="auto" w:fill="FFFFFF"/>
        </w:rPr>
        <w:t xml:space="preserve">and young people </w:t>
      </w:r>
      <w:r w:rsidRPr="0002429B">
        <w:rPr>
          <w:rFonts w:ascii="Calibri" w:hAnsi="Calibri" w:cs="Calibri"/>
          <w:color w:val="000000" w:themeColor="text1"/>
          <w:shd w:val="clear" w:color="auto" w:fill="FFFFFF"/>
        </w:rPr>
        <w:t>which raises d</w:t>
      </w:r>
      <w:r>
        <w:rPr>
          <w:rFonts w:ascii="Calibri" w:hAnsi="Calibri" w:cs="Calibri"/>
          <w:color w:val="000000" w:themeColor="text1"/>
          <w:shd w:val="clear" w:color="auto" w:fill="FFFFFF"/>
        </w:rPr>
        <w:t>ifficult</w:t>
      </w:r>
      <w:r w:rsidRPr="0002429B">
        <w:rPr>
          <w:rFonts w:ascii="Calibri" w:hAnsi="Calibri" w:cs="Calibri"/>
          <w:color w:val="000000" w:themeColor="text1"/>
          <w:shd w:val="clear" w:color="auto" w:fill="FFFFFF"/>
        </w:rPr>
        <w:t>, often uncertain questions.</w:t>
      </w:r>
      <w:r>
        <w:rPr>
          <w:rFonts w:ascii="Calibri" w:hAnsi="Calibri" w:cs="Calibri"/>
        </w:rPr>
        <w:t xml:space="preserve"> I did not require consent from my participants because my research findings will not be published, but if they were, I would need the approval of their parents and carers because they are not old enough to give consent. ‘’Assent is agreement given by a child/young person, or others who are not legally empowered to give consent’’ (Medical Research Council, n/d). Educational researchers must abide </w:t>
      </w:r>
      <w:r w:rsidR="002A02C1">
        <w:rPr>
          <w:rFonts w:ascii="Calibri" w:hAnsi="Calibri" w:cs="Calibri"/>
        </w:rPr>
        <w:t>by</w:t>
      </w:r>
      <w:r>
        <w:rPr>
          <w:rFonts w:ascii="Calibri" w:hAnsi="Calibri" w:cs="Calibri"/>
        </w:rPr>
        <w:t xml:space="preserve"> the UNCRC and </w:t>
      </w:r>
      <w:r w:rsidR="002A02C1">
        <w:rPr>
          <w:rFonts w:ascii="Calibri" w:hAnsi="Calibri" w:cs="Calibri"/>
        </w:rPr>
        <w:t>inform</w:t>
      </w:r>
      <w:r>
        <w:rPr>
          <w:rFonts w:ascii="Calibri" w:hAnsi="Calibri" w:cs="Calibri"/>
        </w:rPr>
        <w:t xml:space="preserve"> their participants that they ‘’have the right to withdraw from the research at any time, for any reason’’ (BERA, 2011). Anonymity is something that educational researcher</w:t>
      </w:r>
      <w:r w:rsidR="002A02C1">
        <w:rPr>
          <w:rFonts w:ascii="Calibri" w:hAnsi="Calibri" w:cs="Calibri"/>
        </w:rPr>
        <w:t>s</w:t>
      </w:r>
      <w:r>
        <w:rPr>
          <w:rFonts w:ascii="Calibri" w:hAnsi="Calibri" w:cs="Calibri"/>
        </w:rPr>
        <w:t xml:space="preserve"> must consider as it can ‘’protect the privacy of those who voluntarily agree to participate in research’’ (Allen, 2017, p. 228). Confidentiality is one issue that anonymity brings (</w:t>
      </w:r>
      <w:proofErr w:type="spellStart"/>
      <w:r>
        <w:rPr>
          <w:rFonts w:ascii="Calibri" w:hAnsi="Calibri" w:cs="Calibri"/>
        </w:rPr>
        <w:t>Tes</w:t>
      </w:r>
      <w:proofErr w:type="spellEnd"/>
      <w:r>
        <w:rPr>
          <w:rFonts w:ascii="Calibri" w:hAnsi="Calibri" w:cs="Calibri"/>
        </w:rPr>
        <w:t xml:space="preserve"> Magazine, 2019). </w:t>
      </w:r>
      <w:r>
        <w:rPr>
          <w:rFonts w:ascii="Calibri" w:hAnsi="Calibri" w:cs="Calibri"/>
          <w:color w:val="000000" w:themeColor="text1"/>
          <w:shd w:val="clear" w:color="auto" w:fill="FFFFFF"/>
        </w:rPr>
        <w:t>C</w:t>
      </w:r>
      <w:r w:rsidRPr="004D4DEE">
        <w:rPr>
          <w:rFonts w:ascii="Calibri" w:hAnsi="Calibri" w:cs="Calibri"/>
          <w:color w:val="000000" w:themeColor="text1"/>
          <w:shd w:val="clear" w:color="auto" w:fill="FFFFFF"/>
        </w:rPr>
        <w:t>hildren</w:t>
      </w:r>
      <w:r>
        <w:rPr>
          <w:rFonts w:ascii="Calibri" w:hAnsi="Calibri" w:cs="Calibri"/>
          <w:color w:val="000000" w:themeColor="text1"/>
          <w:shd w:val="clear" w:color="auto" w:fill="FFFFFF"/>
        </w:rPr>
        <w:t xml:space="preserve"> and young people</w:t>
      </w:r>
      <w:r w:rsidRPr="004D4DEE">
        <w:rPr>
          <w:rFonts w:ascii="Calibri" w:hAnsi="Calibri" w:cs="Calibri"/>
          <w:color w:val="000000" w:themeColor="text1"/>
          <w:shd w:val="clear" w:color="auto" w:fill="FFFFFF"/>
        </w:rPr>
        <w:t xml:space="preserve"> are </w:t>
      </w:r>
      <w:r>
        <w:rPr>
          <w:rFonts w:ascii="Calibri" w:hAnsi="Calibri" w:cs="Calibri"/>
          <w:color w:val="000000" w:themeColor="text1"/>
          <w:shd w:val="clear" w:color="auto" w:fill="FFFFFF"/>
        </w:rPr>
        <w:t>encircled</w:t>
      </w:r>
      <w:r w:rsidRPr="004D4DEE">
        <w:rPr>
          <w:rFonts w:ascii="Calibri" w:hAnsi="Calibri" w:cs="Calibri"/>
          <w:color w:val="000000" w:themeColor="text1"/>
          <w:shd w:val="clear" w:color="auto" w:fill="FFFFFF"/>
        </w:rPr>
        <w:t xml:space="preserve"> by adults who have a legal obligation to act as ‘gatekeepers’, guarding their </w:t>
      </w:r>
      <w:r>
        <w:rPr>
          <w:rFonts w:ascii="Calibri" w:hAnsi="Calibri" w:cs="Calibri"/>
          <w:color w:val="000000" w:themeColor="text1"/>
          <w:shd w:val="clear" w:color="auto" w:fill="FFFFFF"/>
        </w:rPr>
        <w:t>decision</w:t>
      </w:r>
      <w:r w:rsidRPr="004D4DEE">
        <w:rPr>
          <w:rFonts w:ascii="Calibri" w:hAnsi="Calibri" w:cs="Calibri"/>
          <w:color w:val="000000" w:themeColor="text1"/>
          <w:shd w:val="clear" w:color="auto" w:fill="FFFFFF"/>
        </w:rPr>
        <w:t xml:space="preserve"> </w:t>
      </w:r>
      <w:r>
        <w:rPr>
          <w:rFonts w:ascii="Calibri" w:hAnsi="Calibri" w:cs="Calibri"/>
          <w:color w:val="000000" w:themeColor="text1"/>
          <w:shd w:val="clear" w:color="auto" w:fill="FFFFFF"/>
        </w:rPr>
        <w:t xml:space="preserve">on </w:t>
      </w:r>
      <w:r w:rsidR="002A02C1">
        <w:rPr>
          <w:rFonts w:ascii="Calibri" w:hAnsi="Calibri" w:cs="Calibri"/>
          <w:color w:val="000000" w:themeColor="text1"/>
          <w:shd w:val="clear" w:color="auto" w:fill="FFFFFF"/>
        </w:rPr>
        <w:t>whether</w:t>
      </w:r>
      <w:r>
        <w:rPr>
          <w:rFonts w:ascii="Calibri" w:hAnsi="Calibri" w:cs="Calibri"/>
          <w:color w:val="000000" w:themeColor="text1"/>
          <w:shd w:val="clear" w:color="auto" w:fill="FFFFFF"/>
        </w:rPr>
        <w:t xml:space="preserve"> they should </w:t>
      </w:r>
      <w:r w:rsidRPr="004D4DEE">
        <w:rPr>
          <w:rFonts w:ascii="Calibri" w:hAnsi="Calibri" w:cs="Calibri"/>
          <w:color w:val="000000" w:themeColor="text1"/>
          <w:shd w:val="clear" w:color="auto" w:fill="FFFFFF"/>
        </w:rPr>
        <w:t xml:space="preserve">contribute </w:t>
      </w:r>
      <w:r w:rsidR="002A02C1" w:rsidRPr="004D4DEE">
        <w:rPr>
          <w:rFonts w:ascii="Calibri" w:hAnsi="Calibri" w:cs="Calibri"/>
          <w:color w:val="000000" w:themeColor="text1"/>
          <w:shd w:val="clear" w:color="auto" w:fill="FFFFFF"/>
        </w:rPr>
        <w:t>to</w:t>
      </w:r>
      <w:r w:rsidRPr="004D4DEE">
        <w:rPr>
          <w:rFonts w:ascii="Calibri" w:hAnsi="Calibri" w:cs="Calibri"/>
          <w:color w:val="000000" w:themeColor="text1"/>
          <w:shd w:val="clear" w:color="auto" w:fill="FFFFFF"/>
        </w:rPr>
        <w:t xml:space="preserve"> research</w:t>
      </w:r>
      <w:r>
        <w:rPr>
          <w:rFonts w:ascii="Calibri" w:hAnsi="Calibri" w:cs="Calibri"/>
          <w:color w:val="000000" w:themeColor="text1"/>
          <w:shd w:val="clear" w:color="auto" w:fill="FFFFFF"/>
        </w:rPr>
        <w:t xml:space="preserve"> and protect</w:t>
      </w:r>
      <w:r w:rsidRPr="004D4DEE">
        <w:rPr>
          <w:rFonts w:ascii="Calibri" w:hAnsi="Calibri" w:cs="Calibri"/>
          <w:color w:val="000000" w:themeColor="text1"/>
          <w:shd w:val="clear" w:color="auto" w:fill="FFFFFF"/>
        </w:rPr>
        <w:t xml:space="preserve"> them from external influences (Mason, 2004).</w:t>
      </w:r>
      <w:r>
        <w:rPr>
          <w:rFonts w:ascii="Calibri" w:hAnsi="Calibri" w:cs="Calibri"/>
          <w:color w:val="000000" w:themeColor="text1"/>
        </w:rPr>
        <w:t xml:space="preserve"> </w:t>
      </w:r>
      <w:r>
        <w:rPr>
          <w:rFonts w:ascii="Calibri" w:hAnsi="Calibri" w:cs="Calibri"/>
        </w:rPr>
        <w:t xml:space="preserve">The General Data Protection Regulation 2018 is a Europe-wide law which provides notable protection and rights to participants in research (Welsh Government, 2018, p. 1) and is a crucial piece of legislation to comply with </w:t>
      </w:r>
      <w:r w:rsidR="002A02C1">
        <w:rPr>
          <w:rFonts w:ascii="Calibri" w:hAnsi="Calibri" w:cs="Calibri"/>
        </w:rPr>
        <w:t>to</w:t>
      </w:r>
      <w:r>
        <w:rPr>
          <w:rFonts w:ascii="Calibri" w:hAnsi="Calibri" w:cs="Calibri"/>
        </w:rPr>
        <w:t xml:space="preserve"> avoid a breach of anonymity and confidentiality.</w:t>
      </w:r>
      <w:r w:rsidR="001071D3">
        <w:rPr>
          <w:rFonts w:ascii="Calibri" w:hAnsi="Calibri" w:cs="Calibri"/>
        </w:rPr>
        <w:t xml:space="preserve"> P</w:t>
      </w:r>
      <w:r w:rsidR="00162C8C">
        <w:rPr>
          <w:rFonts w:ascii="Calibri" w:hAnsi="Calibri" w:cs="Calibri"/>
        </w:rPr>
        <w:t>BL</w:t>
      </w:r>
      <w:r w:rsidR="001071D3">
        <w:rPr>
          <w:rFonts w:ascii="Calibri" w:hAnsi="Calibri" w:cs="Calibri"/>
        </w:rPr>
        <w:t xml:space="preserve"> has </w:t>
      </w:r>
      <w:r w:rsidR="002A02C1">
        <w:rPr>
          <w:rFonts w:ascii="Calibri" w:hAnsi="Calibri" w:cs="Calibri"/>
        </w:rPr>
        <w:t>become</w:t>
      </w:r>
      <w:r w:rsidR="001071D3">
        <w:rPr>
          <w:rFonts w:ascii="Calibri" w:hAnsi="Calibri" w:cs="Calibri"/>
        </w:rPr>
        <w:t xml:space="preserve"> an influential approach to encourage pupil involvement, development of holistic skills and inclusion (Berry et al., 2022). Pupil O had the lowest level of involvement during my observations. Pupil </w:t>
      </w:r>
      <w:r w:rsidR="002A02C1">
        <w:rPr>
          <w:rFonts w:ascii="Calibri" w:hAnsi="Calibri" w:cs="Calibri"/>
        </w:rPr>
        <w:t>O</w:t>
      </w:r>
      <w:r w:rsidR="001071D3">
        <w:rPr>
          <w:rFonts w:ascii="Calibri" w:hAnsi="Calibri" w:cs="Calibri"/>
        </w:rPr>
        <w:t xml:space="preserve"> was involved during the first 10 minutes of my observation, but their involvement quickly deteriorated after the class teacher instructed all pupils to walk around the classroom. Following a discussion with my mentor, I learned that Pupil O has physical ill health problems</w:t>
      </w:r>
      <w:r w:rsidR="002A02C1">
        <w:rPr>
          <w:rFonts w:ascii="Calibri" w:hAnsi="Calibri" w:cs="Calibri"/>
        </w:rPr>
        <w:t>,</w:t>
      </w:r>
      <w:r w:rsidR="001071D3">
        <w:rPr>
          <w:rFonts w:ascii="Calibri" w:hAnsi="Calibri" w:cs="Calibri"/>
        </w:rPr>
        <w:t xml:space="preserve"> which causes them difficulty during activities that may become physically demanding. This can explain why their involvement deteriorated after 10 minutes. Pupil A enjoy</w:t>
      </w:r>
      <w:r w:rsidR="002A02C1">
        <w:rPr>
          <w:rFonts w:ascii="Calibri" w:hAnsi="Calibri" w:cs="Calibri"/>
        </w:rPr>
        <w:t>ed</w:t>
      </w:r>
      <w:r w:rsidR="001071D3">
        <w:rPr>
          <w:rFonts w:ascii="Calibri" w:hAnsi="Calibri" w:cs="Calibri"/>
        </w:rPr>
        <w:t xml:space="preserve"> the music lesson</w:t>
      </w:r>
      <w:r w:rsidR="002A02C1">
        <w:rPr>
          <w:rFonts w:ascii="Calibri" w:hAnsi="Calibri" w:cs="Calibri"/>
        </w:rPr>
        <w:t xml:space="preserve">, </w:t>
      </w:r>
      <w:r w:rsidR="001071D3">
        <w:rPr>
          <w:rFonts w:ascii="Calibri" w:hAnsi="Calibri" w:cs="Calibri"/>
        </w:rPr>
        <w:t xml:space="preserve">played with the </w:t>
      </w:r>
      <w:proofErr w:type="gramStart"/>
      <w:r w:rsidR="001071D3">
        <w:rPr>
          <w:rFonts w:ascii="Calibri" w:hAnsi="Calibri" w:cs="Calibri"/>
        </w:rPr>
        <w:t>instruments</w:t>
      </w:r>
      <w:proofErr w:type="gramEnd"/>
      <w:r w:rsidR="001071D3">
        <w:rPr>
          <w:rFonts w:ascii="Calibri" w:hAnsi="Calibri" w:cs="Calibri"/>
        </w:rPr>
        <w:t xml:space="preserve"> and sang with the group regularly but misbehaved </w:t>
      </w:r>
      <w:r w:rsidR="002A02C1">
        <w:rPr>
          <w:rFonts w:ascii="Calibri" w:hAnsi="Calibri" w:cs="Calibri"/>
        </w:rPr>
        <w:t>occasionally</w:t>
      </w:r>
      <w:r w:rsidR="001071D3">
        <w:rPr>
          <w:rFonts w:ascii="Calibri" w:hAnsi="Calibri" w:cs="Calibri"/>
        </w:rPr>
        <w:t xml:space="preserve">. Hence, my involvement score of 4. This resulted in Mrs. X warning Pupil A about the consequences of their behaviour before being sent outside the classroom for 2 minutes due to arguing with others and not listening to instructions. When they stepped back into the </w:t>
      </w:r>
      <w:r w:rsidR="001071D3">
        <w:rPr>
          <w:rFonts w:ascii="Calibri" w:hAnsi="Calibri" w:cs="Calibri"/>
        </w:rPr>
        <w:lastRenderedPageBreak/>
        <w:t>classroom, Mrs. X did not need to give anymore warnings as Pupil A was made to sit away from the pupils they had been arguing with. Next, I gave Pupil P a score of 5 as they were engaged the most and eager to answer questions whilst meeting the success criteria of Mrs. X’s lesson. They were fully involved throughout my observation</w:t>
      </w:r>
      <w:r w:rsidR="00B31074">
        <w:rPr>
          <w:rFonts w:ascii="Calibri" w:hAnsi="Calibri" w:cs="Calibri"/>
        </w:rPr>
        <w:t>,</w:t>
      </w:r>
      <w:r w:rsidR="001071D3">
        <w:rPr>
          <w:rFonts w:ascii="Calibri" w:hAnsi="Calibri" w:cs="Calibri"/>
        </w:rPr>
        <w:t xml:space="preserve"> recorded every 10 minutes. On the contrary, Pupil D only scored a 2 due to only playing with their instruments sparingly and s</w:t>
      </w:r>
      <w:r w:rsidR="00B31074">
        <w:rPr>
          <w:rFonts w:ascii="Calibri" w:hAnsi="Calibri" w:cs="Calibri"/>
        </w:rPr>
        <w:t>ought</w:t>
      </w:r>
      <w:r w:rsidR="001071D3">
        <w:rPr>
          <w:rFonts w:ascii="Calibri" w:hAnsi="Calibri" w:cs="Calibri"/>
        </w:rPr>
        <w:t xml:space="preserve"> help from other pupils</w:t>
      </w:r>
      <w:r w:rsidR="00B31074">
        <w:rPr>
          <w:rFonts w:ascii="Calibri" w:hAnsi="Calibri" w:cs="Calibri"/>
        </w:rPr>
        <w:t>,</w:t>
      </w:r>
      <w:r w:rsidR="001071D3">
        <w:rPr>
          <w:rFonts w:ascii="Calibri" w:hAnsi="Calibri" w:cs="Calibri"/>
        </w:rPr>
        <w:t xml:space="preserve"> as they </w:t>
      </w:r>
      <w:r w:rsidR="00B31074">
        <w:rPr>
          <w:rFonts w:ascii="Calibri" w:hAnsi="Calibri" w:cs="Calibri"/>
        </w:rPr>
        <w:t xml:space="preserve">often </w:t>
      </w:r>
      <w:r w:rsidR="001071D3">
        <w:rPr>
          <w:rFonts w:ascii="Calibri" w:hAnsi="Calibri" w:cs="Calibri"/>
        </w:rPr>
        <w:t xml:space="preserve">confused. </w:t>
      </w:r>
      <w:r w:rsidR="00B31074">
        <w:rPr>
          <w:rFonts w:ascii="Calibri" w:hAnsi="Calibri" w:cs="Calibri"/>
        </w:rPr>
        <w:t>D</w:t>
      </w:r>
      <w:r w:rsidR="001071D3">
        <w:rPr>
          <w:rFonts w:ascii="Calibri" w:hAnsi="Calibri" w:cs="Calibri"/>
        </w:rPr>
        <w:t>uring the lesson</w:t>
      </w:r>
      <w:r w:rsidR="00B31074">
        <w:rPr>
          <w:rFonts w:ascii="Calibri" w:hAnsi="Calibri" w:cs="Calibri"/>
        </w:rPr>
        <w:t>,</w:t>
      </w:r>
      <w:r w:rsidR="001071D3">
        <w:rPr>
          <w:rFonts w:ascii="Calibri" w:hAnsi="Calibri" w:cs="Calibri"/>
        </w:rPr>
        <w:t xml:space="preserve"> every pupil clapped their hands and said their name in either a low or high voice. Pupil D is selective-mute and School X has been having difficulties with encouraging them to speak. During the group activity, Pupil D does not respond, and Mrs. X moves onto the next person rather than waiting for them to speak. To increase Pupil D’s participation during the activity, Mrs. X could let them bang a drum in sync with somebody saying their name for them. This allows Pupil D to part</w:t>
      </w:r>
      <w:r w:rsidR="00B31074">
        <w:rPr>
          <w:rFonts w:ascii="Calibri" w:hAnsi="Calibri" w:cs="Calibri"/>
        </w:rPr>
        <w:t>icipate</w:t>
      </w:r>
      <w:r w:rsidR="001071D3">
        <w:rPr>
          <w:rFonts w:ascii="Calibri" w:hAnsi="Calibri" w:cs="Calibri"/>
        </w:rPr>
        <w:t xml:space="preserve"> and is a step towards better inclusive </w:t>
      </w:r>
      <w:r w:rsidR="00B31074">
        <w:rPr>
          <w:rFonts w:ascii="Calibri" w:hAnsi="Calibri" w:cs="Calibri"/>
        </w:rPr>
        <w:t xml:space="preserve">teaching </w:t>
      </w:r>
      <w:r w:rsidR="001071D3">
        <w:rPr>
          <w:rFonts w:ascii="Calibri" w:hAnsi="Calibri" w:cs="Calibri"/>
        </w:rPr>
        <w:t>practice.</w:t>
      </w:r>
    </w:p>
    <w:p w14:paraId="5833D876" w14:textId="7F8215E0" w:rsidR="003354E0" w:rsidRDefault="003354E0" w:rsidP="009D5FD5">
      <w:pPr>
        <w:rPr>
          <w:rFonts w:ascii="Calibri" w:hAnsi="Calibri" w:cs="Calibri"/>
          <w:b/>
          <w:bCs/>
          <w:i/>
          <w:iCs/>
          <w:u w:val="single"/>
          <w:lang w:val="en-US"/>
        </w:rPr>
      </w:pPr>
      <w:r w:rsidRPr="003354E0">
        <w:rPr>
          <w:rFonts w:ascii="Calibri" w:hAnsi="Calibri" w:cs="Calibri"/>
          <w:b/>
          <w:bCs/>
          <w:i/>
          <w:iCs/>
          <w:u w:val="single"/>
          <w:lang w:val="en-US"/>
        </w:rPr>
        <w:t>Conclusion</w:t>
      </w:r>
    </w:p>
    <w:p w14:paraId="39FF6EDC" w14:textId="187D377B" w:rsidR="002827E9" w:rsidRPr="002827E9" w:rsidRDefault="00967173" w:rsidP="009D5FD5">
      <w:pPr>
        <w:rPr>
          <w:rFonts w:ascii="Calibri" w:hAnsi="Calibri" w:cs="Calibri"/>
        </w:rPr>
      </w:pPr>
      <w:r>
        <w:rPr>
          <w:rFonts w:ascii="Calibri" w:hAnsi="Calibri" w:cs="Calibri"/>
        </w:rPr>
        <w:t>Following my observations at School X, I conclude that PBL is a strategic approach to increasing pupil involvement within FL. This is also supported by the range of valid and reliable pieces of literature I have brought together from books and online. However, viewing the results on my observation sheet, it is clear to see that PBL is not suitable for all. In particular, the 2 pupils with highlighted ALNs and one with behavioural issues. A strength of this research is that the Leuven scale was easy to fill in</w:t>
      </w:r>
      <w:r w:rsidR="00B31074">
        <w:rPr>
          <w:rFonts w:ascii="Calibri" w:hAnsi="Calibri" w:cs="Calibri"/>
        </w:rPr>
        <w:t>.</w:t>
      </w:r>
      <w:r>
        <w:rPr>
          <w:rFonts w:ascii="Calibri" w:hAnsi="Calibri" w:cs="Calibri"/>
        </w:rPr>
        <w:t xml:space="preserve"> I observed the participants for 1 hour with 10-minute intervals to identify any changes in the participant’s behaviour to be noted and not missed. A limitation of this research, however, is that I only recorded the involvement of 4 out of 25 pupils in the Year 2 classroom. As a result, my findings are a vague representation on the effectiveness of PBL in promoting the level of pupil involvement in</w:t>
      </w:r>
      <w:r w:rsidR="00B31074">
        <w:rPr>
          <w:rFonts w:ascii="Calibri" w:hAnsi="Calibri" w:cs="Calibri"/>
        </w:rPr>
        <w:t xml:space="preserve"> </w:t>
      </w:r>
      <w:r>
        <w:rPr>
          <w:rFonts w:ascii="Calibri" w:hAnsi="Calibri" w:cs="Calibri"/>
        </w:rPr>
        <w:t xml:space="preserve">FL. If I recorded the level of involvement of more children in Year 2, I could have acquired more precise results, but </w:t>
      </w:r>
      <w:r w:rsidR="005719F7">
        <w:rPr>
          <w:rFonts w:ascii="Calibri" w:hAnsi="Calibri" w:cs="Calibri"/>
        </w:rPr>
        <w:t xml:space="preserve">this was not attainable </w:t>
      </w:r>
      <w:r>
        <w:rPr>
          <w:rFonts w:ascii="Calibri" w:hAnsi="Calibri" w:cs="Calibri"/>
        </w:rPr>
        <w:t xml:space="preserve">for a small-scale research project. Also, the Leuven scale does not </w:t>
      </w:r>
      <w:proofErr w:type="gramStart"/>
      <w:r w:rsidR="005719F7">
        <w:rPr>
          <w:rFonts w:ascii="Calibri" w:hAnsi="Calibri" w:cs="Calibri"/>
        </w:rPr>
        <w:t>take into account</w:t>
      </w:r>
      <w:proofErr w:type="gramEnd"/>
      <w:r>
        <w:rPr>
          <w:rFonts w:ascii="Calibri" w:hAnsi="Calibri" w:cs="Calibri"/>
        </w:rPr>
        <w:t xml:space="preserve"> children with ALNs nor the setup of the learning environment. Therefore, the next time I conduct research, I will use observation-based tools that are more considerate of ALNs in children to further my professional practice and evaluate the progress of all pupils in the classroom. </w:t>
      </w:r>
      <w:r w:rsidR="002827E9">
        <w:rPr>
          <w:rFonts w:ascii="Calibri" w:hAnsi="Calibri" w:cs="Calibri"/>
        </w:rPr>
        <w:t>The Professional Standards for Teaching and Leadership evaluate the performance of student teachers working towards Qualified Teacher Status (QTS) and outline their minimum level of practice (Department for Education, 2011, p. 3). Research ties in with Professional Learning. This strand is about enhancing existing knowledge and skills whilst reflecting on your</w:t>
      </w:r>
      <w:r w:rsidR="005719F7">
        <w:rPr>
          <w:rFonts w:ascii="Calibri" w:hAnsi="Calibri" w:cs="Calibri"/>
        </w:rPr>
        <w:t xml:space="preserve"> </w:t>
      </w:r>
      <w:r w:rsidR="002827E9">
        <w:rPr>
          <w:rFonts w:ascii="Calibri" w:hAnsi="Calibri" w:cs="Calibri"/>
        </w:rPr>
        <w:t>professional development to improve pedagogy (Welsh Government, 2019, p. 16). When schools make efficient use of research evidence and other data, this can raise the status of the teaching profession, but it can also inform decision</w:t>
      </w:r>
      <w:r w:rsidR="005719F7">
        <w:rPr>
          <w:rFonts w:ascii="Calibri" w:hAnsi="Calibri" w:cs="Calibri"/>
        </w:rPr>
        <w:t>-</w:t>
      </w:r>
      <w:r w:rsidR="002827E9">
        <w:rPr>
          <w:rFonts w:ascii="Calibri" w:hAnsi="Calibri" w:cs="Calibri"/>
        </w:rPr>
        <w:t>making on meeting the requirements of children in FL (Welsh Government, 2015, p. 8). Overall, I learn</w:t>
      </w:r>
      <w:r w:rsidR="005719F7">
        <w:rPr>
          <w:rFonts w:ascii="Calibri" w:hAnsi="Calibri" w:cs="Calibri"/>
        </w:rPr>
        <w:t xml:space="preserve">ed </w:t>
      </w:r>
      <w:r w:rsidR="002827E9">
        <w:rPr>
          <w:rFonts w:ascii="Calibri" w:hAnsi="Calibri" w:cs="Calibri"/>
        </w:rPr>
        <w:t>that research can</w:t>
      </w:r>
      <w:r w:rsidR="005719F7">
        <w:rPr>
          <w:rFonts w:ascii="Calibri" w:hAnsi="Calibri" w:cs="Calibri"/>
        </w:rPr>
        <w:t>not</w:t>
      </w:r>
      <w:r w:rsidR="002827E9">
        <w:rPr>
          <w:rFonts w:ascii="Calibri" w:hAnsi="Calibri" w:cs="Calibri"/>
        </w:rPr>
        <w:t xml:space="preserve"> be done without proper</w:t>
      </w:r>
      <w:r w:rsidR="005719F7">
        <w:rPr>
          <w:rFonts w:ascii="Calibri" w:hAnsi="Calibri" w:cs="Calibri"/>
        </w:rPr>
        <w:t xml:space="preserve">ly </w:t>
      </w:r>
      <w:r w:rsidR="002827E9">
        <w:rPr>
          <w:rFonts w:ascii="Calibri" w:hAnsi="Calibri" w:cs="Calibri"/>
        </w:rPr>
        <w:t>consider</w:t>
      </w:r>
      <w:r w:rsidR="005719F7">
        <w:rPr>
          <w:rFonts w:ascii="Calibri" w:hAnsi="Calibri" w:cs="Calibri"/>
        </w:rPr>
        <w:t>ing</w:t>
      </w:r>
      <w:r w:rsidR="002827E9">
        <w:rPr>
          <w:rFonts w:ascii="Calibri" w:hAnsi="Calibri" w:cs="Calibri"/>
        </w:rPr>
        <w:t xml:space="preserve"> ethics. If I </w:t>
      </w:r>
      <w:r w:rsidR="005719F7">
        <w:rPr>
          <w:rFonts w:ascii="Calibri" w:hAnsi="Calibri" w:cs="Calibri"/>
        </w:rPr>
        <w:t>did</w:t>
      </w:r>
      <w:r w:rsidR="002827E9">
        <w:rPr>
          <w:rFonts w:ascii="Calibri" w:hAnsi="Calibri" w:cs="Calibri"/>
        </w:rPr>
        <w:t xml:space="preserve"> not follow BERA guidelines, my research could potentially be brought into dispute and be guilty of misconduct (</w:t>
      </w:r>
      <w:proofErr w:type="spellStart"/>
      <w:r w:rsidR="002827E9">
        <w:rPr>
          <w:rFonts w:ascii="Calibri" w:hAnsi="Calibri" w:cs="Calibri"/>
        </w:rPr>
        <w:t>Ramarathan</w:t>
      </w:r>
      <w:proofErr w:type="spellEnd"/>
      <w:r w:rsidR="002827E9">
        <w:rPr>
          <w:rFonts w:ascii="Calibri" w:hAnsi="Calibri" w:cs="Calibri"/>
        </w:rPr>
        <w:t xml:space="preserve"> et al., 2017, p. 436).</w:t>
      </w:r>
    </w:p>
    <w:p w14:paraId="10C77F7F" w14:textId="202A76C9" w:rsidR="009D5FD5" w:rsidRDefault="009D5FD5">
      <w:pPr>
        <w:rPr>
          <w:rFonts w:ascii="Calibri" w:hAnsi="Calibri" w:cs="Calibri"/>
          <w:b/>
          <w:bCs/>
          <w:i/>
          <w:iCs/>
          <w:u w:val="single"/>
          <w:lang w:val="en-US"/>
        </w:rPr>
      </w:pPr>
      <w:r w:rsidRPr="009D5FD5">
        <w:rPr>
          <w:rFonts w:ascii="Calibri" w:hAnsi="Calibri" w:cs="Calibri"/>
          <w:b/>
          <w:bCs/>
          <w:i/>
          <w:iCs/>
          <w:u w:val="single"/>
          <w:lang w:val="en-US"/>
        </w:rPr>
        <w:t>Reference list</w:t>
      </w:r>
    </w:p>
    <w:p w14:paraId="3966667D" w14:textId="5A186234" w:rsidR="00C22E47" w:rsidRPr="00C22E47" w:rsidRDefault="00C22E47" w:rsidP="004D6B65">
      <w:pPr>
        <w:rPr>
          <w:rFonts w:ascii="Calibri" w:hAnsi="Calibri" w:cs="Calibri"/>
          <w:color w:val="212226"/>
          <w:shd w:val="clear" w:color="auto" w:fill="FFFFFF"/>
        </w:rPr>
      </w:pPr>
      <w:bookmarkStart w:id="1" w:name="_Hlk158915320"/>
      <w:r w:rsidRPr="00C22E47">
        <w:rPr>
          <w:rFonts w:ascii="Calibri" w:hAnsi="Calibri" w:cs="Calibri"/>
          <w:color w:val="212226"/>
          <w:shd w:val="clear" w:color="auto" w:fill="FFFFFF"/>
        </w:rPr>
        <w:t>Alderson, P. (2004). Ethics. In Fraser, S., Lewis, V., Ding, S., Kellett, M. and Robinson, C. (Eds.), </w:t>
      </w:r>
      <w:r w:rsidRPr="00C22E47">
        <w:rPr>
          <w:rStyle w:val="Emphasis"/>
          <w:rFonts w:ascii="Calibri" w:hAnsi="Calibri" w:cs="Calibri"/>
          <w:color w:val="212226"/>
          <w:bdr w:val="none" w:sz="0" w:space="0" w:color="auto" w:frame="1"/>
          <w:shd w:val="clear" w:color="auto" w:fill="FFFFFF"/>
        </w:rPr>
        <w:t>Doing research with children and young people</w:t>
      </w:r>
      <w:r w:rsidRPr="00C22E47">
        <w:rPr>
          <w:rFonts w:ascii="Calibri" w:hAnsi="Calibri" w:cs="Calibri"/>
          <w:color w:val="212226"/>
          <w:shd w:val="clear" w:color="auto" w:fill="FFFFFF"/>
        </w:rPr>
        <w:t>. SAGE Publications, pp. 97–112.</w:t>
      </w:r>
    </w:p>
    <w:p w14:paraId="6587D307" w14:textId="2E7E2BE3" w:rsidR="000C0376" w:rsidRDefault="000C0376" w:rsidP="004D6B65">
      <w:pPr>
        <w:rPr>
          <w:rFonts w:ascii="Calibri" w:hAnsi="Calibri" w:cs="Calibri"/>
          <w:lang w:val="en-US"/>
        </w:rPr>
      </w:pPr>
      <w:r>
        <w:rPr>
          <w:rFonts w:ascii="Calibri" w:hAnsi="Calibri" w:cs="Calibri"/>
          <w:lang w:val="en-US"/>
        </w:rPr>
        <w:t>Allen, M (2017) The SAGE Encyclopedia of Communication Research Methods. California: Sage.</w:t>
      </w:r>
    </w:p>
    <w:p w14:paraId="7E537E7F" w14:textId="1B7EAB8C" w:rsidR="004D6B65" w:rsidRDefault="004D6B65" w:rsidP="004D6B65">
      <w:pPr>
        <w:rPr>
          <w:rFonts w:ascii="Calibri" w:hAnsi="Calibri" w:cs="Calibri"/>
          <w:lang w:val="en-US"/>
        </w:rPr>
      </w:pPr>
      <w:r>
        <w:rPr>
          <w:rFonts w:ascii="Calibri" w:hAnsi="Calibri" w:cs="Calibri"/>
          <w:lang w:val="en-US"/>
        </w:rPr>
        <w:t xml:space="preserve">Alharbi, M.O (2022) </w:t>
      </w:r>
      <w:r w:rsidRPr="007477FB">
        <w:rPr>
          <w:rFonts w:ascii="Calibri" w:hAnsi="Calibri" w:cs="Calibri"/>
          <w:i/>
          <w:iCs/>
          <w:lang w:val="en-US"/>
        </w:rPr>
        <w:t>Teachers and Children’s Play: Exploring Practices Through an Analysis of Vygotsky and Piaget Theories</w:t>
      </w:r>
      <w:r>
        <w:rPr>
          <w:rFonts w:ascii="Calibri" w:hAnsi="Calibri" w:cs="Calibri"/>
          <w:lang w:val="en-US"/>
        </w:rPr>
        <w:t xml:space="preserve">. </w:t>
      </w:r>
      <w:r w:rsidRPr="007477FB">
        <w:rPr>
          <w:rFonts w:ascii="Calibri" w:hAnsi="Calibri" w:cs="Calibri"/>
        </w:rPr>
        <w:t>The Educational Review, USA, 6(11), 668-674. DOI: 10.26855/er.2022.11.001</w:t>
      </w:r>
    </w:p>
    <w:p w14:paraId="57A8AE74" w14:textId="15B93C85" w:rsidR="004D6B65" w:rsidRDefault="004D6B65" w:rsidP="004D6B65">
      <w:pPr>
        <w:rPr>
          <w:rFonts w:ascii="Calibri" w:hAnsi="Calibri" w:cs="Calibri"/>
          <w:lang w:val="en-US"/>
        </w:rPr>
      </w:pPr>
      <w:r>
        <w:rPr>
          <w:rFonts w:ascii="Calibri" w:hAnsi="Calibri" w:cs="Calibri"/>
          <w:lang w:val="en-US"/>
        </w:rPr>
        <w:lastRenderedPageBreak/>
        <w:t xml:space="preserve">Arthur, J., Waring., Coe., R. and Hedges, L.V. (2012) </w:t>
      </w:r>
      <w:r w:rsidRPr="0039011B">
        <w:rPr>
          <w:rFonts w:ascii="Calibri" w:hAnsi="Calibri" w:cs="Calibri"/>
          <w:i/>
          <w:iCs/>
          <w:lang w:val="en-US"/>
        </w:rPr>
        <w:t>Research Methods &amp; Methodologies in Education</w:t>
      </w:r>
      <w:r>
        <w:rPr>
          <w:rFonts w:ascii="Calibri" w:hAnsi="Calibri" w:cs="Calibri"/>
          <w:lang w:val="en-US"/>
        </w:rPr>
        <w:t>. London: Sage.</w:t>
      </w:r>
    </w:p>
    <w:p w14:paraId="62EA87DD" w14:textId="574DB0A8" w:rsidR="009D5FD5" w:rsidRDefault="009D5FD5" w:rsidP="009D5FD5">
      <w:pPr>
        <w:rPr>
          <w:rFonts w:ascii="Calibri" w:hAnsi="Calibri" w:cs="Calibri"/>
          <w:lang w:val="en-US"/>
        </w:rPr>
      </w:pPr>
      <w:r w:rsidRPr="0071596C">
        <w:rPr>
          <w:rFonts w:ascii="Calibri" w:hAnsi="Calibri" w:cs="Calibri"/>
          <w:lang w:val="en-US"/>
        </w:rPr>
        <w:t xml:space="preserve">Australian Children’s Education &amp; Care Quality Authority (2018) </w:t>
      </w:r>
      <w:r w:rsidRPr="0071596C">
        <w:rPr>
          <w:rFonts w:ascii="Calibri" w:hAnsi="Calibri" w:cs="Calibri"/>
          <w:i/>
          <w:iCs/>
          <w:lang w:val="en-US"/>
        </w:rPr>
        <w:t>The Environment as the ‘Third Teacher</w:t>
      </w:r>
      <w:r w:rsidRPr="0071596C">
        <w:rPr>
          <w:rFonts w:ascii="Calibri" w:hAnsi="Calibri" w:cs="Calibri"/>
          <w:lang w:val="en-US"/>
        </w:rPr>
        <w:t>.</w:t>
      </w:r>
      <w:r w:rsidRPr="0071596C">
        <w:rPr>
          <w:rFonts w:ascii="Calibri" w:hAnsi="Calibri" w:cs="Calibri"/>
          <w:i/>
          <w:iCs/>
          <w:lang w:val="en-US"/>
        </w:rPr>
        <w:t>’</w:t>
      </w:r>
      <w:r w:rsidRPr="0071596C">
        <w:rPr>
          <w:rFonts w:ascii="Calibri" w:hAnsi="Calibri" w:cs="Calibri"/>
          <w:lang w:val="en-US"/>
        </w:rPr>
        <w:t xml:space="preserve"> Available at: </w:t>
      </w:r>
      <w:hyperlink r:id="rId8" w:history="1">
        <w:r w:rsidRPr="0071596C">
          <w:rPr>
            <w:rStyle w:val="Hyperlink"/>
            <w:rFonts w:ascii="Calibri" w:hAnsi="Calibri" w:cs="Calibri"/>
            <w:lang w:val="en-US"/>
          </w:rPr>
          <w:t>https://www.acecqa.gov.au/sites/default/files/2018-04/QA3_TheEnvironmentAsTheThirdTeacher.pdf</w:t>
        </w:r>
      </w:hyperlink>
      <w:r w:rsidRPr="0071596C">
        <w:rPr>
          <w:rFonts w:ascii="Calibri" w:hAnsi="Calibri" w:cs="Calibri"/>
          <w:lang w:val="en-US"/>
        </w:rPr>
        <w:t xml:space="preserve"> (Accessed: 12</w:t>
      </w:r>
      <w:r w:rsidRPr="0071596C">
        <w:rPr>
          <w:rFonts w:ascii="Calibri" w:hAnsi="Calibri" w:cs="Calibri"/>
          <w:vertAlign w:val="superscript"/>
          <w:lang w:val="en-US"/>
        </w:rPr>
        <w:t>th</w:t>
      </w:r>
      <w:r w:rsidRPr="0071596C">
        <w:rPr>
          <w:rFonts w:ascii="Calibri" w:hAnsi="Calibri" w:cs="Calibri"/>
          <w:lang w:val="en-US"/>
        </w:rPr>
        <w:t xml:space="preserve"> February 2024)</w:t>
      </w:r>
      <w:bookmarkEnd w:id="1"/>
      <w:r>
        <w:rPr>
          <w:rFonts w:ascii="Calibri" w:hAnsi="Calibri" w:cs="Calibri"/>
          <w:lang w:val="en-US"/>
        </w:rPr>
        <w:t>.</w:t>
      </w:r>
    </w:p>
    <w:p w14:paraId="2B80A365" w14:textId="56981645" w:rsidR="004D6B65" w:rsidRDefault="004D6B65" w:rsidP="009D5FD5">
      <w:pPr>
        <w:rPr>
          <w:rFonts w:ascii="Calibri" w:hAnsi="Calibri" w:cs="Calibri"/>
          <w:lang w:val="en-US"/>
        </w:rPr>
      </w:pPr>
      <w:r w:rsidRPr="00CB1E75">
        <w:rPr>
          <w:rFonts w:ascii="Calibri" w:hAnsi="Calibri" w:cs="Calibri"/>
          <w:lang w:val="en-US"/>
        </w:rPr>
        <w:t xml:space="preserve">BERA (2018) </w:t>
      </w:r>
      <w:r w:rsidRPr="00CB1E75">
        <w:rPr>
          <w:rFonts w:ascii="Calibri" w:hAnsi="Calibri" w:cs="Calibri"/>
          <w:i/>
          <w:iCs/>
          <w:lang w:val="en-US"/>
        </w:rPr>
        <w:t>Ethical Guidelines for Educational Research</w:t>
      </w:r>
      <w:r w:rsidRPr="00CB1E75">
        <w:rPr>
          <w:rFonts w:ascii="Calibri" w:hAnsi="Calibri" w:cs="Calibri"/>
          <w:lang w:val="en-US"/>
        </w:rPr>
        <w:t xml:space="preserve">. Available at: </w:t>
      </w:r>
      <w:hyperlink r:id="rId9" w:history="1">
        <w:r w:rsidRPr="00CB1E75">
          <w:rPr>
            <w:rStyle w:val="Hyperlink"/>
            <w:rFonts w:ascii="Calibri" w:hAnsi="Calibri" w:cs="Calibri"/>
            <w:lang w:val="en-US"/>
          </w:rPr>
          <w:t>https://study.sagepub.com/sites/default/files/bera_ethical_guidelines_2018_4th_ed.pdf</w:t>
        </w:r>
      </w:hyperlink>
      <w:r w:rsidRPr="00CB1E75">
        <w:rPr>
          <w:rFonts w:ascii="Calibri" w:hAnsi="Calibri" w:cs="Calibri"/>
          <w:lang w:val="en-US"/>
        </w:rPr>
        <w:t xml:space="preserve"> (Accessed: 20</w:t>
      </w:r>
      <w:r w:rsidRPr="00CB1E75">
        <w:rPr>
          <w:rFonts w:ascii="Calibri" w:hAnsi="Calibri" w:cs="Calibri"/>
          <w:vertAlign w:val="superscript"/>
          <w:lang w:val="en-US"/>
        </w:rPr>
        <w:t>th</w:t>
      </w:r>
      <w:r w:rsidRPr="00CB1E75">
        <w:rPr>
          <w:rFonts w:ascii="Calibri" w:hAnsi="Calibri" w:cs="Calibri"/>
          <w:lang w:val="en-US"/>
        </w:rPr>
        <w:t xml:space="preserve"> January 2024).</w:t>
      </w:r>
    </w:p>
    <w:p w14:paraId="2BDCFA60" w14:textId="1A2CB279" w:rsidR="000C0376" w:rsidRDefault="000C0376" w:rsidP="009D5FD5">
      <w:pPr>
        <w:rPr>
          <w:rFonts w:ascii="Calibri" w:hAnsi="Calibri" w:cs="Calibri"/>
          <w:lang w:val="en-US"/>
        </w:rPr>
      </w:pPr>
      <w:r>
        <w:rPr>
          <w:rFonts w:ascii="Calibri" w:hAnsi="Calibri" w:cs="Calibri"/>
          <w:lang w:val="en-US"/>
        </w:rPr>
        <w:t xml:space="preserve">Bos, J (2020) </w:t>
      </w:r>
      <w:r w:rsidRPr="005A655E">
        <w:rPr>
          <w:rFonts w:ascii="Calibri" w:hAnsi="Calibri" w:cs="Calibri"/>
          <w:i/>
          <w:iCs/>
          <w:lang w:val="en-US"/>
        </w:rPr>
        <w:t>Research Ethics for Students in the Social Sciences</w:t>
      </w:r>
      <w:r>
        <w:rPr>
          <w:rFonts w:ascii="Calibri" w:hAnsi="Calibri" w:cs="Calibri"/>
          <w:lang w:val="en-US"/>
        </w:rPr>
        <w:t>. New York City: Springer.</w:t>
      </w:r>
    </w:p>
    <w:p w14:paraId="54944647" w14:textId="0937B8D2" w:rsidR="004D6B65" w:rsidRDefault="004D6B65" w:rsidP="009D5FD5">
      <w:pPr>
        <w:rPr>
          <w:rFonts w:ascii="Calibri" w:hAnsi="Calibri" w:cs="Calibri"/>
          <w:lang w:val="en-US"/>
        </w:rPr>
      </w:pPr>
      <w:r>
        <w:rPr>
          <w:rFonts w:ascii="Calibri" w:hAnsi="Calibri" w:cs="Calibri"/>
          <w:lang w:val="en-US"/>
        </w:rPr>
        <w:t xml:space="preserve">Children’s Commissioner for Wales (2018) </w:t>
      </w:r>
      <w:r w:rsidRPr="00B05F43">
        <w:rPr>
          <w:rFonts w:ascii="Calibri" w:hAnsi="Calibri" w:cs="Calibri"/>
          <w:i/>
          <w:iCs/>
          <w:lang w:val="en-US"/>
        </w:rPr>
        <w:t>Spotlight Report – Article 31</w:t>
      </w:r>
      <w:r>
        <w:rPr>
          <w:rFonts w:ascii="Calibri" w:hAnsi="Calibri" w:cs="Calibri"/>
          <w:lang w:val="en-US"/>
        </w:rPr>
        <w:t xml:space="preserve">. Available at: </w:t>
      </w:r>
      <w:hyperlink r:id="rId10" w:history="1">
        <w:r w:rsidRPr="00A738E9">
          <w:rPr>
            <w:rStyle w:val="Hyperlink"/>
            <w:rFonts w:ascii="Calibri" w:hAnsi="Calibri" w:cs="Calibri"/>
            <w:lang w:val="en-US"/>
          </w:rPr>
          <w:t>https://www.childcomwales.org.uk/wp-content/uploads/2018/04/Play-FINAL.pdf</w:t>
        </w:r>
      </w:hyperlink>
      <w:r>
        <w:rPr>
          <w:rFonts w:ascii="Calibri" w:hAnsi="Calibri" w:cs="Calibri"/>
          <w:lang w:val="en-US"/>
        </w:rPr>
        <w:t xml:space="preserve"> (Accessed: 19</w:t>
      </w:r>
      <w:r w:rsidRPr="00B05F43">
        <w:rPr>
          <w:rFonts w:ascii="Calibri" w:hAnsi="Calibri" w:cs="Calibri"/>
          <w:vertAlign w:val="superscript"/>
          <w:lang w:val="en-US"/>
        </w:rPr>
        <w:t>th</w:t>
      </w:r>
      <w:r>
        <w:rPr>
          <w:rFonts w:ascii="Calibri" w:hAnsi="Calibri" w:cs="Calibri"/>
          <w:lang w:val="en-US"/>
        </w:rPr>
        <w:t xml:space="preserve"> February 2024).</w:t>
      </w:r>
    </w:p>
    <w:p w14:paraId="6AEEDCA0" w14:textId="6613DC44" w:rsidR="004D6B65" w:rsidRDefault="004D6B65" w:rsidP="009D5FD5">
      <w:pPr>
        <w:rPr>
          <w:rFonts w:ascii="Calibri" w:hAnsi="Calibri" w:cs="Calibri"/>
          <w:lang w:val="en-US"/>
        </w:rPr>
      </w:pPr>
      <w:r>
        <w:rPr>
          <w:rFonts w:ascii="Calibri" w:hAnsi="Calibri" w:cs="Calibri"/>
          <w:lang w:val="en-US"/>
        </w:rPr>
        <w:t xml:space="preserve">Cohen, L., Manion, L. and </w:t>
      </w:r>
      <w:proofErr w:type="spellStart"/>
      <w:r>
        <w:rPr>
          <w:rFonts w:ascii="Calibri" w:hAnsi="Calibri" w:cs="Calibri"/>
          <w:lang w:val="en-US"/>
        </w:rPr>
        <w:t>Morrsion</w:t>
      </w:r>
      <w:proofErr w:type="spellEnd"/>
      <w:r>
        <w:rPr>
          <w:rFonts w:ascii="Calibri" w:hAnsi="Calibri" w:cs="Calibri"/>
          <w:lang w:val="en-US"/>
        </w:rPr>
        <w:t xml:space="preserve">, K. (2018) </w:t>
      </w:r>
      <w:r w:rsidRPr="0039011B">
        <w:rPr>
          <w:rFonts w:ascii="Calibri" w:hAnsi="Calibri" w:cs="Calibri"/>
          <w:i/>
          <w:iCs/>
          <w:lang w:val="en-US"/>
        </w:rPr>
        <w:t>Research Methods in Education</w:t>
      </w:r>
      <w:r>
        <w:rPr>
          <w:rFonts w:ascii="Calibri" w:hAnsi="Calibri" w:cs="Calibri"/>
          <w:lang w:val="en-US"/>
        </w:rPr>
        <w:t>. 8</w:t>
      </w:r>
      <w:r w:rsidRPr="0039011B">
        <w:rPr>
          <w:rFonts w:ascii="Calibri" w:hAnsi="Calibri" w:cs="Calibri"/>
          <w:vertAlign w:val="superscript"/>
          <w:lang w:val="en-US"/>
        </w:rPr>
        <w:t>th</w:t>
      </w:r>
      <w:r>
        <w:rPr>
          <w:rFonts w:ascii="Calibri" w:hAnsi="Calibri" w:cs="Calibri"/>
          <w:lang w:val="en-US"/>
        </w:rPr>
        <w:t xml:space="preserve"> </w:t>
      </w:r>
      <w:proofErr w:type="spellStart"/>
      <w:r>
        <w:rPr>
          <w:rFonts w:ascii="Calibri" w:hAnsi="Calibri" w:cs="Calibri"/>
          <w:lang w:val="en-US"/>
        </w:rPr>
        <w:t>edn</w:t>
      </w:r>
      <w:proofErr w:type="spellEnd"/>
      <w:r>
        <w:rPr>
          <w:rFonts w:ascii="Calibri" w:hAnsi="Calibri" w:cs="Calibri"/>
          <w:lang w:val="en-US"/>
        </w:rPr>
        <w:t>. Abingdon: Routledge.</w:t>
      </w:r>
    </w:p>
    <w:p w14:paraId="02BE62CF" w14:textId="77777777" w:rsidR="006B662E" w:rsidRDefault="006B662E" w:rsidP="006B662E">
      <w:pPr>
        <w:rPr>
          <w:rFonts w:ascii="Calibri" w:hAnsi="Calibri" w:cs="Calibri"/>
        </w:rPr>
      </w:pPr>
      <w:r>
        <w:rPr>
          <w:rFonts w:ascii="Calibri" w:hAnsi="Calibri" w:cs="Calibri"/>
        </w:rPr>
        <w:t xml:space="preserve">Department for Education (2011) </w:t>
      </w:r>
      <w:r w:rsidRPr="00455B7F">
        <w:rPr>
          <w:rFonts w:ascii="Calibri" w:hAnsi="Calibri" w:cs="Calibri"/>
          <w:i/>
          <w:iCs/>
        </w:rPr>
        <w:t>Teachers’ Standards: Guidance for school leaders, school staff and governing bodies</w:t>
      </w:r>
      <w:r>
        <w:rPr>
          <w:rFonts w:ascii="Calibri" w:hAnsi="Calibri" w:cs="Calibri"/>
        </w:rPr>
        <w:t xml:space="preserve">. Available at: </w:t>
      </w:r>
      <w:hyperlink r:id="rId11" w:history="1">
        <w:r w:rsidRPr="0044590F">
          <w:rPr>
            <w:rStyle w:val="Hyperlink"/>
            <w:rFonts w:ascii="Calibri" w:hAnsi="Calibri" w:cs="Calibri"/>
          </w:rPr>
          <w:t>https://assets.publishing.service.gov.uk/media/61b73d6c8fa8f50384489c9a/Teachers__Standards_Dec_2021.pdf</w:t>
        </w:r>
      </w:hyperlink>
      <w:r>
        <w:rPr>
          <w:rFonts w:ascii="Calibri" w:hAnsi="Calibri" w:cs="Calibri"/>
        </w:rPr>
        <w:t xml:space="preserve"> (Accessed: 26</w:t>
      </w:r>
      <w:r w:rsidRPr="00455B7F">
        <w:rPr>
          <w:rFonts w:ascii="Calibri" w:hAnsi="Calibri" w:cs="Calibri"/>
          <w:vertAlign w:val="superscript"/>
        </w:rPr>
        <w:t>th</w:t>
      </w:r>
      <w:r>
        <w:rPr>
          <w:rFonts w:ascii="Calibri" w:hAnsi="Calibri" w:cs="Calibri"/>
        </w:rPr>
        <w:t xml:space="preserve"> February 2024).</w:t>
      </w:r>
    </w:p>
    <w:p w14:paraId="2117E191" w14:textId="25AB9407" w:rsidR="00A32F20" w:rsidRDefault="00A32F20" w:rsidP="006B662E">
      <w:pPr>
        <w:rPr>
          <w:rFonts w:ascii="Calibri" w:hAnsi="Calibri" w:cs="Calibri"/>
        </w:rPr>
      </w:pPr>
      <w:r>
        <w:rPr>
          <w:rFonts w:ascii="Calibri" w:hAnsi="Calibri" w:cs="Calibri"/>
        </w:rPr>
        <w:t xml:space="preserve">Encyclopedia.com (n/d) </w:t>
      </w:r>
      <w:r w:rsidRPr="00A32F20">
        <w:rPr>
          <w:rFonts w:ascii="Calibri" w:hAnsi="Calibri" w:cs="Calibri"/>
          <w:i/>
          <w:iCs/>
        </w:rPr>
        <w:t>Non-Participant Observation</w:t>
      </w:r>
      <w:r>
        <w:rPr>
          <w:rFonts w:ascii="Calibri" w:hAnsi="Calibri" w:cs="Calibri"/>
        </w:rPr>
        <w:t xml:space="preserve">. Available at: </w:t>
      </w:r>
      <w:hyperlink r:id="rId12" w:history="1">
        <w:r w:rsidRPr="0065487F">
          <w:rPr>
            <w:rStyle w:val="Hyperlink"/>
            <w:rFonts w:ascii="Calibri" w:hAnsi="Calibri" w:cs="Calibri"/>
          </w:rPr>
          <w:t>https://www.encyclopedia.com/social-sciences/dictionaries-thesauruses-pictures-and-press-releases/non-participant-observation</w:t>
        </w:r>
      </w:hyperlink>
      <w:r>
        <w:rPr>
          <w:rFonts w:ascii="Calibri" w:hAnsi="Calibri" w:cs="Calibri"/>
        </w:rPr>
        <w:t xml:space="preserve"> (Accessed: 12</w:t>
      </w:r>
      <w:r w:rsidRPr="00A32F20">
        <w:rPr>
          <w:rFonts w:ascii="Calibri" w:hAnsi="Calibri" w:cs="Calibri"/>
          <w:vertAlign w:val="superscript"/>
        </w:rPr>
        <w:t>th</w:t>
      </w:r>
      <w:r>
        <w:rPr>
          <w:rFonts w:ascii="Calibri" w:hAnsi="Calibri" w:cs="Calibri"/>
        </w:rPr>
        <w:t xml:space="preserve"> February 2024).</w:t>
      </w:r>
    </w:p>
    <w:p w14:paraId="2CCB587A" w14:textId="77777777" w:rsidR="004D6B65" w:rsidRDefault="004D6B65" w:rsidP="009D5FD5">
      <w:pPr>
        <w:rPr>
          <w:rFonts w:ascii="Calibri" w:hAnsi="Calibri" w:cs="Calibri"/>
          <w:lang w:val="en-US"/>
        </w:rPr>
      </w:pPr>
      <w:r>
        <w:rPr>
          <w:rFonts w:ascii="Calibri" w:hAnsi="Calibri" w:cs="Calibri"/>
          <w:lang w:val="en-US"/>
        </w:rPr>
        <w:t xml:space="preserve">Encyclopedia on Early Childhood Development (2018) </w:t>
      </w:r>
      <w:r w:rsidRPr="007257B6">
        <w:rPr>
          <w:rFonts w:ascii="Calibri" w:hAnsi="Calibri" w:cs="Calibri"/>
          <w:i/>
          <w:iCs/>
          <w:lang w:val="en-US"/>
        </w:rPr>
        <w:t>Defining Play-based Learning</w:t>
      </w:r>
      <w:r>
        <w:rPr>
          <w:rFonts w:ascii="Calibri" w:hAnsi="Calibri" w:cs="Calibri"/>
          <w:lang w:val="en-US"/>
        </w:rPr>
        <w:t xml:space="preserve">. Available at: </w:t>
      </w:r>
      <w:hyperlink r:id="rId13" w:history="1">
        <w:r w:rsidRPr="00E00313">
          <w:rPr>
            <w:rStyle w:val="Hyperlink"/>
            <w:rFonts w:ascii="Calibri" w:hAnsi="Calibri" w:cs="Calibri"/>
            <w:lang w:val="en-US"/>
          </w:rPr>
          <w:t>https://www.child-encyclopedia.com/play-based-learning/according-experts/defining-play-based-learning</w:t>
        </w:r>
      </w:hyperlink>
      <w:r>
        <w:rPr>
          <w:rFonts w:ascii="Calibri" w:hAnsi="Calibri" w:cs="Calibri"/>
          <w:lang w:val="en-US"/>
        </w:rPr>
        <w:t xml:space="preserve"> (Accessed: 19</w:t>
      </w:r>
      <w:r w:rsidRPr="007257B6">
        <w:rPr>
          <w:rFonts w:ascii="Calibri" w:hAnsi="Calibri" w:cs="Calibri"/>
          <w:vertAlign w:val="superscript"/>
          <w:lang w:val="en-US"/>
        </w:rPr>
        <w:t>th</w:t>
      </w:r>
      <w:r>
        <w:rPr>
          <w:rFonts w:ascii="Calibri" w:hAnsi="Calibri" w:cs="Calibri"/>
          <w:lang w:val="en-US"/>
        </w:rPr>
        <w:t xml:space="preserve"> February 2024).</w:t>
      </w:r>
    </w:p>
    <w:p w14:paraId="0E022126" w14:textId="18A31B89" w:rsidR="006B662E" w:rsidRDefault="006B662E" w:rsidP="009D5FD5">
      <w:pPr>
        <w:rPr>
          <w:rFonts w:ascii="Calibri" w:hAnsi="Calibri" w:cs="Calibri"/>
          <w:lang w:val="en-US"/>
        </w:rPr>
      </w:pPr>
      <w:proofErr w:type="spellStart"/>
      <w:r>
        <w:rPr>
          <w:rFonts w:ascii="Calibri" w:hAnsi="Calibri" w:cs="Calibri"/>
          <w:lang w:val="en-US"/>
        </w:rPr>
        <w:t>Estyn</w:t>
      </w:r>
      <w:proofErr w:type="spellEnd"/>
      <w:r>
        <w:rPr>
          <w:rFonts w:ascii="Calibri" w:hAnsi="Calibri" w:cs="Calibri"/>
          <w:lang w:val="en-US"/>
        </w:rPr>
        <w:t xml:space="preserve"> (2023) </w:t>
      </w:r>
      <w:r w:rsidRPr="00655C9C">
        <w:rPr>
          <w:rFonts w:ascii="Calibri" w:hAnsi="Calibri" w:cs="Calibri"/>
          <w:i/>
          <w:iCs/>
          <w:lang w:val="en-US"/>
        </w:rPr>
        <w:t>School X Inspection Report</w:t>
      </w:r>
      <w:r>
        <w:rPr>
          <w:rFonts w:ascii="Calibri" w:hAnsi="Calibri" w:cs="Calibri"/>
          <w:lang w:val="en-US"/>
        </w:rPr>
        <w:t xml:space="preserve">. Available at: </w:t>
      </w:r>
      <w:r w:rsidR="00765C98" w:rsidRPr="00765C98">
        <w:rPr>
          <w:rFonts w:ascii="Calibri" w:hAnsi="Calibri" w:cs="Calibri"/>
          <w:color w:val="0070C0"/>
          <w:u w:val="single"/>
        </w:rPr>
        <w:t>Link Anonymised</w:t>
      </w:r>
      <w:r w:rsidR="00765C98">
        <w:rPr>
          <w:rFonts w:ascii="Calibri" w:hAnsi="Calibri" w:cs="Calibri"/>
          <w:lang w:val="en-US"/>
        </w:rPr>
        <w:t xml:space="preserve"> </w:t>
      </w:r>
      <w:r>
        <w:rPr>
          <w:rFonts w:ascii="Calibri" w:hAnsi="Calibri" w:cs="Calibri"/>
          <w:lang w:val="en-US"/>
        </w:rPr>
        <w:t>(Accessed: 13</w:t>
      </w:r>
      <w:r w:rsidRPr="00655C9C">
        <w:rPr>
          <w:rFonts w:ascii="Calibri" w:hAnsi="Calibri" w:cs="Calibri"/>
          <w:vertAlign w:val="superscript"/>
          <w:lang w:val="en-US"/>
        </w:rPr>
        <w:t>th</w:t>
      </w:r>
      <w:r>
        <w:rPr>
          <w:rFonts w:ascii="Calibri" w:hAnsi="Calibri" w:cs="Calibri"/>
          <w:lang w:val="en-US"/>
        </w:rPr>
        <w:t xml:space="preserve"> February 2024).</w:t>
      </w:r>
    </w:p>
    <w:p w14:paraId="36535F08" w14:textId="456803C2" w:rsidR="0076042F" w:rsidRPr="001D6201" w:rsidRDefault="0076042F" w:rsidP="009D5FD5">
      <w:pPr>
        <w:rPr>
          <w:rFonts w:ascii="Calibri" w:hAnsi="Calibri" w:cs="Calibri"/>
          <w:lang w:val="en-US"/>
        </w:rPr>
      </w:pPr>
      <w:r w:rsidRPr="001D6201">
        <w:rPr>
          <w:rFonts w:ascii="Calibri" w:hAnsi="Calibri" w:cs="Calibri"/>
          <w:shd w:val="clear" w:color="auto" w:fill="FFFFFF"/>
        </w:rPr>
        <w:t xml:space="preserve">Fox, N. S., Brennan, J. S., &amp; Chasen, S. T. (2008). </w:t>
      </w:r>
      <w:r w:rsidRPr="001D6201">
        <w:rPr>
          <w:rFonts w:ascii="Calibri" w:hAnsi="Calibri" w:cs="Calibri"/>
          <w:i/>
          <w:iCs/>
          <w:shd w:val="clear" w:color="auto" w:fill="FFFFFF"/>
        </w:rPr>
        <w:t xml:space="preserve">Clinical estimation of </w:t>
      </w:r>
      <w:proofErr w:type="spellStart"/>
      <w:r w:rsidRPr="001D6201">
        <w:rPr>
          <w:rFonts w:ascii="Calibri" w:hAnsi="Calibri" w:cs="Calibri"/>
          <w:i/>
          <w:iCs/>
          <w:shd w:val="clear" w:color="auto" w:fill="FFFFFF"/>
        </w:rPr>
        <w:t>fetal</w:t>
      </w:r>
      <w:proofErr w:type="spellEnd"/>
      <w:r w:rsidRPr="001D6201">
        <w:rPr>
          <w:rFonts w:ascii="Calibri" w:hAnsi="Calibri" w:cs="Calibri"/>
          <w:i/>
          <w:iCs/>
          <w:shd w:val="clear" w:color="auto" w:fill="FFFFFF"/>
        </w:rPr>
        <w:t xml:space="preserve"> weight and the Hawthorne effect</w:t>
      </w:r>
      <w:r w:rsidRPr="001D6201">
        <w:rPr>
          <w:rFonts w:ascii="Calibri" w:hAnsi="Calibri" w:cs="Calibri"/>
          <w:shd w:val="clear" w:color="auto" w:fill="FFFFFF"/>
        </w:rPr>
        <w:t>. </w:t>
      </w:r>
      <w:r w:rsidRPr="001D6201">
        <w:rPr>
          <w:rStyle w:val="Emphasis"/>
          <w:rFonts w:ascii="Calibri" w:hAnsi="Calibri" w:cs="Calibri"/>
          <w:shd w:val="clear" w:color="auto" w:fill="FFFFFF"/>
        </w:rPr>
        <w:t xml:space="preserve">European Journal of Obstetrics &amp; </w:t>
      </w:r>
      <w:proofErr w:type="spellStart"/>
      <w:r w:rsidRPr="001D6201">
        <w:rPr>
          <w:rStyle w:val="Emphasis"/>
          <w:rFonts w:ascii="Calibri" w:hAnsi="Calibri" w:cs="Calibri"/>
          <w:shd w:val="clear" w:color="auto" w:fill="FFFFFF"/>
        </w:rPr>
        <w:t>Gynecology</w:t>
      </w:r>
      <w:proofErr w:type="spellEnd"/>
      <w:r w:rsidRPr="001D6201">
        <w:rPr>
          <w:rStyle w:val="Emphasis"/>
          <w:rFonts w:ascii="Calibri" w:hAnsi="Calibri" w:cs="Calibri"/>
          <w:shd w:val="clear" w:color="auto" w:fill="FFFFFF"/>
        </w:rPr>
        <w:t xml:space="preserve"> and Reproductive Biology, 141</w:t>
      </w:r>
      <w:r w:rsidRPr="001D6201">
        <w:rPr>
          <w:rFonts w:ascii="Calibri" w:hAnsi="Calibri" w:cs="Calibri"/>
          <w:shd w:val="clear" w:color="auto" w:fill="FFFFFF"/>
        </w:rPr>
        <w:t> (2), 111-114.</w:t>
      </w:r>
    </w:p>
    <w:p w14:paraId="76B4E2E5" w14:textId="5C37EA33" w:rsidR="000C0376" w:rsidRDefault="000C0376" w:rsidP="009D5FD5">
      <w:pPr>
        <w:rPr>
          <w:rFonts w:ascii="Calibri" w:hAnsi="Calibri" w:cs="Calibri"/>
          <w:lang w:val="en-US"/>
        </w:rPr>
      </w:pPr>
      <w:r>
        <w:rPr>
          <w:rFonts w:ascii="Calibri" w:hAnsi="Calibri" w:cs="Calibri"/>
          <w:lang w:val="en-US"/>
        </w:rPr>
        <w:t xml:space="preserve">General Medical Council (2013) </w:t>
      </w:r>
      <w:r w:rsidRPr="00A0353F">
        <w:rPr>
          <w:rFonts w:ascii="Calibri" w:hAnsi="Calibri" w:cs="Calibri"/>
          <w:i/>
          <w:iCs/>
          <w:lang w:val="en-US"/>
        </w:rPr>
        <w:t>Good practice in research and Consent to research</w:t>
      </w:r>
      <w:r>
        <w:rPr>
          <w:rFonts w:ascii="Calibri" w:hAnsi="Calibri" w:cs="Calibri"/>
          <w:lang w:val="en-US"/>
        </w:rPr>
        <w:t xml:space="preserve">. Available at: </w:t>
      </w:r>
      <w:hyperlink r:id="rId14" w:history="1">
        <w:r w:rsidRPr="00AD7E3F">
          <w:rPr>
            <w:rStyle w:val="Hyperlink"/>
            <w:rFonts w:ascii="Calibri" w:hAnsi="Calibri" w:cs="Calibri"/>
            <w:lang w:val="en-US"/>
          </w:rPr>
          <w:t>https://www.gmc-uk.org/-/media/documents/Good_practice_in_research_and_consent_to_research.pdf_58834843.pdf</w:t>
        </w:r>
      </w:hyperlink>
      <w:r>
        <w:rPr>
          <w:rFonts w:ascii="Calibri" w:hAnsi="Calibri" w:cs="Calibri"/>
          <w:lang w:val="en-US"/>
        </w:rPr>
        <w:t xml:space="preserve"> (Accessed: 24</w:t>
      </w:r>
      <w:r w:rsidRPr="00A0353F">
        <w:rPr>
          <w:rFonts w:ascii="Calibri" w:hAnsi="Calibri" w:cs="Calibri"/>
          <w:vertAlign w:val="superscript"/>
          <w:lang w:val="en-US"/>
        </w:rPr>
        <w:t>th</w:t>
      </w:r>
      <w:r>
        <w:rPr>
          <w:rFonts w:ascii="Calibri" w:hAnsi="Calibri" w:cs="Calibri"/>
          <w:lang w:val="en-US"/>
        </w:rPr>
        <w:t xml:space="preserve"> February 2024).</w:t>
      </w:r>
    </w:p>
    <w:p w14:paraId="5A6B1867" w14:textId="66D78FCF" w:rsidR="009D5FD5" w:rsidRDefault="009D5FD5" w:rsidP="009D5FD5">
      <w:pPr>
        <w:rPr>
          <w:rFonts w:ascii="Calibri" w:hAnsi="Calibri" w:cs="Calibri"/>
          <w:lang w:val="en-US"/>
        </w:rPr>
      </w:pPr>
      <w:r w:rsidRPr="0071596C">
        <w:rPr>
          <w:rFonts w:ascii="Calibri" w:hAnsi="Calibri" w:cs="Calibri"/>
          <w:lang w:val="en-US"/>
        </w:rPr>
        <w:t>Gordon-Biddle, K.A., Garcia-Nevarez, A</w:t>
      </w:r>
      <w:r w:rsidR="00061B6E">
        <w:rPr>
          <w:rFonts w:ascii="Calibri" w:hAnsi="Calibri" w:cs="Calibri"/>
          <w:lang w:val="en-US"/>
        </w:rPr>
        <w:t>.</w:t>
      </w:r>
      <w:r w:rsidRPr="0071596C">
        <w:rPr>
          <w:rFonts w:ascii="Calibri" w:hAnsi="Calibri" w:cs="Calibri"/>
          <w:lang w:val="en-US"/>
        </w:rPr>
        <w:t xml:space="preserve">, Roundtree Henderson, W.J. and Valero Kerrick, A. (2013) Early Childhood Education: Becoming a Professional. </w:t>
      </w:r>
      <w:r>
        <w:rPr>
          <w:rFonts w:ascii="Calibri" w:hAnsi="Calibri" w:cs="Calibri"/>
          <w:lang w:val="en-US"/>
        </w:rPr>
        <w:t>London: Sage.</w:t>
      </w:r>
    </w:p>
    <w:p w14:paraId="3B65D72C" w14:textId="112EBB42" w:rsidR="00924344" w:rsidRPr="00924344" w:rsidRDefault="00924344" w:rsidP="009D5FD5">
      <w:pPr>
        <w:rPr>
          <w:rFonts w:ascii="Calibri" w:hAnsi="Calibri" w:cs="Calibri"/>
          <w:color w:val="282828"/>
          <w:shd w:val="clear" w:color="auto" w:fill="F7F7F7"/>
        </w:rPr>
      </w:pPr>
      <w:r>
        <w:rPr>
          <w:rFonts w:ascii="Calibri" w:hAnsi="Calibri" w:cs="Calibri"/>
          <w:color w:val="282828"/>
          <w:shd w:val="clear" w:color="auto" w:fill="F7F7F7"/>
        </w:rPr>
        <w:t xml:space="preserve">Govil, P. (2013) </w:t>
      </w:r>
      <w:r w:rsidRPr="00924344">
        <w:rPr>
          <w:rFonts w:ascii="Calibri" w:hAnsi="Calibri" w:cs="Calibri"/>
          <w:i/>
          <w:iCs/>
          <w:color w:val="282828"/>
          <w:shd w:val="clear" w:color="auto" w:fill="F7F7F7"/>
        </w:rPr>
        <w:t>Ethical considerations in educational research</w:t>
      </w:r>
      <w:r>
        <w:rPr>
          <w:rFonts w:ascii="Calibri" w:hAnsi="Calibri" w:cs="Calibri"/>
          <w:color w:val="282828"/>
          <w:shd w:val="clear" w:color="auto" w:fill="F7F7F7"/>
        </w:rPr>
        <w:t>, International Journal of Advancement in Education and Social Sciences, 1 (2), 7 – 22.</w:t>
      </w:r>
    </w:p>
    <w:p w14:paraId="7358E52E" w14:textId="190DA454" w:rsidR="004D6B65" w:rsidRDefault="004D6B65" w:rsidP="009D5FD5">
      <w:pPr>
        <w:rPr>
          <w:rFonts w:ascii="Calibri" w:hAnsi="Calibri" w:cs="Calibri"/>
          <w:lang w:val="en-US"/>
        </w:rPr>
      </w:pPr>
      <w:r>
        <w:rPr>
          <w:rFonts w:ascii="Calibri" w:hAnsi="Calibri" w:cs="Calibri"/>
          <w:lang w:val="en-US"/>
        </w:rPr>
        <w:t xml:space="preserve">Gov.UK (2020) </w:t>
      </w:r>
      <w:r w:rsidRPr="00DE56B7">
        <w:rPr>
          <w:rFonts w:ascii="Calibri" w:hAnsi="Calibri" w:cs="Calibri"/>
          <w:i/>
          <w:iCs/>
          <w:lang w:val="en-US"/>
        </w:rPr>
        <w:t>Mixed methods study</w:t>
      </w:r>
      <w:r>
        <w:rPr>
          <w:rFonts w:ascii="Calibri" w:hAnsi="Calibri" w:cs="Calibri"/>
          <w:lang w:val="en-US"/>
        </w:rPr>
        <w:t xml:space="preserve">. Available at: </w:t>
      </w:r>
      <w:hyperlink r:id="rId15" w:history="1">
        <w:r w:rsidRPr="00F723EF">
          <w:rPr>
            <w:rStyle w:val="Hyperlink"/>
            <w:rFonts w:ascii="Calibri" w:hAnsi="Calibri" w:cs="Calibri"/>
            <w:lang w:val="en-US"/>
          </w:rPr>
          <w:t>https://www.gov.uk/guidance/mixed-methods-study</w:t>
        </w:r>
      </w:hyperlink>
      <w:r>
        <w:rPr>
          <w:rFonts w:ascii="Calibri" w:hAnsi="Calibri" w:cs="Calibri"/>
          <w:lang w:val="en-US"/>
        </w:rPr>
        <w:t xml:space="preserve"> (Accessed: 16</w:t>
      </w:r>
      <w:r w:rsidRPr="00DE56B7">
        <w:rPr>
          <w:rFonts w:ascii="Calibri" w:hAnsi="Calibri" w:cs="Calibri"/>
          <w:vertAlign w:val="superscript"/>
          <w:lang w:val="en-US"/>
        </w:rPr>
        <w:t>th</w:t>
      </w:r>
      <w:r>
        <w:rPr>
          <w:rFonts w:ascii="Calibri" w:hAnsi="Calibri" w:cs="Calibri"/>
          <w:lang w:val="en-US"/>
        </w:rPr>
        <w:t xml:space="preserve"> February 2024).</w:t>
      </w:r>
    </w:p>
    <w:p w14:paraId="69E4AE87" w14:textId="2B1C270A" w:rsidR="004D6B65" w:rsidRDefault="004D6B65" w:rsidP="009D5FD5">
      <w:pPr>
        <w:rPr>
          <w:rFonts w:ascii="Calibri" w:hAnsi="Calibri" w:cs="Calibri"/>
          <w:lang w:val="en-US"/>
        </w:rPr>
      </w:pPr>
      <w:r>
        <w:rPr>
          <w:rFonts w:ascii="Calibri" w:hAnsi="Calibri" w:cs="Calibri"/>
          <w:lang w:val="en-US"/>
        </w:rPr>
        <w:lastRenderedPageBreak/>
        <w:t xml:space="preserve">KPU Pressbooks (n/d) </w:t>
      </w:r>
      <w:r w:rsidRPr="00677053">
        <w:rPr>
          <w:rFonts w:ascii="Calibri" w:hAnsi="Calibri" w:cs="Calibri"/>
          <w:i/>
          <w:iCs/>
          <w:lang w:val="en-US"/>
        </w:rPr>
        <w:t>Observational Research – Research Methods in Psychology</w:t>
      </w:r>
      <w:r>
        <w:rPr>
          <w:rFonts w:ascii="Calibri" w:hAnsi="Calibri" w:cs="Calibri"/>
          <w:lang w:val="en-US"/>
        </w:rPr>
        <w:t xml:space="preserve">. Available at: </w:t>
      </w:r>
      <w:hyperlink r:id="rId16" w:history="1">
        <w:r w:rsidRPr="00F723EF">
          <w:rPr>
            <w:rStyle w:val="Hyperlink"/>
            <w:rFonts w:ascii="Calibri" w:hAnsi="Calibri" w:cs="Calibri"/>
            <w:lang w:val="en-US"/>
          </w:rPr>
          <w:t>https://kpu.pressbooks.pub/psychmethods4e/chapter/observational-research/</w:t>
        </w:r>
      </w:hyperlink>
      <w:r>
        <w:rPr>
          <w:rFonts w:ascii="Calibri" w:hAnsi="Calibri" w:cs="Calibri"/>
          <w:lang w:val="en-US"/>
        </w:rPr>
        <w:t xml:space="preserve"> (Accessed: 15</w:t>
      </w:r>
      <w:r w:rsidRPr="00677053">
        <w:rPr>
          <w:rFonts w:ascii="Calibri" w:hAnsi="Calibri" w:cs="Calibri"/>
          <w:vertAlign w:val="superscript"/>
          <w:lang w:val="en-US"/>
        </w:rPr>
        <w:t>th</w:t>
      </w:r>
      <w:r>
        <w:rPr>
          <w:rFonts w:ascii="Calibri" w:hAnsi="Calibri" w:cs="Calibri"/>
          <w:lang w:val="en-US"/>
        </w:rPr>
        <w:t xml:space="preserve"> February 2024).</w:t>
      </w:r>
    </w:p>
    <w:p w14:paraId="35A032E8" w14:textId="3BE4AF07" w:rsidR="004D6B65" w:rsidRDefault="004D6B65" w:rsidP="009D5FD5">
      <w:pPr>
        <w:rPr>
          <w:rFonts w:ascii="Calibri" w:hAnsi="Calibri" w:cs="Calibri"/>
          <w:lang w:val="en-US"/>
        </w:rPr>
      </w:pPr>
      <w:r>
        <w:rPr>
          <w:rFonts w:ascii="Calibri" w:hAnsi="Calibri" w:cs="Calibri"/>
          <w:lang w:val="en-US"/>
        </w:rPr>
        <w:t xml:space="preserve">Learning Journals (n/d) </w:t>
      </w:r>
      <w:r w:rsidRPr="00B7548E">
        <w:rPr>
          <w:rFonts w:ascii="Calibri" w:hAnsi="Calibri" w:cs="Calibri"/>
          <w:i/>
          <w:iCs/>
          <w:lang w:val="en-US"/>
        </w:rPr>
        <w:t>What is the Leuven Scale and How to Use it</w:t>
      </w:r>
      <w:r>
        <w:rPr>
          <w:rFonts w:ascii="Calibri" w:hAnsi="Calibri" w:cs="Calibri"/>
          <w:lang w:val="en-US"/>
        </w:rPr>
        <w:t xml:space="preserve">. Available at: </w:t>
      </w:r>
      <w:hyperlink r:id="rId17" w:history="1">
        <w:r w:rsidRPr="007B2BAC">
          <w:rPr>
            <w:rStyle w:val="Hyperlink"/>
            <w:rFonts w:ascii="Calibri" w:hAnsi="Calibri" w:cs="Calibri"/>
            <w:lang w:val="en-US"/>
          </w:rPr>
          <w:t>https://learningjournals.co.uk/what-is-the-leuven-scale-and-how-to-use-it/</w:t>
        </w:r>
      </w:hyperlink>
      <w:r>
        <w:rPr>
          <w:rFonts w:ascii="Calibri" w:hAnsi="Calibri" w:cs="Calibri"/>
          <w:lang w:val="en-US"/>
        </w:rPr>
        <w:t xml:space="preserve"> (Accessed: 24</w:t>
      </w:r>
      <w:r w:rsidRPr="00B7548E">
        <w:rPr>
          <w:rFonts w:ascii="Calibri" w:hAnsi="Calibri" w:cs="Calibri"/>
          <w:vertAlign w:val="superscript"/>
          <w:lang w:val="en-US"/>
        </w:rPr>
        <w:t>th</w:t>
      </w:r>
      <w:r>
        <w:rPr>
          <w:rFonts w:ascii="Calibri" w:hAnsi="Calibri" w:cs="Calibri"/>
          <w:lang w:val="en-US"/>
        </w:rPr>
        <w:t xml:space="preserve"> January 2024).</w:t>
      </w:r>
    </w:p>
    <w:p w14:paraId="37E69AEF" w14:textId="3E247F31" w:rsidR="004D6B65" w:rsidRDefault="004D6B65" w:rsidP="009D5FD5">
      <w:pPr>
        <w:rPr>
          <w:rStyle w:val="Hyperlink"/>
          <w:rFonts w:ascii="Calibri" w:hAnsi="Calibri" w:cs="Calibri"/>
          <w:color w:val="auto"/>
          <w:shd w:val="clear" w:color="auto" w:fill="FFFFFF"/>
        </w:rPr>
      </w:pPr>
      <w:proofErr w:type="spellStart"/>
      <w:r>
        <w:rPr>
          <w:rFonts w:ascii="Calibri" w:hAnsi="Calibri" w:cs="Calibri"/>
          <w:lang w:val="en-US"/>
        </w:rPr>
        <w:t>MacRae</w:t>
      </w:r>
      <w:proofErr w:type="spellEnd"/>
      <w:r>
        <w:rPr>
          <w:rFonts w:ascii="Calibri" w:hAnsi="Calibri" w:cs="Calibri"/>
          <w:lang w:val="en-US"/>
        </w:rPr>
        <w:t xml:space="preserve">, C. and Jones, L. (2023) A philosophical reflection on the ‘’Leuven Scale’’ and young children’s expressions of involvement, International Journal of Qualitative Studies in Education, 36:2, 234-246, DOI: </w:t>
      </w:r>
      <w:hyperlink r:id="rId18" w:history="1">
        <w:r w:rsidRPr="003D76D3">
          <w:rPr>
            <w:rStyle w:val="Hyperlink"/>
            <w:rFonts w:ascii="Calibri" w:hAnsi="Calibri" w:cs="Calibri"/>
            <w:color w:val="auto"/>
            <w:shd w:val="clear" w:color="auto" w:fill="FFFFFF"/>
          </w:rPr>
          <w:t>10.1080/09518398.2020.1828650</w:t>
        </w:r>
      </w:hyperlink>
    </w:p>
    <w:p w14:paraId="3A01913C" w14:textId="157B5CA5" w:rsidR="003B4B84" w:rsidRPr="003B4B84" w:rsidRDefault="003B4B84" w:rsidP="009D5FD5">
      <w:pPr>
        <w:rPr>
          <w:rStyle w:val="doilink"/>
          <w:rFonts w:ascii="Calibri" w:hAnsi="Calibri" w:cs="Calibri"/>
          <w:color w:val="212226"/>
          <w:shd w:val="clear" w:color="auto" w:fill="FFFFFF"/>
        </w:rPr>
      </w:pPr>
      <w:r w:rsidRPr="003B4B84">
        <w:rPr>
          <w:rFonts w:ascii="Calibri" w:hAnsi="Calibri" w:cs="Calibri"/>
          <w:color w:val="212226"/>
          <w:shd w:val="clear" w:color="auto" w:fill="FFFFFF"/>
        </w:rPr>
        <w:t>Mason, J. (2004). The legal context. In Fraser, S., Lewis, V., Ding, S., Kellett, M., &amp; Robinson, C. (Eds.), </w:t>
      </w:r>
      <w:r w:rsidRPr="003B4B84">
        <w:rPr>
          <w:rStyle w:val="Emphasis"/>
          <w:rFonts w:ascii="Calibri" w:hAnsi="Calibri" w:cs="Calibri"/>
          <w:color w:val="212226"/>
          <w:bdr w:val="none" w:sz="0" w:space="0" w:color="auto" w:frame="1"/>
          <w:shd w:val="clear" w:color="auto" w:fill="FFFFFF"/>
        </w:rPr>
        <w:t>Doing research with children and young people</w:t>
      </w:r>
      <w:r w:rsidRPr="003B4B84">
        <w:rPr>
          <w:rFonts w:ascii="Calibri" w:hAnsi="Calibri" w:cs="Calibri"/>
          <w:color w:val="212226"/>
          <w:shd w:val="clear" w:color="auto" w:fill="FFFFFF"/>
        </w:rPr>
        <w:t>. SAGE Publications.</w:t>
      </w:r>
    </w:p>
    <w:p w14:paraId="7EFADE69" w14:textId="43C3BCE8" w:rsidR="000C0376" w:rsidRDefault="000C0376" w:rsidP="009D5FD5">
      <w:pPr>
        <w:rPr>
          <w:rFonts w:ascii="Calibri" w:hAnsi="Calibri" w:cs="Calibri"/>
          <w:lang w:val="en-US"/>
        </w:rPr>
      </w:pPr>
      <w:r>
        <w:rPr>
          <w:rFonts w:ascii="Calibri" w:hAnsi="Calibri" w:cs="Calibri"/>
          <w:lang w:val="en-US"/>
        </w:rPr>
        <w:t xml:space="preserve">Medical Research Council (n/d) </w:t>
      </w:r>
      <w:r w:rsidRPr="00164B6E">
        <w:rPr>
          <w:rFonts w:ascii="Calibri" w:hAnsi="Calibri" w:cs="Calibri"/>
          <w:i/>
          <w:iCs/>
          <w:lang w:val="en-US"/>
        </w:rPr>
        <w:t>Principles of consent: Children and Young People</w:t>
      </w:r>
      <w:r>
        <w:rPr>
          <w:rFonts w:ascii="Calibri" w:hAnsi="Calibri" w:cs="Calibri"/>
          <w:lang w:val="en-US"/>
        </w:rPr>
        <w:t xml:space="preserve">. Available at: </w:t>
      </w:r>
      <w:hyperlink r:id="rId19" w:anchor=":~:text=Assent%20is%20agreement%20given%20by,their%20capacity%20when%20seeking%20assent" w:history="1">
        <w:r w:rsidRPr="00AD7E3F">
          <w:rPr>
            <w:rStyle w:val="Hyperlink"/>
            <w:rFonts w:ascii="Calibri" w:hAnsi="Calibri" w:cs="Calibri"/>
            <w:lang w:val="en-US"/>
          </w:rPr>
          <w:t>https://www.hra-decisiontools.org.uk/consent/principles-children.html#:~:text=Assent%20is%20agreement%20given%20by,their%20capacity%20when%20seeking%20assent</w:t>
        </w:r>
      </w:hyperlink>
      <w:r>
        <w:rPr>
          <w:rFonts w:ascii="Calibri" w:hAnsi="Calibri" w:cs="Calibri"/>
          <w:lang w:val="en-US"/>
        </w:rPr>
        <w:t xml:space="preserve"> (Accessed: 24</w:t>
      </w:r>
      <w:r w:rsidRPr="00164B6E">
        <w:rPr>
          <w:rFonts w:ascii="Calibri" w:hAnsi="Calibri" w:cs="Calibri"/>
          <w:vertAlign w:val="superscript"/>
          <w:lang w:val="en-US"/>
        </w:rPr>
        <w:t>th</w:t>
      </w:r>
      <w:r>
        <w:rPr>
          <w:rFonts w:ascii="Calibri" w:hAnsi="Calibri" w:cs="Calibri"/>
          <w:lang w:val="en-US"/>
        </w:rPr>
        <w:t xml:space="preserve"> February 2024).</w:t>
      </w:r>
    </w:p>
    <w:p w14:paraId="0A2DC937" w14:textId="50421364" w:rsidR="000C0376" w:rsidRDefault="000C0376" w:rsidP="009D5FD5">
      <w:pPr>
        <w:rPr>
          <w:rFonts w:ascii="Calibri" w:hAnsi="Calibri" w:cs="Calibri"/>
          <w:lang w:val="en-US"/>
        </w:rPr>
      </w:pPr>
      <w:r>
        <w:rPr>
          <w:rFonts w:ascii="Calibri" w:hAnsi="Calibri" w:cs="Calibri"/>
          <w:lang w:val="en-US"/>
        </w:rPr>
        <w:t xml:space="preserve">Oxfam (2020) </w:t>
      </w:r>
      <w:r w:rsidRPr="00D40FF4">
        <w:rPr>
          <w:rFonts w:ascii="Calibri" w:hAnsi="Calibri" w:cs="Calibri"/>
          <w:i/>
          <w:iCs/>
          <w:lang w:val="en-US"/>
        </w:rPr>
        <w:t>Research Ethics: A Practical Guide</w:t>
      </w:r>
      <w:r>
        <w:rPr>
          <w:rFonts w:ascii="Calibri" w:hAnsi="Calibri" w:cs="Calibri"/>
          <w:lang w:val="en-US"/>
        </w:rPr>
        <w:t xml:space="preserve">. Available at: </w:t>
      </w:r>
      <w:hyperlink r:id="rId20" w:history="1">
        <w:r w:rsidRPr="002F195F">
          <w:rPr>
            <w:rStyle w:val="Hyperlink"/>
            <w:rFonts w:ascii="Calibri" w:hAnsi="Calibri" w:cs="Calibri"/>
            <w:lang w:val="en-US"/>
          </w:rPr>
          <w:t>https://oxfamilibrary.openrepository.com/bitstream/handle/10546/621092/gd-research-ethics-practical-guide-091120-en.pdf;jsessionid=5D9016B57F21584B5C96A92E86449EC3?sequence=1</w:t>
        </w:r>
      </w:hyperlink>
      <w:r>
        <w:rPr>
          <w:rFonts w:ascii="Calibri" w:hAnsi="Calibri" w:cs="Calibri"/>
          <w:lang w:val="en-US"/>
        </w:rPr>
        <w:t xml:space="preserve"> (Accessed: 21</w:t>
      </w:r>
      <w:r w:rsidRPr="00D40FF4">
        <w:rPr>
          <w:rFonts w:ascii="Calibri" w:hAnsi="Calibri" w:cs="Calibri"/>
          <w:vertAlign w:val="superscript"/>
          <w:lang w:val="en-US"/>
        </w:rPr>
        <w:t>st</w:t>
      </w:r>
      <w:r>
        <w:rPr>
          <w:rFonts w:ascii="Calibri" w:hAnsi="Calibri" w:cs="Calibri"/>
          <w:lang w:val="en-US"/>
        </w:rPr>
        <w:t xml:space="preserve"> February 2024).</w:t>
      </w:r>
    </w:p>
    <w:p w14:paraId="14D85B3E" w14:textId="36BDB44A" w:rsidR="00BA3892" w:rsidRDefault="00BA3892" w:rsidP="009D5FD5">
      <w:pPr>
        <w:rPr>
          <w:rFonts w:ascii="Calibri" w:hAnsi="Calibri" w:cs="Calibri"/>
          <w:lang w:val="en-US"/>
        </w:rPr>
      </w:pPr>
      <w:r>
        <w:rPr>
          <w:rFonts w:ascii="Calibri" w:hAnsi="Calibri" w:cs="Calibri"/>
        </w:rPr>
        <w:t xml:space="preserve">Parker, R., Stjerne-Thomsen, </w:t>
      </w:r>
      <w:proofErr w:type="gramStart"/>
      <w:r>
        <w:rPr>
          <w:rFonts w:ascii="Calibri" w:hAnsi="Calibri" w:cs="Calibri"/>
        </w:rPr>
        <w:t>B.</w:t>
      </w:r>
      <w:proofErr w:type="gramEnd"/>
      <w:r>
        <w:rPr>
          <w:rFonts w:ascii="Calibri" w:hAnsi="Calibri" w:cs="Calibri"/>
        </w:rPr>
        <w:t xml:space="preserve"> and Berry., A. (2022) </w:t>
      </w:r>
      <w:r w:rsidRPr="00266EC1">
        <w:rPr>
          <w:rFonts w:ascii="Calibri" w:hAnsi="Calibri" w:cs="Calibri"/>
          <w:i/>
          <w:iCs/>
          <w:lang w:val="en-US"/>
        </w:rPr>
        <w:t>Learning Through Play at School – A Framework for Policy and Practice</w:t>
      </w:r>
      <w:r>
        <w:rPr>
          <w:rFonts w:ascii="Calibri" w:hAnsi="Calibri" w:cs="Calibri"/>
          <w:lang w:val="en-US"/>
        </w:rPr>
        <w:t xml:space="preserve">. </w:t>
      </w:r>
      <w:r w:rsidRPr="00266EC1">
        <w:rPr>
          <w:rFonts w:ascii="Calibri" w:hAnsi="Calibri" w:cs="Calibri"/>
        </w:rPr>
        <w:t xml:space="preserve">Front. Educ. 7:751801. </w:t>
      </w:r>
      <w:r>
        <w:rPr>
          <w:rFonts w:ascii="Calibri" w:hAnsi="Calibri" w:cs="Calibri"/>
        </w:rPr>
        <w:t>DOI</w:t>
      </w:r>
      <w:r w:rsidRPr="00266EC1">
        <w:rPr>
          <w:rFonts w:ascii="Calibri" w:hAnsi="Calibri" w:cs="Calibri"/>
        </w:rPr>
        <w:t xml:space="preserve">: </w:t>
      </w:r>
      <w:r w:rsidRPr="00BA3892">
        <w:rPr>
          <w:rFonts w:ascii="Calibri" w:hAnsi="Calibri" w:cs="Calibri"/>
          <w:u w:val="single"/>
        </w:rPr>
        <w:t>10.3389/feduc.2022.75180</w:t>
      </w:r>
    </w:p>
    <w:p w14:paraId="29F1B7DF" w14:textId="439EEF63" w:rsidR="000C0376" w:rsidRDefault="000C0376" w:rsidP="009D5FD5">
      <w:pPr>
        <w:rPr>
          <w:rFonts w:ascii="Calibri" w:hAnsi="Calibri" w:cs="Calibri"/>
          <w:lang w:val="en-US"/>
        </w:rPr>
      </w:pPr>
      <w:proofErr w:type="spellStart"/>
      <w:r w:rsidRPr="00CB1E75">
        <w:rPr>
          <w:rFonts w:ascii="Calibri" w:hAnsi="Calibri" w:cs="Calibri"/>
          <w:lang w:val="en-US"/>
        </w:rPr>
        <w:t>Ramrathan</w:t>
      </w:r>
      <w:proofErr w:type="spellEnd"/>
      <w:r w:rsidRPr="00CB1E75">
        <w:rPr>
          <w:rFonts w:ascii="Calibri" w:hAnsi="Calibri" w:cs="Calibri"/>
          <w:lang w:val="en-US"/>
        </w:rPr>
        <w:t xml:space="preserve">, L., Grange, L.L and Shawa L.B (2017) </w:t>
      </w:r>
      <w:r w:rsidRPr="00CB1E75">
        <w:rPr>
          <w:rFonts w:ascii="Calibri" w:hAnsi="Calibri" w:cs="Calibri"/>
          <w:i/>
          <w:iCs/>
          <w:lang w:val="en-US"/>
        </w:rPr>
        <w:t>Education Studies for Initial Teacher Education</w:t>
      </w:r>
      <w:r w:rsidRPr="00CB1E75">
        <w:rPr>
          <w:rFonts w:ascii="Calibri" w:hAnsi="Calibri" w:cs="Calibri"/>
          <w:lang w:val="en-US"/>
        </w:rPr>
        <w:t>. Cape Town: Juta.</w:t>
      </w:r>
    </w:p>
    <w:p w14:paraId="04B545E3" w14:textId="1C4D95D4" w:rsidR="00042BAB" w:rsidRDefault="00042BAB" w:rsidP="009D5FD5">
      <w:pPr>
        <w:rPr>
          <w:rFonts w:ascii="Calibri" w:hAnsi="Calibri" w:cs="Calibri"/>
          <w:lang w:val="en-US"/>
        </w:rPr>
      </w:pPr>
      <w:proofErr w:type="spellStart"/>
      <w:r>
        <w:rPr>
          <w:rFonts w:ascii="Calibri" w:hAnsi="Calibri" w:cs="Calibri"/>
          <w:lang w:val="en-US"/>
        </w:rPr>
        <w:t>Ritosa</w:t>
      </w:r>
      <w:proofErr w:type="spellEnd"/>
      <w:r>
        <w:rPr>
          <w:rFonts w:ascii="Calibri" w:hAnsi="Calibri" w:cs="Calibri"/>
          <w:lang w:val="en-US"/>
        </w:rPr>
        <w:t xml:space="preserve">, </w:t>
      </w:r>
      <w:r w:rsidR="00151E41">
        <w:rPr>
          <w:rFonts w:ascii="Calibri" w:hAnsi="Calibri" w:cs="Calibri"/>
          <w:lang w:val="en-US"/>
        </w:rPr>
        <w:t xml:space="preserve">A., </w:t>
      </w:r>
      <w:proofErr w:type="spellStart"/>
      <w:r w:rsidR="00151E41">
        <w:rPr>
          <w:rFonts w:ascii="Calibri" w:hAnsi="Calibri" w:cs="Calibri"/>
          <w:lang w:val="en-US"/>
        </w:rPr>
        <w:t>Astr</w:t>
      </w:r>
      <w:r w:rsidR="00151E41" w:rsidRPr="00151E41">
        <w:rPr>
          <w:rFonts w:ascii="Calibri" w:hAnsi="Calibri" w:cs="Calibri"/>
        </w:rPr>
        <w:t>öm</w:t>
      </w:r>
      <w:proofErr w:type="spellEnd"/>
      <w:r w:rsidR="00151E41">
        <w:rPr>
          <w:rFonts w:ascii="Calibri" w:hAnsi="Calibri" w:cs="Calibri"/>
        </w:rPr>
        <w:t xml:space="preserve">, F., </w:t>
      </w:r>
      <w:r w:rsidR="00151E41" w:rsidRPr="00151E41">
        <w:rPr>
          <w:rFonts w:ascii="Calibri" w:hAnsi="Calibri" w:cs="Calibri"/>
        </w:rPr>
        <w:t>Björk</w:t>
      </w:r>
      <w:r w:rsidR="00151E41">
        <w:rPr>
          <w:rFonts w:ascii="Calibri" w:hAnsi="Calibri" w:cs="Calibri"/>
        </w:rPr>
        <w:t xml:space="preserve">, E., Borglund, L., Karlsson, E., McHugh, E. and Nylander, E. (2023) </w:t>
      </w:r>
      <w:r w:rsidR="00151E41" w:rsidRPr="00151E41">
        <w:rPr>
          <w:rFonts w:ascii="Calibri" w:hAnsi="Calibri" w:cs="Calibri"/>
          <w:i/>
          <w:iCs/>
        </w:rPr>
        <w:t>Measuring Children’s Engagement in Early Childhood Education and Care Settings: A Scoping Literature Review</w:t>
      </w:r>
      <w:r w:rsidR="00151E41">
        <w:rPr>
          <w:rFonts w:ascii="Calibri" w:hAnsi="Calibri" w:cs="Calibri"/>
        </w:rPr>
        <w:t>, Educational Psychology Review, 35:99. Available at:</w:t>
      </w:r>
      <w:r w:rsidR="00151E41">
        <w:t xml:space="preserve"> </w:t>
      </w:r>
      <w:proofErr w:type="gramStart"/>
      <w:r w:rsidR="00151E41" w:rsidRPr="00151E41">
        <w:rPr>
          <w:rFonts w:ascii="Calibri" w:hAnsi="Calibri" w:cs="Calibri"/>
        </w:rPr>
        <w:t>https://doi.org/10.1007/s10648-023-09815-4</w:t>
      </w:r>
      <w:proofErr w:type="gramEnd"/>
    </w:p>
    <w:p w14:paraId="72604AD7" w14:textId="4BA1D3FB" w:rsidR="001619DF" w:rsidRPr="00042BAB" w:rsidRDefault="001619DF" w:rsidP="009D5FD5">
      <w:pPr>
        <w:rPr>
          <w:rFonts w:ascii="Calibri" w:hAnsi="Calibri" w:cs="Calibri"/>
          <w:color w:val="000000" w:themeColor="text1"/>
          <w:shd w:val="clear" w:color="auto" w:fill="F7F7F7"/>
        </w:rPr>
      </w:pPr>
      <w:proofErr w:type="spellStart"/>
      <w:r w:rsidRPr="00042BAB">
        <w:rPr>
          <w:rFonts w:ascii="Calibri" w:hAnsi="Calibri" w:cs="Calibri"/>
          <w:color w:val="000000" w:themeColor="text1"/>
          <w:shd w:val="clear" w:color="auto" w:fill="F7F7F7"/>
        </w:rPr>
        <w:t>Shamoo</w:t>
      </w:r>
      <w:proofErr w:type="spellEnd"/>
      <w:r w:rsidRPr="00042BAB">
        <w:rPr>
          <w:rFonts w:ascii="Calibri" w:hAnsi="Calibri" w:cs="Calibri"/>
          <w:color w:val="000000" w:themeColor="text1"/>
          <w:shd w:val="clear" w:color="auto" w:fill="F7F7F7"/>
        </w:rPr>
        <w:t xml:space="preserve">, A. and Resnik, D.B. (2009) </w:t>
      </w:r>
      <w:r w:rsidRPr="00042BAB">
        <w:rPr>
          <w:rFonts w:ascii="Calibri" w:hAnsi="Calibri" w:cs="Calibri"/>
          <w:i/>
          <w:iCs/>
          <w:color w:val="000000" w:themeColor="text1"/>
          <w:shd w:val="clear" w:color="auto" w:fill="F7F7F7"/>
        </w:rPr>
        <w:t>Responsible Conduct of Research</w:t>
      </w:r>
      <w:r w:rsidRPr="00042BAB">
        <w:rPr>
          <w:rFonts w:ascii="Calibri" w:hAnsi="Calibri" w:cs="Calibri"/>
          <w:color w:val="000000" w:themeColor="text1"/>
          <w:shd w:val="clear" w:color="auto" w:fill="F7F7F7"/>
        </w:rPr>
        <w:t>. 2</w:t>
      </w:r>
      <w:r w:rsidRPr="00042BAB">
        <w:rPr>
          <w:rFonts w:ascii="Calibri" w:hAnsi="Calibri" w:cs="Calibri"/>
          <w:color w:val="000000" w:themeColor="text1"/>
          <w:shd w:val="clear" w:color="auto" w:fill="F7F7F7"/>
          <w:vertAlign w:val="superscript"/>
        </w:rPr>
        <w:t>nd</w:t>
      </w:r>
      <w:r w:rsidRPr="00042BAB">
        <w:rPr>
          <w:rFonts w:ascii="Calibri" w:hAnsi="Calibri" w:cs="Calibri"/>
          <w:color w:val="000000" w:themeColor="text1"/>
          <w:shd w:val="clear" w:color="auto" w:fill="F7F7F7"/>
        </w:rPr>
        <w:t xml:space="preserve"> </w:t>
      </w:r>
      <w:proofErr w:type="spellStart"/>
      <w:r w:rsidRPr="00042BAB">
        <w:rPr>
          <w:rFonts w:ascii="Calibri" w:hAnsi="Calibri" w:cs="Calibri"/>
          <w:color w:val="000000" w:themeColor="text1"/>
          <w:shd w:val="clear" w:color="auto" w:fill="F7F7F7"/>
        </w:rPr>
        <w:t>edn</w:t>
      </w:r>
      <w:proofErr w:type="spellEnd"/>
      <w:r w:rsidRPr="00042BAB">
        <w:rPr>
          <w:rFonts w:ascii="Calibri" w:hAnsi="Calibri" w:cs="Calibri"/>
          <w:color w:val="000000" w:themeColor="text1"/>
          <w:shd w:val="clear" w:color="auto" w:fill="F7F7F7"/>
        </w:rPr>
        <w:t>. New York: Oxford University Press.</w:t>
      </w:r>
    </w:p>
    <w:p w14:paraId="7686A991" w14:textId="20B8B86B" w:rsidR="00924344" w:rsidRPr="00924344" w:rsidRDefault="00924344" w:rsidP="009D5FD5">
      <w:pPr>
        <w:rPr>
          <w:rFonts w:ascii="Calibri" w:hAnsi="Calibri" w:cs="Calibri"/>
          <w:lang w:val="en-US"/>
        </w:rPr>
      </w:pPr>
      <w:r>
        <w:rPr>
          <w:rFonts w:ascii="Calibri" w:hAnsi="Calibri" w:cs="Calibri"/>
          <w:lang w:val="en-US"/>
        </w:rPr>
        <w:t xml:space="preserve">Simply Psychology (2024) </w:t>
      </w:r>
      <w:r w:rsidRPr="0065636A">
        <w:rPr>
          <w:rFonts w:ascii="Calibri" w:hAnsi="Calibri" w:cs="Calibri"/>
          <w:i/>
          <w:iCs/>
          <w:lang w:val="en-US"/>
        </w:rPr>
        <w:t>Piaget’s Theory and Stages of Cognitive Development</w:t>
      </w:r>
      <w:r>
        <w:rPr>
          <w:rFonts w:ascii="Calibri" w:hAnsi="Calibri" w:cs="Calibri"/>
          <w:lang w:val="en-US"/>
        </w:rPr>
        <w:t xml:space="preserve">. Available at: </w:t>
      </w:r>
      <w:hyperlink r:id="rId21" w:history="1">
        <w:r w:rsidRPr="00E00313">
          <w:rPr>
            <w:rStyle w:val="Hyperlink"/>
            <w:rFonts w:ascii="Calibri" w:hAnsi="Calibri" w:cs="Calibri"/>
            <w:lang w:val="en-US"/>
          </w:rPr>
          <w:t>https://www.simplypsychology.org/piaget.html</w:t>
        </w:r>
      </w:hyperlink>
      <w:r>
        <w:rPr>
          <w:rFonts w:ascii="Calibri" w:hAnsi="Calibri" w:cs="Calibri"/>
          <w:lang w:val="en-US"/>
        </w:rPr>
        <w:t xml:space="preserve"> (Accessed: 19</w:t>
      </w:r>
      <w:r w:rsidRPr="0065636A">
        <w:rPr>
          <w:rFonts w:ascii="Calibri" w:hAnsi="Calibri" w:cs="Calibri"/>
          <w:vertAlign w:val="superscript"/>
          <w:lang w:val="en-US"/>
        </w:rPr>
        <w:t>th</w:t>
      </w:r>
      <w:r>
        <w:rPr>
          <w:rFonts w:ascii="Calibri" w:hAnsi="Calibri" w:cs="Calibri"/>
          <w:lang w:val="en-US"/>
        </w:rPr>
        <w:t xml:space="preserve"> February 2024).</w:t>
      </w:r>
    </w:p>
    <w:p w14:paraId="04D3B166" w14:textId="3F1DD200" w:rsidR="000C0376" w:rsidRPr="000C0376" w:rsidRDefault="000C0376" w:rsidP="009D5FD5">
      <w:pPr>
        <w:rPr>
          <w:rStyle w:val="doilink"/>
          <w:rFonts w:ascii="Calibri" w:hAnsi="Calibri" w:cs="Calibri"/>
          <w:lang w:val="en-US"/>
        </w:rPr>
      </w:pPr>
      <w:proofErr w:type="spellStart"/>
      <w:r>
        <w:rPr>
          <w:rFonts w:ascii="Calibri" w:hAnsi="Calibri" w:cs="Calibri"/>
          <w:lang w:val="en-US"/>
        </w:rPr>
        <w:t>Tes</w:t>
      </w:r>
      <w:proofErr w:type="spellEnd"/>
      <w:r>
        <w:rPr>
          <w:rFonts w:ascii="Calibri" w:hAnsi="Calibri" w:cs="Calibri"/>
          <w:lang w:val="en-US"/>
        </w:rPr>
        <w:t xml:space="preserve"> Magazine (2019) </w:t>
      </w:r>
      <w:r w:rsidRPr="005A030C">
        <w:rPr>
          <w:rFonts w:ascii="Calibri" w:hAnsi="Calibri" w:cs="Calibri"/>
          <w:i/>
          <w:iCs/>
          <w:lang w:val="en-US"/>
        </w:rPr>
        <w:t>Do no harm: ethical guidelines for teacher-researchers</w:t>
      </w:r>
      <w:r>
        <w:rPr>
          <w:rFonts w:ascii="Calibri" w:hAnsi="Calibri" w:cs="Calibri"/>
          <w:lang w:val="en-US"/>
        </w:rPr>
        <w:t xml:space="preserve">. Available at: </w:t>
      </w:r>
      <w:hyperlink r:id="rId22" w:history="1">
        <w:r w:rsidRPr="00262964">
          <w:rPr>
            <w:rStyle w:val="Hyperlink"/>
            <w:rFonts w:ascii="Calibri" w:hAnsi="Calibri" w:cs="Calibri"/>
            <w:lang w:val="en-US"/>
          </w:rPr>
          <w:t>https://www.tes.com/magazine/archive/do-no-harm-ethical-guidelines-teacher-researchers</w:t>
        </w:r>
      </w:hyperlink>
      <w:r>
        <w:rPr>
          <w:rFonts w:ascii="Calibri" w:hAnsi="Calibri" w:cs="Calibri"/>
          <w:lang w:val="en-US"/>
        </w:rPr>
        <w:t xml:space="preserve"> (Accessed: 21</w:t>
      </w:r>
      <w:r w:rsidRPr="005A030C">
        <w:rPr>
          <w:rFonts w:ascii="Calibri" w:hAnsi="Calibri" w:cs="Calibri"/>
          <w:vertAlign w:val="superscript"/>
          <w:lang w:val="en-US"/>
        </w:rPr>
        <w:t>st</w:t>
      </w:r>
      <w:r>
        <w:rPr>
          <w:rFonts w:ascii="Calibri" w:hAnsi="Calibri" w:cs="Calibri"/>
          <w:lang w:val="en-US"/>
        </w:rPr>
        <w:t xml:space="preserve"> February 2024).</w:t>
      </w:r>
    </w:p>
    <w:p w14:paraId="7228C954" w14:textId="763C66EA" w:rsidR="006D6176" w:rsidRDefault="006D6176" w:rsidP="009D5FD5">
      <w:pPr>
        <w:rPr>
          <w:rFonts w:ascii="Calibri" w:hAnsi="Calibri" w:cs="Calibri"/>
          <w:lang w:val="en-US"/>
        </w:rPr>
      </w:pPr>
      <w:r>
        <w:rPr>
          <w:rFonts w:ascii="Calibri" w:hAnsi="Calibri" w:cs="Calibri"/>
          <w:lang w:val="en-US"/>
        </w:rPr>
        <w:t xml:space="preserve">University of Michigan (2023) </w:t>
      </w:r>
      <w:r w:rsidRPr="00895F72">
        <w:rPr>
          <w:rFonts w:ascii="Calibri" w:hAnsi="Calibri" w:cs="Calibri"/>
          <w:i/>
          <w:iCs/>
          <w:lang w:val="en-US"/>
        </w:rPr>
        <w:t>Informed Consent Guidelines &amp; Templates</w:t>
      </w:r>
      <w:r>
        <w:rPr>
          <w:rFonts w:ascii="Calibri" w:hAnsi="Calibri" w:cs="Calibri"/>
          <w:lang w:val="en-US"/>
        </w:rPr>
        <w:t xml:space="preserve">. Available at: </w:t>
      </w:r>
      <w:hyperlink r:id="rId23" w:history="1">
        <w:r w:rsidRPr="00AD7E3F">
          <w:rPr>
            <w:rStyle w:val="Hyperlink"/>
            <w:rFonts w:ascii="Calibri" w:hAnsi="Calibri" w:cs="Calibri"/>
            <w:lang w:val="en-US"/>
          </w:rPr>
          <w:t>https://research-compliance.umich.edu/informed-consent-guidelines</w:t>
        </w:r>
      </w:hyperlink>
      <w:r>
        <w:rPr>
          <w:rFonts w:ascii="Calibri" w:hAnsi="Calibri" w:cs="Calibri"/>
          <w:lang w:val="en-US"/>
        </w:rPr>
        <w:t xml:space="preserve"> (Accessed: 24</w:t>
      </w:r>
      <w:r w:rsidRPr="00895F72">
        <w:rPr>
          <w:rFonts w:ascii="Calibri" w:hAnsi="Calibri" w:cs="Calibri"/>
          <w:vertAlign w:val="superscript"/>
          <w:lang w:val="en-US"/>
        </w:rPr>
        <w:t>th</w:t>
      </w:r>
      <w:r>
        <w:rPr>
          <w:rFonts w:ascii="Calibri" w:hAnsi="Calibri" w:cs="Calibri"/>
          <w:lang w:val="en-US"/>
        </w:rPr>
        <w:t xml:space="preserve"> February 2024).</w:t>
      </w:r>
    </w:p>
    <w:p w14:paraId="7DD674EA" w14:textId="4223CAD3" w:rsidR="004D6B65" w:rsidRPr="004D6B65" w:rsidRDefault="004D6B65" w:rsidP="009D5FD5">
      <w:pPr>
        <w:rPr>
          <w:rStyle w:val="doilink"/>
          <w:rFonts w:ascii="Calibri" w:hAnsi="Calibri" w:cs="Calibri"/>
          <w:lang w:val="en-US"/>
        </w:rPr>
      </w:pPr>
      <w:r>
        <w:rPr>
          <w:rFonts w:ascii="Calibri" w:hAnsi="Calibri" w:cs="Calibri"/>
          <w:lang w:val="en-US"/>
        </w:rPr>
        <w:t xml:space="preserve">Walsh, G., McMillan, D. and McGuiness, C. (2017) </w:t>
      </w:r>
      <w:r w:rsidRPr="0065636A">
        <w:rPr>
          <w:rFonts w:ascii="Calibri" w:hAnsi="Calibri" w:cs="Calibri"/>
          <w:i/>
          <w:iCs/>
          <w:lang w:val="en-US"/>
        </w:rPr>
        <w:t>Playful Teaching and Learning</w:t>
      </w:r>
      <w:r>
        <w:rPr>
          <w:rFonts w:ascii="Calibri" w:hAnsi="Calibri" w:cs="Calibri"/>
          <w:lang w:val="en-US"/>
        </w:rPr>
        <w:t>. London: Sage.</w:t>
      </w:r>
    </w:p>
    <w:p w14:paraId="6CC7991F" w14:textId="7AFC759D" w:rsidR="001071D3" w:rsidRDefault="001071D3" w:rsidP="009D5FD5">
      <w:pPr>
        <w:rPr>
          <w:rFonts w:ascii="Calibri" w:hAnsi="Calibri" w:cs="Calibri"/>
          <w:lang w:val="en-US"/>
        </w:rPr>
      </w:pPr>
      <w:r>
        <w:rPr>
          <w:rFonts w:ascii="Calibri" w:hAnsi="Calibri" w:cs="Calibri"/>
          <w:lang w:val="en-US"/>
        </w:rPr>
        <w:lastRenderedPageBreak/>
        <w:t xml:space="preserve">Welsh Government (2015) </w:t>
      </w:r>
      <w:r w:rsidRPr="007477FB">
        <w:rPr>
          <w:rFonts w:ascii="Calibri" w:hAnsi="Calibri" w:cs="Calibri"/>
          <w:i/>
          <w:iCs/>
          <w:lang w:val="en-US"/>
        </w:rPr>
        <w:t>Evaluating the Foundation Phase – Final Report</w:t>
      </w:r>
      <w:r>
        <w:rPr>
          <w:rFonts w:ascii="Calibri" w:hAnsi="Calibri" w:cs="Calibri"/>
          <w:lang w:val="en-US"/>
        </w:rPr>
        <w:t xml:space="preserve">. Available at: </w:t>
      </w:r>
      <w:hyperlink r:id="rId24" w:history="1">
        <w:r w:rsidRPr="00E00313">
          <w:rPr>
            <w:rStyle w:val="Hyperlink"/>
            <w:rFonts w:ascii="Calibri" w:hAnsi="Calibri" w:cs="Calibri"/>
            <w:lang w:val="en-US"/>
          </w:rPr>
          <w:t>https://www.gov.wales/sites/default/files/statistics-and-research/2019-07/150514-foundation-phase-final-en_0.pdf</w:t>
        </w:r>
      </w:hyperlink>
      <w:r>
        <w:rPr>
          <w:rFonts w:ascii="Calibri" w:hAnsi="Calibri" w:cs="Calibri"/>
          <w:lang w:val="en-US"/>
        </w:rPr>
        <w:t xml:space="preserve"> (Accessed: 14</w:t>
      </w:r>
      <w:r w:rsidRPr="007477FB">
        <w:rPr>
          <w:rFonts w:ascii="Calibri" w:hAnsi="Calibri" w:cs="Calibri"/>
          <w:vertAlign w:val="superscript"/>
          <w:lang w:val="en-US"/>
        </w:rPr>
        <w:t>th</w:t>
      </w:r>
      <w:r>
        <w:rPr>
          <w:rFonts w:ascii="Calibri" w:hAnsi="Calibri" w:cs="Calibri"/>
          <w:lang w:val="en-US"/>
        </w:rPr>
        <w:t xml:space="preserve"> February 2024). </w:t>
      </w:r>
    </w:p>
    <w:p w14:paraId="08031C83" w14:textId="485BC601" w:rsidR="00C87968" w:rsidRDefault="00C87968" w:rsidP="009D5FD5">
      <w:pPr>
        <w:rPr>
          <w:rFonts w:ascii="Calibri" w:hAnsi="Calibri" w:cs="Calibri"/>
          <w:lang w:val="en-US"/>
        </w:rPr>
      </w:pPr>
      <w:r>
        <w:rPr>
          <w:rFonts w:ascii="Calibri" w:hAnsi="Calibri" w:cs="Calibri"/>
          <w:lang w:val="en-US"/>
        </w:rPr>
        <w:t xml:space="preserve">Welsh Government (2015) </w:t>
      </w:r>
      <w:r w:rsidRPr="00C87968">
        <w:rPr>
          <w:rFonts w:ascii="Calibri" w:hAnsi="Calibri" w:cs="Calibri"/>
          <w:i/>
          <w:iCs/>
          <w:lang w:val="en-US"/>
        </w:rPr>
        <w:t>Effective use of data and research evidence</w:t>
      </w:r>
      <w:r>
        <w:rPr>
          <w:rFonts w:ascii="Calibri" w:hAnsi="Calibri" w:cs="Calibri"/>
          <w:lang w:val="en-US"/>
        </w:rPr>
        <w:t xml:space="preserve">. Available at: </w:t>
      </w:r>
      <w:hyperlink r:id="rId25" w:history="1">
        <w:r w:rsidRPr="00463FFF">
          <w:rPr>
            <w:rStyle w:val="Hyperlink"/>
            <w:rFonts w:ascii="Calibri" w:hAnsi="Calibri" w:cs="Calibri"/>
            <w:lang w:val="en-US"/>
          </w:rPr>
          <w:t>https://dera.ioe.ac.uk/id/eprint/24313/2/150814-effective-use-of-data-en_Redacted.pdf</w:t>
        </w:r>
      </w:hyperlink>
      <w:r>
        <w:rPr>
          <w:rFonts w:ascii="Calibri" w:hAnsi="Calibri" w:cs="Calibri"/>
          <w:lang w:val="en-US"/>
        </w:rPr>
        <w:t xml:space="preserve"> (Accessed: 12</w:t>
      </w:r>
      <w:r w:rsidRPr="00C87968">
        <w:rPr>
          <w:rFonts w:ascii="Calibri" w:hAnsi="Calibri" w:cs="Calibri"/>
          <w:vertAlign w:val="superscript"/>
          <w:lang w:val="en-US"/>
        </w:rPr>
        <w:t>th</w:t>
      </w:r>
      <w:r>
        <w:rPr>
          <w:rFonts w:ascii="Calibri" w:hAnsi="Calibri" w:cs="Calibri"/>
          <w:lang w:val="en-US"/>
        </w:rPr>
        <w:t xml:space="preserve"> February 2024).</w:t>
      </w:r>
    </w:p>
    <w:p w14:paraId="3D203317" w14:textId="2BE67A75" w:rsidR="001071D3" w:rsidRPr="001071D3" w:rsidRDefault="001071D3" w:rsidP="009D5FD5">
      <w:pPr>
        <w:rPr>
          <w:rFonts w:ascii="Calibri" w:hAnsi="Calibri" w:cs="Calibri"/>
          <w:lang w:val="en-US"/>
        </w:rPr>
      </w:pPr>
      <w:r>
        <w:rPr>
          <w:rFonts w:ascii="Calibri" w:hAnsi="Calibri" w:cs="Calibri"/>
          <w:lang w:val="en-US"/>
        </w:rPr>
        <w:t xml:space="preserve">Welsh Government (2018) </w:t>
      </w:r>
      <w:r w:rsidRPr="005B7590">
        <w:rPr>
          <w:rFonts w:ascii="Calibri" w:hAnsi="Calibri" w:cs="Calibri"/>
          <w:i/>
          <w:iCs/>
          <w:lang w:val="en-US"/>
        </w:rPr>
        <w:t>General Data Protection Regulation (GDPR) 2018 and Structural Funds (V1.0)</w:t>
      </w:r>
      <w:r>
        <w:rPr>
          <w:rFonts w:ascii="Calibri" w:hAnsi="Calibri" w:cs="Calibri"/>
          <w:lang w:val="en-US"/>
        </w:rPr>
        <w:t xml:space="preserve">. Available at: </w:t>
      </w:r>
      <w:hyperlink r:id="rId26" w:history="1">
        <w:r w:rsidRPr="00262964">
          <w:rPr>
            <w:rStyle w:val="Hyperlink"/>
            <w:rFonts w:ascii="Calibri" w:hAnsi="Calibri" w:cs="Calibri"/>
            <w:lang w:val="en-US"/>
          </w:rPr>
          <w:t>https://www.gov.wales/docs/wefo/publications/180525-wefo-gdpr-en.pdf</w:t>
        </w:r>
      </w:hyperlink>
      <w:r>
        <w:rPr>
          <w:rFonts w:ascii="Calibri" w:hAnsi="Calibri" w:cs="Calibri"/>
          <w:lang w:val="en-US"/>
        </w:rPr>
        <w:t xml:space="preserve"> (Accessed: 22</w:t>
      </w:r>
      <w:r w:rsidRPr="005B7590">
        <w:rPr>
          <w:rFonts w:ascii="Calibri" w:hAnsi="Calibri" w:cs="Calibri"/>
          <w:vertAlign w:val="superscript"/>
          <w:lang w:val="en-US"/>
        </w:rPr>
        <w:t>nd</w:t>
      </w:r>
      <w:r>
        <w:rPr>
          <w:rFonts w:ascii="Calibri" w:hAnsi="Calibri" w:cs="Calibri"/>
          <w:lang w:val="en-US"/>
        </w:rPr>
        <w:t xml:space="preserve"> February 2024).</w:t>
      </w:r>
    </w:p>
    <w:p w14:paraId="25A50A8D" w14:textId="442223E3" w:rsidR="006B662E" w:rsidRDefault="006B662E" w:rsidP="009D5FD5">
      <w:pPr>
        <w:rPr>
          <w:rFonts w:ascii="Calibri" w:hAnsi="Calibri" w:cs="Calibri"/>
        </w:rPr>
      </w:pPr>
      <w:r>
        <w:rPr>
          <w:rFonts w:ascii="Calibri" w:hAnsi="Calibri" w:cs="Calibri"/>
        </w:rPr>
        <w:t xml:space="preserve">Welsh Government (2019) </w:t>
      </w:r>
      <w:r w:rsidRPr="00E3388E">
        <w:rPr>
          <w:rFonts w:ascii="Calibri" w:hAnsi="Calibri" w:cs="Calibri"/>
          <w:i/>
          <w:iCs/>
        </w:rPr>
        <w:t>Professional standards for teaching and leadership</w:t>
      </w:r>
      <w:r>
        <w:rPr>
          <w:rFonts w:ascii="Calibri" w:hAnsi="Calibri" w:cs="Calibri"/>
        </w:rPr>
        <w:t xml:space="preserve">. Available at: </w:t>
      </w:r>
      <w:hyperlink r:id="rId27" w:history="1">
        <w:r w:rsidRPr="00D773DC">
          <w:rPr>
            <w:rStyle w:val="Hyperlink"/>
            <w:rFonts w:ascii="Calibri" w:hAnsi="Calibri" w:cs="Calibri"/>
          </w:rPr>
          <w:t>https://hwb.gov.wales/api/storage/19bc948b-8a3f-41e0-944a-7bf2cadf7d18/professional-standards-for-teaching-and-leadership-interactive-pdf-for-pc.pdf</w:t>
        </w:r>
      </w:hyperlink>
      <w:r>
        <w:rPr>
          <w:rFonts w:ascii="Calibri" w:hAnsi="Calibri" w:cs="Calibri"/>
        </w:rPr>
        <w:t xml:space="preserve"> (Accessed: 26</w:t>
      </w:r>
      <w:r w:rsidRPr="00E3388E">
        <w:rPr>
          <w:rFonts w:ascii="Calibri" w:hAnsi="Calibri" w:cs="Calibri"/>
          <w:vertAlign w:val="superscript"/>
        </w:rPr>
        <w:t>th</w:t>
      </w:r>
      <w:r>
        <w:rPr>
          <w:rFonts w:ascii="Calibri" w:hAnsi="Calibri" w:cs="Calibri"/>
        </w:rPr>
        <w:t xml:space="preserve"> February 2024).</w:t>
      </w:r>
    </w:p>
    <w:p w14:paraId="5C761AA5" w14:textId="3EE834CA" w:rsidR="001071D3" w:rsidRDefault="001071D3" w:rsidP="009D5FD5">
      <w:pPr>
        <w:rPr>
          <w:rFonts w:ascii="Calibri" w:hAnsi="Calibri" w:cs="Calibri"/>
          <w:lang w:val="en-US"/>
        </w:rPr>
      </w:pPr>
      <w:r>
        <w:rPr>
          <w:rFonts w:ascii="Calibri" w:hAnsi="Calibri" w:cs="Calibri"/>
          <w:lang w:val="en-US"/>
        </w:rPr>
        <w:t xml:space="preserve">Welsh Government (2022) </w:t>
      </w:r>
      <w:r w:rsidRPr="00F90ED7">
        <w:rPr>
          <w:rFonts w:ascii="Calibri" w:hAnsi="Calibri" w:cs="Calibri"/>
          <w:i/>
          <w:iCs/>
          <w:lang w:val="en-US"/>
        </w:rPr>
        <w:t>A curriculum for funded non-maintained nursery settings</w:t>
      </w:r>
      <w:r>
        <w:rPr>
          <w:rFonts w:ascii="Calibri" w:hAnsi="Calibri" w:cs="Calibri"/>
          <w:lang w:val="en-US"/>
        </w:rPr>
        <w:t xml:space="preserve">. Available at: </w:t>
      </w:r>
      <w:hyperlink r:id="rId28" w:history="1">
        <w:r w:rsidRPr="00A738E9">
          <w:rPr>
            <w:rStyle w:val="Hyperlink"/>
            <w:rFonts w:ascii="Calibri" w:hAnsi="Calibri" w:cs="Calibri"/>
            <w:lang w:val="en-US"/>
          </w:rPr>
          <w:t>https://hwb.gov.wales/api/storage/b1801d78-38c3-4320-9818-d9996c21aef8/220914-a-curriculum-for-funded-non-maintained-nursery-settings.pdf</w:t>
        </w:r>
      </w:hyperlink>
      <w:r>
        <w:rPr>
          <w:rFonts w:ascii="Calibri" w:hAnsi="Calibri" w:cs="Calibri"/>
          <w:lang w:val="en-US"/>
        </w:rPr>
        <w:t xml:space="preserve"> (Accessed: 9</w:t>
      </w:r>
      <w:r w:rsidRPr="00F90ED7">
        <w:rPr>
          <w:rFonts w:ascii="Calibri" w:hAnsi="Calibri" w:cs="Calibri"/>
          <w:vertAlign w:val="superscript"/>
          <w:lang w:val="en-US"/>
        </w:rPr>
        <w:t>th</w:t>
      </w:r>
      <w:r>
        <w:rPr>
          <w:rFonts w:ascii="Calibri" w:hAnsi="Calibri" w:cs="Calibri"/>
          <w:lang w:val="en-US"/>
        </w:rPr>
        <w:t xml:space="preserve"> February 2024).</w:t>
      </w:r>
    </w:p>
    <w:p w14:paraId="4DFB38AB" w14:textId="23F6533D" w:rsidR="00924344" w:rsidRPr="00924344" w:rsidRDefault="00924344" w:rsidP="009D5FD5">
      <w:pPr>
        <w:rPr>
          <w:rFonts w:ascii="Calibri" w:hAnsi="Calibri" w:cs="Calibri"/>
          <w:color w:val="000000" w:themeColor="text1"/>
          <w:shd w:val="clear" w:color="auto" w:fill="F7F7F7"/>
        </w:rPr>
      </w:pPr>
      <w:proofErr w:type="spellStart"/>
      <w:r w:rsidRPr="00924344">
        <w:rPr>
          <w:rFonts w:ascii="Calibri" w:hAnsi="Calibri" w:cs="Calibri"/>
          <w:color w:val="000000" w:themeColor="text1"/>
          <w:shd w:val="clear" w:color="auto" w:fill="F7F7F7"/>
        </w:rPr>
        <w:t>Zosh</w:t>
      </w:r>
      <w:proofErr w:type="spellEnd"/>
      <w:r w:rsidRPr="00924344">
        <w:rPr>
          <w:rFonts w:ascii="Calibri" w:hAnsi="Calibri" w:cs="Calibri"/>
          <w:color w:val="000000" w:themeColor="text1"/>
          <w:shd w:val="clear" w:color="auto" w:fill="F7F7F7"/>
        </w:rPr>
        <w:t xml:space="preserve">, J. M., Hopkins, E. J., Jensen, H., Liu, C., Neale, D., Hirsh-Pasek, K., </w:t>
      </w:r>
      <w:proofErr w:type="spellStart"/>
      <w:r w:rsidRPr="00924344">
        <w:rPr>
          <w:rFonts w:ascii="Calibri" w:hAnsi="Calibri" w:cs="Calibri"/>
          <w:color w:val="000000" w:themeColor="text1"/>
          <w:shd w:val="clear" w:color="auto" w:fill="F7F7F7"/>
        </w:rPr>
        <w:t>Lynneth</w:t>
      </w:r>
      <w:proofErr w:type="spellEnd"/>
      <w:r w:rsidRPr="00924344">
        <w:rPr>
          <w:rFonts w:ascii="Calibri" w:hAnsi="Calibri" w:cs="Calibri"/>
          <w:color w:val="000000" w:themeColor="text1"/>
          <w:shd w:val="clear" w:color="auto" w:fill="F7F7F7"/>
        </w:rPr>
        <w:t xml:space="preserve"> Solis, S., and Whitebread., D. (2017) </w:t>
      </w:r>
      <w:r w:rsidRPr="00924344">
        <w:rPr>
          <w:rFonts w:ascii="Calibri" w:hAnsi="Calibri" w:cs="Calibri"/>
          <w:i/>
          <w:iCs/>
          <w:color w:val="000000" w:themeColor="text1"/>
          <w:shd w:val="clear" w:color="auto" w:fill="F7F7F7"/>
        </w:rPr>
        <w:t>Learning through play: A review of the evidence.</w:t>
      </w:r>
      <w:r w:rsidRPr="00924344">
        <w:rPr>
          <w:rFonts w:ascii="Calibri" w:hAnsi="Calibri" w:cs="Calibri"/>
          <w:color w:val="000000" w:themeColor="text1"/>
          <w:shd w:val="clear" w:color="auto" w:fill="F7F7F7"/>
        </w:rPr>
        <w:t> Denmark: LEGO Foundation.</w:t>
      </w:r>
    </w:p>
    <w:p w14:paraId="19F91774" w14:textId="6372B420" w:rsidR="009D5FD5" w:rsidRDefault="006209A2">
      <w:pPr>
        <w:rPr>
          <w:rFonts w:ascii="Calibri" w:hAnsi="Calibri" w:cs="Calibri"/>
          <w:b/>
          <w:bCs/>
          <w:i/>
          <w:iCs/>
          <w:u w:val="single"/>
          <w:lang w:val="en-US"/>
        </w:rPr>
      </w:pPr>
      <w:r w:rsidRPr="006209A2">
        <w:rPr>
          <w:rFonts w:ascii="Calibri" w:hAnsi="Calibri" w:cs="Calibri"/>
          <w:b/>
          <w:bCs/>
          <w:i/>
          <w:iCs/>
          <w:u w:val="single"/>
          <w:lang w:val="en-US"/>
        </w:rPr>
        <w:t>Appendix</w:t>
      </w:r>
    </w:p>
    <w:p w14:paraId="4A434FC2" w14:textId="52808CCE" w:rsidR="009B4A1B" w:rsidRPr="009B4A1B" w:rsidRDefault="009B4A1B" w:rsidP="009B4A1B">
      <w:pPr>
        <w:pStyle w:val="ListParagraph"/>
        <w:numPr>
          <w:ilvl w:val="0"/>
          <w:numId w:val="2"/>
        </w:numPr>
        <w:rPr>
          <w:rFonts w:ascii="Calibri" w:hAnsi="Calibri" w:cs="Calibri"/>
          <w:lang w:val="en-US"/>
        </w:rPr>
      </w:pPr>
      <w:r w:rsidRPr="009B4A1B">
        <w:rPr>
          <w:rFonts w:ascii="Calibri" w:hAnsi="Calibri" w:cs="Calibri"/>
          <w:noProof/>
          <w:lang w:val="en-US"/>
        </w:rPr>
        <w:drawing>
          <wp:anchor distT="0" distB="0" distL="114300" distR="114300" simplePos="0" relativeHeight="251658240" behindDoc="0" locked="0" layoutInCell="1" allowOverlap="1" wp14:anchorId="4CBD896A" wp14:editId="78A9F9AF">
            <wp:simplePos x="0" y="0"/>
            <wp:positionH relativeFrom="column">
              <wp:posOffset>426203</wp:posOffset>
            </wp:positionH>
            <wp:positionV relativeFrom="paragraph">
              <wp:posOffset>8686</wp:posOffset>
            </wp:positionV>
            <wp:extent cx="5731510" cy="4033520"/>
            <wp:effectExtent l="0" t="0" r="2540" b="5080"/>
            <wp:wrapNone/>
            <wp:docPr id="14184209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42098" name="Picture 1" descr="A close-up of a documen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4033520"/>
                    </a:xfrm>
                    <a:prstGeom prst="rect">
                      <a:avLst/>
                    </a:prstGeom>
                  </pic:spPr>
                </pic:pic>
              </a:graphicData>
            </a:graphic>
          </wp:anchor>
        </w:drawing>
      </w:r>
    </w:p>
    <w:p w14:paraId="05DE2E73" w14:textId="734FABD9" w:rsidR="000E52F1" w:rsidRDefault="000E52F1" w:rsidP="009B4A1B">
      <w:pPr>
        <w:rPr>
          <w:rFonts w:ascii="Calibri" w:hAnsi="Calibri" w:cs="Calibri"/>
          <w:lang w:val="en-US"/>
        </w:rPr>
      </w:pPr>
    </w:p>
    <w:p w14:paraId="1C65A2B5" w14:textId="77777777" w:rsidR="009B4A1B" w:rsidRDefault="009B4A1B" w:rsidP="009B4A1B">
      <w:pPr>
        <w:rPr>
          <w:rFonts w:ascii="Calibri" w:hAnsi="Calibri" w:cs="Calibri"/>
          <w:lang w:val="en-US"/>
        </w:rPr>
      </w:pPr>
    </w:p>
    <w:p w14:paraId="027CEA1E" w14:textId="77777777" w:rsidR="009B4A1B" w:rsidRDefault="009B4A1B" w:rsidP="009B4A1B">
      <w:pPr>
        <w:rPr>
          <w:rFonts w:ascii="Calibri" w:hAnsi="Calibri" w:cs="Calibri"/>
          <w:lang w:val="en-US"/>
        </w:rPr>
      </w:pPr>
    </w:p>
    <w:p w14:paraId="42036862" w14:textId="77777777" w:rsidR="009B4A1B" w:rsidRDefault="009B4A1B" w:rsidP="009B4A1B">
      <w:pPr>
        <w:rPr>
          <w:rFonts w:ascii="Calibri" w:hAnsi="Calibri" w:cs="Calibri"/>
          <w:lang w:val="en-US"/>
        </w:rPr>
      </w:pPr>
    </w:p>
    <w:p w14:paraId="7BD4871A" w14:textId="77777777" w:rsidR="009B4A1B" w:rsidRDefault="009B4A1B" w:rsidP="009B4A1B">
      <w:pPr>
        <w:rPr>
          <w:rFonts w:ascii="Calibri" w:hAnsi="Calibri" w:cs="Calibri"/>
          <w:lang w:val="en-US"/>
        </w:rPr>
      </w:pPr>
    </w:p>
    <w:p w14:paraId="4D87D9C6" w14:textId="77777777" w:rsidR="009B4A1B" w:rsidRDefault="009B4A1B" w:rsidP="009B4A1B">
      <w:pPr>
        <w:rPr>
          <w:rFonts w:ascii="Calibri" w:hAnsi="Calibri" w:cs="Calibri"/>
          <w:lang w:val="en-US"/>
        </w:rPr>
      </w:pPr>
    </w:p>
    <w:p w14:paraId="5CEB15B5" w14:textId="77777777" w:rsidR="009B4A1B" w:rsidRDefault="009B4A1B" w:rsidP="009B4A1B">
      <w:pPr>
        <w:rPr>
          <w:rFonts w:ascii="Calibri" w:hAnsi="Calibri" w:cs="Calibri"/>
          <w:lang w:val="en-US"/>
        </w:rPr>
      </w:pPr>
    </w:p>
    <w:p w14:paraId="1A2017F0" w14:textId="77777777" w:rsidR="009B4A1B" w:rsidRDefault="009B4A1B" w:rsidP="009B4A1B">
      <w:pPr>
        <w:rPr>
          <w:rFonts w:ascii="Calibri" w:hAnsi="Calibri" w:cs="Calibri"/>
          <w:lang w:val="en-US"/>
        </w:rPr>
      </w:pPr>
    </w:p>
    <w:p w14:paraId="160E7076" w14:textId="77777777" w:rsidR="009B4A1B" w:rsidRDefault="009B4A1B" w:rsidP="009B4A1B">
      <w:pPr>
        <w:rPr>
          <w:rFonts w:ascii="Calibri" w:hAnsi="Calibri" w:cs="Calibri"/>
          <w:lang w:val="en-US"/>
        </w:rPr>
      </w:pPr>
    </w:p>
    <w:p w14:paraId="0461ACDD" w14:textId="77777777" w:rsidR="009B4A1B" w:rsidRDefault="009B4A1B" w:rsidP="009B4A1B">
      <w:pPr>
        <w:rPr>
          <w:rFonts w:ascii="Calibri" w:hAnsi="Calibri" w:cs="Calibri"/>
          <w:lang w:val="en-US"/>
        </w:rPr>
      </w:pPr>
    </w:p>
    <w:p w14:paraId="2AEDE794" w14:textId="77777777" w:rsidR="009B4A1B" w:rsidRDefault="009B4A1B" w:rsidP="009B4A1B">
      <w:pPr>
        <w:rPr>
          <w:rFonts w:ascii="Calibri" w:hAnsi="Calibri" w:cs="Calibri"/>
          <w:lang w:val="en-US"/>
        </w:rPr>
      </w:pPr>
    </w:p>
    <w:p w14:paraId="5A00C434" w14:textId="77777777" w:rsidR="009B4A1B" w:rsidRDefault="009B4A1B" w:rsidP="009B4A1B">
      <w:pPr>
        <w:rPr>
          <w:rFonts w:ascii="Calibri" w:hAnsi="Calibri" w:cs="Calibri"/>
          <w:lang w:val="en-US"/>
        </w:rPr>
      </w:pPr>
    </w:p>
    <w:p w14:paraId="7DEE9A52" w14:textId="77777777" w:rsidR="009B4A1B" w:rsidRDefault="009B4A1B" w:rsidP="009B4A1B">
      <w:pPr>
        <w:rPr>
          <w:rFonts w:ascii="Calibri" w:hAnsi="Calibri" w:cs="Calibri"/>
          <w:lang w:val="en-US"/>
        </w:rPr>
      </w:pPr>
    </w:p>
    <w:p w14:paraId="7EBC1BE3" w14:textId="77777777" w:rsidR="009B4A1B" w:rsidRDefault="009B4A1B" w:rsidP="009B4A1B">
      <w:pPr>
        <w:rPr>
          <w:rFonts w:ascii="Calibri" w:hAnsi="Calibri" w:cs="Calibri"/>
          <w:lang w:val="en-US"/>
        </w:rPr>
      </w:pPr>
    </w:p>
    <w:p w14:paraId="7C257C48" w14:textId="17FD64F7" w:rsidR="009B4A1B" w:rsidRDefault="009B4A1B" w:rsidP="00581B7C">
      <w:pPr>
        <w:pStyle w:val="ListParagraph"/>
        <w:rPr>
          <w:rFonts w:ascii="Calibri" w:hAnsi="Calibri" w:cs="Calibri"/>
          <w:lang w:val="en-US"/>
        </w:rPr>
      </w:pPr>
    </w:p>
    <w:p w14:paraId="6101CE57" w14:textId="77777777" w:rsidR="00581B7C" w:rsidRDefault="00581B7C" w:rsidP="00581B7C">
      <w:pPr>
        <w:pStyle w:val="ListParagraph"/>
        <w:rPr>
          <w:rFonts w:ascii="Calibri" w:hAnsi="Calibri" w:cs="Calibri"/>
          <w:lang w:val="en-US"/>
        </w:rPr>
      </w:pPr>
    </w:p>
    <w:p w14:paraId="7E7887E8" w14:textId="77777777" w:rsidR="00581B7C" w:rsidRDefault="00581B7C" w:rsidP="00581B7C">
      <w:pPr>
        <w:pStyle w:val="ListParagraph"/>
        <w:rPr>
          <w:rFonts w:ascii="Calibri" w:hAnsi="Calibri" w:cs="Calibri"/>
          <w:lang w:val="en-US"/>
        </w:rPr>
      </w:pPr>
    </w:p>
    <w:p w14:paraId="1531CA89" w14:textId="7B280AAF" w:rsidR="00581B7C" w:rsidRDefault="00581B7C" w:rsidP="00581B7C">
      <w:pPr>
        <w:pStyle w:val="ListParagraph"/>
        <w:numPr>
          <w:ilvl w:val="0"/>
          <w:numId w:val="2"/>
        </w:numPr>
        <w:rPr>
          <w:rFonts w:ascii="Calibri" w:hAnsi="Calibri" w:cs="Calibri"/>
          <w:lang w:val="en-US"/>
        </w:rPr>
      </w:pPr>
      <w:r w:rsidRPr="00581B7C">
        <w:rPr>
          <w:rFonts w:ascii="Calibri" w:hAnsi="Calibri" w:cs="Calibri"/>
          <w:lang w:val="en-US"/>
        </w:rPr>
        <w:lastRenderedPageBreak/>
        <w:drawing>
          <wp:anchor distT="0" distB="0" distL="114300" distR="114300" simplePos="0" relativeHeight="251659264" behindDoc="0" locked="0" layoutInCell="1" allowOverlap="1" wp14:anchorId="05C47A32" wp14:editId="713046E6">
            <wp:simplePos x="0" y="0"/>
            <wp:positionH relativeFrom="column">
              <wp:posOffset>419100</wp:posOffset>
            </wp:positionH>
            <wp:positionV relativeFrom="paragraph">
              <wp:posOffset>7620</wp:posOffset>
            </wp:positionV>
            <wp:extent cx="5731510" cy="4032250"/>
            <wp:effectExtent l="0" t="0" r="2540" b="6350"/>
            <wp:wrapNone/>
            <wp:docPr id="1988594331"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94331" name="Picture 1" descr="A screenshot of a documen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4032250"/>
                    </a:xfrm>
                    <a:prstGeom prst="rect">
                      <a:avLst/>
                    </a:prstGeom>
                  </pic:spPr>
                </pic:pic>
              </a:graphicData>
            </a:graphic>
          </wp:anchor>
        </w:drawing>
      </w:r>
    </w:p>
    <w:p w14:paraId="5E051765" w14:textId="0CD24EDC" w:rsidR="00687606" w:rsidRPr="00687606" w:rsidRDefault="00687606" w:rsidP="00687606">
      <w:pPr>
        <w:rPr>
          <w:rFonts w:ascii="Calibri" w:hAnsi="Calibri" w:cs="Calibri"/>
          <w:lang w:val="en-US"/>
        </w:rPr>
      </w:pPr>
    </w:p>
    <w:sectPr w:rsidR="00687606" w:rsidRPr="006876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A3D7B"/>
    <w:multiLevelType w:val="hybridMultilevel"/>
    <w:tmpl w:val="9F783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9C59A0"/>
    <w:multiLevelType w:val="hybridMultilevel"/>
    <w:tmpl w:val="F0A6CA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9401864">
    <w:abstractNumId w:val="0"/>
  </w:num>
  <w:num w:numId="2" w16cid:durableId="7170491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FD5"/>
    <w:rsid w:val="0003317C"/>
    <w:rsid w:val="00042B3C"/>
    <w:rsid w:val="00042BAB"/>
    <w:rsid w:val="00061B6E"/>
    <w:rsid w:val="00070AF2"/>
    <w:rsid w:val="000C0376"/>
    <w:rsid w:val="000E52F1"/>
    <w:rsid w:val="001006DB"/>
    <w:rsid w:val="001008F7"/>
    <w:rsid w:val="001071D3"/>
    <w:rsid w:val="00151E41"/>
    <w:rsid w:val="001619DF"/>
    <w:rsid w:val="00162C8C"/>
    <w:rsid w:val="00177D2D"/>
    <w:rsid w:val="001D335A"/>
    <w:rsid w:val="001D6201"/>
    <w:rsid w:val="001F5A72"/>
    <w:rsid w:val="002827E9"/>
    <w:rsid w:val="002A02C1"/>
    <w:rsid w:val="0033001E"/>
    <w:rsid w:val="003354E0"/>
    <w:rsid w:val="003B4B84"/>
    <w:rsid w:val="003E13BB"/>
    <w:rsid w:val="004D6B65"/>
    <w:rsid w:val="004F653F"/>
    <w:rsid w:val="00501893"/>
    <w:rsid w:val="005719F7"/>
    <w:rsid w:val="00581B7C"/>
    <w:rsid w:val="006209A2"/>
    <w:rsid w:val="00687606"/>
    <w:rsid w:val="006B662E"/>
    <w:rsid w:val="006D6176"/>
    <w:rsid w:val="006F6C0B"/>
    <w:rsid w:val="0076042F"/>
    <w:rsid w:val="00765C98"/>
    <w:rsid w:val="0077185C"/>
    <w:rsid w:val="007E7F46"/>
    <w:rsid w:val="008016C1"/>
    <w:rsid w:val="00822688"/>
    <w:rsid w:val="00924344"/>
    <w:rsid w:val="00967173"/>
    <w:rsid w:val="009B4A1B"/>
    <w:rsid w:val="009D5FD5"/>
    <w:rsid w:val="00A32F20"/>
    <w:rsid w:val="00B31074"/>
    <w:rsid w:val="00B336AF"/>
    <w:rsid w:val="00B55ECA"/>
    <w:rsid w:val="00BA3892"/>
    <w:rsid w:val="00BA680F"/>
    <w:rsid w:val="00C22E47"/>
    <w:rsid w:val="00C87968"/>
    <w:rsid w:val="00CE73C7"/>
    <w:rsid w:val="00D311AA"/>
    <w:rsid w:val="00EE2EE7"/>
    <w:rsid w:val="00F20B2E"/>
    <w:rsid w:val="00F33F14"/>
    <w:rsid w:val="00FA51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1E486"/>
  <w15:chartTrackingRefBased/>
  <w15:docId w15:val="{4AE93963-53F7-4FB2-9294-B57D2D864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F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5F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5F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5F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5F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5F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F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F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F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F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5F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5F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5F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5F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5F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5F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5F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5FD5"/>
    <w:rPr>
      <w:rFonts w:eastAsiaTheme="majorEastAsia" w:cstheme="majorBidi"/>
      <w:color w:val="272727" w:themeColor="text1" w:themeTint="D8"/>
    </w:rPr>
  </w:style>
  <w:style w:type="paragraph" w:styleId="Title">
    <w:name w:val="Title"/>
    <w:basedOn w:val="Normal"/>
    <w:next w:val="Normal"/>
    <w:link w:val="TitleChar"/>
    <w:uiPriority w:val="10"/>
    <w:qFormat/>
    <w:rsid w:val="009D5F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5F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5F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5F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5FD5"/>
    <w:pPr>
      <w:spacing w:before="160"/>
      <w:jc w:val="center"/>
    </w:pPr>
    <w:rPr>
      <w:i/>
      <w:iCs/>
      <w:color w:val="404040" w:themeColor="text1" w:themeTint="BF"/>
    </w:rPr>
  </w:style>
  <w:style w:type="character" w:customStyle="1" w:styleId="QuoteChar">
    <w:name w:val="Quote Char"/>
    <w:basedOn w:val="DefaultParagraphFont"/>
    <w:link w:val="Quote"/>
    <w:uiPriority w:val="29"/>
    <w:rsid w:val="009D5FD5"/>
    <w:rPr>
      <w:i/>
      <w:iCs/>
      <w:color w:val="404040" w:themeColor="text1" w:themeTint="BF"/>
    </w:rPr>
  </w:style>
  <w:style w:type="paragraph" w:styleId="ListParagraph">
    <w:name w:val="List Paragraph"/>
    <w:basedOn w:val="Normal"/>
    <w:uiPriority w:val="34"/>
    <w:qFormat/>
    <w:rsid w:val="009D5FD5"/>
    <w:pPr>
      <w:ind w:left="720"/>
      <w:contextualSpacing/>
    </w:pPr>
  </w:style>
  <w:style w:type="character" w:styleId="IntenseEmphasis">
    <w:name w:val="Intense Emphasis"/>
    <w:basedOn w:val="DefaultParagraphFont"/>
    <w:uiPriority w:val="21"/>
    <w:qFormat/>
    <w:rsid w:val="009D5FD5"/>
    <w:rPr>
      <w:i/>
      <w:iCs/>
      <w:color w:val="0F4761" w:themeColor="accent1" w:themeShade="BF"/>
    </w:rPr>
  </w:style>
  <w:style w:type="paragraph" w:styleId="IntenseQuote">
    <w:name w:val="Intense Quote"/>
    <w:basedOn w:val="Normal"/>
    <w:next w:val="Normal"/>
    <w:link w:val="IntenseQuoteChar"/>
    <w:uiPriority w:val="30"/>
    <w:qFormat/>
    <w:rsid w:val="009D5F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5FD5"/>
    <w:rPr>
      <w:i/>
      <w:iCs/>
      <w:color w:val="0F4761" w:themeColor="accent1" w:themeShade="BF"/>
    </w:rPr>
  </w:style>
  <w:style w:type="character" w:styleId="IntenseReference">
    <w:name w:val="Intense Reference"/>
    <w:basedOn w:val="DefaultParagraphFont"/>
    <w:uiPriority w:val="32"/>
    <w:qFormat/>
    <w:rsid w:val="009D5FD5"/>
    <w:rPr>
      <w:b/>
      <w:bCs/>
      <w:smallCaps/>
      <w:color w:val="0F4761" w:themeColor="accent1" w:themeShade="BF"/>
      <w:spacing w:val="5"/>
    </w:rPr>
  </w:style>
  <w:style w:type="character" w:styleId="Hyperlink">
    <w:name w:val="Hyperlink"/>
    <w:basedOn w:val="DefaultParagraphFont"/>
    <w:uiPriority w:val="99"/>
    <w:unhideWhenUsed/>
    <w:rsid w:val="009D5FD5"/>
    <w:rPr>
      <w:color w:val="467886" w:themeColor="hyperlink"/>
      <w:u w:val="single"/>
    </w:rPr>
  </w:style>
  <w:style w:type="character" w:customStyle="1" w:styleId="doilink">
    <w:name w:val="doi_link"/>
    <w:basedOn w:val="DefaultParagraphFont"/>
    <w:rsid w:val="001071D3"/>
  </w:style>
  <w:style w:type="character" w:styleId="UnresolvedMention">
    <w:name w:val="Unresolved Mention"/>
    <w:basedOn w:val="DefaultParagraphFont"/>
    <w:uiPriority w:val="99"/>
    <w:semiHidden/>
    <w:unhideWhenUsed/>
    <w:rsid w:val="00C87968"/>
    <w:rPr>
      <w:color w:val="605E5C"/>
      <w:shd w:val="clear" w:color="auto" w:fill="E1DFDD"/>
    </w:rPr>
  </w:style>
  <w:style w:type="character" w:styleId="Emphasis">
    <w:name w:val="Emphasis"/>
    <w:basedOn w:val="DefaultParagraphFont"/>
    <w:uiPriority w:val="20"/>
    <w:qFormat/>
    <w:rsid w:val="00C22E47"/>
    <w:rPr>
      <w:i/>
      <w:iCs/>
    </w:rPr>
  </w:style>
  <w:style w:type="table" w:styleId="TableGrid">
    <w:name w:val="Table Grid"/>
    <w:basedOn w:val="TableNormal"/>
    <w:uiPriority w:val="39"/>
    <w:rsid w:val="004F65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ecqa.gov.au/sites/default/files/2018-04/QA3_TheEnvironmentAsTheThirdTeacher.pdf" TargetMode="External"/><Relationship Id="rId13" Type="http://schemas.openxmlformats.org/officeDocument/2006/relationships/hyperlink" Target="https://www.child-encyclopedia.com/play-based-learning/according-experts/defining-play-based-learning" TargetMode="External"/><Relationship Id="rId18" Type="http://schemas.openxmlformats.org/officeDocument/2006/relationships/hyperlink" Target="https://doi.org/10.1080/09518398.2020.1828650" TargetMode="External"/><Relationship Id="rId26" Type="http://schemas.openxmlformats.org/officeDocument/2006/relationships/hyperlink" Target="https://www.gov.wales/docs/wefo/publications/180525-wefo-gdpr-en.pdf" TargetMode="External"/><Relationship Id="rId3" Type="http://schemas.openxmlformats.org/officeDocument/2006/relationships/customXml" Target="../customXml/item3.xml"/><Relationship Id="rId21" Type="http://schemas.openxmlformats.org/officeDocument/2006/relationships/hyperlink" Target="https://www.simplypsychology.org/piaget.html" TargetMode="External"/><Relationship Id="rId7" Type="http://schemas.openxmlformats.org/officeDocument/2006/relationships/webSettings" Target="webSettings.xml"/><Relationship Id="rId12" Type="http://schemas.openxmlformats.org/officeDocument/2006/relationships/hyperlink" Target="https://www.encyclopedia.com/social-sciences/dictionaries-thesauruses-pictures-and-press-releases/non-participant-observation" TargetMode="External"/><Relationship Id="rId17" Type="http://schemas.openxmlformats.org/officeDocument/2006/relationships/hyperlink" Target="https://learningjournals.co.uk/what-is-the-leuven-scale-and-how-to-use-it/" TargetMode="External"/><Relationship Id="rId25" Type="http://schemas.openxmlformats.org/officeDocument/2006/relationships/hyperlink" Target="https://dera.ioe.ac.uk/id/eprint/24313/2/150814-effective-use-of-data-en_Redacted.pdf" TargetMode="External"/><Relationship Id="rId2" Type="http://schemas.openxmlformats.org/officeDocument/2006/relationships/customXml" Target="../customXml/item2.xml"/><Relationship Id="rId16" Type="http://schemas.openxmlformats.org/officeDocument/2006/relationships/hyperlink" Target="https://kpu.pressbooks.pub/psychmethods4e/chapter/observational-research/" TargetMode="External"/><Relationship Id="rId20" Type="http://schemas.openxmlformats.org/officeDocument/2006/relationships/hyperlink" Target="https://oxfamilibrary.openrepository.com/bitstream/handle/10546/621092/gd-research-ethics-practical-guide-091120-en.pdf;jsessionid=5D9016B57F21584B5C96A92E86449EC3?sequence=1" TargetMode="Externa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1b73d6c8fa8f50384489c9a/Teachers__Standards_Dec_2021.pdf" TargetMode="External"/><Relationship Id="rId24" Type="http://schemas.openxmlformats.org/officeDocument/2006/relationships/hyperlink" Target="https://www.gov.wales/sites/default/files/statistics-and-research/2019-07/150514-foundation-phase-final-en_0.pdf"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uidance/mixed-methods-study" TargetMode="External"/><Relationship Id="rId23" Type="http://schemas.openxmlformats.org/officeDocument/2006/relationships/hyperlink" Target="https://research-compliance.umich.edu/informed-consent-guidelines" TargetMode="External"/><Relationship Id="rId28" Type="http://schemas.openxmlformats.org/officeDocument/2006/relationships/hyperlink" Target="https://hwb.gov.wales/api/storage/b1801d78-38c3-4320-9818-d9996c21aef8/220914-a-curriculum-for-funded-non-maintained-nursery-settings.pdf" TargetMode="External"/><Relationship Id="rId10" Type="http://schemas.openxmlformats.org/officeDocument/2006/relationships/hyperlink" Target="https://www.childcomwales.org.uk/wp-content/uploads/2018/04/Play-FINAL.pdf" TargetMode="External"/><Relationship Id="rId19" Type="http://schemas.openxmlformats.org/officeDocument/2006/relationships/hyperlink" Target="https://www.hra-decisiontools.org.uk/consent/principles-children.html"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udy.sagepub.com/sites/default/files/bera_ethical_guidelines_2018_4th_ed.pdf" TargetMode="External"/><Relationship Id="rId14" Type="http://schemas.openxmlformats.org/officeDocument/2006/relationships/hyperlink" Target="https://www.gmc-uk.org/-/media/documents/Good_practice_in_research_and_consent_to_research.pdf_58834843.pdf" TargetMode="External"/><Relationship Id="rId22" Type="http://schemas.openxmlformats.org/officeDocument/2006/relationships/hyperlink" Target="https://www.tes.com/magazine/archive/do-no-harm-ethical-guidelines-teacher-researchers" TargetMode="External"/><Relationship Id="rId27" Type="http://schemas.openxmlformats.org/officeDocument/2006/relationships/hyperlink" Target="https://hwb.gov.wales/api/storage/19bc948b-8a3f-41e0-944a-7bf2cadf7d18/professional-standards-for-teaching-and-leadership-interactive-pdf-for-pc.pdf" TargetMode="External"/><Relationship Id="rId3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9ba45d5693c73e091bb5258fb1e1a097">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9184e176802d4fd4aa31345ac5ca1671" ns3:_="" ns4:_="">
    <xsd:import namespace="0ebdf10f-b5a3-45b6-acdb-7dc1eb398785"/>
    <xsd:import namespace="550816ce-8156-4f45-b1c4-24236a73d01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14D4E969-E1EF-4227-95B0-47C5B8745691}">
  <ds:schemaRefs>
    <ds:schemaRef ds:uri="http://schemas.microsoft.com/sharepoint/v3/contenttype/forms"/>
  </ds:schemaRefs>
</ds:datastoreItem>
</file>

<file path=customXml/itemProps2.xml><?xml version="1.0" encoding="utf-8"?>
<ds:datastoreItem xmlns:ds="http://schemas.openxmlformats.org/officeDocument/2006/customXml" ds:itemID="{89226B18-52A5-4A82-9C43-98B58C9EEE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14B3F8-03F6-4002-B670-72743C9625BD}">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8</Pages>
  <Words>3738</Words>
  <Characters>21310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24999</CharactersWithSpaces>
  <SharedDoc>false</SharedDoc>
  <HLinks>
    <vt:vector size="132" baseType="variant">
      <vt:variant>
        <vt:i4>2621565</vt:i4>
      </vt:variant>
      <vt:variant>
        <vt:i4>63</vt:i4>
      </vt:variant>
      <vt:variant>
        <vt:i4>0</vt:i4>
      </vt:variant>
      <vt:variant>
        <vt:i4>5</vt:i4>
      </vt:variant>
      <vt:variant>
        <vt:lpwstr>https://researchwebsite.files.wordpress.com/2021/01/ta-15-1.pdf</vt:lpwstr>
      </vt:variant>
      <vt:variant>
        <vt:lpwstr/>
      </vt:variant>
      <vt:variant>
        <vt:i4>8323168</vt:i4>
      </vt:variant>
      <vt:variant>
        <vt:i4>60</vt:i4>
      </vt:variant>
      <vt:variant>
        <vt:i4>0</vt:i4>
      </vt:variant>
      <vt:variant>
        <vt:i4>5</vt:i4>
      </vt:variant>
      <vt:variant>
        <vt:lpwstr>https://www.simplypsychology.org/hawthorne-effect.html</vt:lpwstr>
      </vt:variant>
      <vt:variant>
        <vt:lpwstr/>
      </vt:variant>
      <vt:variant>
        <vt:i4>6094923</vt:i4>
      </vt:variant>
      <vt:variant>
        <vt:i4>57</vt:i4>
      </vt:variant>
      <vt:variant>
        <vt:i4>0</vt:i4>
      </vt:variant>
      <vt:variant>
        <vt:i4>5</vt:i4>
      </vt:variant>
      <vt:variant>
        <vt:lpwstr>https://hwb.gov.wales/api/storage/b1801d78-38c3-4320-9818-d9996c21aef8/220914-a-curriculum-for-funded-non-maintained-nursery-settings.pdf</vt:lpwstr>
      </vt:variant>
      <vt:variant>
        <vt:lpwstr/>
      </vt:variant>
      <vt:variant>
        <vt:i4>76</vt:i4>
      </vt:variant>
      <vt:variant>
        <vt:i4>54</vt:i4>
      </vt:variant>
      <vt:variant>
        <vt:i4>0</vt:i4>
      </vt:variant>
      <vt:variant>
        <vt:i4>5</vt:i4>
      </vt:variant>
      <vt:variant>
        <vt:lpwstr>https://hwb.gov.wales/api/storage/19bc948b-8a3f-41e0-944a-7bf2cadf7d18/professional-standards-for-teaching-and-leadership-interactive-pdf-for-pc.pdf</vt:lpwstr>
      </vt:variant>
      <vt:variant>
        <vt:lpwstr/>
      </vt:variant>
      <vt:variant>
        <vt:i4>4456468</vt:i4>
      </vt:variant>
      <vt:variant>
        <vt:i4>51</vt:i4>
      </vt:variant>
      <vt:variant>
        <vt:i4>0</vt:i4>
      </vt:variant>
      <vt:variant>
        <vt:i4>5</vt:i4>
      </vt:variant>
      <vt:variant>
        <vt:lpwstr>https://www.gov.wales/docs/wefo/publications/180525-wefo-gdpr-en.pdf</vt:lpwstr>
      </vt:variant>
      <vt:variant>
        <vt:lpwstr/>
      </vt:variant>
      <vt:variant>
        <vt:i4>1441902</vt:i4>
      </vt:variant>
      <vt:variant>
        <vt:i4>48</vt:i4>
      </vt:variant>
      <vt:variant>
        <vt:i4>0</vt:i4>
      </vt:variant>
      <vt:variant>
        <vt:i4>5</vt:i4>
      </vt:variant>
      <vt:variant>
        <vt:lpwstr>https://dera.ioe.ac.uk/id/eprint/24313/2/150814-effective-use-of-data-en_Redacted.pdf</vt:lpwstr>
      </vt:variant>
      <vt:variant>
        <vt:lpwstr/>
      </vt:variant>
      <vt:variant>
        <vt:i4>1900588</vt:i4>
      </vt:variant>
      <vt:variant>
        <vt:i4>45</vt:i4>
      </vt:variant>
      <vt:variant>
        <vt:i4>0</vt:i4>
      </vt:variant>
      <vt:variant>
        <vt:i4>5</vt:i4>
      </vt:variant>
      <vt:variant>
        <vt:lpwstr>https://www.gov.wales/sites/default/files/statistics-and-research/2019-07/150514-foundation-phase-final-en_0.pdf</vt:lpwstr>
      </vt:variant>
      <vt:variant>
        <vt:lpwstr/>
      </vt:variant>
      <vt:variant>
        <vt:i4>6094862</vt:i4>
      </vt:variant>
      <vt:variant>
        <vt:i4>42</vt:i4>
      </vt:variant>
      <vt:variant>
        <vt:i4>0</vt:i4>
      </vt:variant>
      <vt:variant>
        <vt:i4>5</vt:i4>
      </vt:variant>
      <vt:variant>
        <vt:lpwstr>https://research-compliance.umich.edu/informed-consent-guidelines</vt:lpwstr>
      </vt:variant>
      <vt:variant>
        <vt:lpwstr/>
      </vt:variant>
      <vt:variant>
        <vt:i4>8061045</vt:i4>
      </vt:variant>
      <vt:variant>
        <vt:i4>39</vt:i4>
      </vt:variant>
      <vt:variant>
        <vt:i4>0</vt:i4>
      </vt:variant>
      <vt:variant>
        <vt:i4>5</vt:i4>
      </vt:variant>
      <vt:variant>
        <vt:lpwstr>https://www.tes.com/magazine/archive/do-no-harm-ethical-guidelines-teacher-researchers</vt:lpwstr>
      </vt:variant>
      <vt:variant>
        <vt:lpwstr/>
      </vt:variant>
      <vt:variant>
        <vt:i4>720980</vt:i4>
      </vt:variant>
      <vt:variant>
        <vt:i4>36</vt:i4>
      </vt:variant>
      <vt:variant>
        <vt:i4>0</vt:i4>
      </vt:variant>
      <vt:variant>
        <vt:i4>5</vt:i4>
      </vt:variant>
      <vt:variant>
        <vt:lpwstr>https://www.simplypsychology.org/piaget.html</vt:lpwstr>
      </vt:variant>
      <vt:variant>
        <vt:lpwstr/>
      </vt:variant>
      <vt:variant>
        <vt:i4>6553726</vt:i4>
      </vt:variant>
      <vt:variant>
        <vt:i4>33</vt:i4>
      </vt:variant>
      <vt:variant>
        <vt:i4>0</vt:i4>
      </vt:variant>
      <vt:variant>
        <vt:i4>5</vt:i4>
      </vt:variant>
      <vt:variant>
        <vt:lpwstr>https://oxfamilibrary.openrepository.com/bitstream/handle/10546/621092/gd-research-ethics-practical-guide-091120-en.pdf;jsessionid=5D9016B57F21584B5C96A92E86449EC3?sequence=1</vt:lpwstr>
      </vt:variant>
      <vt:variant>
        <vt:lpwstr/>
      </vt:variant>
      <vt:variant>
        <vt:i4>7340083</vt:i4>
      </vt:variant>
      <vt:variant>
        <vt:i4>30</vt:i4>
      </vt:variant>
      <vt:variant>
        <vt:i4>0</vt:i4>
      </vt:variant>
      <vt:variant>
        <vt:i4>5</vt:i4>
      </vt:variant>
      <vt:variant>
        <vt:lpwstr>https://www.hra-decisiontools.org.uk/consent/principles-children.html</vt:lpwstr>
      </vt:variant>
      <vt:variant>
        <vt:lpwstr>:~:text=Assent%20is%20agreement%20given%20by,their%20capacity%20when%20seeking%20assent</vt:lpwstr>
      </vt:variant>
      <vt:variant>
        <vt:i4>196677</vt:i4>
      </vt:variant>
      <vt:variant>
        <vt:i4>27</vt:i4>
      </vt:variant>
      <vt:variant>
        <vt:i4>0</vt:i4>
      </vt:variant>
      <vt:variant>
        <vt:i4>5</vt:i4>
      </vt:variant>
      <vt:variant>
        <vt:lpwstr>https://doi.org/10.1080/09518398.2020.1828650</vt:lpwstr>
      </vt:variant>
      <vt:variant>
        <vt:lpwstr/>
      </vt:variant>
      <vt:variant>
        <vt:i4>3342389</vt:i4>
      </vt:variant>
      <vt:variant>
        <vt:i4>24</vt:i4>
      </vt:variant>
      <vt:variant>
        <vt:i4>0</vt:i4>
      </vt:variant>
      <vt:variant>
        <vt:i4>5</vt:i4>
      </vt:variant>
      <vt:variant>
        <vt:lpwstr>https://learningjournals.co.uk/what-is-the-leuven-scale-and-how-to-use-it/</vt:lpwstr>
      </vt:variant>
      <vt:variant>
        <vt:lpwstr/>
      </vt:variant>
      <vt:variant>
        <vt:i4>6226011</vt:i4>
      </vt:variant>
      <vt:variant>
        <vt:i4>21</vt:i4>
      </vt:variant>
      <vt:variant>
        <vt:i4>0</vt:i4>
      </vt:variant>
      <vt:variant>
        <vt:i4>5</vt:i4>
      </vt:variant>
      <vt:variant>
        <vt:lpwstr>https://kpu.pressbooks.pub/psychmethods4e/chapter/observational-research/</vt:lpwstr>
      </vt:variant>
      <vt:variant>
        <vt:lpwstr/>
      </vt:variant>
      <vt:variant>
        <vt:i4>3407971</vt:i4>
      </vt:variant>
      <vt:variant>
        <vt:i4>18</vt:i4>
      </vt:variant>
      <vt:variant>
        <vt:i4>0</vt:i4>
      </vt:variant>
      <vt:variant>
        <vt:i4>5</vt:i4>
      </vt:variant>
      <vt:variant>
        <vt:lpwstr>https://www.gov.uk/guidance/mixed-methods-study</vt:lpwstr>
      </vt:variant>
      <vt:variant>
        <vt:lpwstr/>
      </vt:variant>
      <vt:variant>
        <vt:i4>4587551</vt:i4>
      </vt:variant>
      <vt:variant>
        <vt:i4>15</vt:i4>
      </vt:variant>
      <vt:variant>
        <vt:i4>0</vt:i4>
      </vt:variant>
      <vt:variant>
        <vt:i4>5</vt:i4>
      </vt:variant>
      <vt:variant>
        <vt:lpwstr>https://www.gmc-uk.org/-/media/documents/Good_practice_in_research_and_consent_to_research.pdf_58834843.pdf</vt:lpwstr>
      </vt:variant>
      <vt:variant>
        <vt:lpwstr/>
      </vt:variant>
      <vt:variant>
        <vt:i4>4521984</vt:i4>
      </vt:variant>
      <vt:variant>
        <vt:i4>12</vt:i4>
      </vt:variant>
      <vt:variant>
        <vt:i4>0</vt:i4>
      </vt:variant>
      <vt:variant>
        <vt:i4>5</vt:i4>
      </vt:variant>
      <vt:variant>
        <vt:lpwstr>https://www.child-encyclopedia.com/play-based-learning/according-experts/defining-play-based-learning</vt:lpwstr>
      </vt:variant>
      <vt:variant>
        <vt:lpwstr/>
      </vt:variant>
      <vt:variant>
        <vt:i4>6553652</vt:i4>
      </vt:variant>
      <vt:variant>
        <vt:i4>9</vt:i4>
      </vt:variant>
      <vt:variant>
        <vt:i4>0</vt:i4>
      </vt:variant>
      <vt:variant>
        <vt:i4>5</vt:i4>
      </vt:variant>
      <vt:variant>
        <vt:lpwstr>https://assets.publishing.service.gov.uk/media/61b73d6c8fa8f50384489c9a/Teachers__Standards_Dec_2021.pdf</vt:lpwstr>
      </vt:variant>
      <vt:variant>
        <vt:lpwstr/>
      </vt:variant>
      <vt:variant>
        <vt:i4>8061050</vt:i4>
      </vt:variant>
      <vt:variant>
        <vt:i4>6</vt:i4>
      </vt:variant>
      <vt:variant>
        <vt:i4>0</vt:i4>
      </vt:variant>
      <vt:variant>
        <vt:i4>5</vt:i4>
      </vt:variant>
      <vt:variant>
        <vt:lpwstr>https://www.childcomwales.org.uk/wp-content/uploads/2018/04/Play-FINAL.pdf</vt:lpwstr>
      </vt:variant>
      <vt:variant>
        <vt:lpwstr/>
      </vt:variant>
      <vt:variant>
        <vt:i4>3276886</vt:i4>
      </vt:variant>
      <vt:variant>
        <vt:i4>3</vt:i4>
      </vt:variant>
      <vt:variant>
        <vt:i4>0</vt:i4>
      </vt:variant>
      <vt:variant>
        <vt:i4>5</vt:i4>
      </vt:variant>
      <vt:variant>
        <vt:lpwstr>https://study.sagepub.com/sites/default/files/bera_ethical_guidelines_2018_4th_ed.pdf</vt:lpwstr>
      </vt:variant>
      <vt:variant>
        <vt:lpwstr/>
      </vt:variant>
      <vt:variant>
        <vt:i4>2424854</vt:i4>
      </vt:variant>
      <vt:variant>
        <vt:i4>0</vt:i4>
      </vt:variant>
      <vt:variant>
        <vt:i4>0</vt:i4>
      </vt:variant>
      <vt:variant>
        <vt:i4>5</vt:i4>
      </vt:variant>
      <vt:variant>
        <vt:lpwstr>https://www.acecqa.gov.au/sites/default/files/2018-04/QA3_TheEnvironmentAsTheThirdTeacher.pdf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Bowen (2304274)</dc:creator>
  <cp:keywords/>
  <dc:description/>
  <cp:lastModifiedBy>Jacob Bowen (2304274)</cp:lastModifiedBy>
  <cp:revision>11</cp:revision>
  <dcterms:created xsi:type="dcterms:W3CDTF">2024-02-28T12:41:00Z</dcterms:created>
  <dcterms:modified xsi:type="dcterms:W3CDTF">2024-02-28T16:28:00Z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