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30D3" w:rsidRPr="00433954" w:rsidRDefault="00433954" w:rsidP="00433954">
      <w:pPr>
        <w:jc w:val="center"/>
        <w:rPr>
          <w:sz w:val="40"/>
          <w:szCs w:val="40"/>
        </w:rPr>
      </w:pPr>
      <w:r w:rsidRPr="00433954">
        <w:rPr>
          <w:sz w:val="40"/>
          <w:szCs w:val="40"/>
        </w:rPr>
        <w:t xml:space="preserve">Jack </w:t>
      </w:r>
      <w:proofErr w:type="spellStart"/>
      <w:r w:rsidRPr="00433954">
        <w:rPr>
          <w:sz w:val="40"/>
          <w:szCs w:val="40"/>
        </w:rPr>
        <w:t>Shingler</w:t>
      </w:r>
      <w:proofErr w:type="spellEnd"/>
      <w:r w:rsidRPr="00433954">
        <w:rPr>
          <w:sz w:val="40"/>
          <w:szCs w:val="40"/>
        </w:rPr>
        <w:t xml:space="preserve">                   25/04/19</w:t>
      </w:r>
    </w:p>
    <w:p w:rsidR="00433954" w:rsidRPr="00433954" w:rsidRDefault="00433954" w:rsidP="00433954">
      <w:pPr>
        <w:jc w:val="center"/>
        <w:rPr>
          <w:sz w:val="40"/>
          <w:szCs w:val="40"/>
        </w:rPr>
      </w:pPr>
    </w:p>
    <w:p w:rsidR="00433954" w:rsidRPr="00433954" w:rsidRDefault="00433954" w:rsidP="00433954">
      <w:pPr>
        <w:jc w:val="center"/>
        <w:rPr>
          <w:sz w:val="40"/>
          <w:szCs w:val="40"/>
        </w:rPr>
      </w:pPr>
      <w:r w:rsidRPr="00433954">
        <w:rPr>
          <w:sz w:val="40"/>
          <w:szCs w:val="40"/>
        </w:rPr>
        <w:t>1808754</w:t>
      </w:r>
    </w:p>
    <w:p w:rsidR="00433954" w:rsidRPr="00433954" w:rsidRDefault="00433954" w:rsidP="00433954">
      <w:pPr>
        <w:jc w:val="center"/>
        <w:rPr>
          <w:sz w:val="40"/>
          <w:szCs w:val="40"/>
        </w:rPr>
      </w:pPr>
    </w:p>
    <w:p w:rsidR="00433954" w:rsidRPr="00433954" w:rsidRDefault="00433954" w:rsidP="00433954">
      <w:pPr>
        <w:jc w:val="center"/>
        <w:rPr>
          <w:sz w:val="40"/>
          <w:szCs w:val="40"/>
        </w:rPr>
      </w:pPr>
      <w:r w:rsidRPr="00433954">
        <w:rPr>
          <w:sz w:val="40"/>
          <w:szCs w:val="40"/>
        </w:rPr>
        <w:t>BMSK 4001</w:t>
      </w:r>
    </w:p>
    <w:p w:rsidR="00433954" w:rsidRPr="00433954" w:rsidRDefault="00433954" w:rsidP="00433954">
      <w:pPr>
        <w:jc w:val="center"/>
        <w:rPr>
          <w:sz w:val="40"/>
          <w:szCs w:val="40"/>
        </w:rPr>
      </w:pPr>
    </w:p>
    <w:p w:rsidR="00433954" w:rsidRPr="00433954" w:rsidRDefault="00433954" w:rsidP="00433954">
      <w:pPr>
        <w:jc w:val="center"/>
        <w:rPr>
          <w:sz w:val="40"/>
          <w:szCs w:val="40"/>
        </w:rPr>
      </w:pPr>
      <w:r w:rsidRPr="00433954">
        <w:rPr>
          <w:sz w:val="40"/>
          <w:szCs w:val="40"/>
        </w:rPr>
        <w:t>Academic and employability skills</w:t>
      </w:r>
    </w:p>
    <w:p w:rsidR="00433954" w:rsidRDefault="00433954" w:rsidP="00433954">
      <w:pPr>
        <w:jc w:val="center"/>
        <w:rPr>
          <w:b/>
          <w:sz w:val="40"/>
          <w:szCs w:val="40"/>
        </w:rPr>
      </w:pPr>
    </w:p>
    <w:p w:rsidR="00433954" w:rsidRPr="00433954" w:rsidRDefault="00433954" w:rsidP="00433954">
      <w:pPr>
        <w:jc w:val="center"/>
        <w:rPr>
          <w:sz w:val="40"/>
          <w:szCs w:val="40"/>
        </w:rPr>
      </w:pPr>
      <w:r w:rsidRPr="00433954">
        <w:rPr>
          <w:sz w:val="40"/>
          <w:szCs w:val="40"/>
        </w:rPr>
        <w:t xml:space="preserve">Anita </w:t>
      </w:r>
      <w:proofErr w:type="spellStart"/>
      <w:r w:rsidRPr="00433954">
        <w:rPr>
          <w:sz w:val="40"/>
          <w:szCs w:val="40"/>
        </w:rPr>
        <w:t>Naan</w:t>
      </w:r>
      <w:proofErr w:type="spellEnd"/>
    </w:p>
    <w:p w:rsidR="00433954" w:rsidRDefault="00433954" w:rsidP="00433954">
      <w:pPr>
        <w:jc w:val="center"/>
        <w:rPr>
          <w:b/>
          <w:sz w:val="40"/>
          <w:szCs w:val="40"/>
        </w:rPr>
      </w:pPr>
    </w:p>
    <w:p w:rsidR="00433954" w:rsidRPr="00C05373" w:rsidRDefault="00433954" w:rsidP="00C05373">
      <w:pPr>
        <w:jc w:val="center"/>
        <w:rPr>
          <w:b/>
          <w:sz w:val="48"/>
          <w:szCs w:val="48"/>
        </w:rPr>
      </w:pPr>
      <w:r w:rsidRPr="00433954">
        <w:rPr>
          <w:b/>
          <w:sz w:val="48"/>
          <w:szCs w:val="48"/>
        </w:rPr>
        <w:t>Table of contents</w:t>
      </w:r>
    </w:p>
    <w:p w:rsidR="00433954" w:rsidRPr="00433954" w:rsidRDefault="00433954" w:rsidP="00433954">
      <w:pPr>
        <w:jc w:val="center"/>
        <w:rPr>
          <w:sz w:val="40"/>
          <w:szCs w:val="40"/>
        </w:rPr>
      </w:pPr>
      <w:r w:rsidRPr="00433954">
        <w:rPr>
          <w:sz w:val="40"/>
          <w:szCs w:val="40"/>
        </w:rPr>
        <w:t>Description</w:t>
      </w:r>
    </w:p>
    <w:p w:rsidR="00433954" w:rsidRPr="00433954" w:rsidRDefault="00433954" w:rsidP="00433954">
      <w:pPr>
        <w:jc w:val="center"/>
        <w:rPr>
          <w:sz w:val="40"/>
          <w:szCs w:val="40"/>
        </w:rPr>
      </w:pPr>
      <w:r w:rsidRPr="00433954">
        <w:rPr>
          <w:sz w:val="40"/>
          <w:szCs w:val="40"/>
        </w:rPr>
        <w:t>Feelings</w:t>
      </w:r>
    </w:p>
    <w:p w:rsidR="00433954" w:rsidRPr="00433954" w:rsidRDefault="00251E03" w:rsidP="00433954">
      <w:pPr>
        <w:jc w:val="center"/>
        <w:rPr>
          <w:sz w:val="40"/>
          <w:szCs w:val="40"/>
        </w:rPr>
      </w:pPr>
      <w:r>
        <w:rPr>
          <w:sz w:val="40"/>
          <w:szCs w:val="40"/>
        </w:rPr>
        <w:t>Evaluation</w:t>
      </w:r>
    </w:p>
    <w:p w:rsidR="00433954" w:rsidRPr="00433954" w:rsidRDefault="00433954" w:rsidP="00433954">
      <w:pPr>
        <w:jc w:val="center"/>
        <w:rPr>
          <w:sz w:val="40"/>
          <w:szCs w:val="40"/>
        </w:rPr>
      </w:pPr>
      <w:r w:rsidRPr="00433954">
        <w:rPr>
          <w:sz w:val="40"/>
          <w:szCs w:val="40"/>
        </w:rPr>
        <w:t>Analysis</w:t>
      </w:r>
    </w:p>
    <w:p w:rsidR="00433954" w:rsidRPr="00433954" w:rsidRDefault="00433954" w:rsidP="00433954">
      <w:pPr>
        <w:jc w:val="center"/>
        <w:rPr>
          <w:sz w:val="40"/>
          <w:szCs w:val="40"/>
        </w:rPr>
      </w:pPr>
      <w:r w:rsidRPr="00433954">
        <w:rPr>
          <w:sz w:val="40"/>
          <w:szCs w:val="40"/>
        </w:rPr>
        <w:t>Conclusion</w:t>
      </w:r>
    </w:p>
    <w:p w:rsidR="00251E03" w:rsidRDefault="00433954" w:rsidP="00251E03">
      <w:pPr>
        <w:jc w:val="center"/>
        <w:rPr>
          <w:sz w:val="40"/>
          <w:szCs w:val="40"/>
        </w:rPr>
      </w:pPr>
      <w:r w:rsidRPr="00433954">
        <w:rPr>
          <w:sz w:val="40"/>
          <w:szCs w:val="40"/>
        </w:rPr>
        <w:t>Action Plan</w:t>
      </w:r>
    </w:p>
    <w:p w:rsidR="00C05373" w:rsidRDefault="00C05373" w:rsidP="00251E03">
      <w:pPr>
        <w:jc w:val="center"/>
        <w:rPr>
          <w:sz w:val="40"/>
          <w:szCs w:val="40"/>
        </w:rPr>
      </w:pPr>
      <w:r>
        <w:rPr>
          <w:sz w:val="40"/>
          <w:szCs w:val="40"/>
        </w:rPr>
        <w:t>References</w:t>
      </w:r>
    </w:p>
    <w:p w:rsidR="00AD728B" w:rsidRPr="00251E03" w:rsidRDefault="00AD728B" w:rsidP="000C21A0">
      <w:pPr>
        <w:jc w:val="both"/>
        <w:rPr>
          <w:sz w:val="40"/>
          <w:szCs w:val="40"/>
        </w:rPr>
      </w:pPr>
      <w:r w:rsidRPr="00AD728B">
        <w:rPr>
          <w:b/>
        </w:rPr>
        <w:lastRenderedPageBreak/>
        <w:t>Description</w:t>
      </w:r>
      <w:r>
        <w:rPr>
          <w:b/>
        </w:rPr>
        <w:t xml:space="preserve">: </w:t>
      </w:r>
      <w:r>
        <w:t>This assignment is a reflective paper of 2,000 words, explaining how my learni</w:t>
      </w:r>
      <w:r w:rsidR="001330D3">
        <w:t xml:space="preserve">ng in this </w:t>
      </w:r>
      <w:r>
        <w:t>module has helped develop my academic and employability skills. This report will r</w:t>
      </w:r>
      <w:r w:rsidR="001330D3">
        <w:t>eflect</w:t>
      </w:r>
      <w:r>
        <w:t xml:space="preserve"> on </w:t>
      </w:r>
      <w:r w:rsidR="001330D3">
        <w:t>skill</w:t>
      </w:r>
      <w:r>
        <w:t xml:space="preserve"> gaps and suggests ways I have improved on these gaps.</w:t>
      </w:r>
      <w:r w:rsidR="007756B3">
        <w:t xml:space="preserve"> I will be using the Gibb’</w:t>
      </w:r>
      <w:r w:rsidR="000C21A0">
        <w:t xml:space="preserve">s Reflective Method as for </w:t>
      </w:r>
      <w:r w:rsidR="007756B3">
        <w:t>the format of this reflective report.</w:t>
      </w:r>
    </w:p>
    <w:p w:rsidR="00AD728B" w:rsidRDefault="00AD728B" w:rsidP="000C21A0">
      <w:pPr>
        <w:jc w:val="both"/>
        <w:rPr>
          <w:b/>
        </w:rPr>
      </w:pPr>
    </w:p>
    <w:p w:rsidR="00EA2454" w:rsidRDefault="00AD728B" w:rsidP="000C21A0">
      <w:pPr>
        <w:jc w:val="both"/>
      </w:pPr>
      <w:r w:rsidRPr="00AD728B">
        <w:rPr>
          <w:b/>
        </w:rPr>
        <w:t xml:space="preserve">Feelings: </w:t>
      </w:r>
      <w:r>
        <w:rPr>
          <w:b/>
        </w:rPr>
        <w:t xml:space="preserve"> </w:t>
      </w:r>
      <w:r>
        <w:t>This part of my reflecti</w:t>
      </w:r>
      <w:r w:rsidR="00C12839">
        <w:t>ve report will overlook</w:t>
      </w:r>
      <w:r>
        <w:t xml:space="preserve"> different experiences </w:t>
      </w:r>
      <w:r w:rsidR="00C12839">
        <w:t>throughout the duration of this</w:t>
      </w:r>
      <w:r>
        <w:t xml:space="preserve"> module. From the beginning it was apparent to me that I was entering an area I was completely unfamiliar with, I began to struggle in class and outside of class, particularly with organisational skills, which </w:t>
      </w:r>
      <w:r w:rsidR="00EA2454">
        <w:t>made me anxious. Each time I would attend my lectures I would realise I had missed more and more information, forgetting to write down key notes and generally not feeling interested.</w:t>
      </w:r>
    </w:p>
    <w:p w:rsidR="001330D3" w:rsidRDefault="00AD728B" w:rsidP="000C21A0">
      <w:pPr>
        <w:jc w:val="both"/>
      </w:pPr>
      <w:r>
        <w:t xml:space="preserve"> </w:t>
      </w:r>
    </w:p>
    <w:p w:rsidR="00754BD5" w:rsidRDefault="00AD728B" w:rsidP="000C21A0">
      <w:pPr>
        <w:jc w:val="both"/>
      </w:pPr>
      <w:r>
        <w:t>I felt I was being left behind and that other students in my class had a far better understanding of the different academic methods and theories we had been discussing, which also made me apprehensive to reach out for guidance or reassurance</w:t>
      </w:r>
      <w:r w:rsidR="007756B3">
        <w:t xml:space="preserve"> I was afraid which lowered my self esteem, drawing my away from responsibilities</w:t>
      </w:r>
      <w:r>
        <w:t>.</w:t>
      </w:r>
      <w:r w:rsidR="00C12839">
        <w:t xml:space="preserve"> From an early stage I started to doubt my abilities t</w:t>
      </w:r>
      <w:r w:rsidR="00EA2454">
        <w:t>o effectively produce work, I began to panic but doing so only made things worse. I decided to avoid the situation but still attend my lectures on the days I felt positive.</w:t>
      </w:r>
      <w:r w:rsidR="00754BD5">
        <w:t xml:space="preserve"> </w:t>
      </w:r>
    </w:p>
    <w:p w:rsidR="00754BD5" w:rsidRDefault="00754BD5" w:rsidP="000C21A0">
      <w:pPr>
        <w:jc w:val="both"/>
      </w:pPr>
    </w:p>
    <w:p w:rsidR="00754BD5" w:rsidRPr="00754BD5" w:rsidRDefault="00754BD5" w:rsidP="000C21A0">
      <w:pPr>
        <w:jc w:val="both"/>
      </w:pPr>
      <w:r>
        <w:t xml:space="preserve">Looking back it is becoming clear that I wasn’t prepared mentally and was unstable socially, my inabilities to speak out to my peers and lecturer was effecting my ability to work properly. At the time I felt I was a target and felt treated unfairly by staff and their lack of understanding was affecting me negatively creating a heavy burden. </w:t>
      </w:r>
    </w:p>
    <w:p w:rsidR="00C12839" w:rsidRDefault="00C12839" w:rsidP="000C21A0">
      <w:pPr>
        <w:jc w:val="both"/>
        <w:rPr>
          <w:b/>
        </w:rPr>
      </w:pPr>
    </w:p>
    <w:p w:rsidR="001330D3" w:rsidRPr="007756B3" w:rsidRDefault="00AD728B" w:rsidP="000C21A0">
      <w:pPr>
        <w:jc w:val="both"/>
      </w:pPr>
      <w:r w:rsidRPr="00AD728B">
        <w:rPr>
          <w:b/>
        </w:rPr>
        <w:t>Evaluation:</w:t>
      </w:r>
      <w:r>
        <w:rPr>
          <w:b/>
        </w:rPr>
        <w:t xml:space="preserve"> </w:t>
      </w:r>
      <w:r w:rsidR="00C12839" w:rsidRPr="007756B3">
        <w:t>This part of my report will evaluate my experiences both positive an</w:t>
      </w:r>
      <w:r w:rsidR="00EA2454" w:rsidRPr="007756B3">
        <w:t>d negative</w:t>
      </w:r>
      <w:r w:rsidR="00C12839" w:rsidRPr="007756B3">
        <w:t xml:space="preserve"> </w:t>
      </w:r>
      <w:r w:rsidR="00EA2454" w:rsidRPr="007756B3">
        <w:t>d</w:t>
      </w:r>
      <w:r w:rsidR="00C12839" w:rsidRPr="007756B3">
        <w:t>uring the</w:t>
      </w:r>
      <w:r w:rsidR="00EA2454" w:rsidRPr="007756B3">
        <w:t xml:space="preserve"> beginning stages of this module I</w:t>
      </w:r>
      <w:r w:rsidR="00C12839" w:rsidRPr="007756B3">
        <w:t xml:space="preserve"> </w:t>
      </w:r>
      <w:r w:rsidR="00EA2454" w:rsidRPr="007756B3">
        <w:t>had a belief that</w:t>
      </w:r>
      <w:r w:rsidR="00C12839" w:rsidRPr="007756B3">
        <w:t xml:space="preserve"> I was lazy and unwilling to learn new things, which had negative repercussions on my work rate and capabilities.</w:t>
      </w:r>
      <w:r w:rsidRPr="007756B3">
        <w:t xml:space="preserve"> I</w:t>
      </w:r>
      <w:r w:rsidR="00C12839" w:rsidRPr="007756B3">
        <w:t xml:space="preserve"> have learnt that there are</w:t>
      </w:r>
      <w:r w:rsidRPr="007756B3">
        <w:t xml:space="preserve"> different skills that can further help the personal development of one’s self academically and in the workplace. Throughout the duration of this module I have learnt key ski</w:t>
      </w:r>
      <w:r w:rsidR="00C12839" w:rsidRPr="007756B3">
        <w:t>lls relative to time management,</w:t>
      </w:r>
      <w:r w:rsidRPr="007756B3">
        <w:t xml:space="preserve"> </w:t>
      </w:r>
      <w:r w:rsidR="00C12839" w:rsidRPr="007756B3">
        <w:t>skills such as avoiding procrastination, by being more organis</w:t>
      </w:r>
      <w:r w:rsidR="007756B3" w:rsidRPr="007756B3">
        <w:t>ed, which help prevent delays and</w:t>
      </w:r>
      <w:r w:rsidR="00C12839" w:rsidRPr="007756B3">
        <w:t xml:space="preserve"> unwanted surprises. </w:t>
      </w:r>
    </w:p>
    <w:p w:rsidR="00754BD5" w:rsidRDefault="00754BD5" w:rsidP="000C21A0">
      <w:pPr>
        <w:jc w:val="both"/>
      </w:pPr>
    </w:p>
    <w:p w:rsidR="00754BD5" w:rsidRPr="007756B3" w:rsidRDefault="00754BD5" w:rsidP="000C21A0">
      <w:pPr>
        <w:jc w:val="both"/>
      </w:pPr>
      <w:r w:rsidRPr="007756B3">
        <w:t xml:space="preserve">I have also learnt that combining these </w:t>
      </w:r>
      <w:r>
        <w:t xml:space="preserve">and understanding these skills fully allows the </w:t>
      </w:r>
      <w:r w:rsidRPr="007756B3">
        <w:t>attrib</w:t>
      </w:r>
      <w:r>
        <w:t>utes have allowed me develop to develop the</w:t>
      </w:r>
      <w:r w:rsidRPr="007756B3">
        <w:t xml:space="preserve"> necessary organisational skills that are effective not only in an academic environment but also, throughout everyday living. By independently researching different methods of reducing pressure and stress I began to eliminate my doubts in my abilities which in turn, boosted my self esteem which allowed me open up to the idea of being intelligent rather than over thinking and putting myself down before even beginning a task. </w:t>
      </w:r>
    </w:p>
    <w:p w:rsidR="007756B3" w:rsidRDefault="007756B3" w:rsidP="000C21A0">
      <w:pPr>
        <w:jc w:val="both"/>
        <w:rPr>
          <w:rFonts w:cstheme="minorHAnsi"/>
        </w:rPr>
      </w:pPr>
      <w:r w:rsidRPr="007756B3">
        <w:rPr>
          <w:rFonts w:cstheme="minorHAnsi"/>
        </w:rPr>
        <w:lastRenderedPageBreak/>
        <w:t>The Cognitive Appraisal Theory of stress focuses on an individual’s cogni</w:t>
      </w:r>
      <w:r w:rsidR="00433954">
        <w:rPr>
          <w:rFonts w:cstheme="minorHAnsi"/>
        </w:rPr>
        <w:t>tion of a stressor which inform</w:t>
      </w:r>
      <w:r w:rsidR="000C21A0">
        <w:rPr>
          <w:rFonts w:cstheme="minorHAnsi"/>
        </w:rPr>
        <w:t>s</w:t>
      </w:r>
      <w:r w:rsidRPr="007756B3">
        <w:rPr>
          <w:rFonts w:cstheme="minorHAnsi"/>
        </w:rPr>
        <w:t xml:space="preserve"> their emotional response. It is a theory of emotion which implicates </w:t>
      </w:r>
      <w:proofErr w:type="gramStart"/>
      <w:r w:rsidRPr="007756B3">
        <w:rPr>
          <w:rFonts w:cstheme="minorHAnsi"/>
        </w:rPr>
        <w:t>peoples</w:t>
      </w:r>
      <w:proofErr w:type="gramEnd"/>
      <w:r w:rsidRPr="007756B3">
        <w:rPr>
          <w:rFonts w:cstheme="minorHAnsi"/>
        </w:rPr>
        <w:t xml:space="preserve"> personal interpretation of an event in determining their emotional reaction’ (</w:t>
      </w:r>
      <w:proofErr w:type="spellStart"/>
      <w:r w:rsidRPr="007756B3">
        <w:rPr>
          <w:rFonts w:cstheme="minorHAnsi"/>
        </w:rPr>
        <w:t>psychcentral</w:t>
      </w:r>
      <w:proofErr w:type="spellEnd"/>
      <w:r w:rsidRPr="007756B3">
        <w:rPr>
          <w:rFonts w:cstheme="minorHAnsi"/>
        </w:rPr>
        <w:t xml:space="preserve">, 2014). According to </w:t>
      </w:r>
      <w:proofErr w:type="spellStart"/>
      <w:r w:rsidRPr="007756B3">
        <w:rPr>
          <w:rFonts w:cstheme="minorHAnsi"/>
        </w:rPr>
        <w:t>Folkman</w:t>
      </w:r>
      <w:proofErr w:type="spellEnd"/>
      <w:r w:rsidRPr="007756B3">
        <w:rPr>
          <w:rFonts w:cstheme="minorHAnsi"/>
        </w:rPr>
        <w:t xml:space="preserve"> and Lazarus we respond to a stressful event or situation by making a primary appraisal, it is assessed whether the event is harmful to us either physically or in terms of our self esteem, core beliefs and our values or goals (</w:t>
      </w:r>
      <w:proofErr w:type="spellStart"/>
      <w:r w:rsidRPr="007756B3">
        <w:rPr>
          <w:rFonts w:cstheme="minorHAnsi"/>
        </w:rPr>
        <w:t>Folkman</w:t>
      </w:r>
      <w:proofErr w:type="spellEnd"/>
      <w:r w:rsidRPr="007756B3">
        <w:rPr>
          <w:rFonts w:cstheme="minorHAnsi"/>
        </w:rPr>
        <w:t>, 1986). During the secondary appraisal (which can take place before, at the same time or after primary appraisal) we consider whether we have the resources to manage the stressor; the outcome of which affects our coping strategy.</w:t>
      </w:r>
    </w:p>
    <w:p w:rsidR="00433954" w:rsidRDefault="00433954" w:rsidP="000C21A0">
      <w:pPr>
        <w:jc w:val="both"/>
        <w:rPr>
          <w:rFonts w:cstheme="minorHAnsi"/>
        </w:rPr>
      </w:pPr>
    </w:p>
    <w:p w:rsidR="007756B3" w:rsidRPr="007756B3" w:rsidRDefault="00C12839" w:rsidP="000C21A0">
      <w:pPr>
        <w:jc w:val="both"/>
      </w:pPr>
      <w:r>
        <w:rPr>
          <w:b/>
        </w:rPr>
        <w:t>A</w:t>
      </w:r>
      <w:r w:rsidR="00AD728B" w:rsidRPr="00AD728B">
        <w:rPr>
          <w:b/>
        </w:rPr>
        <w:t>nalysis</w:t>
      </w:r>
      <w:r w:rsidR="00AD728B">
        <w:rPr>
          <w:b/>
        </w:rPr>
        <w:t>:</w:t>
      </w:r>
      <w:r w:rsidR="00EA2454">
        <w:t xml:space="preserve"> </w:t>
      </w:r>
      <w:r w:rsidR="007756B3">
        <w:t>Over the duration of my first term thi</w:t>
      </w:r>
      <w:r w:rsidR="00EA2454">
        <w:t xml:space="preserve">s module has taught me different techniques and methods such as the Eisenhower matrix. These types of </w:t>
      </w:r>
      <w:r w:rsidR="007756B3">
        <w:t>methods</w:t>
      </w:r>
      <w:r w:rsidR="00EA2454">
        <w:t xml:space="preserve"> are useful</w:t>
      </w:r>
      <w:r w:rsidR="007756B3">
        <w:t xml:space="preserve"> academically and generically because they allow individuals</w:t>
      </w:r>
      <w:r w:rsidR="00EA2454">
        <w:t xml:space="preserve"> to differentiate between important and urgent tasks, urgent but not important tasks or activities, urgent but not important tasks and tasks which are important but not considered urgent. By using this method I found myself identifying which tasks I must deal with promptly and those I can delay.</w:t>
      </w:r>
      <w:r w:rsidR="007756B3">
        <w:t xml:space="preserve"> I also had to take into consideration</w:t>
      </w:r>
      <w:r w:rsidR="007756B3" w:rsidRPr="007756B3">
        <w:rPr>
          <w:rFonts w:cstheme="minorHAnsi"/>
        </w:rPr>
        <w:t xml:space="preserve"> way</w:t>
      </w:r>
      <w:r w:rsidR="007756B3">
        <w:rPr>
          <w:rFonts w:cstheme="minorHAnsi"/>
        </w:rPr>
        <w:t>s</w:t>
      </w:r>
      <w:r w:rsidR="007756B3" w:rsidRPr="007756B3">
        <w:rPr>
          <w:rFonts w:cstheme="minorHAnsi"/>
        </w:rPr>
        <w:t xml:space="preserve"> in which an individual interprets</w:t>
      </w:r>
      <w:r w:rsidR="007756B3">
        <w:rPr>
          <w:rFonts w:cstheme="minorHAnsi"/>
        </w:rPr>
        <w:t xml:space="preserve"> stress is significant. </w:t>
      </w:r>
    </w:p>
    <w:p w:rsidR="007756B3" w:rsidRDefault="007756B3" w:rsidP="000C21A0">
      <w:pPr>
        <w:jc w:val="both"/>
        <w:rPr>
          <w:rFonts w:cstheme="minorHAnsi"/>
        </w:rPr>
      </w:pPr>
    </w:p>
    <w:p w:rsidR="000C21A0" w:rsidRDefault="000C21A0" w:rsidP="000C21A0">
      <w:pPr>
        <w:jc w:val="both"/>
        <w:rPr>
          <w:rFonts w:cstheme="minorHAnsi"/>
        </w:rPr>
      </w:pPr>
    </w:p>
    <w:p w:rsidR="007756B3" w:rsidRPr="007756B3" w:rsidRDefault="007756B3" w:rsidP="000C21A0">
      <w:pPr>
        <w:jc w:val="both"/>
        <w:rPr>
          <w:rFonts w:cstheme="minorHAnsi"/>
        </w:rPr>
      </w:pPr>
      <w:r w:rsidRPr="007756B3">
        <w:rPr>
          <w:rFonts w:cstheme="minorHAnsi"/>
        </w:rPr>
        <w:t>Coping strategi</w:t>
      </w:r>
      <w:r>
        <w:rPr>
          <w:rFonts w:cstheme="minorHAnsi"/>
        </w:rPr>
        <w:t>es can be understood as either problem based,</w:t>
      </w:r>
      <w:r w:rsidRPr="007756B3">
        <w:rPr>
          <w:rFonts w:cstheme="minorHAnsi"/>
        </w:rPr>
        <w:t xml:space="preserve"> where the stressor is</w:t>
      </w:r>
      <w:r>
        <w:rPr>
          <w:rFonts w:cstheme="minorHAnsi"/>
        </w:rPr>
        <w:t xml:space="preserve"> perceived as a challenge and others</w:t>
      </w:r>
      <w:r w:rsidRPr="007756B3">
        <w:rPr>
          <w:rFonts w:cstheme="minorHAnsi"/>
        </w:rPr>
        <w:t xml:space="preserve"> generate strategies to manage it or solutions to remove it, or emotional based; where the problem is considered to be a threat that cannot be resolved and various coping strategies such as avoidance, distancing and acceptance are employed (</w:t>
      </w:r>
      <w:proofErr w:type="spellStart"/>
      <w:r w:rsidRPr="007756B3">
        <w:rPr>
          <w:rFonts w:cstheme="minorHAnsi"/>
        </w:rPr>
        <w:t>blackswanstress</w:t>
      </w:r>
      <w:proofErr w:type="spellEnd"/>
      <w:r w:rsidRPr="007756B3">
        <w:rPr>
          <w:rFonts w:cstheme="minorHAnsi"/>
        </w:rPr>
        <w:t>, 2014).</w:t>
      </w:r>
      <w:r>
        <w:rPr>
          <w:rFonts w:cstheme="minorHAnsi"/>
        </w:rPr>
        <w:t xml:space="preserve">By reflecting the events which took place over the duration of my first term it is clear that I was simply dealing with stress in a poor manor and using avoidance as a tool to deal with this stress, doing so left catastrophic results on my social life and ultimately left a negative impact and restrictions on my own abilities to progress academically. </w:t>
      </w:r>
    </w:p>
    <w:p w:rsidR="000C21A0" w:rsidRDefault="000C21A0" w:rsidP="000C21A0">
      <w:pPr>
        <w:jc w:val="both"/>
        <w:rPr>
          <w:b/>
        </w:rPr>
      </w:pPr>
    </w:p>
    <w:p w:rsidR="00433954" w:rsidRDefault="00AD728B" w:rsidP="000C21A0">
      <w:pPr>
        <w:jc w:val="both"/>
      </w:pPr>
      <w:r>
        <w:rPr>
          <w:b/>
        </w:rPr>
        <w:t xml:space="preserve">Conclusion: </w:t>
      </w:r>
      <w:r>
        <w:t xml:space="preserve"> </w:t>
      </w:r>
      <w:r w:rsidR="001D0072">
        <w:t>This part of my reflective report will cover what I have learned and what could’ve been done different, from the earlier stages of this module I began to realise reflecting on my decisions and actions which may have some positive effects on my experiences throughout my learning. I have learnt that I have intermediate ability to pr</w:t>
      </w:r>
      <w:r w:rsidR="00433954">
        <w:t>ocess information in my own way, u</w:t>
      </w:r>
      <w:r w:rsidR="001D0072">
        <w:t>sing Gibb’s reflective method that I</w:t>
      </w:r>
      <w:r w:rsidR="00433954">
        <w:t xml:space="preserve"> had learnt from my lecturer.</w:t>
      </w:r>
    </w:p>
    <w:p w:rsidR="000C21A0" w:rsidRDefault="000C21A0" w:rsidP="000C21A0">
      <w:pPr>
        <w:jc w:val="both"/>
      </w:pPr>
    </w:p>
    <w:p w:rsidR="00754BD5" w:rsidRDefault="001D0072" w:rsidP="000C21A0">
      <w:pPr>
        <w:jc w:val="both"/>
      </w:pPr>
      <w:r>
        <w:t xml:space="preserve"> I began to break down the scenarios which took place throughout my course. At the time my abilities were limited due to only discovering this method earlier on but after some practice and research I found myself producing results. I began to take notes in my lectures, doing so allowed me to review them and process them in a way I had not believed possible during the stressful period of time. </w:t>
      </w:r>
    </w:p>
    <w:p w:rsidR="000C21A0" w:rsidRDefault="000C21A0" w:rsidP="000C21A0">
      <w:pPr>
        <w:jc w:val="both"/>
        <w:rPr>
          <w:rFonts w:cstheme="minorHAnsi"/>
          <w:shd w:val="clear" w:color="auto" w:fill="FFFFFF"/>
        </w:rPr>
      </w:pPr>
    </w:p>
    <w:p w:rsidR="000C21A0" w:rsidRDefault="000C21A0" w:rsidP="000C21A0">
      <w:pPr>
        <w:jc w:val="both"/>
        <w:rPr>
          <w:rFonts w:cstheme="minorHAnsi"/>
          <w:shd w:val="clear" w:color="auto" w:fill="FFFFFF"/>
        </w:rPr>
      </w:pPr>
      <w:r>
        <w:rPr>
          <w:rFonts w:cstheme="minorHAnsi"/>
          <w:shd w:val="clear" w:color="auto" w:fill="FFFFFF"/>
        </w:rPr>
        <w:t xml:space="preserve">It is clear that many individuals may face different issues when in the academic and working environment but using reflection as a tool is an effective way to help progression of self confidence, allowing those uncomfortable and unfamiliar with the tasks required of them the ability to be open and honest. Not being too self critical and allowing the situation to get to a point where it is no longer seen as burden. Many individuals experience different types of stresses and pressures within the academic environment. </w:t>
      </w:r>
    </w:p>
    <w:p w:rsidR="000C21A0" w:rsidRDefault="000C21A0" w:rsidP="000C21A0">
      <w:pPr>
        <w:jc w:val="both"/>
        <w:rPr>
          <w:rFonts w:cstheme="minorHAnsi"/>
          <w:shd w:val="clear" w:color="auto" w:fill="FFFFFF"/>
        </w:rPr>
      </w:pPr>
    </w:p>
    <w:p w:rsidR="000C21A0" w:rsidRDefault="000C21A0" w:rsidP="000C21A0">
      <w:pPr>
        <w:jc w:val="both"/>
        <w:rPr>
          <w:rFonts w:cstheme="minorHAnsi"/>
          <w:shd w:val="clear" w:color="auto" w:fill="FFFFFF"/>
        </w:rPr>
      </w:pPr>
      <w:r>
        <w:rPr>
          <w:rFonts w:cstheme="minorHAnsi"/>
          <w:shd w:val="clear" w:color="auto" w:fill="FFFFFF"/>
        </w:rPr>
        <w:t>It is often discussed that the Pareto method allows one to strategically handle the pressures of a work load by delegating them, Gibb’s method then allows you to reflect on what kind of results you can gain from this within the work environment and academically. It is possible to use these methods within your daily routines and create a stable foundation to start evaluating what exactly went wrong, what went right and what can be done differently.</w:t>
      </w:r>
    </w:p>
    <w:p w:rsidR="000C21A0" w:rsidRDefault="000C21A0" w:rsidP="000C21A0">
      <w:pPr>
        <w:jc w:val="both"/>
      </w:pPr>
    </w:p>
    <w:p w:rsidR="00754BD5" w:rsidRDefault="00433954" w:rsidP="000C21A0">
      <w:pPr>
        <w:jc w:val="both"/>
      </w:pPr>
      <w:r>
        <w:rPr>
          <w:noProof/>
          <w:lang w:eastAsia="en-GB"/>
        </w:rPr>
        <w:drawing>
          <wp:anchor distT="0" distB="0" distL="114300" distR="114300" simplePos="0" relativeHeight="251658240" behindDoc="1" locked="0" layoutInCell="1" allowOverlap="1">
            <wp:simplePos x="0" y="0"/>
            <wp:positionH relativeFrom="column">
              <wp:posOffset>438150</wp:posOffset>
            </wp:positionH>
            <wp:positionV relativeFrom="paragraph">
              <wp:posOffset>1426845</wp:posOffset>
            </wp:positionV>
            <wp:extent cx="4627245" cy="2609850"/>
            <wp:effectExtent l="19050" t="0" r="1905" b="0"/>
            <wp:wrapNone/>
            <wp:docPr id="5" name="Picture 4" descr="Pareto Analysis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areto Analysis Diagram"/>
                    <pic:cNvPicPr>
                      <a:picLocks noChangeAspect="1" noChangeArrowheads="1"/>
                    </pic:cNvPicPr>
                  </pic:nvPicPr>
                  <pic:blipFill>
                    <a:blip r:embed="rId4"/>
                    <a:srcRect/>
                    <a:stretch>
                      <a:fillRect/>
                    </a:stretch>
                  </pic:blipFill>
                  <pic:spPr bwMode="auto">
                    <a:xfrm>
                      <a:off x="0" y="0"/>
                      <a:ext cx="4627245" cy="2609850"/>
                    </a:xfrm>
                    <a:prstGeom prst="rect">
                      <a:avLst/>
                    </a:prstGeom>
                    <a:noFill/>
                    <a:ln w="9525">
                      <a:noFill/>
                      <a:miter lim="800000"/>
                      <a:headEnd/>
                      <a:tailEnd/>
                    </a:ln>
                  </pic:spPr>
                </pic:pic>
              </a:graphicData>
            </a:graphic>
          </wp:anchor>
        </w:drawing>
      </w:r>
      <w:r w:rsidR="001D0072" w:rsidRPr="001D0072">
        <w:t xml:space="preserve">I have also learned that applying methods and theories to everyday life can be a great way of learning new things about one’s self as an individual. I have also learnt that it is easy to fall into a habit of presenting research findings that were self-evidently true, as if the stories were beyond criticism. This is often accompanied by a vague attachment to the notion that research is a political process. </w:t>
      </w:r>
      <w:r w:rsidR="00754BD5">
        <w:t xml:space="preserve">The valorisation of particularity can only get you so far in social research. </w:t>
      </w:r>
      <w:proofErr w:type="gramStart"/>
      <w:r w:rsidR="001D0072" w:rsidRPr="001D0072">
        <w:t xml:space="preserve">(Curtis, Murphy </w:t>
      </w:r>
      <w:r w:rsidR="00754BD5">
        <w:t xml:space="preserve">and </w:t>
      </w:r>
      <w:r w:rsidR="001D0072" w:rsidRPr="001D0072">
        <w:t xml:space="preserve">Shields, </w:t>
      </w:r>
      <w:proofErr w:type="spellStart"/>
      <w:r w:rsidR="001D0072" w:rsidRPr="001D0072">
        <w:t>Routledge</w:t>
      </w:r>
      <w:proofErr w:type="spellEnd"/>
      <w:r w:rsidR="001D0072" w:rsidRPr="001D0072">
        <w:t xml:space="preserve"> 2014)</w:t>
      </w:r>
      <w:r w:rsidR="00754BD5">
        <w:t>.</w:t>
      </w:r>
      <w:proofErr w:type="gramEnd"/>
      <w:r w:rsidR="00754BD5">
        <w:t xml:space="preserve"> This said, research it is clear still an essential tool which when analysed properly can provide valuable learning techniques and skills effective for everyday life.</w:t>
      </w:r>
    </w:p>
    <w:p w:rsidR="00754BD5" w:rsidRDefault="00754BD5" w:rsidP="000C21A0">
      <w:pPr>
        <w:jc w:val="both"/>
      </w:pPr>
    </w:p>
    <w:p w:rsidR="00433954" w:rsidRDefault="00433954" w:rsidP="000C21A0">
      <w:pPr>
        <w:jc w:val="both"/>
        <w:rPr>
          <w:b/>
        </w:rPr>
      </w:pPr>
    </w:p>
    <w:p w:rsidR="00433954" w:rsidRDefault="00433954" w:rsidP="000C21A0">
      <w:pPr>
        <w:jc w:val="both"/>
        <w:rPr>
          <w:b/>
        </w:rPr>
      </w:pPr>
    </w:p>
    <w:p w:rsidR="00433954" w:rsidRDefault="00433954" w:rsidP="000C21A0">
      <w:pPr>
        <w:jc w:val="both"/>
        <w:rPr>
          <w:b/>
        </w:rPr>
      </w:pPr>
    </w:p>
    <w:p w:rsidR="00433954" w:rsidRDefault="00433954" w:rsidP="000C21A0">
      <w:pPr>
        <w:jc w:val="both"/>
        <w:rPr>
          <w:b/>
        </w:rPr>
      </w:pPr>
    </w:p>
    <w:p w:rsidR="00433954" w:rsidRDefault="00433954" w:rsidP="000C21A0">
      <w:pPr>
        <w:jc w:val="both"/>
        <w:rPr>
          <w:b/>
        </w:rPr>
      </w:pPr>
    </w:p>
    <w:p w:rsidR="00433954" w:rsidRDefault="00433954" w:rsidP="000C21A0">
      <w:pPr>
        <w:jc w:val="both"/>
        <w:rPr>
          <w:b/>
        </w:rPr>
      </w:pPr>
    </w:p>
    <w:p w:rsidR="00433954" w:rsidRDefault="00433954" w:rsidP="000C21A0">
      <w:pPr>
        <w:jc w:val="both"/>
        <w:rPr>
          <w:b/>
        </w:rPr>
      </w:pPr>
    </w:p>
    <w:p w:rsidR="000C21A0" w:rsidRDefault="000C21A0" w:rsidP="000C21A0">
      <w:pPr>
        <w:jc w:val="both"/>
        <w:rPr>
          <w:b/>
        </w:rPr>
      </w:pPr>
    </w:p>
    <w:p w:rsidR="00433954" w:rsidRDefault="00AD728B" w:rsidP="000C21A0">
      <w:pPr>
        <w:jc w:val="both"/>
        <w:rPr>
          <w:rFonts w:cstheme="minorHAnsi"/>
          <w:shd w:val="clear" w:color="auto" w:fill="FFFFFF"/>
        </w:rPr>
      </w:pPr>
      <w:r>
        <w:rPr>
          <w:b/>
        </w:rPr>
        <w:t xml:space="preserve">Action Plan: </w:t>
      </w:r>
      <w:r w:rsidR="0076086D">
        <w:t>This has helped me because effectively neutralising time wastage. I have also learnt other useful methods s</w:t>
      </w:r>
      <w:r w:rsidR="00754BD5">
        <w:t>uch as the Pareto method. Pareto</w:t>
      </w:r>
      <w:r w:rsidR="0076086D">
        <w:t xml:space="preserve"> says out of 20 activities after the completing just two tasks it will account for 80% of your result. This is also relative to organisational skills becaus</w:t>
      </w:r>
      <w:r w:rsidR="000B3DED">
        <w:t xml:space="preserve">e it shows consistently completing a lesser amount of tasks or activities, within a </w:t>
      </w:r>
      <w:r w:rsidR="000B3DED">
        <w:lastRenderedPageBreak/>
        <w:t xml:space="preserve">deadline will help with completing tasks more effectively. </w:t>
      </w:r>
      <w:r w:rsidR="00433954">
        <w:t xml:space="preserve">This report will consider what has been learned and discusses the areas of improvement that would be beneficial for future project planning.  </w:t>
      </w:r>
    </w:p>
    <w:p w:rsidR="00433954" w:rsidRDefault="00433954" w:rsidP="000C21A0">
      <w:pPr>
        <w:jc w:val="both"/>
        <w:rPr>
          <w:rFonts w:cstheme="minorHAnsi"/>
          <w:shd w:val="clear" w:color="auto" w:fill="FFFFFF"/>
        </w:rPr>
      </w:pPr>
    </w:p>
    <w:p w:rsidR="00AE20CA" w:rsidRDefault="00754BD5" w:rsidP="000C21A0">
      <w:pPr>
        <w:jc w:val="both"/>
      </w:pPr>
      <w:r w:rsidRPr="00754BD5">
        <w:rPr>
          <w:rFonts w:cstheme="minorHAnsi"/>
          <w:shd w:val="clear" w:color="auto" w:fill="FFFFFF"/>
        </w:rPr>
        <w:t xml:space="preserve">Romanian-born American engineer and management consultant, Joseph M. </w:t>
      </w:r>
      <w:proofErr w:type="spellStart"/>
      <w:r w:rsidRPr="00754BD5">
        <w:rPr>
          <w:rFonts w:cstheme="minorHAnsi"/>
          <w:shd w:val="clear" w:color="auto" w:fill="FFFFFF"/>
        </w:rPr>
        <w:t>Juran</w:t>
      </w:r>
      <w:proofErr w:type="spellEnd"/>
      <w:r w:rsidRPr="00754BD5">
        <w:rPr>
          <w:rFonts w:cstheme="minorHAnsi"/>
          <w:shd w:val="clear" w:color="auto" w:fill="FFFFFF"/>
        </w:rPr>
        <w:t xml:space="preserve"> suggested the principle and named it after Italian economist </w:t>
      </w:r>
      <w:proofErr w:type="spellStart"/>
      <w:r w:rsidRPr="00754BD5">
        <w:rPr>
          <w:rFonts w:cstheme="minorHAnsi"/>
          <w:shd w:val="clear" w:color="auto" w:fill="FFFFFF"/>
        </w:rPr>
        <w:t>Vilfredo</w:t>
      </w:r>
      <w:proofErr w:type="spellEnd"/>
      <w:r w:rsidRPr="00754BD5">
        <w:rPr>
          <w:rFonts w:cstheme="minorHAnsi"/>
          <w:shd w:val="clear" w:color="auto" w:fill="FFFFFF"/>
        </w:rPr>
        <w:t xml:space="preserve"> Pareto, who observed that 80% of income in Italy went to 20% of the population. Pareto later carried out surveys in some other countries and found to his surprise that a similar distribution applied.</w:t>
      </w:r>
      <w:r>
        <w:rPr>
          <w:rFonts w:cstheme="minorHAnsi"/>
          <w:shd w:val="clear" w:color="auto" w:fill="FFFFFF"/>
        </w:rPr>
        <w:t xml:space="preserve"> </w:t>
      </w:r>
      <w:r w:rsidRPr="00754BD5">
        <w:rPr>
          <w:rFonts w:cstheme="minorHAnsi"/>
        </w:rPr>
        <w:t>Here is a simple example of a Pareto diagram, using sample data showing the relative frequency of causes for errors on websites. It enables you to see what 20% of cases are causing 80% of the problems and where efforts should be focussed to achieve the greatest improvement.</w:t>
      </w:r>
    </w:p>
    <w:p w:rsidR="00754BD5" w:rsidRDefault="00754BD5" w:rsidP="000C21A0">
      <w:pPr>
        <w:jc w:val="both"/>
        <w:rPr>
          <w:rFonts w:cstheme="minorHAnsi"/>
        </w:rPr>
      </w:pPr>
      <w:r w:rsidRPr="00754BD5">
        <w:rPr>
          <w:rFonts w:cstheme="minorHAnsi"/>
        </w:rPr>
        <w:t xml:space="preserve"> </w:t>
      </w:r>
    </w:p>
    <w:p w:rsidR="00754BD5" w:rsidRDefault="00754BD5" w:rsidP="000C21A0">
      <w:pPr>
        <w:jc w:val="both"/>
        <w:rPr>
          <w:rFonts w:ascii="segoe_uiregular" w:hAnsi="segoe_uiregular"/>
          <w:shd w:val="clear" w:color="auto" w:fill="FFFFFF"/>
        </w:rPr>
      </w:pPr>
      <w:r w:rsidRPr="00754BD5">
        <w:rPr>
          <w:rFonts w:cstheme="minorHAnsi"/>
        </w:rPr>
        <w:t xml:space="preserve">In this case, we can see that broken links, spelling errors and missing title tags should be </w:t>
      </w:r>
      <w:r>
        <w:rPr>
          <w:rFonts w:cstheme="minorHAnsi"/>
        </w:rPr>
        <w:t xml:space="preserve">the </w:t>
      </w:r>
      <w:proofErr w:type="gramStart"/>
      <w:r>
        <w:rPr>
          <w:rFonts w:cstheme="minorHAnsi"/>
        </w:rPr>
        <w:t>focus,</w:t>
      </w:r>
      <w:proofErr w:type="gramEnd"/>
      <w:r>
        <w:rPr>
          <w:rFonts w:cstheme="minorHAnsi"/>
        </w:rPr>
        <w:t xml:space="preserve"> </w:t>
      </w:r>
      <w:r w:rsidRPr="00754BD5">
        <w:rPr>
          <w:rFonts w:cstheme="minorHAnsi"/>
        </w:rPr>
        <w:t>The value of the Pareto Principle for a project manager is that it reminds you to focus on the 20% of things that matter. Of the things you do for your project, only 20% are crucial. That 20% produces 80% of your results. Identify, and focus on those things first, but don't entirely ignore the remaining 80% of the causes. (</w:t>
      </w:r>
      <w:r w:rsidRPr="00754BD5">
        <w:rPr>
          <w:rFonts w:cstheme="minorHAnsi"/>
          <w:shd w:val="clear" w:color="auto" w:fill="FFFFFF"/>
        </w:rPr>
        <w:t xml:space="preserve">Duncan </w:t>
      </w:r>
      <w:proofErr w:type="spellStart"/>
      <w:r w:rsidRPr="00754BD5">
        <w:rPr>
          <w:rFonts w:cstheme="minorHAnsi"/>
          <w:shd w:val="clear" w:color="auto" w:fill="FFFFFF"/>
        </w:rPr>
        <w:t>Haughey</w:t>
      </w:r>
      <w:proofErr w:type="spellEnd"/>
      <w:r>
        <w:rPr>
          <w:rFonts w:cstheme="minorHAnsi"/>
          <w:shd w:val="clear" w:color="auto" w:fill="FFFFFF"/>
        </w:rPr>
        <w:t>,</w:t>
      </w:r>
      <w:r w:rsidRPr="00754BD5">
        <w:rPr>
          <w:rFonts w:cstheme="minorHAnsi"/>
          <w:shd w:val="clear" w:color="auto" w:fill="FFFFFF"/>
        </w:rPr>
        <w:t xml:space="preserve"> 2014).</w:t>
      </w:r>
      <w:r>
        <w:rPr>
          <w:rFonts w:ascii="segoe_uiregular" w:hAnsi="segoe_uiregular"/>
          <w:shd w:val="clear" w:color="auto" w:fill="FFFFFF"/>
        </w:rPr>
        <w:t xml:space="preserve"> </w:t>
      </w:r>
    </w:p>
    <w:p w:rsidR="00433954" w:rsidRDefault="00433954" w:rsidP="000C21A0">
      <w:pPr>
        <w:jc w:val="both"/>
        <w:rPr>
          <w:rFonts w:cstheme="minorHAnsi"/>
          <w:shd w:val="clear" w:color="auto" w:fill="FFFFFF"/>
        </w:rPr>
      </w:pPr>
    </w:p>
    <w:p w:rsidR="00433954" w:rsidRDefault="00433954" w:rsidP="000C21A0">
      <w:pPr>
        <w:jc w:val="both"/>
        <w:rPr>
          <w:rFonts w:cstheme="minorHAnsi"/>
          <w:shd w:val="clear" w:color="auto" w:fill="FFFFFF"/>
        </w:rPr>
      </w:pPr>
      <w:r>
        <w:rPr>
          <w:rFonts w:cstheme="minorHAnsi"/>
          <w:shd w:val="clear" w:color="auto" w:fill="FFFFFF"/>
        </w:rPr>
        <w:t xml:space="preserve">With this in mind I have to reflect on the situations and problems I had encountered during my first term, it is clear that taking things one step at a time, being patient and valuing the methods and theories widely available that effectively help improve learning academically and in a work environment is clear. It is also clear that when entering new territory you should prepare yourself mentally. Consider and respect the steps it takes to enable effective learning. </w:t>
      </w:r>
    </w:p>
    <w:p w:rsidR="00433954" w:rsidRDefault="00433954" w:rsidP="000C21A0">
      <w:pPr>
        <w:jc w:val="both"/>
        <w:rPr>
          <w:rFonts w:cstheme="minorHAnsi"/>
          <w:shd w:val="clear" w:color="auto" w:fill="FFFFFF"/>
        </w:rPr>
      </w:pPr>
    </w:p>
    <w:p w:rsidR="00433954" w:rsidRDefault="00433954" w:rsidP="000C21A0">
      <w:pPr>
        <w:jc w:val="both"/>
        <w:rPr>
          <w:rFonts w:cstheme="minorHAnsi"/>
          <w:shd w:val="clear" w:color="auto" w:fill="FFFFFF"/>
        </w:rPr>
      </w:pPr>
      <w:r>
        <w:rPr>
          <w:rFonts w:cstheme="minorHAnsi"/>
          <w:shd w:val="clear" w:color="auto" w:fill="FFFFFF"/>
        </w:rPr>
        <w:t>Throughout my time learning this module I have found different theories that support the claims of the negative affects a learning environment can have on an individual who’s suffering from a crisis or mental health whilst studying. It is noted that all participants have an opportunity to better themselves as individuals but when approached from a moral stance, emotionally and empathetically, there is evidence that supports extra care must be implemented. Identifying these characteristics from an early stage can benefit a learner and a teacher within an academic environment.</w:t>
      </w:r>
    </w:p>
    <w:p w:rsidR="000C21A0" w:rsidRDefault="000C21A0" w:rsidP="000C21A0">
      <w:pPr>
        <w:jc w:val="both"/>
        <w:rPr>
          <w:rFonts w:cstheme="minorHAnsi"/>
          <w:shd w:val="clear" w:color="auto" w:fill="FFFFFF"/>
        </w:rPr>
      </w:pPr>
    </w:p>
    <w:p w:rsidR="00433954" w:rsidRDefault="00433954" w:rsidP="000C21A0">
      <w:pPr>
        <w:jc w:val="both"/>
        <w:rPr>
          <w:rFonts w:cstheme="minorHAnsi"/>
          <w:shd w:val="clear" w:color="auto" w:fill="FFFFFF"/>
        </w:rPr>
      </w:pPr>
    </w:p>
    <w:p w:rsidR="00433954" w:rsidRDefault="00433954" w:rsidP="000C21A0">
      <w:pPr>
        <w:jc w:val="center"/>
        <w:rPr>
          <w:rFonts w:cstheme="minorHAnsi"/>
          <w:shd w:val="clear" w:color="auto" w:fill="FFFFFF"/>
        </w:rPr>
      </w:pPr>
    </w:p>
    <w:p w:rsidR="00433954" w:rsidRDefault="000C21A0" w:rsidP="000C21A0">
      <w:pPr>
        <w:jc w:val="center"/>
        <w:rPr>
          <w:rFonts w:cstheme="minorHAnsi"/>
          <w:b/>
          <w:sz w:val="40"/>
          <w:szCs w:val="40"/>
          <w:shd w:val="clear" w:color="auto" w:fill="FFFFFF"/>
        </w:rPr>
      </w:pPr>
      <w:r w:rsidRPr="000C21A0">
        <w:rPr>
          <w:rFonts w:cstheme="minorHAnsi"/>
          <w:b/>
          <w:sz w:val="40"/>
          <w:szCs w:val="40"/>
          <w:shd w:val="clear" w:color="auto" w:fill="FFFFFF"/>
        </w:rPr>
        <w:t>REFERENCES</w:t>
      </w:r>
    </w:p>
    <w:p w:rsidR="000C21A0" w:rsidRDefault="000C21A0" w:rsidP="000C21A0">
      <w:pPr>
        <w:jc w:val="center"/>
        <w:rPr>
          <w:rFonts w:ascii="Arial" w:hAnsi="Arial" w:cs="Arial"/>
          <w:color w:val="000000"/>
          <w:sz w:val="20"/>
          <w:szCs w:val="20"/>
          <w:shd w:val="clear" w:color="auto" w:fill="FFFFFF"/>
        </w:rPr>
      </w:pPr>
      <w:r>
        <w:rPr>
          <w:rFonts w:ascii="Arial" w:hAnsi="Arial" w:cs="Arial"/>
          <w:color w:val="000000"/>
          <w:sz w:val="20"/>
          <w:szCs w:val="20"/>
          <w:shd w:val="clear" w:color="auto" w:fill="FFFFFF"/>
        </w:rPr>
        <w:lastRenderedPageBreak/>
        <w:t>G, G. (1988). </w:t>
      </w:r>
      <w:proofErr w:type="gramStart"/>
      <w:r>
        <w:rPr>
          <w:rFonts w:ascii="Arial" w:hAnsi="Arial" w:cs="Arial"/>
          <w:i/>
          <w:iCs/>
          <w:color w:val="000000"/>
          <w:sz w:val="20"/>
          <w:szCs w:val="20"/>
          <w:shd w:val="clear" w:color="auto" w:fill="FFFFFF"/>
        </w:rPr>
        <w:t>Gibbs' reflective cycle</w:t>
      </w:r>
      <w:r>
        <w:rPr>
          <w:rFonts w:ascii="Arial" w:hAnsi="Arial" w:cs="Arial"/>
          <w:color w:val="000000"/>
          <w:sz w:val="20"/>
          <w:szCs w:val="20"/>
          <w:shd w:val="clear" w:color="auto" w:fill="FFFFFF"/>
        </w:rPr>
        <w:t>.</w:t>
      </w:r>
      <w:proofErr w:type="gramEnd"/>
      <w:r>
        <w:rPr>
          <w:rFonts w:ascii="Arial" w:hAnsi="Arial" w:cs="Arial"/>
          <w:color w:val="000000"/>
          <w:sz w:val="20"/>
          <w:szCs w:val="20"/>
          <w:shd w:val="clear" w:color="auto" w:fill="FFFFFF"/>
        </w:rPr>
        <w:t xml:space="preserve"> [</w:t>
      </w:r>
      <w:proofErr w:type="gramStart"/>
      <w:r>
        <w:rPr>
          <w:rFonts w:ascii="Arial" w:hAnsi="Arial" w:cs="Arial"/>
          <w:color w:val="000000"/>
          <w:sz w:val="20"/>
          <w:szCs w:val="20"/>
          <w:shd w:val="clear" w:color="auto" w:fill="FFFFFF"/>
        </w:rPr>
        <w:t>online</w:t>
      </w:r>
      <w:proofErr w:type="gramEnd"/>
      <w:r>
        <w:rPr>
          <w:rFonts w:ascii="Arial" w:hAnsi="Arial" w:cs="Arial"/>
          <w:color w:val="000000"/>
          <w:sz w:val="20"/>
          <w:szCs w:val="20"/>
          <w:shd w:val="clear" w:color="auto" w:fill="FFFFFF"/>
        </w:rPr>
        <w:t xml:space="preserve">] </w:t>
      </w:r>
      <w:proofErr w:type="gramStart"/>
      <w:r>
        <w:rPr>
          <w:rFonts w:ascii="Arial" w:hAnsi="Arial" w:cs="Arial"/>
          <w:color w:val="000000"/>
          <w:sz w:val="20"/>
          <w:szCs w:val="20"/>
          <w:shd w:val="clear" w:color="auto" w:fill="FFFFFF"/>
        </w:rPr>
        <w:t>The University of Edinburgh.</w:t>
      </w:r>
      <w:proofErr w:type="gramEnd"/>
      <w:r>
        <w:rPr>
          <w:rFonts w:ascii="Arial" w:hAnsi="Arial" w:cs="Arial"/>
          <w:color w:val="000000"/>
          <w:sz w:val="20"/>
          <w:szCs w:val="20"/>
          <w:shd w:val="clear" w:color="auto" w:fill="FFFFFF"/>
        </w:rPr>
        <w:t xml:space="preserve"> Available at: https://www.ed.ac.uk/reflection/reflectors-toolkit/reflecting-on-experience/gibbs-reflective-cycle [Accessed 22 Apr. 2019].</w:t>
      </w:r>
    </w:p>
    <w:p w:rsidR="000C21A0" w:rsidRDefault="000C21A0" w:rsidP="000C21A0">
      <w:pPr>
        <w:jc w:val="center"/>
        <w:rPr>
          <w:rFonts w:ascii="Arial" w:hAnsi="Arial" w:cs="Arial"/>
          <w:color w:val="000000"/>
          <w:sz w:val="20"/>
          <w:szCs w:val="20"/>
          <w:shd w:val="clear" w:color="auto" w:fill="FFFFFF"/>
        </w:rPr>
      </w:pPr>
      <w:proofErr w:type="spellStart"/>
      <w:r>
        <w:rPr>
          <w:rFonts w:ascii="Arial" w:hAnsi="Arial" w:cs="Arial"/>
          <w:color w:val="000000"/>
          <w:sz w:val="20"/>
          <w:szCs w:val="20"/>
          <w:shd w:val="clear" w:color="auto" w:fill="FFFFFF"/>
        </w:rPr>
        <w:t>Haughey</w:t>
      </w:r>
      <w:proofErr w:type="spellEnd"/>
      <w:r>
        <w:rPr>
          <w:rFonts w:ascii="Arial" w:hAnsi="Arial" w:cs="Arial"/>
          <w:color w:val="000000"/>
          <w:sz w:val="20"/>
          <w:szCs w:val="20"/>
          <w:shd w:val="clear" w:color="auto" w:fill="FFFFFF"/>
        </w:rPr>
        <w:t>, D. (2014). </w:t>
      </w:r>
      <w:proofErr w:type="gramStart"/>
      <w:r>
        <w:rPr>
          <w:rFonts w:ascii="Arial" w:hAnsi="Arial" w:cs="Arial"/>
          <w:i/>
          <w:iCs/>
          <w:color w:val="000000"/>
          <w:sz w:val="20"/>
          <w:szCs w:val="20"/>
          <w:shd w:val="clear" w:color="auto" w:fill="FFFFFF"/>
        </w:rPr>
        <w:t>Pareto Analysis Step by Step</w:t>
      </w:r>
      <w:r>
        <w:rPr>
          <w:rFonts w:ascii="Arial" w:hAnsi="Arial" w:cs="Arial"/>
          <w:color w:val="000000"/>
          <w:sz w:val="20"/>
          <w:szCs w:val="20"/>
          <w:shd w:val="clear" w:color="auto" w:fill="FFFFFF"/>
        </w:rPr>
        <w:t>.</w:t>
      </w:r>
      <w:proofErr w:type="gramEnd"/>
      <w:r>
        <w:rPr>
          <w:rFonts w:ascii="Arial" w:hAnsi="Arial" w:cs="Arial"/>
          <w:color w:val="000000"/>
          <w:sz w:val="20"/>
          <w:szCs w:val="20"/>
          <w:shd w:val="clear" w:color="auto" w:fill="FFFFFF"/>
        </w:rPr>
        <w:t xml:space="preserve"> [</w:t>
      </w:r>
      <w:proofErr w:type="gramStart"/>
      <w:r>
        <w:rPr>
          <w:rFonts w:ascii="Arial" w:hAnsi="Arial" w:cs="Arial"/>
          <w:color w:val="000000"/>
          <w:sz w:val="20"/>
          <w:szCs w:val="20"/>
          <w:shd w:val="clear" w:color="auto" w:fill="FFFFFF"/>
        </w:rPr>
        <w:t>online</w:t>
      </w:r>
      <w:proofErr w:type="gramEnd"/>
      <w:r>
        <w:rPr>
          <w:rFonts w:ascii="Arial" w:hAnsi="Arial" w:cs="Arial"/>
          <w:color w:val="000000"/>
          <w:sz w:val="20"/>
          <w:szCs w:val="20"/>
          <w:shd w:val="clear" w:color="auto" w:fill="FFFFFF"/>
        </w:rPr>
        <w:t xml:space="preserve">] </w:t>
      </w:r>
      <w:proofErr w:type="gramStart"/>
      <w:r>
        <w:rPr>
          <w:rFonts w:ascii="Arial" w:hAnsi="Arial" w:cs="Arial"/>
          <w:color w:val="000000"/>
          <w:sz w:val="20"/>
          <w:szCs w:val="20"/>
          <w:shd w:val="clear" w:color="auto" w:fill="FFFFFF"/>
        </w:rPr>
        <w:t>Project Smart.</w:t>
      </w:r>
      <w:proofErr w:type="gramEnd"/>
      <w:r>
        <w:rPr>
          <w:rFonts w:ascii="Arial" w:hAnsi="Arial" w:cs="Arial"/>
          <w:color w:val="000000"/>
          <w:sz w:val="20"/>
          <w:szCs w:val="20"/>
          <w:shd w:val="clear" w:color="auto" w:fill="FFFFFF"/>
        </w:rPr>
        <w:t xml:space="preserve"> Available at: https://www.projectsmart.co.uk/pareto-analysis-step-by-step.php [Accessed 30 Apr. 2019].</w:t>
      </w:r>
    </w:p>
    <w:p w:rsidR="000C21A0" w:rsidRDefault="000C21A0" w:rsidP="000C21A0">
      <w:pPr>
        <w:jc w:val="center"/>
        <w:rPr>
          <w:rFonts w:ascii="Arial" w:hAnsi="Arial" w:cs="Arial"/>
          <w:color w:val="000000"/>
          <w:sz w:val="20"/>
          <w:szCs w:val="20"/>
          <w:shd w:val="clear" w:color="auto" w:fill="FFFFFF"/>
        </w:rPr>
      </w:pPr>
      <w:proofErr w:type="spellStart"/>
      <w:r>
        <w:rPr>
          <w:rFonts w:ascii="Arial" w:hAnsi="Arial" w:cs="Arial"/>
          <w:color w:val="000000"/>
          <w:sz w:val="20"/>
          <w:szCs w:val="20"/>
          <w:shd w:val="clear" w:color="auto" w:fill="FFFFFF"/>
        </w:rPr>
        <w:t>Barret</w:t>
      </w:r>
      <w:proofErr w:type="spellEnd"/>
      <w:r>
        <w:rPr>
          <w:rFonts w:ascii="Arial" w:hAnsi="Arial" w:cs="Arial"/>
          <w:color w:val="000000"/>
          <w:sz w:val="20"/>
          <w:szCs w:val="20"/>
          <w:shd w:val="clear" w:color="auto" w:fill="FFFFFF"/>
        </w:rPr>
        <w:t>, J. (2019). </w:t>
      </w:r>
      <w:proofErr w:type="gramStart"/>
      <w:r>
        <w:rPr>
          <w:rFonts w:ascii="Arial" w:hAnsi="Arial" w:cs="Arial"/>
          <w:i/>
          <w:iCs/>
          <w:color w:val="000000"/>
          <w:sz w:val="20"/>
          <w:szCs w:val="20"/>
          <w:shd w:val="clear" w:color="auto" w:fill="FFFFFF"/>
        </w:rPr>
        <w:t>How to be More Productive by Using the “Eisenhower Box”</w:t>
      </w:r>
      <w:r>
        <w:rPr>
          <w:rFonts w:ascii="Arial" w:hAnsi="Arial" w:cs="Arial"/>
          <w:color w:val="000000"/>
          <w:sz w:val="20"/>
          <w:szCs w:val="20"/>
          <w:shd w:val="clear" w:color="auto" w:fill="FFFFFF"/>
        </w:rPr>
        <w:t>.</w:t>
      </w:r>
      <w:proofErr w:type="gramEnd"/>
      <w:r>
        <w:rPr>
          <w:rFonts w:ascii="Arial" w:hAnsi="Arial" w:cs="Arial"/>
          <w:color w:val="000000"/>
          <w:sz w:val="20"/>
          <w:szCs w:val="20"/>
          <w:shd w:val="clear" w:color="auto" w:fill="FFFFFF"/>
        </w:rPr>
        <w:t xml:space="preserve"> [</w:t>
      </w:r>
      <w:proofErr w:type="gramStart"/>
      <w:r>
        <w:rPr>
          <w:rFonts w:ascii="Arial" w:hAnsi="Arial" w:cs="Arial"/>
          <w:color w:val="000000"/>
          <w:sz w:val="20"/>
          <w:szCs w:val="20"/>
          <w:shd w:val="clear" w:color="auto" w:fill="FFFFFF"/>
        </w:rPr>
        <w:t>online</w:t>
      </w:r>
      <w:proofErr w:type="gramEnd"/>
      <w:r>
        <w:rPr>
          <w:rFonts w:ascii="Arial" w:hAnsi="Arial" w:cs="Arial"/>
          <w:color w:val="000000"/>
          <w:sz w:val="20"/>
          <w:szCs w:val="20"/>
          <w:shd w:val="clear" w:color="auto" w:fill="FFFFFF"/>
        </w:rPr>
        <w:t>] James Clear. Available at: https://jamesclear.com/eisenhower-box [Accessed 30 Apr. 2019].</w:t>
      </w:r>
    </w:p>
    <w:p w:rsidR="000C21A0" w:rsidRDefault="000C21A0" w:rsidP="000C21A0">
      <w:pPr>
        <w:jc w:val="center"/>
        <w:rPr>
          <w:rStyle w:val="selectable"/>
          <w:rFonts w:ascii="Arial" w:hAnsi="Arial" w:cs="Arial"/>
          <w:color w:val="000000"/>
          <w:sz w:val="20"/>
          <w:szCs w:val="20"/>
          <w:shd w:val="clear" w:color="auto" w:fill="FFFFFF"/>
        </w:rPr>
      </w:pPr>
      <w:r>
        <w:rPr>
          <w:rStyle w:val="Strong"/>
          <w:rFonts w:ascii="Arial" w:hAnsi="Arial" w:cs="Arial"/>
          <w:color w:val="666666"/>
          <w:sz w:val="20"/>
          <w:szCs w:val="20"/>
          <w:shd w:val="clear" w:color="auto" w:fill="FFFFFF"/>
        </w:rPr>
        <w:t> </w:t>
      </w:r>
      <w:proofErr w:type="spellStart"/>
      <w:proofErr w:type="gramStart"/>
      <w:r>
        <w:rPr>
          <w:rStyle w:val="selectable"/>
          <w:rFonts w:ascii="Arial" w:hAnsi="Arial" w:cs="Arial"/>
          <w:color w:val="000000"/>
          <w:sz w:val="20"/>
          <w:szCs w:val="20"/>
          <w:shd w:val="clear" w:color="auto" w:fill="FFFFFF"/>
        </w:rPr>
        <w:t>Belbin</w:t>
      </w:r>
      <w:proofErr w:type="spellEnd"/>
      <w:r>
        <w:rPr>
          <w:rStyle w:val="selectable"/>
          <w:rFonts w:ascii="Arial" w:hAnsi="Arial" w:cs="Arial"/>
          <w:color w:val="000000"/>
          <w:sz w:val="20"/>
          <w:szCs w:val="20"/>
          <w:shd w:val="clear" w:color="auto" w:fill="FFFFFF"/>
        </w:rPr>
        <w:t xml:space="preserve">, E. and </w:t>
      </w:r>
      <w:proofErr w:type="spellStart"/>
      <w:r>
        <w:rPr>
          <w:rStyle w:val="selectable"/>
          <w:rFonts w:ascii="Arial" w:hAnsi="Arial" w:cs="Arial"/>
          <w:color w:val="000000"/>
          <w:sz w:val="20"/>
          <w:szCs w:val="20"/>
          <w:shd w:val="clear" w:color="auto" w:fill="FFFFFF"/>
        </w:rPr>
        <w:t>Belbin</w:t>
      </w:r>
      <w:proofErr w:type="spellEnd"/>
      <w:r>
        <w:rPr>
          <w:rStyle w:val="selectable"/>
          <w:rFonts w:ascii="Arial" w:hAnsi="Arial" w:cs="Arial"/>
          <w:color w:val="000000"/>
          <w:sz w:val="20"/>
          <w:szCs w:val="20"/>
          <w:shd w:val="clear" w:color="auto" w:fill="FFFFFF"/>
        </w:rPr>
        <w:t>, R. (1974).</w:t>
      </w:r>
      <w:proofErr w:type="gramEnd"/>
      <w:r>
        <w:rPr>
          <w:rStyle w:val="selectable"/>
          <w:rFonts w:ascii="Arial" w:hAnsi="Arial" w:cs="Arial"/>
          <w:color w:val="000000"/>
          <w:sz w:val="20"/>
          <w:szCs w:val="20"/>
          <w:shd w:val="clear" w:color="auto" w:fill="FFFFFF"/>
        </w:rPr>
        <w:t> </w:t>
      </w:r>
      <w:proofErr w:type="gramStart"/>
      <w:r>
        <w:rPr>
          <w:rStyle w:val="selectable"/>
          <w:rFonts w:ascii="Arial" w:hAnsi="Arial" w:cs="Arial"/>
          <w:i/>
          <w:iCs/>
          <w:color w:val="000000"/>
          <w:sz w:val="20"/>
          <w:szCs w:val="20"/>
          <w:shd w:val="clear" w:color="auto" w:fill="FFFFFF"/>
        </w:rPr>
        <w:t>Problems in adult retraining</w:t>
      </w:r>
      <w:r>
        <w:rPr>
          <w:rStyle w:val="selectable"/>
          <w:rFonts w:ascii="Arial" w:hAnsi="Arial" w:cs="Arial"/>
          <w:color w:val="000000"/>
          <w:sz w:val="20"/>
          <w:szCs w:val="20"/>
          <w:shd w:val="clear" w:color="auto" w:fill="FFFFFF"/>
        </w:rPr>
        <w:t>.</w:t>
      </w:r>
      <w:proofErr w:type="gramEnd"/>
      <w:r>
        <w:rPr>
          <w:rStyle w:val="selectable"/>
          <w:rFonts w:ascii="Arial" w:hAnsi="Arial" w:cs="Arial"/>
          <w:color w:val="000000"/>
          <w:sz w:val="20"/>
          <w:szCs w:val="20"/>
          <w:shd w:val="clear" w:color="auto" w:fill="FFFFFF"/>
        </w:rPr>
        <w:t xml:space="preserve"> 1st ed. London: Heinemann, p.11.</w:t>
      </w:r>
    </w:p>
    <w:p w:rsidR="000C21A0" w:rsidRDefault="000C21A0" w:rsidP="000C21A0">
      <w:pPr>
        <w:jc w:val="center"/>
        <w:rPr>
          <w:rFonts w:ascii="Arial" w:hAnsi="Arial" w:cs="Arial"/>
          <w:color w:val="000000"/>
          <w:sz w:val="20"/>
          <w:szCs w:val="20"/>
          <w:shd w:val="clear" w:color="auto" w:fill="FFFFFF"/>
        </w:rPr>
      </w:pPr>
      <w:proofErr w:type="spellStart"/>
      <w:r>
        <w:rPr>
          <w:rFonts w:ascii="Arial" w:hAnsi="Arial" w:cs="Arial"/>
          <w:color w:val="000000"/>
          <w:sz w:val="20"/>
          <w:szCs w:val="20"/>
          <w:shd w:val="clear" w:color="auto" w:fill="FFFFFF"/>
        </w:rPr>
        <w:t>Tuckman</w:t>
      </w:r>
      <w:proofErr w:type="spellEnd"/>
      <w:r>
        <w:rPr>
          <w:rFonts w:ascii="Arial" w:hAnsi="Arial" w:cs="Arial"/>
          <w:color w:val="000000"/>
          <w:sz w:val="20"/>
          <w:szCs w:val="20"/>
          <w:shd w:val="clear" w:color="auto" w:fill="FFFFFF"/>
        </w:rPr>
        <w:t>, A. (2012). </w:t>
      </w:r>
      <w:r>
        <w:rPr>
          <w:rFonts w:ascii="Arial" w:hAnsi="Arial" w:cs="Arial"/>
          <w:i/>
          <w:iCs/>
          <w:color w:val="000000"/>
          <w:sz w:val="20"/>
          <w:szCs w:val="20"/>
          <w:shd w:val="clear" w:color="auto" w:fill="FFFFFF"/>
        </w:rPr>
        <w:t>Understand Your Brain, Get More Done</w:t>
      </w:r>
      <w:r>
        <w:rPr>
          <w:rFonts w:ascii="Arial" w:hAnsi="Arial" w:cs="Arial"/>
          <w:color w:val="000000"/>
          <w:sz w:val="20"/>
          <w:szCs w:val="20"/>
          <w:shd w:val="clear" w:color="auto" w:fill="FFFFFF"/>
        </w:rPr>
        <w:t>. 1st ed. Chicago: Specialty Press/A.D.D. Warehouse, p.22.</w:t>
      </w:r>
    </w:p>
    <w:p w:rsidR="000C21A0" w:rsidRDefault="000C21A0" w:rsidP="000C21A0">
      <w:pPr>
        <w:jc w:val="center"/>
        <w:rPr>
          <w:rFonts w:ascii="Arial" w:hAnsi="Arial" w:cs="Arial"/>
          <w:color w:val="000000"/>
          <w:sz w:val="20"/>
          <w:szCs w:val="20"/>
          <w:shd w:val="clear" w:color="auto" w:fill="FFFFFF"/>
        </w:rPr>
      </w:pPr>
      <w:r>
        <w:rPr>
          <w:rFonts w:ascii="Arial" w:hAnsi="Arial" w:cs="Arial"/>
          <w:color w:val="000000"/>
          <w:sz w:val="20"/>
          <w:szCs w:val="20"/>
          <w:shd w:val="clear" w:color="auto" w:fill="FFFFFF"/>
        </w:rPr>
        <w:t>Morgan, P. (2017). </w:t>
      </w:r>
      <w:proofErr w:type="gramStart"/>
      <w:r>
        <w:rPr>
          <w:rFonts w:ascii="Arial" w:hAnsi="Arial" w:cs="Arial"/>
          <w:i/>
          <w:iCs/>
          <w:color w:val="000000"/>
          <w:sz w:val="20"/>
          <w:szCs w:val="20"/>
          <w:shd w:val="clear" w:color="auto" w:fill="FFFFFF"/>
        </w:rPr>
        <w:t>The business student's guide to study and employability</w:t>
      </w:r>
      <w:r>
        <w:rPr>
          <w:rFonts w:ascii="Arial" w:hAnsi="Arial" w:cs="Arial"/>
          <w:color w:val="000000"/>
          <w:sz w:val="20"/>
          <w:szCs w:val="20"/>
          <w:shd w:val="clear" w:color="auto" w:fill="FFFFFF"/>
        </w:rPr>
        <w:t>.</w:t>
      </w:r>
      <w:proofErr w:type="gramEnd"/>
      <w:r>
        <w:rPr>
          <w:rFonts w:ascii="Arial" w:hAnsi="Arial" w:cs="Arial"/>
          <w:color w:val="000000"/>
          <w:sz w:val="20"/>
          <w:szCs w:val="20"/>
          <w:shd w:val="clear" w:color="auto" w:fill="FFFFFF"/>
        </w:rPr>
        <w:t xml:space="preserve"> 2nd ed. London [etc.]: SAGE Publications, pp.22 56 85 66.</w:t>
      </w:r>
    </w:p>
    <w:p w:rsidR="000C21A0" w:rsidRDefault="000C21A0" w:rsidP="000C21A0">
      <w:pPr>
        <w:jc w:val="center"/>
        <w:rPr>
          <w:rFonts w:ascii="Arial" w:hAnsi="Arial" w:cs="Arial"/>
          <w:color w:val="000000"/>
          <w:sz w:val="20"/>
          <w:szCs w:val="20"/>
          <w:shd w:val="clear" w:color="auto" w:fill="FFFFFF"/>
        </w:rPr>
      </w:pPr>
      <w:proofErr w:type="spellStart"/>
      <w:r>
        <w:rPr>
          <w:rFonts w:ascii="Arial" w:hAnsi="Arial" w:cs="Arial"/>
          <w:color w:val="000000"/>
          <w:sz w:val="20"/>
          <w:szCs w:val="20"/>
          <w:shd w:val="clear" w:color="auto" w:fill="FFFFFF"/>
        </w:rPr>
        <w:t>Boulding</w:t>
      </w:r>
      <w:proofErr w:type="spellEnd"/>
      <w:r>
        <w:rPr>
          <w:rFonts w:ascii="Arial" w:hAnsi="Arial" w:cs="Arial"/>
          <w:color w:val="000000"/>
          <w:sz w:val="20"/>
          <w:szCs w:val="20"/>
          <w:shd w:val="clear" w:color="auto" w:fill="FFFFFF"/>
        </w:rPr>
        <w:t xml:space="preserve">, K. (1957). </w:t>
      </w:r>
      <w:proofErr w:type="gramStart"/>
      <w:r>
        <w:rPr>
          <w:rFonts w:ascii="Arial" w:hAnsi="Arial" w:cs="Arial"/>
          <w:color w:val="000000"/>
          <w:sz w:val="20"/>
          <w:szCs w:val="20"/>
          <w:shd w:val="clear" w:color="auto" w:fill="FFFFFF"/>
        </w:rPr>
        <w:t>Organization and conflict.</w:t>
      </w:r>
      <w:proofErr w:type="gramEnd"/>
      <w:r>
        <w:rPr>
          <w:rFonts w:ascii="Arial" w:hAnsi="Arial" w:cs="Arial"/>
          <w:color w:val="000000"/>
          <w:sz w:val="20"/>
          <w:szCs w:val="20"/>
          <w:shd w:val="clear" w:color="auto" w:fill="FFFFFF"/>
        </w:rPr>
        <w:t> </w:t>
      </w:r>
      <w:proofErr w:type="gramStart"/>
      <w:r>
        <w:rPr>
          <w:rFonts w:ascii="Arial" w:hAnsi="Arial" w:cs="Arial"/>
          <w:i/>
          <w:iCs/>
          <w:color w:val="000000"/>
          <w:sz w:val="20"/>
          <w:szCs w:val="20"/>
          <w:shd w:val="clear" w:color="auto" w:fill="FFFFFF"/>
        </w:rPr>
        <w:t>Conflict Resolution</w:t>
      </w:r>
      <w:r>
        <w:rPr>
          <w:rFonts w:ascii="Arial" w:hAnsi="Arial" w:cs="Arial"/>
          <w:color w:val="000000"/>
          <w:sz w:val="20"/>
          <w:szCs w:val="20"/>
          <w:shd w:val="clear" w:color="auto" w:fill="FFFFFF"/>
        </w:rPr>
        <w:t>, 1(2), pp.122-134.</w:t>
      </w:r>
      <w:proofErr w:type="gramEnd"/>
    </w:p>
    <w:p w:rsidR="000C21A0" w:rsidRPr="000C21A0" w:rsidRDefault="000C21A0" w:rsidP="000C21A0">
      <w:pPr>
        <w:jc w:val="center"/>
        <w:rPr>
          <w:rFonts w:cstheme="minorHAnsi"/>
          <w:b/>
          <w:sz w:val="40"/>
          <w:szCs w:val="40"/>
          <w:shd w:val="clear" w:color="auto" w:fill="FFFFFF"/>
        </w:rPr>
      </w:pPr>
    </w:p>
    <w:p w:rsidR="00433954" w:rsidRDefault="00433954" w:rsidP="00754BD5">
      <w:pPr>
        <w:jc w:val="both"/>
        <w:rPr>
          <w:rFonts w:cstheme="minorHAnsi"/>
          <w:shd w:val="clear" w:color="auto" w:fill="FFFFFF"/>
        </w:rPr>
      </w:pPr>
    </w:p>
    <w:p w:rsidR="00433954" w:rsidRDefault="00433954" w:rsidP="00754BD5">
      <w:pPr>
        <w:jc w:val="both"/>
        <w:rPr>
          <w:rFonts w:cstheme="minorHAnsi"/>
          <w:shd w:val="clear" w:color="auto" w:fill="FFFFFF"/>
        </w:rPr>
      </w:pPr>
    </w:p>
    <w:p w:rsidR="00433954" w:rsidRPr="00433954" w:rsidRDefault="00433954" w:rsidP="00754BD5">
      <w:pPr>
        <w:jc w:val="both"/>
        <w:rPr>
          <w:rFonts w:cstheme="minorHAnsi"/>
          <w:shd w:val="clear" w:color="auto" w:fill="FFFFFF"/>
        </w:rPr>
      </w:pPr>
    </w:p>
    <w:p w:rsidR="00754BD5" w:rsidRPr="00754BD5" w:rsidRDefault="00754BD5" w:rsidP="00754BD5">
      <w:pPr>
        <w:jc w:val="both"/>
      </w:pPr>
    </w:p>
    <w:p w:rsidR="00754BD5" w:rsidRPr="00C12839" w:rsidRDefault="00754BD5" w:rsidP="00754BD5">
      <w:pPr>
        <w:jc w:val="both"/>
      </w:pPr>
    </w:p>
    <w:sectPr w:rsidR="00754BD5" w:rsidRPr="00C12839" w:rsidSect="00AE20CA">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_uiregular">
    <w:altName w:val="Times New Roman"/>
    <w:panose1 w:val="00000000000000000000"/>
    <w:charset w:val="00"/>
    <w:family w:val="roman"/>
    <w:notTrueType/>
    <w:pitch w:val="default"/>
    <w:sig w:usb0="00000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BC599C"/>
    <w:rsid w:val="000B3DED"/>
    <w:rsid w:val="000C21A0"/>
    <w:rsid w:val="001330D3"/>
    <w:rsid w:val="001D0072"/>
    <w:rsid w:val="00251E03"/>
    <w:rsid w:val="00433954"/>
    <w:rsid w:val="005D504D"/>
    <w:rsid w:val="00754BD5"/>
    <w:rsid w:val="0076086D"/>
    <w:rsid w:val="007756B3"/>
    <w:rsid w:val="00AD728B"/>
    <w:rsid w:val="00AE20CA"/>
    <w:rsid w:val="00BC599C"/>
    <w:rsid w:val="00C05373"/>
    <w:rsid w:val="00C12839"/>
    <w:rsid w:val="00C87EC3"/>
    <w:rsid w:val="00EA2454"/>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E20C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756B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7756B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56B3"/>
    <w:rPr>
      <w:rFonts w:ascii="Tahoma" w:hAnsi="Tahoma" w:cs="Tahoma"/>
      <w:sz w:val="16"/>
      <w:szCs w:val="16"/>
    </w:rPr>
  </w:style>
  <w:style w:type="character" w:styleId="Strong">
    <w:name w:val="Strong"/>
    <w:basedOn w:val="DefaultParagraphFont"/>
    <w:uiPriority w:val="22"/>
    <w:qFormat/>
    <w:rsid w:val="000C21A0"/>
    <w:rPr>
      <w:b/>
      <w:bCs/>
    </w:rPr>
  </w:style>
  <w:style w:type="character" w:customStyle="1" w:styleId="selectable">
    <w:name w:val="selectable"/>
    <w:basedOn w:val="DefaultParagraphFont"/>
    <w:rsid w:val="000C21A0"/>
  </w:style>
</w:styles>
</file>

<file path=word/webSettings.xml><?xml version="1.0" encoding="utf-8"?>
<w:webSettings xmlns:r="http://schemas.openxmlformats.org/officeDocument/2006/relationships" xmlns:w="http://schemas.openxmlformats.org/wordprocessingml/2006/main">
  <w:divs>
    <w:div w:id="495658693">
      <w:bodyDiv w:val="1"/>
      <w:marLeft w:val="0"/>
      <w:marRight w:val="0"/>
      <w:marTop w:val="0"/>
      <w:marBottom w:val="0"/>
      <w:divBdr>
        <w:top w:val="none" w:sz="0" w:space="0" w:color="auto"/>
        <w:left w:val="none" w:sz="0" w:space="0" w:color="auto"/>
        <w:bottom w:val="none" w:sz="0" w:space="0" w:color="auto"/>
        <w:right w:val="none" w:sz="0" w:space="0" w:color="auto"/>
      </w:divBdr>
    </w:div>
    <w:div w:id="810371222">
      <w:bodyDiv w:val="1"/>
      <w:marLeft w:val="0"/>
      <w:marRight w:val="0"/>
      <w:marTop w:val="0"/>
      <w:marBottom w:val="0"/>
      <w:divBdr>
        <w:top w:val="none" w:sz="0" w:space="0" w:color="auto"/>
        <w:left w:val="none" w:sz="0" w:space="0" w:color="auto"/>
        <w:bottom w:val="none" w:sz="0" w:space="0" w:color="auto"/>
        <w:right w:val="none" w:sz="0" w:space="0" w:color="auto"/>
      </w:divBdr>
    </w:div>
    <w:div w:id="14589869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362</TotalTime>
  <Pages>6</Pages>
  <Words>1723</Words>
  <Characters>9824</Characters>
  <Application>Microsoft Office Word</Application>
  <DocSecurity>0</DocSecurity>
  <Lines>81</Lines>
  <Paragraphs>23</Paragraphs>
  <ScaleCrop>false</ScaleCrop>
  <HeadingPairs>
    <vt:vector size="2" baseType="variant">
      <vt:variant>
        <vt:lpstr>Title</vt:lpstr>
      </vt:variant>
      <vt:variant>
        <vt:i4>1</vt:i4>
      </vt:variant>
    </vt:vector>
  </HeadingPairs>
  <TitlesOfParts>
    <vt:vector size="1" baseType="lpstr">
      <vt:lpstr/>
    </vt:vector>
  </TitlesOfParts>
  <Company>Goldfish_92</Company>
  <LinksUpToDate>false</LinksUpToDate>
  <CharactersWithSpaces>11524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Jack</dc:creator>
  <cp:lastModifiedBy>Jack</cp:lastModifiedBy>
  <cp:revision>13</cp:revision>
  <dcterms:created xsi:type="dcterms:W3CDTF">2019-03-08T00:01:00Z</dcterms:created>
  <dcterms:modified xsi:type="dcterms:W3CDTF">2019-04-30T23:36:00Z</dcterms:modified>
</cp:coreProperties>
</file>