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731" w:rsidRDefault="00990D86">
      <w:r>
        <w:t xml:space="preserve">PC GEORGIA EDWARDS 6985 </w:t>
      </w:r>
    </w:p>
    <w:p w:rsidR="00990D86" w:rsidRDefault="00606EFD">
      <w:r>
        <w:t xml:space="preserve">EXAM 2 </w:t>
      </w:r>
      <w:r w:rsidR="00990D86">
        <w:t>– MONDAY 29</w:t>
      </w:r>
      <w:r w:rsidR="00990D86" w:rsidRPr="00990D86">
        <w:rPr>
          <w:vertAlign w:val="superscript"/>
        </w:rPr>
        <w:t>TH</w:t>
      </w:r>
      <w:r w:rsidR="00990D86">
        <w:t xml:space="preserve"> NOVEMBER 2021 – DHEP</w:t>
      </w:r>
      <w:r>
        <w:t xml:space="preserve"> – COHORT 3.21</w:t>
      </w:r>
    </w:p>
    <w:p w:rsidR="00016BE4" w:rsidRPr="00016BE4" w:rsidRDefault="00016BE4">
      <w:pPr>
        <w:rPr>
          <w:rFonts w:ascii="Times New Roman" w:hAnsi="Times New Roman" w:cs="Times New Roman"/>
          <w:sz w:val="24"/>
          <w:szCs w:val="24"/>
        </w:rPr>
      </w:pPr>
      <w:r>
        <w:t xml:space="preserve">STUDENT NUMBER: </w:t>
      </w:r>
      <w:r>
        <w:rPr>
          <w:rFonts w:ascii="Times New Roman" w:hAnsi="Times New Roman" w:cs="Times New Roman"/>
          <w:sz w:val="24"/>
          <w:szCs w:val="24"/>
        </w:rPr>
        <w:t>2031225</w:t>
      </w:r>
    </w:p>
    <w:p w:rsidR="00990D86" w:rsidRDefault="00990D86">
      <w:r>
        <w:t>ANSWER SHEET:</w:t>
      </w:r>
    </w:p>
    <w:p w:rsidR="00990D86" w:rsidRDefault="00990D86"/>
    <w:p w:rsidR="00990D86" w:rsidRDefault="00990D86"/>
    <w:p w:rsidR="00990D86" w:rsidRDefault="00990D86">
      <w:r>
        <w:t>QUESTION 1</w:t>
      </w:r>
    </w:p>
    <w:p w:rsidR="00990D86" w:rsidRDefault="00D81D3D">
      <w:r>
        <w:t>Section 163 of the road traffic act 1988 states that a person driving a mechanically propelled vehicle on a road, must stop the vehicle on being required to do so by a police constable in uniform or a traffic officer.</w:t>
      </w:r>
    </w:p>
    <w:p w:rsidR="00D81D3D" w:rsidRDefault="00D81D3D">
      <w:r>
        <w:t>The same would apply for anyone riding a cycle. Therefore, a person riding a cycle on a road, must stop the cycle on being required to do by a police constable in uniform or a traffic officer.</w:t>
      </w:r>
    </w:p>
    <w:p w:rsidR="00D81D3D" w:rsidRDefault="00D81D3D">
      <w:r>
        <w:t>Failure to do the above is an offence outlined in section 163(3) of the road traffic act 1988, which is failure to stop.</w:t>
      </w:r>
    </w:p>
    <w:p w:rsidR="00990D86" w:rsidRDefault="00990D86"/>
    <w:p w:rsidR="00990D86" w:rsidRDefault="00990D86">
      <w:r>
        <w:t xml:space="preserve">QUESTION 2 </w:t>
      </w:r>
    </w:p>
    <w:p w:rsidR="00D81D3D" w:rsidRDefault="00D81D3D">
      <w:r>
        <w:t>Section 6 of the road traffic act 1988 look at the four circumstances in which a police constable may require a person to do a preliminary test. (6(2) driving with drink/drugs in their body, 6(3) has been driving with drink/drugs in their body, 6(5) driving at the time an accident occurred).</w:t>
      </w:r>
    </w:p>
    <w:p w:rsidR="00D81D3D" w:rsidRDefault="00D81D3D">
      <w:r>
        <w:t xml:space="preserve">Section 6(4) is the power in which a constable has to requite someone to do a preliminary test if we have reasonable grounds to believe were driving at the time they committed a moving traffic offence. </w:t>
      </w:r>
    </w:p>
    <w:p w:rsidR="00990D86" w:rsidRDefault="00D81D3D">
      <w:r>
        <w:t>Failure to provide would be an offence highlighted is section 6(6) of the road traffic act 1988.</w:t>
      </w:r>
    </w:p>
    <w:p w:rsidR="00990D86" w:rsidRDefault="00990D86"/>
    <w:p w:rsidR="00990D86" w:rsidRDefault="00990D86">
      <w:r>
        <w:t xml:space="preserve">QUESTION 3 </w:t>
      </w:r>
    </w:p>
    <w:p w:rsidR="00D81D3D" w:rsidRDefault="00D81D3D">
      <w:r>
        <w:t xml:space="preserve">Section 3 of the Road Traffic Act 1988 states that a person commits an offence if they drive a mechanically propelled vehicle on any road or public place, without due care and attention and without reasonable consideration for other road users </w:t>
      </w:r>
    </w:p>
    <w:p w:rsidR="00990D86" w:rsidRDefault="00990D86"/>
    <w:p w:rsidR="00990D86" w:rsidRDefault="00990D86">
      <w:r>
        <w:t xml:space="preserve">QUESTION 4 </w:t>
      </w:r>
    </w:p>
    <w:p w:rsidR="00D81D3D" w:rsidRDefault="00D81D3D">
      <w:r>
        <w:t>There are some acts which lay out some powers that we have as police officers with regards to policing the roads that assist us firstly, to keep roads safe by reducing crime and in turn reducing risk but also there are other powers with regards to roads policing that allow us to help reduce other crimes not relating to traffic offences themselves, which would reduce wider unlawful activity of criminals.</w:t>
      </w:r>
    </w:p>
    <w:p w:rsidR="00D81D3D" w:rsidRDefault="00D81D3D">
      <w:r>
        <w:lastRenderedPageBreak/>
        <w:t xml:space="preserve">For example, section 4 of PACE 1984 highlights that we can </w:t>
      </w:r>
      <w:r w:rsidR="00B84AF6">
        <w:t xml:space="preserve">stop a </w:t>
      </w:r>
      <w:r w:rsidR="00526E18">
        <w:t xml:space="preserve">vehicle to see if they are carrying a person who has committed an offence not related to traffic, a person who is/was witness to such offence, a person who is intending on committing such offence and lastly, a person who is unlawfully at large. </w:t>
      </w:r>
    </w:p>
    <w:p w:rsidR="00526E18" w:rsidRDefault="00526E18">
      <w:r>
        <w:t xml:space="preserve">There are other sections of the road traffic act 1988 which help to reduce the wider unlawful activity of criminals such as 164 and 165 the power we have to ask someone to produce the lawful driving license and documents they need, to enable us to reduce crimes such as no TAX/insurance to be reduced. </w:t>
      </w:r>
    </w:p>
    <w:p w:rsidR="00626A00" w:rsidRDefault="00626A00">
      <w:r>
        <w:t xml:space="preserve">ACPO roads policing strategy 2011 – 2015 </w:t>
      </w:r>
    </w:p>
    <w:p w:rsidR="00626A00" w:rsidRDefault="00626A00" w:rsidP="00626A00">
      <w:pPr>
        <w:pStyle w:val="ListParagraph"/>
        <w:numPr>
          <w:ilvl w:val="0"/>
          <w:numId w:val="2"/>
        </w:numPr>
      </w:pPr>
      <w:r>
        <w:t>Reduce Harm on roads</w:t>
      </w:r>
    </w:p>
    <w:p w:rsidR="00626A00" w:rsidRDefault="00626A00" w:rsidP="00626A00">
      <w:pPr>
        <w:pStyle w:val="ListParagraph"/>
        <w:numPr>
          <w:ilvl w:val="0"/>
          <w:numId w:val="2"/>
        </w:numPr>
      </w:pPr>
      <w:r>
        <w:t>Enforcement based on officer discretion and professional judgement</w:t>
      </w:r>
    </w:p>
    <w:p w:rsidR="00626A00" w:rsidRDefault="00626A00" w:rsidP="00626A00">
      <w:pPr>
        <w:pStyle w:val="ListParagraph"/>
        <w:numPr>
          <w:ilvl w:val="0"/>
          <w:numId w:val="2"/>
        </w:numPr>
      </w:pPr>
      <w:r>
        <w:t>Policing presence of the strategic road network</w:t>
      </w:r>
    </w:p>
    <w:p w:rsidR="00626A00" w:rsidRDefault="00626A00" w:rsidP="00626A00">
      <w:pPr>
        <w:pStyle w:val="ListParagraph"/>
        <w:numPr>
          <w:ilvl w:val="0"/>
          <w:numId w:val="2"/>
        </w:numPr>
      </w:pPr>
      <w:r>
        <w:t>Intelligence led resources</w:t>
      </w:r>
    </w:p>
    <w:p w:rsidR="00626A00" w:rsidRDefault="00626A00" w:rsidP="00626A00">
      <w:pPr>
        <w:pStyle w:val="ListParagraph"/>
        <w:numPr>
          <w:ilvl w:val="0"/>
          <w:numId w:val="2"/>
        </w:numPr>
      </w:pPr>
      <w:r>
        <w:t>Enforcement, education and engineering to influence driver behaviour</w:t>
      </w:r>
    </w:p>
    <w:p w:rsidR="00626A00" w:rsidRDefault="00626A00" w:rsidP="00626A00">
      <w:r>
        <w:t>NPCC 2015-2020 Build</w:t>
      </w:r>
      <w:r w:rsidR="00F565A0">
        <w:t>s</w:t>
      </w:r>
      <w:r>
        <w:t xml:space="preserve"> on this:</w:t>
      </w:r>
    </w:p>
    <w:p w:rsidR="00626A00" w:rsidRDefault="00626A00" w:rsidP="00626A00">
      <w:pPr>
        <w:pStyle w:val="ListParagraph"/>
        <w:numPr>
          <w:ilvl w:val="0"/>
          <w:numId w:val="2"/>
        </w:numPr>
      </w:pPr>
      <w:r>
        <w:t>Reducing fatal collisions</w:t>
      </w:r>
    </w:p>
    <w:p w:rsidR="00626A00" w:rsidRDefault="00626A00" w:rsidP="00626A00">
      <w:pPr>
        <w:pStyle w:val="ListParagraph"/>
        <w:numPr>
          <w:ilvl w:val="0"/>
          <w:numId w:val="2"/>
        </w:numPr>
      </w:pPr>
      <w:r>
        <w:t>Combating Organised crime</w:t>
      </w:r>
    </w:p>
    <w:p w:rsidR="00626A00" w:rsidRDefault="00626A00" w:rsidP="00626A00">
      <w:pPr>
        <w:pStyle w:val="ListParagraph"/>
        <w:numPr>
          <w:ilvl w:val="0"/>
          <w:numId w:val="2"/>
        </w:numPr>
      </w:pPr>
      <w:r>
        <w:t xml:space="preserve">Enforcement based on intel, discretion and professional judgment </w:t>
      </w:r>
    </w:p>
    <w:p w:rsidR="00626A00" w:rsidRDefault="00626A00" w:rsidP="00626A00">
      <w:pPr>
        <w:pStyle w:val="ListParagraph"/>
        <w:numPr>
          <w:ilvl w:val="0"/>
          <w:numId w:val="2"/>
        </w:numPr>
      </w:pPr>
      <w:r>
        <w:t>The fatal 4 (Now known as fatal 5).</w:t>
      </w:r>
    </w:p>
    <w:p w:rsidR="00A05CF5" w:rsidRDefault="00A05CF5" w:rsidP="00A05CF5">
      <w:r>
        <w:t>Objectives:</w:t>
      </w:r>
    </w:p>
    <w:p w:rsidR="00A05CF5" w:rsidRDefault="00A05CF5" w:rsidP="00A05CF5">
      <w:r>
        <w:t xml:space="preserve">-Safe </w:t>
      </w:r>
    </w:p>
    <w:p w:rsidR="00A05CF5" w:rsidRDefault="00A05CF5" w:rsidP="00A05CF5">
      <w:r>
        <w:t xml:space="preserve">- secure </w:t>
      </w:r>
    </w:p>
    <w:p w:rsidR="00A05CF5" w:rsidRDefault="00A05CF5" w:rsidP="00A05CF5">
      <w:r>
        <w:t>-efficient</w:t>
      </w:r>
      <w:bookmarkStart w:id="0" w:name="_GoBack"/>
      <w:bookmarkEnd w:id="0"/>
    </w:p>
    <w:p w:rsidR="00A05CF5" w:rsidRDefault="00A05CF5" w:rsidP="00A05CF5">
      <w:r>
        <w:t>- Effective.</w:t>
      </w:r>
    </w:p>
    <w:p w:rsidR="00990D86" w:rsidRDefault="00990D86"/>
    <w:p w:rsidR="00990D86" w:rsidRDefault="00990D86">
      <w:r>
        <w:t xml:space="preserve">QUESTION 5 </w:t>
      </w:r>
    </w:p>
    <w:p w:rsidR="00526E18" w:rsidRDefault="00526E18">
      <w:r>
        <w:t xml:space="preserve">Section 165 of the Road Traffic Act 1988 looks at the powers we have to ask a driver of a vehicle/motorcycle for their name and address ( as well as these for the owner of the vehicle) and for them to produce two documents. Firstly, their insurance documents and secondly, their safety test certificate. We can ask for them off a person who is driving on a road, driving at the time of committing a traffic offence or driving at the time an accident occurs. </w:t>
      </w:r>
    </w:p>
    <w:p w:rsidR="00526E18" w:rsidRDefault="00526E18">
      <w:r>
        <w:t xml:space="preserve">If they do not have the relevant documentation which they lawfully need then we have the power to seize this vehicle/motorcycle. </w:t>
      </w:r>
    </w:p>
    <w:p w:rsidR="00990D86" w:rsidRDefault="00990D86"/>
    <w:p w:rsidR="00990D86" w:rsidRDefault="00990D86"/>
    <w:p w:rsidR="00990D86" w:rsidRDefault="00990D86">
      <w:r>
        <w:t xml:space="preserve">QUESTION 6 </w:t>
      </w:r>
    </w:p>
    <w:p w:rsidR="00431C76" w:rsidRDefault="00431C76">
      <w:r>
        <w:t>Owing to its presence on a road, an accident has occurred whereby;</w:t>
      </w:r>
    </w:p>
    <w:p w:rsidR="00431C76" w:rsidRDefault="00431C76">
      <w:r>
        <w:lastRenderedPageBreak/>
        <w:t>Personal injury has been caused to persons, other than the driver of the mechanically propelled vehicle.</w:t>
      </w:r>
    </w:p>
    <w:p w:rsidR="00431C76" w:rsidRDefault="00431C76">
      <w:r>
        <w:t>Any damage has been caused to the vehicle (including a trailer) other than the one of the driver.</w:t>
      </w:r>
    </w:p>
    <w:p w:rsidR="00431C76" w:rsidRDefault="00431C76">
      <w:r>
        <w:t>Any injury/damage has been caused to an animal, other than the one being carried in the driver vehicle, or in that driver’s trailer.</w:t>
      </w:r>
    </w:p>
    <w:p w:rsidR="00431C76" w:rsidRDefault="00431C76">
      <w:r>
        <w:t xml:space="preserve">Any damage to any other property constructed on, fixed to, growing in, or forming part of any land on which the road or place in question is situated, or any land adjacent to such land. </w:t>
      </w:r>
    </w:p>
    <w:p w:rsidR="00990D86" w:rsidRDefault="00990D86"/>
    <w:p w:rsidR="00990D86" w:rsidRDefault="00990D86">
      <w:r>
        <w:t xml:space="preserve">QUESTION 7 </w:t>
      </w:r>
    </w:p>
    <w:p w:rsidR="00FB5247" w:rsidRDefault="00FB5247">
      <w:r>
        <w:t xml:space="preserve">A Family Liaison Officer commonly known as a FLO are specifically trained officers that are deployed to families that have fallen victim to serious crimes that have resulted unfortunately in deaths of family members. Specifically looking at road related fatalities, not only are they deployed to families who have lost loved ones, they are also deployed to families where collisions are likely to become fatal. FLO’s are not sent out just because a crime has been committed, it is dependent on the situation itself. </w:t>
      </w:r>
    </w:p>
    <w:p w:rsidR="00FB5247" w:rsidRDefault="00FB5247">
      <w:r>
        <w:t xml:space="preserve">Reading provided to us by the college of policing has set out the FLO’S main responsibilities. </w:t>
      </w:r>
    </w:p>
    <w:p w:rsidR="00FB5247" w:rsidRDefault="00FB5247">
      <w:r>
        <w:t xml:space="preserve">A very important role in a FLO’S job is to investigate. Although we may know some information there is a lot we need to find out. By asking the family to give as much information as they can on an individual, it may lead to positive steps in the investigation, as it may uncover evidence or information that may help with securing a prosecution. </w:t>
      </w:r>
    </w:p>
    <w:p w:rsidR="00FB5247" w:rsidRDefault="00FB5247">
      <w:r>
        <w:t>They are also there to lend their support and knowledge to the family. There are there to answer any question the family may have about the process and investigation and they are there to give information and updates on how the criminal proceedings work.</w:t>
      </w:r>
    </w:p>
    <w:p w:rsidR="00FB5247" w:rsidRDefault="00FB5247">
      <w:r>
        <w:t>With regards to support, they are able to give their advice and also refer families to relevant and appropriate support agencies, who may be able to help them further.</w:t>
      </w:r>
    </w:p>
    <w:p w:rsidR="00FB5247" w:rsidRDefault="00FB5247">
      <w:r>
        <w:t>With regards to investigation, it is important that the FLO develops a good relationship with the family and gets their confidence, which would allow the family to feel more comfortable with them which would possibly enhance any information the family is willing to give.</w:t>
      </w:r>
    </w:p>
    <w:p w:rsidR="00FB5247" w:rsidRDefault="00FB5247">
      <w:r>
        <w:t>There are also there to help with media coverage and explain to the family the process and what to expect.</w:t>
      </w:r>
    </w:p>
    <w:p w:rsidR="00FB5247" w:rsidRDefault="00FB5247">
      <w:r>
        <w:t xml:space="preserve">FLO’s were pioneered after the case of Stephen Lawrence, and they play a vital and important role. </w:t>
      </w:r>
    </w:p>
    <w:p w:rsidR="00FB5247" w:rsidRDefault="00FB5247"/>
    <w:p w:rsidR="00990D86" w:rsidRDefault="00990D86"/>
    <w:p w:rsidR="00990D86" w:rsidRDefault="00990D86">
      <w:r>
        <w:t xml:space="preserve">QUESTION 8 </w:t>
      </w:r>
    </w:p>
    <w:p w:rsidR="00FB5247" w:rsidRDefault="00FB5247">
      <w:r>
        <w:t xml:space="preserve">Section </w:t>
      </w:r>
      <w:r w:rsidR="00056828">
        <w:t>170 of the Road Traffic A</w:t>
      </w:r>
      <w:r>
        <w:t xml:space="preserve">ct 1988 sets outs the </w:t>
      </w:r>
      <w:r w:rsidR="00056828">
        <w:t>driver’s</w:t>
      </w:r>
      <w:r>
        <w:t xml:space="preserve"> obligations when they are involved in a road traffic collision.</w:t>
      </w:r>
    </w:p>
    <w:p w:rsidR="00990D86" w:rsidRDefault="00056828">
      <w:r>
        <w:t>Firstly, a</w:t>
      </w:r>
      <w:r w:rsidR="00FB5247">
        <w:t xml:space="preserve"> person must stop at the scene.</w:t>
      </w:r>
      <w:r>
        <w:t xml:space="preserve"> Secondly, a person must give their details to any person who has reasonable grounds to require them. Lastly, the person must stop and stay at the scene </w:t>
      </w:r>
      <w:r>
        <w:lastRenderedPageBreak/>
        <w:t>long enough to allow those persons who have reasonable ground to require details to ask them for them.</w:t>
      </w:r>
    </w:p>
    <w:p w:rsidR="00990D86" w:rsidRDefault="00990D86"/>
    <w:p w:rsidR="00990D86" w:rsidRDefault="00990D86">
      <w:r>
        <w:t xml:space="preserve">QUESTION 9 </w:t>
      </w:r>
    </w:p>
    <w:p w:rsidR="00822A1F" w:rsidRDefault="00822A1F">
      <w:r>
        <w:t xml:space="preserve">Section 6E of the road traffic Act 1988, looks at our power of entry we have in regards to traffic offences. </w:t>
      </w:r>
    </w:p>
    <w:p w:rsidR="00822A1F" w:rsidRDefault="00822A1F">
      <w:r>
        <w:t>A police constable may enter a premises using reasonable force if necessary to:</w:t>
      </w:r>
    </w:p>
    <w:p w:rsidR="00822A1F" w:rsidRDefault="00822A1F" w:rsidP="00822A1F">
      <w:pPr>
        <w:pStyle w:val="ListParagraph"/>
        <w:numPr>
          <w:ilvl w:val="0"/>
          <w:numId w:val="1"/>
        </w:numPr>
      </w:pPr>
      <w:r>
        <w:t>To require a person to take a preliminary test if the police constable has reasonable grounds to believe was driving at the time an accident occurred</w:t>
      </w:r>
    </w:p>
    <w:p w:rsidR="00822A1F" w:rsidRDefault="00822A1F" w:rsidP="00822A1F">
      <w:pPr>
        <w:pStyle w:val="ListParagraph"/>
        <w:numPr>
          <w:ilvl w:val="0"/>
          <w:numId w:val="1"/>
        </w:numPr>
      </w:pPr>
      <w:r>
        <w:t>To arrest a person who has provided a positive breath test</w:t>
      </w:r>
    </w:p>
    <w:p w:rsidR="00822A1F" w:rsidRDefault="00822A1F" w:rsidP="00822A1F">
      <w:pPr>
        <w:pStyle w:val="ListParagraph"/>
        <w:numPr>
          <w:ilvl w:val="0"/>
          <w:numId w:val="1"/>
        </w:numPr>
      </w:pPr>
      <w:r>
        <w:t>To arrest a person who has failed to cooperate with a preliminary test in pursuance of a requirement under section 6, and the police constable has reasonable grounds to believe they have been driving with drink or drugs in their body and that the proportionate of it, exceeds the prescribed limit.</w:t>
      </w:r>
    </w:p>
    <w:p w:rsidR="00990D86" w:rsidRDefault="00990D86"/>
    <w:p w:rsidR="00822A1F" w:rsidRDefault="00822A1F"/>
    <w:p w:rsidR="00990D86" w:rsidRDefault="00990D86">
      <w:r>
        <w:t>QUESTION 10</w:t>
      </w:r>
    </w:p>
    <w:p w:rsidR="00822A1F" w:rsidRDefault="00822A1F">
      <w:r>
        <w:t>Section 1 of the Road Traffic Act 1988, states that a person commits an offence if they cause death of another person by driving</w:t>
      </w:r>
      <w:r w:rsidR="0033152F">
        <w:t xml:space="preserve"> a mechanically propelled vehicle</w:t>
      </w:r>
      <w:r>
        <w:t xml:space="preserve"> dangerously on a road or public place.</w:t>
      </w:r>
    </w:p>
    <w:p w:rsidR="00822A1F" w:rsidRDefault="00822A1F">
      <w:r>
        <w:t>A persons driving is deemed dangerous if, and only if:</w:t>
      </w:r>
    </w:p>
    <w:p w:rsidR="00822A1F" w:rsidRDefault="00822A1F" w:rsidP="00822A1F">
      <w:pPr>
        <w:pStyle w:val="ListParagraph"/>
        <w:numPr>
          <w:ilvl w:val="0"/>
          <w:numId w:val="1"/>
        </w:numPr>
      </w:pPr>
      <w:r>
        <w:t>The persons driving falls far below what is to be expected of a careful and competent driver.</w:t>
      </w:r>
    </w:p>
    <w:p w:rsidR="00822A1F" w:rsidRDefault="00822A1F" w:rsidP="00822A1F">
      <w:pPr>
        <w:pStyle w:val="ListParagraph"/>
        <w:numPr>
          <w:ilvl w:val="0"/>
          <w:numId w:val="1"/>
        </w:numPr>
      </w:pPr>
      <w:r>
        <w:t xml:space="preserve">It is obvious to that careful and competent driver that the driving at the time, was dangerous. </w:t>
      </w:r>
    </w:p>
    <w:p w:rsidR="00990D86" w:rsidRDefault="00990D86"/>
    <w:p w:rsidR="00990D86" w:rsidRDefault="00990D86">
      <w:r>
        <w:t>QUESTION 11</w:t>
      </w:r>
    </w:p>
    <w:p w:rsidR="00AC4DA6" w:rsidRDefault="00AC4DA6">
      <w:r>
        <w:t>With regards to the national limits of drink, the following are the prescribed limits:</w:t>
      </w:r>
    </w:p>
    <w:p w:rsidR="00AC4DA6" w:rsidRDefault="00AC4DA6">
      <w:r>
        <w:t>Breath – 35 micrograms/100ml</w:t>
      </w:r>
    </w:p>
    <w:p w:rsidR="00AC4DA6" w:rsidRDefault="00AC4DA6">
      <w:r>
        <w:t>Blood – 80 milligrams/100ml</w:t>
      </w:r>
    </w:p>
    <w:p w:rsidR="00AC4DA6" w:rsidRDefault="00AC4DA6">
      <w:r>
        <w:t>Urine – 107 milligrams/100ml</w:t>
      </w:r>
    </w:p>
    <w:p w:rsidR="00AC4DA6" w:rsidRDefault="00AC4DA6">
      <w:r>
        <w:t>With regards to the national limits of drugs, the following are the prescribed limits in blood/urine:</w:t>
      </w:r>
    </w:p>
    <w:p w:rsidR="00AC4DA6" w:rsidRDefault="00AC4DA6">
      <w:r>
        <w:t>WEED – 2 micrograms/1 Litre</w:t>
      </w:r>
    </w:p>
    <w:p w:rsidR="00AC4DA6" w:rsidRDefault="00AC4DA6">
      <w:r>
        <w:t>COCAINE – 10 micrograms/1 Litre</w:t>
      </w:r>
    </w:p>
    <w:p w:rsidR="00990D86" w:rsidRDefault="00990D86"/>
    <w:p w:rsidR="00990D86" w:rsidRDefault="00990D86"/>
    <w:p w:rsidR="00990D86" w:rsidRDefault="00990D86">
      <w:r>
        <w:t>QUESTION 12</w:t>
      </w:r>
    </w:p>
    <w:p w:rsidR="00AC4DA6" w:rsidRDefault="004B57E5">
      <w:r>
        <w:lastRenderedPageBreak/>
        <w:t>With regards to relevant persons in a suspect interview, there are a few to highlight.</w:t>
      </w:r>
    </w:p>
    <w:p w:rsidR="004B57E5" w:rsidRDefault="004B57E5">
      <w:r>
        <w:t xml:space="preserve">Firstly, the suspects solicitor. A solicitor is there to act in the best interest of their client. They are there to provide them with legal advice, which has not been influenced by their own personal views or interests. They are there to test the strength of a case against their client, by taking part in solicitor disclosure. They are they to assist their client in the interview process and they can intervene but cannot interrupt. PACE C NOTE 6D, highlights some things that a solicitor should not do, such as they should not answer for their client, this includes passing to their clients written answers for them to read out. </w:t>
      </w:r>
    </w:p>
    <w:p w:rsidR="004B57E5" w:rsidRDefault="004B57E5">
      <w:r>
        <w:t xml:space="preserve">In addition to this, an appropriate adult may be relevant in some suspect interviews, depending on whether they need one or not. A suspect would need one for example, if they are under 18 or they are vulnerable or suffer with any kind of disability to quote a few reasons. An appropriate adult must be over 18, capable and not involved in the incident/case in any way. They are there to facilitate communication and ensure the suspect understands fully, and again cannot answer for that person. At the end of an interview an appropriate adult will also need to counter sign any statements or information given. </w:t>
      </w:r>
    </w:p>
    <w:p w:rsidR="004B57E5" w:rsidRDefault="00C469B1">
      <w:r>
        <w:t xml:space="preserve">In addition to this legal advisors may want to bring any critical matter to the attention of the custody sergeant or any civilian employed by the police if they feel it will risk or harm their client, be a disadvantage to their defence or to question a person’s legal position. </w:t>
      </w:r>
    </w:p>
    <w:p w:rsidR="00990D86" w:rsidRDefault="00990D86"/>
    <w:p w:rsidR="00990D86" w:rsidRDefault="00990D86"/>
    <w:p w:rsidR="00990D86" w:rsidRDefault="00990D86">
      <w:r>
        <w:t>QUESTION 13</w:t>
      </w:r>
    </w:p>
    <w:p w:rsidR="00DA3A43" w:rsidRDefault="00DA3A43">
      <w:r>
        <w:t xml:space="preserve">With regards to police interviews, there is a model which is nationally used to assist us to ensure the correct procedures are used. This is the PEACE model. </w:t>
      </w:r>
    </w:p>
    <w:p w:rsidR="00DA3A43" w:rsidRDefault="00DA3A43">
      <w:r>
        <w:t>P stands for PLAN AND PREPARE.</w:t>
      </w:r>
    </w:p>
    <w:p w:rsidR="00DA3A43" w:rsidRDefault="00DA3A43">
      <w:r>
        <w:t xml:space="preserve">Within this stage, we would be planning and preparing for interview. This would include looking at aspects such as understanding the person we are interviewing more by checking PNC and NICHE. Gathering any exhibits that we may need to refer to in interview. Planning our questions and structure </w:t>
      </w:r>
      <w:r w:rsidR="00EF42A3">
        <w:t>in case</w:t>
      </w:r>
      <w:r>
        <w:t xml:space="preserve"> of a no comment/refusal to answer</w:t>
      </w:r>
    </w:p>
    <w:p w:rsidR="00DA3A43" w:rsidRDefault="00DA3A43">
      <w:r>
        <w:t>E stands for ENGAGE AND EXPLAIN</w:t>
      </w:r>
    </w:p>
    <w:p w:rsidR="00DA3A43" w:rsidRDefault="00DA3A43">
      <w:r>
        <w:t>Within this stage, we would also utilise GRRR (Greeting, reason for interview, Routine and Route Map). We would introduce ourselves and build a rapport. We would explain the process of the interview and what our objectives were. We would go through any legal documents that are necessary.</w:t>
      </w:r>
    </w:p>
    <w:p w:rsidR="00DA3A43" w:rsidRDefault="00DA3A43">
      <w:r>
        <w:t>A stands for ACCOUNT/CLARIFY/CHALLENGE</w:t>
      </w:r>
    </w:p>
    <w:p w:rsidR="00DA3A43" w:rsidRDefault="00DA3A43">
      <w:r>
        <w:t xml:space="preserve">Within this stage </w:t>
      </w:r>
      <w:r w:rsidR="00EF42A3">
        <w:t>we would ask for their “free narrative” on what happened. We would clarify any statements made by going through them and asking any questions or asking the person if they would like to add anything. We would also challenge them on anything we think is appropriate and on any discrepancies or differences in accounts.</w:t>
      </w:r>
    </w:p>
    <w:p w:rsidR="00EF42A3" w:rsidRDefault="00EF42A3">
      <w:r>
        <w:t>C stands for CLOSURE</w:t>
      </w:r>
    </w:p>
    <w:p w:rsidR="00EF42A3" w:rsidRDefault="00EF42A3">
      <w:r>
        <w:lastRenderedPageBreak/>
        <w:t>Within this stage we would make sure that no information is missed and that everything that wants/needs to be discussed and stated has been. We would then ask persons involved to sign relevant documents and close the interview.</w:t>
      </w:r>
    </w:p>
    <w:p w:rsidR="00EF42A3" w:rsidRDefault="00EF42A3">
      <w:r>
        <w:t>E stands for EVALUATION</w:t>
      </w:r>
    </w:p>
    <w:p w:rsidR="00EF42A3" w:rsidRDefault="00EF42A3">
      <w:r>
        <w:t xml:space="preserve">Here we need to be asking ourselves, was anything said that we need to now go and investigate. Is there any more enquires we could make or gather any more evidence in order to strengthen the case and to get a prosecution. Evaluate how the interview went and what we would take away from it. </w:t>
      </w:r>
    </w:p>
    <w:p w:rsidR="00EF42A3" w:rsidRDefault="00EF42A3"/>
    <w:p w:rsidR="00990D86" w:rsidRDefault="00990D86"/>
    <w:p w:rsidR="00990D86" w:rsidRDefault="00990D86"/>
    <w:p w:rsidR="00A37FE3" w:rsidRDefault="00A37FE3"/>
    <w:p w:rsidR="00A37FE3" w:rsidRDefault="00A37FE3"/>
    <w:p w:rsidR="00A37FE3" w:rsidRDefault="00A37FE3"/>
    <w:p w:rsidR="00A37FE3" w:rsidRDefault="00A37FE3"/>
    <w:p w:rsidR="00990D86" w:rsidRDefault="00990D86">
      <w:r>
        <w:t>QUESTION 14</w:t>
      </w:r>
    </w:p>
    <w:p w:rsidR="008E7470" w:rsidRDefault="008E7470">
      <w:r>
        <w:t>Section 76 of the Serious Crime Act 2015 states that a person (A) is guilty of the offence of coercive control if they;</w:t>
      </w:r>
    </w:p>
    <w:p w:rsidR="008E7470" w:rsidRDefault="008E7470" w:rsidP="008E7470">
      <w:pPr>
        <w:pStyle w:val="ListParagraph"/>
        <w:numPr>
          <w:ilvl w:val="0"/>
          <w:numId w:val="1"/>
        </w:numPr>
      </w:pPr>
      <w:r>
        <w:t>Repeatedly and continuously engage in behaviour towards another person (B) that is coercive and controlling.</w:t>
      </w:r>
    </w:p>
    <w:p w:rsidR="008E7470" w:rsidRDefault="008E7470" w:rsidP="008E7470">
      <w:pPr>
        <w:pStyle w:val="ListParagraph"/>
        <w:numPr>
          <w:ilvl w:val="0"/>
          <w:numId w:val="1"/>
        </w:numPr>
      </w:pPr>
      <w:r>
        <w:t>(A) and (B) are personally connected at the time of the behaviour</w:t>
      </w:r>
    </w:p>
    <w:p w:rsidR="008E7470" w:rsidRDefault="008E7470" w:rsidP="008E7470">
      <w:pPr>
        <w:pStyle w:val="ListParagraph"/>
        <w:numPr>
          <w:ilvl w:val="0"/>
          <w:numId w:val="1"/>
        </w:numPr>
      </w:pPr>
      <w:r>
        <w:t>The behaviour has a serious effect on (B)</w:t>
      </w:r>
    </w:p>
    <w:p w:rsidR="008E7470" w:rsidRDefault="008E7470" w:rsidP="008E7470">
      <w:pPr>
        <w:pStyle w:val="ListParagraph"/>
        <w:numPr>
          <w:ilvl w:val="0"/>
          <w:numId w:val="1"/>
        </w:numPr>
      </w:pPr>
      <w:r>
        <w:t>And (A) knows or ought to know that the behaviour would have a serious effect on (B).</w:t>
      </w:r>
    </w:p>
    <w:p w:rsidR="00990D86" w:rsidRDefault="00990D86"/>
    <w:p w:rsidR="00990D86" w:rsidRDefault="00990D86"/>
    <w:p w:rsidR="00990D86" w:rsidRDefault="00990D86">
      <w:r>
        <w:t>QUESTION 15</w:t>
      </w:r>
    </w:p>
    <w:p w:rsidR="008E7470" w:rsidRDefault="008E7470">
      <w:r>
        <w:t xml:space="preserve">It is really important as not all abuse is physical. Emotional abuse such as coercive control is often left out or not often recognised as quickly. It is something in which a lot of people who are in relationships don’t realise is happening, or if they do don’t realise that it is an offence. Therefore setting it out as an offence will help people recognise it not just for themselves but for others. Often, controlling behaviour is the first stepping stone into further domestic abuse/violence, therefore it is important to highlight coercive control to hopefully disrupt and prevent any further domestic abuse or other behaviour from manifesting. </w:t>
      </w:r>
    </w:p>
    <w:p w:rsidR="008E7470" w:rsidRDefault="008E7470">
      <w:r>
        <w:t>On the other hand also, it helps those who are for example looking after someone’s finances for the best interest of that person, to not be categorised under this offence.</w:t>
      </w:r>
    </w:p>
    <w:p w:rsidR="00990D86" w:rsidRDefault="00990D86"/>
    <w:p w:rsidR="008E7470" w:rsidRDefault="008E7470"/>
    <w:p w:rsidR="00990D86" w:rsidRDefault="00990D86">
      <w:r>
        <w:lastRenderedPageBreak/>
        <w:t>QUESTION 16</w:t>
      </w:r>
    </w:p>
    <w:p w:rsidR="008E7470" w:rsidRDefault="003A5560">
      <w:r>
        <w:t>Section 46 of the children’s act 1989 looks at our policing powers to remove a child to a place of safety.</w:t>
      </w:r>
    </w:p>
    <w:p w:rsidR="003A5560" w:rsidRDefault="003A5560">
      <w:r>
        <w:t>If a police constable has reasonable grounds to believe that otherwise a child would be at risk of suffering significant harm, they may;</w:t>
      </w:r>
    </w:p>
    <w:p w:rsidR="003A5560" w:rsidRDefault="003A5560">
      <w:r>
        <w:t>Remove that child to a place of safe accommodation and keep them there OR</w:t>
      </w:r>
    </w:p>
    <w:p w:rsidR="003A5560" w:rsidRDefault="003A5560">
      <w:r>
        <w:t xml:space="preserve">Take reasonable steps to ensure that the removal of the child from a hospital or another safe place that they are being accommodated is prevented. </w:t>
      </w:r>
    </w:p>
    <w:p w:rsidR="003A5560" w:rsidRDefault="003A5560">
      <w:r>
        <w:t>They must not be kept in police protection for longer than 72 hours and a police station is not a suitable place of accommodation for mid/long term.</w:t>
      </w:r>
    </w:p>
    <w:p w:rsidR="00990D86" w:rsidRDefault="00990D86"/>
    <w:p w:rsidR="00990D86" w:rsidRDefault="00990D86"/>
    <w:p w:rsidR="00990D86" w:rsidRDefault="00990D86">
      <w:r>
        <w:t>QUESTION 17</w:t>
      </w:r>
    </w:p>
    <w:p w:rsidR="003A5560" w:rsidRDefault="0012257A">
      <w:r>
        <w:t xml:space="preserve">Section 1 of the Children and Young Persons Act 1933, defines child cruelty as, a person who is 16 years old or over who has responsibility of a child under 16 and wilfully assaults, ill-treats, neglects, abandons or exposes a child in such a manner which may cause unnecessary suffering or injury to health commits an offence. </w:t>
      </w:r>
    </w:p>
    <w:p w:rsidR="003A5560" w:rsidRDefault="003A5560"/>
    <w:p w:rsidR="003A5560" w:rsidRDefault="003A5560"/>
    <w:p w:rsidR="00990D86" w:rsidRDefault="00990D86"/>
    <w:p w:rsidR="00990D86" w:rsidRDefault="00990D86">
      <w:r>
        <w:t>QUESTION 18</w:t>
      </w:r>
    </w:p>
    <w:p w:rsidR="004318B6" w:rsidRDefault="004318B6">
      <w:r>
        <w:t xml:space="preserve">DASH stands for Domestic Abuse, Stalking and harassment (including honour based abused). It is a risk assessment tool used to establish the risk level of a person when it comes to Domestic Abuse. These risk levels are Standard, medium and high. </w:t>
      </w:r>
    </w:p>
    <w:p w:rsidR="004318B6" w:rsidRDefault="004318B6">
      <w:r>
        <w:t xml:space="preserve">The DASH questionnaire is something we would go through with any victim of domestic abuse. It consists of 29 questions and is contained within a PPN. All questions must be asked, to allow us to understand the full picture. </w:t>
      </w:r>
    </w:p>
    <w:p w:rsidR="004318B6" w:rsidRDefault="004318B6">
      <w:r>
        <w:t xml:space="preserve">In addition to the questions, there is a box at the end for officer observations. This can be really useful in situations where we feel that the person may not be answering truthfully and we care concerned. It allows us to write down any concerns and observations we may have. </w:t>
      </w:r>
    </w:p>
    <w:p w:rsidR="004318B6" w:rsidRDefault="004318B6">
      <w:r>
        <w:t xml:space="preserve">It is a useful tool to also to be able to share information across relevant agencies to ensure the safeguarding of individuals. For example like MARAC (MULTI AGENCY RISK ASSESSMENT CONFERENCE), where they would discuss the high risk domestic cases and start to develop a safeguarding strategy for victims and their children. </w:t>
      </w:r>
    </w:p>
    <w:p w:rsidR="00990D86" w:rsidRDefault="00990D86"/>
    <w:p w:rsidR="00990D86" w:rsidRDefault="00990D86"/>
    <w:p w:rsidR="00990D86" w:rsidRDefault="00990D86">
      <w:r>
        <w:t>QUESTION 19</w:t>
      </w:r>
    </w:p>
    <w:p w:rsidR="004318B6" w:rsidRDefault="005057DB">
      <w:r>
        <w:lastRenderedPageBreak/>
        <w:t>A</w:t>
      </w:r>
      <w:r w:rsidR="00487D74">
        <w:t xml:space="preserve"> PPN is a public protection Notification. It is a framework which helps us identifying a persons at risk/vulnerable persons. It should be used in cases such as, an adult at risk, a child at risk, honour based abuse and domestic cases. </w:t>
      </w:r>
      <w:r w:rsidR="004F7E0D">
        <w:t>It is filled out by us as police when we come across these cases and it is electronically referred to the PSU (public safeguarding unit). Once received they review it, and look to refer it onto specialist and relevant agencies that can help support and safeguard the individuals.</w:t>
      </w:r>
      <w:r w:rsidR="0044065C">
        <w:t xml:space="preserve"> Our PPN will also be sent to our supervisor for a quality check. </w:t>
      </w:r>
      <w:r w:rsidR="004F7E0D">
        <w:t xml:space="preserve"> As mentioned above the PPN contains for certain incidents a DASH questionnaire. </w:t>
      </w:r>
    </w:p>
    <w:p w:rsidR="00990D86" w:rsidRDefault="00990D86"/>
    <w:p w:rsidR="00990D86" w:rsidRDefault="00990D86"/>
    <w:p w:rsidR="004318B6" w:rsidRDefault="00990D86">
      <w:r>
        <w:t>QUESTION 20</w:t>
      </w:r>
    </w:p>
    <w:p w:rsidR="004F7E0D" w:rsidRDefault="004F7E0D">
      <w:r>
        <w:t>A DVPN (DOMESTIC VIOLENCE PROTECTION NOTICE) is an emergency, non- molestation order issued by the police on a perpetrator of domestic violence. As it is police issued, the conditions of this order take effect straight away. The DVPN sets the conditions for 48 hours. Within these 48 hours the DVPN must be heard at magistrate’s court, for the application to be turned into a DVPO (DOMESTIC VIOLENCE PROTECTION ORDER). This DVPO sets out conditions on the perpetrator for us to 28 days. This allows the victim of the domestic violence some time to think about their next step</w:t>
      </w:r>
      <w:r w:rsidR="00652EC3">
        <w:t xml:space="preserve"> and gives them “breathing space”</w:t>
      </w:r>
      <w:r>
        <w:t>. It gives them some time to get out of the situation</w:t>
      </w:r>
      <w:r w:rsidR="00652EC3">
        <w:t xml:space="preserve"> and to think about the relationship</w:t>
      </w:r>
      <w:r>
        <w:t>. The 5 prohibitions it looks to put in place are as follows:</w:t>
      </w:r>
    </w:p>
    <w:p w:rsidR="004F7E0D" w:rsidRDefault="004F7E0D" w:rsidP="004F7E0D">
      <w:pPr>
        <w:pStyle w:val="ListParagraph"/>
        <w:numPr>
          <w:ilvl w:val="0"/>
          <w:numId w:val="1"/>
        </w:numPr>
      </w:pPr>
      <w:r>
        <w:t>Prevent them from entering the address</w:t>
      </w:r>
    </w:p>
    <w:p w:rsidR="004F7E0D" w:rsidRDefault="004F7E0D" w:rsidP="004F7E0D">
      <w:pPr>
        <w:pStyle w:val="ListParagraph"/>
        <w:numPr>
          <w:ilvl w:val="0"/>
          <w:numId w:val="1"/>
        </w:numPr>
      </w:pPr>
      <w:r>
        <w:t>Eviction from the address</w:t>
      </w:r>
    </w:p>
    <w:p w:rsidR="004F7E0D" w:rsidRDefault="004F7E0D" w:rsidP="004F7E0D">
      <w:pPr>
        <w:pStyle w:val="ListParagraph"/>
        <w:numPr>
          <w:ilvl w:val="0"/>
          <w:numId w:val="1"/>
        </w:numPr>
      </w:pPr>
      <w:r>
        <w:t>Prevents them staying at the address</w:t>
      </w:r>
    </w:p>
    <w:p w:rsidR="004F7E0D" w:rsidRDefault="004F7E0D" w:rsidP="004F7E0D">
      <w:pPr>
        <w:pStyle w:val="ListParagraph"/>
        <w:numPr>
          <w:ilvl w:val="0"/>
          <w:numId w:val="1"/>
        </w:numPr>
      </w:pPr>
      <w:r>
        <w:t>Doesn’t allow molestation of victim</w:t>
      </w:r>
    </w:p>
    <w:p w:rsidR="004F7E0D" w:rsidRDefault="004F7E0D" w:rsidP="004F7E0D">
      <w:pPr>
        <w:pStyle w:val="ListParagraph"/>
        <w:numPr>
          <w:ilvl w:val="0"/>
          <w:numId w:val="1"/>
        </w:numPr>
      </w:pPr>
      <w:r>
        <w:t>Sets out certain conditions which do not allow the person within a certain distance of the victim.</w:t>
      </w:r>
    </w:p>
    <w:p w:rsidR="004F7E0D" w:rsidRDefault="004F7E0D" w:rsidP="004F7E0D">
      <w:pPr>
        <w:pStyle w:val="ListParagraph"/>
      </w:pPr>
    </w:p>
    <w:p w:rsidR="004F7E0D" w:rsidRDefault="004F7E0D"/>
    <w:p w:rsidR="00990D86" w:rsidRDefault="00990D86"/>
    <w:p w:rsidR="00990D86" w:rsidRDefault="00990D86"/>
    <w:p w:rsidR="00990D86" w:rsidRDefault="00990D86">
      <w:r>
        <w:t>QUESTION 21</w:t>
      </w:r>
    </w:p>
    <w:p w:rsidR="004F7E0D" w:rsidRDefault="004F7E0D">
      <w:r>
        <w:t xml:space="preserve">Child Sexual exploitation is a form of child sexual abuse. It is where an individual or a group of people take </w:t>
      </w:r>
      <w:r w:rsidR="000D7AFD">
        <w:t>advantage</w:t>
      </w:r>
      <w:r>
        <w:t xml:space="preserve"> of an imbalance of power in order to coerce, deceive or manipulate a child or a young person under 18 into sexual activity;</w:t>
      </w:r>
    </w:p>
    <w:p w:rsidR="004F7E0D" w:rsidRDefault="004F7E0D" w:rsidP="004F7E0D">
      <w:pPr>
        <w:pStyle w:val="ListParagraph"/>
        <w:numPr>
          <w:ilvl w:val="0"/>
          <w:numId w:val="1"/>
        </w:numPr>
      </w:pPr>
      <w:r>
        <w:t>In exchange for something the victim needs/wants</w:t>
      </w:r>
    </w:p>
    <w:p w:rsidR="004F7E0D" w:rsidRDefault="004F7E0D" w:rsidP="004F7E0D">
      <w:pPr>
        <w:pStyle w:val="ListParagraph"/>
        <w:numPr>
          <w:ilvl w:val="0"/>
          <w:numId w:val="1"/>
        </w:numPr>
      </w:pPr>
      <w:r>
        <w:t xml:space="preserve">To order for the </w:t>
      </w:r>
      <w:r w:rsidR="000D7AFD">
        <w:t>perpetrator</w:t>
      </w:r>
      <w:r>
        <w:t xml:space="preserve"> to gain financially or to gain </w:t>
      </w:r>
      <w:r w:rsidR="000D7AFD">
        <w:t>personally (</w:t>
      </w:r>
      <w:r>
        <w:t xml:space="preserve">increased status). </w:t>
      </w:r>
    </w:p>
    <w:p w:rsidR="00990D86" w:rsidRDefault="00990D86"/>
    <w:p w:rsidR="00990D86" w:rsidRDefault="00990D86"/>
    <w:p w:rsidR="00990D86" w:rsidRDefault="00990D86"/>
    <w:p w:rsidR="00990D86" w:rsidRDefault="00990D86">
      <w:r>
        <w:t>QUESTION 22</w:t>
      </w:r>
    </w:p>
    <w:p w:rsidR="00142B16" w:rsidRDefault="00142B16">
      <w:r>
        <w:lastRenderedPageBreak/>
        <w:t xml:space="preserve">Sarah’s Law or sometimes known as Child Sexual Offender Disclosure Scheme (CSODS), is a scheme set out in order to protect and safeguard children from sexual offenders. It came about after a young child named Sarah Payne was abducted and murdered by a known child sexual offender. </w:t>
      </w:r>
    </w:p>
    <w:p w:rsidR="00142B16" w:rsidRDefault="00142B16">
      <w:r>
        <w:t>It allows any person who has concern over a person who is in close contact or connected to their child</w:t>
      </w:r>
      <w:r w:rsidR="00B00CFD">
        <w:t>,</w:t>
      </w:r>
      <w:r>
        <w:t xml:space="preserve"> to ask for any information the police have on that individual to be disclosed. </w:t>
      </w:r>
      <w:r w:rsidR="00DA0EE9">
        <w:t>It helps parents take responsibility for their child’s safety.</w:t>
      </w:r>
    </w:p>
    <w:p w:rsidR="00142B16" w:rsidRDefault="00142B16">
      <w:r>
        <w:t xml:space="preserve">Any person who feels like the child may be at risk may ask for the information to be disclosed. In addition to this which is different from Clare’s Law, the police can disclose any information on that person to any person who they feel could safeguard the child. So this could be the child’s grandparent, teacher or guardian to name a few. </w:t>
      </w:r>
    </w:p>
    <w:p w:rsidR="00142B16" w:rsidRDefault="00142B16">
      <w:r>
        <w:t xml:space="preserve">The police may also not only disclose any information they have on child sexual offences, but any other offences they may feel puts that child at risk such as violent offences. Also they do not have to be offence they have been convicted for. </w:t>
      </w:r>
    </w:p>
    <w:p w:rsidR="00142B16" w:rsidRDefault="00142B16">
      <w:r>
        <w:t>Additional publications given to us by college of policing stated that at first there were concerns made by those being disclosed that they would suffer negativity towards them from people in the community by as the scheme went along this reduced.</w:t>
      </w:r>
    </w:p>
    <w:p w:rsidR="00142B16" w:rsidRDefault="00142B16">
      <w:r>
        <w:t>Also at first, it was found that people who the information was being disclosed to found it hard to keep that information to themselves, which they must do.</w:t>
      </w:r>
    </w:p>
    <w:p w:rsidR="00142B16" w:rsidRDefault="00142B16">
      <w:r>
        <w:t>In addition to this it also stated that people do not have to have a reason, or for something to happen in order for them to ask for the information.</w:t>
      </w:r>
    </w:p>
    <w:p w:rsidR="00DA0EE9" w:rsidRDefault="00DA0EE9">
      <w:r>
        <w:t xml:space="preserve">It is important to also note that those individuals who are under MAPPA’s care (MULTI AGENCY PUBLIC PROTECTION ARRANGMENTS), may not have the information the police have on them disclosed, due to the risk it may pose of the work they are doing with MAPPA, and it may run the risk of the going underground and not receiving intervention, which in turn could lead to re offending. </w:t>
      </w:r>
    </w:p>
    <w:p w:rsidR="00142B16" w:rsidRDefault="00142B16"/>
    <w:p w:rsidR="00990D86" w:rsidRDefault="00990D86"/>
    <w:p w:rsidR="00B04445" w:rsidRDefault="00B04445"/>
    <w:p w:rsidR="00B04445" w:rsidRDefault="00B04445"/>
    <w:p w:rsidR="00990D86" w:rsidRDefault="00990D86">
      <w:r>
        <w:t>QUESTION 23</w:t>
      </w:r>
    </w:p>
    <w:p w:rsidR="00142B16" w:rsidRDefault="00B04445">
      <w:r>
        <w:t xml:space="preserve">Section 74 of the Sexual Offences Act 2003 defines consent as a person agrees by choice and has the freedom and capacity to make that choice. </w:t>
      </w:r>
      <w:r w:rsidR="00142B16">
        <w:t>There are two statutory presumptions we can utilise in order to assist us in determining whether consent was given.</w:t>
      </w:r>
    </w:p>
    <w:p w:rsidR="00142B16" w:rsidRDefault="00142B16">
      <w:r>
        <w:t>Evidential</w:t>
      </w:r>
      <w:r w:rsidR="00B04445">
        <w:t xml:space="preserve"> presumptions </w:t>
      </w:r>
      <w:r>
        <w:t>and conclusive</w:t>
      </w:r>
      <w:r w:rsidR="00B04445">
        <w:t xml:space="preserve"> presumptions</w:t>
      </w:r>
      <w:r>
        <w:t>.</w:t>
      </w:r>
    </w:p>
    <w:p w:rsidR="00142B16" w:rsidRDefault="00142B16"/>
    <w:p w:rsidR="00142B16" w:rsidRDefault="00142B16">
      <w:r>
        <w:t>Evidential states;</w:t>
      </w:r>
    </w:p>
    <w:p w:rsidR="00142B16" w:rsidRDefault="00142B16">
      <w:r>
        <w:t>If it is provided that;</w:t>
      </w:r>
    </w:p>
    <w:p w:rsidR="00142B16" w:rsidRDefault="00142B16">
      <w:r>
        <w:t>The defendant did the relevant sexual act, any of the circumstances existed and they knew that the circumstances existed, then it is to be presumed that the complainant did not give consent.</w:t>
      </w:r>
    </w:p>
    <w:p w:rsidR="00142B16" w:rsidRDefault="00142B16">
      <w:r>
        <w:lastRenderedPageBreak/>
        <w:t>These circumstances are to name a few;</w:t>
      </w:r>
    </w:p>
    <w:p w:rsidR="00B04445" w:rsidRDefault="00B04445">
      <w:r>
        <w:t>75(B)</w:t>
      </w:r>
    </w:p>
    <w:p w:rsidR="00142B16" w:rsidRDefault="00142B16" w:rsidP="00142B16">
      <w:pPr>
        <w:pStyle w:val="ListParagraph"/>
        <w:numPr>
          <w:ilvl w:val="0"/>
          <w:numId w:val="1"/>
        </w:numPr>
      </w:pPr>
      <w:r>
        <w:t>Unlawful detention</w:t>
      </w:r>
    </w:p>
    <w:p w:rsidR="00142B16" w:rsidRDefault="00142B16" w:rsidP="00142B16">
      <w:pPr>
        <w:pStyle w:val="ListParagraph"/>
        <w:numPr>
          <w:ilvl w:val="0"/>
          <w:numId w:val="1"/>
        </w:numPr>
      </w:pPr>
      <w:r>
        <w:t>Unconsciousness</w:t>
      </w:r>
    </w:p>
    <w:p w:rsidR="00142B16" w:rsidRDefault="00142B16" w:rsidP="00142B16">
      <w:pPr>
        <w:pStyle w:val="ListParagraph"/>
        <w:numPr>
          <w:ilvl w:val="0"/>
          <w:numId w:val="1"/>
        </w:numPr>
      </w:pPr>
      <w:r>
        <w:t>Administering a substance without consent in order to stupefy or overpower a person</w:t>
      </w:r>
    </w:p>
    <w:p w:rsidR="00B04445" w:rsidRDefault="00B04445" w:rsidP="00B04445">
      <w:pPr>
        <w:pStyle w:val="ListParagraph"/>
      </w:pPr>
    </w:p>
    <w:p w:rsidR="00B04445" w:rsidRDefault="00B04445" w:rsidP="00B04445">
      <w:pPr>
        <w:pStyle w:val="ListParagraph"/>
      </w:pPr>
    </w:p>
    <w:p w:rsidR="00B04445" w:rsidRDefault="00B04445" w:rsidP="00B04445">
      <w:pPr>
        <w:pStyle w:val="ListParagraph"/>
      </w:pPr>
      <w:r>
        <w:t>76(2)</w:t>
      </w:r>
    </w:p>
    <w:p w:rsidR="00142B16" w:rsidRDefault="00142B16" w:rsidP="00142B16">
      <w:pPr>
        <w:pStyle w:val="ListParagraph"/>
        <w:numPr>
          <w:ilvl w:val="0"/>
          <w:numId w:val="1"/>
        </w:numPr>
      </w:pPr>
      <w:r>
        <w:t>Deceiving a person into the nature of the act</w:t>
      </w:r>
    </w:p>
    <w:p w:rsidR="00142B16" w:rsidRDefault="00142B16" w:rsidP="00142B16">
      <w:pPr>
        <w:pStyle w:val="ListParagraph"/>
        <w:numPr>
          <w:ilvl w:val="0"/>
          <w:numId w:val="1"/>
        </w:numPr>
      </w:pPr>
      <w:r>
        <w:t>Impersonating a person known to them in order for them to engage in a sexual act</w:t>
      </w:r>
    </w:p>
    <w:p w:rsidR="00990D86" w:rsidRDefault="00990D86" w:rsidP="00142B16">
      <w:pPr>
        <w:pStyle w:val="ListParagraph"/>
        <w:numPr>
          <w:ilvl w:val="0"/>
          <w:numId w:val="1"/>
        </w:numPr>
      </w:pPr>
    </w:p>
    <w:p w:rsidR="00990D86" w:rsidRDefault="00990D86"/>
    <w:p w:rsidR="00990D86" w:rsidRDefault="00990D86"/>
    <w:p w:rsidR="00990D86" w:rsidRDefault="00990D86">
      <w:r>
        <w:t>QUESTION 24</w:t>
      </w:r>
    </w:p>
    <w:p w:rsidR="00D46D35" w:rsidRDefault="001A4A12">
      <w:r>
        <w:t xml:space="preserve">Overriding objectives when looking at the procedural code regarding justice being done in court, are those objectives that must be considered in court. These objectives must be covered and may override any other objectives/ questions brought up that play no relevance in the hearing. </w:t>
      </w:r>
    </w:p>
    <w:p w:rsidR="00990D86" w:rsidRDefault="00990D86"/>
    <w:p w:rsidR="00990D86" w:rsidRDefault="00990D86"/>
    <w:p w:rsidR="00990D86" w:rsidRDefault="00990D86">
      <w:r>
        <w:t>QUESTION 25</w:t>
      </w:r>
    </w:p>
    <w:p w:rsidR="00142B16" w:rsidRDefault="00142B16">
      <w:r>
        <w:t xml:space="preserve">Before a charging decision is made, the </w:t>
      </w:r>
      <w:r w:rsidR="007A4A6F">
        <w:t>CPS (</w:t>
      </w:r>
      <w:r>
        <w:t xml:space="preserve">CROWN PROSECUTION SERVICE) or an officer at sergeant rank </w:t>
      </w:r>
      <w:r w:rsidR="007A4A6F">
        <w:t>will consider the full code test.</w:t>
      </w:r>
    </w:p>
    <w:p w:rsidR="007A4A6F" w:rsidRDefault="007A4A6F">
      <w:r>
        <w:t>The test is made up of two stages. The evidential stage and the public interest stage.</w:t>
      </w:r>
    </w:p>
    <w:p w:rsidR="007A4A6F" w:rsidRDefault="007A4A6F">
      <w:r>
        <w:t xml:space="preserve">We must have both of these criteria meet, if </w:t>
      </w:r>
      <w:r w:rsidR="00D46D35">
        <w:t xml:space="preserve">not a NFA (no further action) decision will be made, and the case will not proceed to court. </w:t>
      </w:r>
    </w:p>
    <w:p w:rsidR="00D46D35" w:rsidRDefault="00D46D35">
      <w:r>
        <w:t>We must have enough good quality evidence to ensure a prosecution and it must be in the public’s best interest to take this matter to court.</w:t>
      </w:r>
    </w:p>
    <w:p w:rsidR="00D46D35" w:rsidRDefault="00D46D35">
      <w:r>
        <w:t xml:space="preserve">Additional reading provided to us, also highlighted another test called the Threshold Test. This can be used in cases where we have more evidence or may have but it is not available as of yet. We can put it through the threshold test but as soon as for example, that evidence becomes available/useable we must apply the full code test. </w:t>
      </w:r>
    </w:p>
    <w:p w:rsidR="00D46D35" w:rsidRDefault="00D46D35"/>
    <w:p w:rsidR="00990D86" w:rsidRDefault="00990D86"/>
    <w:p w:rsidR="00990D86" w:rsidRDefault="00990D86"/>
    <w:p w:rsidR="00990D86" w:rsidRDefault="00990D86"/>
    <w:p w:rsidR="00990D86" w:rsidRDefault="00990D86"/>
    <w:p w:rsidR="00990D86" w:rsidRDefault="00990D86"/>
    <w:sectPr w:rsidR="00990D86" w:rsidSect="00990D8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2B16" w:rsidRDefault="00142B16" w:rsidP="00990D86">
      <w:pPr>
        <w:spacing w:after="0" w:line="240" w:lineRule="auto"/>
      </w:pPr>
      <w:r>
        <w:separator/>
      </w:r>
    </w:p>
  </w:endnote>
  <w:endnote w:type="continuationSeparator" w:id="0">
    <w:p w:rsidR="00142B16" w:rsidRDefault="00142B16" w:rsidP="00990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B16" w:rsidRDefault="00EB3780" w:rsidP="00EB3780">
    <w:pPr>
      <w:pStyle w:val="Footer"/>
      <w:rPr>
        <w:color w:val="000000"/>
        <w:sz w:val="17"/>
      </w:rPr>
    </w:pPr>
    <w:bookmarkStart w:id="3" w:name="TITUS1FooterEvenPages"/>
    <w:r>
      <w:rPr>
        <w:color w:val="000000"/>
        <w:sz w:val="17"/>
      </w:rPr>
      <w:t> </w:t>
    </w:r>
  </w:p>
  <w:bookmarkEnd w:id="3"/>
  <w:p w:rsidR="00142B16" w:rsidRDefault="00142B16" w:rsidP="00606EFD">
    <w:pPr>
      <w:pStyle w:val="Footer"/>
    </w:pPr>
  </w:p>
  <w:p w:rsidR="00142B16" w:rsidRDefault="00142B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B16" w:rsidRDefault="00EB3780" w:rsidP="00EB3780">
    <w:pPr>
      <w:pStyle w:val="Footer"/>
      <w:rPr>
        <w:color w:val="000000"/>
        <w:sz w:val="17"/>
      </w:rPr>
    </w:pPr>
    <w:bookmarkStart w:id="4" w:name="TITUS1FooterPrimary"/>
    <w:r>
      <w:rPr>
        <w:color w:val="000000"/>
        <w:sz w:val="17"/>
      </w:rPr>
      <w:t> </w:t>
    </w:r>
  </w:p>
  <w:bookmarkEnd w:id="4"/>
  <w:p w:rsidR="00142B16" w:rsidRDefault="00142B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B16" w:rsidRDefault="00EB3780" w:rsidP="00EB3780">
    <w:pPr>
      <w:pStyle w:val="Footer"/>
      <w:rPr>
        <w:color w:val="000000"/>
        <w:sz w:val="17"/>
      </w:rPr>
    </w:pPr>
    <w:bookmarkStart w:id="6" w:name="TITUS1FooterFirstPage"/>
    <w:r>
      <w:rPr>
        <w:color w:val="000000"/>
        <w:sz w:val="17"/>
      </w:rPr>
      <w:t> </w:t>
    </w:r>
  </w:p>
  <w:bookmarkEnd w:id="6"/>
  <w:p w:rsidR="00142B16" w:rsidRDefault="00142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2B16" w:rsidRDefault="00142B16" w:rsidP="00990D86">
      <w:pPr>
        <w:spacing w:after="0" w:line="240" w:lineRule="auto"/>
      </w:pPr>
      <w:r>
        <w:separator/>
      </w:r>
    </w:p>
  </w:footnote>
  <w:footnote w:type="continuationSeparator" w:id="0">
    <w:p w:rsidR="00142B16" w:rsidRDefault="00142B16" w:rsidP="00990D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B16" w:rsidRDefault="00EB3780" w:rsidP="00EB3780">
    <w:pPr>
      <w:pStyle w:val="Header"/>
      <w:rPr>
        <w:color w:val="000000"/>
        <w:sz w:val="17"/>
      </w:rPr>
    </w:pPr>
    <w:bookmarkStart w:id="1" w:name="TITUS1HeaderEvenPages"/>
    <w:r>
      <w:rPr>
        <w:color w:val="000000"/>
        <w:sz w:val="17"/>
      </w:rPr>
      <w:t> </w:t>
    </w:r>
  </w:p>
  <w:bookmarkEnd w:id="1"/>
  <w:p w:rsidR="00142B16" w:rsidRDefault="00142B16" w:rsidP="00606EFD">
    <w:pPr>
      <w:pStyle w:val="Header"/>
    </w:pPr>
  </w:p>
  <w:p w:rsidR="00142B16" w:rsidRDefault="00142B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B16" w:rsidRDefault="00EB3780" w:rsidP="00EB3780">
    <w:pPr>
      <w:pStyle w:val="Header"/>
      <w:rPr>
        <w:color w:val="000000"/>
        <w:sz w:val="17"/>
      </w:rPr>
    </w:pPr>
    <w:bookmarkStart w:id="2" w:name="TITUS1HeaderPrimary"/>
    <w:r>
      <w:rPr>
        <w:color w:val="000000"/>
        <w:sz w:val="17"/>
      </w:rPr>
      <w:t> </w:t>
    </w:r>
  </w:p>
  <w:bookmarkEnd w:id="2"/>
  <w:p w:rsidR="00142B16" w:rsidRDefault="00142B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B16" w:rsidRDefault="00EB3780" w:rsidP="00EB3780">
    <w:pPr>
      <w:pStyle w:val="Header"/>
      <w:rPr>
        <w:color w:val="000000"/>
        <w:sz w:val="17"/>
      </w:rPr>
    </w:pPr>
    <w:bookmarkStart w:id="5" w:name="TITUS1HeaderFirstPage"/>
    <w:r>
      <w:rPr>
        <w:color w:val="000000"/>
        <w:sz w:val="17"/>
      </w:rPr>
      <w:t> </w:t>
    </w:r>
  </w:p>
  <w:bookmarkEnd w:id="5"/>
  <w:p w:rsidR="00142B16" w:rsidRDefault="00142B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8063DA"/>
    <w:multiLevelType w:val="hybridMultilevel"/>
    <w:tmpl w:val="9C3C242A"/>
    <w:lvl w:ilvl="0" w:tplc="7D0E00F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E90394"/>
    <w:multiLevelType w:val="hybridMultilevel"/>
    <w:tmpl w:val="45BA84D0"/>
    <w:lvl w:ilvl="0" w:tplc="858A89E2">
      <w:start w:val="1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D86"/>
    <w:rsid w:val="00016BE4"/>
    <w:rsid w:val="000425CC"/>
    <w:rsid w:val="00056828"/>
    <w:rsid w:val="00074731"/>
    <w:rsid w:val="000D7AFD"/>
    <w:rsid w:val="0012257A"/>
    <w:rsid w:val="00142B16"/>
    <w:rsid w:val="00185383"/>
    <w:rsid w:val="001A4A12"/>
    <w:rsid w:val="002878F9"/>
    <w:rsid w:val="0033152F"/>
    <w:rsid w:val="003A5560"/>
    <w:rsid w:val="004318B6"/>
    <w:rsid w:val="00431C76"/>
    <w:rsid w:val="0044065C"/>
    <w:rsid w:val="00452A27"/>
    <w:rsid w:val="00471338"/>
    <w:rsid w:val="00487D74"/>
    <w:rsid w:val="004B57E5"/>
    <w:rsid w:val="004F7E0D"/>
    <w:rsid w:val="005057DB"/>
    <w:rsid w:val="00526E18"/>
    <w:rsid w:val="005A7940"/>
    <w:rsid w:val="00606EFD"/>
    <w:rsid w:val="00626A00"/>
    <w:rsid w:val="00652EC3"/>
    <w:rsid w:val="007A4A6F"/>
    <w:rsid w:val="00822A1F"/>
    <w:rsid w:val="008E7470"/>
    <w:rsid w:val="00990D86"/>
    <w:rsid w:val="00A05CF5"/>
    <w:rsid w:val="00A37FE3"/>
    <w:rsid w:val="00AC4DA6"/>
    <w:rsid w:val="00B00CFD"/>
    <w:rsid w:val="00B04445"/>
    <w:rsid w:val="00B84AF6"/>
    <w:rsid w:val="00C469B1"/>
    <w:rsid w:val="00C974F5"/>
    <w:rsid w:val="00D46D35"/>
    <w:rsid w:val="00D81D3D"/>
    <w:rsid w:val="00DA0EE9"/>
    <w:rsid w:val="00DA3A43"/>
    <w:rsid w:val="00E936DB"/>
    <w:rsid w:val="00EB3780"/>
    <w:rsid w:val="00EF42A3"/>
    <w:rsid w:val="00F565A0"/>
    <w:rsid w:val="00FB5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B3A29"/>
  <w15:chartTrackingRefBased/>
  <w15:docId w15:val="{9786DBE0-3050-43E4-AF77-FC1C9BFE3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0D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D86"/>
  </w:style>
  <w:style w:type="paragraph" w:styleId="Footer">
    <w:name w:val="footer"/>
    <w:basedOn w:val="Normal"/>
    <w:link w:val="FooterChar"/>
    <w:uiPriority w:val="99"/>
    <w:unhideWhenUsed/>
    <w:rsid w:val="00990D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D86"/>
  </w:style>
  <w:style w:type="paragraph" w:styleId="ListParagraph">
    <w:name w:val="List Paragraph"/>
    <w:basedOn w:val="Normal"/>
    <w:uiPriority w:val="34"/>
    <w:qFormat/>
    <w:rsid w:val="00822A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10</Pages>
  <Words>3142</Words>
  <Characters>17913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Edwards,Georgia swp6985</dc:creator>
  <cp:keywords/>
  <dc:description/>
  <cp:lastModifiedBy>Edwards,Georgia swp6985</cp:lastModifiedBy>
  <cp:revision>40</cp:revision>
  <dcterms:created xsi:type="dcterms:W3CDTF">2021-11-29T11:35:00Z</dcterms:created>
  <dcterms:modified xsi:type="dcterms:W3CDTF">2021-11-29T15:02:00Z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f165bc89-ee34-4380-a8eb-cd20e0b5269c</vt:lpwstr>
  </property>
  <property fmtid="{D5CDD505-2E9C-101B-9397-08002B2CF9AE}" pid="3" name="Classification">
    <vt:lpwstr>OFFICIAL</vt:lpwstr>
  </property>
  <property fmtid="{D5CDD505-2E9C-101B-9397-08002B2CF9AE}" pid="4" name="Visibility">
    <vt:lpwstr>NOT VISIBLE</vt:lpwstr>
  </property>
</Properties>
</file>