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3A2C342B" w14:textId="4CDA3754" w:rsidR="00F37B62" w:rsidRDefault="00F37B62"/>
    <w:p w14:paraId="6A8965F5" w14:textId="13A7753E" w:rsidR="00F37B62" w:rsidRPr="006833D5" w:rsidRDefault="006833D5">
      <w:pPr>
        <w:rPr>
          <w:rFonts w:ascii="Arial" w:hAnsi="Arial" w:cs="Arial"/>
          <w:b/>
          <w:bCs/>
          <w:sz w:val="44"/>
          <w:szCs w:val="44"/>
        </w:rPr>
      </w:pPr>
      <w:r w:rsidRPr="006833D5">
        <w:rPr>
          <w:rFonts w:ascii="Arial" w:hAnsi="Arial" w:cs="Arial"/>
          <w:b/>
          <w:bCs/>
          <w:sz w:val="44"/>
          <w:szCs w:val="44"/>
        </w:rPr>
        <w:t xml:space="preserve">BA (Hons) Leadership and Management </w:t>
      </w:r>
    </w:p>
    <w:p w14:paraId="43FA50BC" w14:textId="77777777" w:rsidR="00F37B62" w:rsidRDefault="00F37B62" w:rsidP="00F37B62">
      <w:pPr>
        <w:spacing w:line="600" w:lineRule="auto"/>
        <w:rPr>
          <w:rFonts w:ascii="Arial" w:hAnsi="Arial" w:cs="Arial"/>
          <w:i/>
          <w:iCs/>
        </w:rPr>
      </w:pPr>
    </w:p>
    <w:p w14:paraId="1EE10BBF" w14:textId="5F13F2FB" w:rsidR="00F37B62" w:rsidRPr="00ED1B29" w:rsidRDefault="00F37B62" w:rsidP="00F37B62">
      <w:pPr>
        <w:spacing w:line="600" w:lineRule="auto"/>
        <w:rPr>
          <w:rFonts w:ascii="Arial" w:hAnsi="Arial" w:cs="Arial"/>
          <w:b/>
          <w:bCs/>
          <w:i/>
          <w:iCs/>
        </w:rPr>
      </w:pPr>
      <w:r w:rsidRPr="008F4215">
        <w:rPr>
          <w:rFonts w:ascii="Arial" w:hAnsi="Arial" w:cs="Arial"/>
          <w:b/>
          <w:bCs/>
          <w:i/>
          <w:iCs/>
        </w:rPr>
        <w:t>Student Name:</w:t>
      </w:r>
      <w:r w:rsidR="00ED1B29" w:rsidRPr="00ED03BE">
        <w:rPr>
          <w:rFonts w:ascii="Arial" w:hAnsi="Arial" w:cs="Arial"/>
          <w:b/>
          <w:bCs/>
          <w:i/>
          <w:iCs/>
        </w:rPr>
        <w:t xml:space="preserve">  </w:t>
      </w:r>
      <w:r w:rsidR="00ED1B29">
        <w:rPr>
          <w:rFonts w:ascii="Arial" w:hAnsi="Arial" w:cs="Arial"/>
          <w:b/>
          <w:bCs/>
          <w:i/>
          <w:iCs/>
        </w:rPr>
        <w:t>Taras Kandelaki</w:t>
      </w:r>
    </w:p>
    <w:p w14:paraId="432CDF3F" w14:textId="126AF455" w:rsidR="00F37B62" w:rsidRPr="008F4215" w:rsidRDefault="00F37B62" w:rsidP="00F37B62">
      <w:pPr>
        <w:spacing w:line="600" w:lineRule="auto"/>
        <w:rPr>
          <w:rFonts w:ascii="Arial" w:hAnsi="Arial" w:cs="Arial"/>
          <w:b/>
          <w:bCs/>
          <w:i/>
          <w:iCs/>
        </w:rPr>
      </w:pPr>
      <w:r w:rsidRPr="008F4215">
        <w:rPr>
          <w:rFonts w:ascii="Arial" w:hAnsi="Arial" w:cs="Arial"/>
          <w:b/>
          <w:bCs/>
          <w:i/>
          <w:iCs/>
        </w:rPr>
        <w:t>Student Number:</w:t>
      </w:r>
      <w:r w:rsidR="00ED1B29">
        <w:rPr>
          <w:rFonts w:ascii="Arial" w:hAnsi="Arial" w:cs="Arial"/>
          <w:b/>
          <w:bCs/>
          <w:i/>
          <w:iCs/>
        </w:rPr>
        <w:t xml:space="preserve"> </w:t>
      </w:r>
      <w:r w:rsidR="00FD3073">
        <w:rPr>
          <w:rFonts w:ascii="Arial" w:hAnsi="Arial" w:cs="Arial"/>
          <w:b/>
          <w:bCs/>
          <w:i/>
          <w:iCs/>
        </w:rPr>
        <w:t>2329104</w:t>
      </w:r>
    </w:p>
    <w:p w14:paraId="0C2F4DFE" w14:textId="57E5DE8B" w:rsidR="000B4AC4" w:rsidRPr="007B128D" w:rsidRDefault="00F37B62">
      <w:pPr>
        <w:pStyle w:val="p1"/>
        <w:rPr>
          <w:rFonts w:ascii="Helvetica" w:hAnsi="Helvetica"/>
          <w:sz w:val="18"/>
          <w:szCs w:val="18"/>
          <w:lang w:val="en-GB"/>
        </w:rPr>
      </w:pPr>
      <w:r w:rsidRPr="598F3A55">
        <w:rPr>
          <w:rFonts w:ascii="Arial" w:hAnsi="Arial" w:cs="Arial"/>
          <w:b/>
          <w:bCs/>
          <w:i/>
          <w:iCs/>
        </w:rPr>
        <w:t>Course Name:</w:t>
      </w:r>
      <w:r w:rsidRPr="598F3A55">
        <w:rPr>
          <w:rFonts w:ascii="Arial" w:hAnsi="Arial" w:cs="Arial"/>
          <w:i/>
          <w:iCs/>
        </w:rPr>
        <w:t xml:space="preserve"> </w:t>
      </w:r>
      <w:r w:rsidR="007B128D">
        <w:rPr>
          <w:rFonts w:ascii="Arial" w:hAnsi="Arial" w:cs="Arial"/>
          <w:i/>
          <w:iCs/>
          <w:lang w:val="en-GB"/>
        </w:rPr>
        <w:t xml:space="preserve">Developing and </w:t>
      </w:r>
      <w:r w:rsidR="00186C35">
        <w:rPr>
          <w:rFonts w:ascii="Arial" w:hAnsi="Arial" w:cs="Arial"/>
          <w:i/>
          <w:iCs/>
          <w:lang w:val="en-GB"/>
        </w:rPr>
        <w:t xml:space="preserve">managing </w:t>
      </w:r>
      <w:r w:rsidR="007676E9">
        <w:rPr>
          <w:rFonts w:ascii="Arial" w:hAnsi="Arial" w:cs="Arial"/>
          <w:i/>
          <w:iCs/>
          <w:lang w:val="en-GB"/>
        </w:rPr>
        <w:t xml:space="preserve">individuals </w:t>
      </w:r>
      <w:r w:rsidR="001638B7">
        <w:rPr>
          <w:rFonts w:ascii="Arial" w:hAnsi="Arial" w:cs="Arial"/>
          <w:i/>
          <w:iCs/>
          <w:lang w:val="en-GB"/>
        </w:rPr>
        <w:t xml:space="preserve">and teams </w:t>
      </w:r>
    </w:p>
    <w:p w14:paraId="29FBFCA3" w14:textId="77CB1F22" w:rsidR="00673B2C" w:rsidRPr="00ED03BE" w:rsidRDefault="00F37B62" w:rsidP="598F3A55">
      <w:pPr>
        <w:pStyle w:val="p1"/>
        <w:rPr>
          <w:rFonts w:ascii="Helvetica" w:hAnsi="Helvetica"/>
          <w:sz w:val="18"/>
          <w:szCs w:val="18"/>
          <w:lang w:val="en-GB"/>
        </w:rPr>
      </w:pPr>
      <w:r w:rsidRPr="598F3A55">
        <w:rPr>
          <w:rFonts w:ascii="Arial" w:hAnsi="Arial" w:cs="Arial"/>
          <w:b/>
          <w:bCs/>
          <w:i/>
          <w:iCs/>
          <w:lang w:val="en-US"/>
        </w:rPr>
        <w:t xml:space="preserve">Lecturer Name: </w:t>
      </w:r>
      <w:r w:rsidR="00A94F1C">
        <w:rPr>
          <w:rFonts w:ascii="Arial" w:hAnsi="Arial" w:cs="Arial"/>
          <w:b/>
          <w:bCs/>
          <w:i/>
          <w:iCs/>
          <w:lang w:val="en-US"/>
        </w:rPr>
        <w:t xml:space="preserve">Amer Careem </w:t>
      </w:r>
    </w:p>
    <w:p w14:paraId="0CF901E6" w14:textId="1C373DE3" w:rsidR="00F37B62" w:rsidRPr="00B86B70" w:rsidRDefault="00F37B62" w:rsidP="00673B2C">
      <w:pPr>
        <w:pStyle w:val="p1"/>
        <w:rPr>
          <w:rFonts w:ascii="Arial" w:hAnsi="Arial" w:cs="Arial"/>
          <w:b/>
          <w:bCs/>
          <w:i/>
          <w:iCs/>
          <w:lang w:val="en-GB"/>
        </w:rPr>
      </w:pPr>
      <w:r w:rsidRPr="19DF5ED4">
        <w:rPr>
          <w:rFonts w:ascii="Arial" w:hAnsi="Arial" w:cs="Arial"/>
          <w:b/>
          <w:bCs/>
          <w:i/>
          <w:iCs/>
        </w:rPr>
        <w:t>Session</w:t>
      </w:r>
      <w:r w:rsidRPr="19DF5ED4">
        <w:rPr>
          <w:rFonts w:ascii="Arial" w:hAnsi="Arial" w:cs="Arial"/>
          <w:i/>
          <w:iCs/>
        </w:rPr>
        <w:t>:</w:t>
      </w:r>
      <w:r w:rsidR="008D1598">
        <w:rPr>
          <w:rFonts w:ascii="Arial" w:hAnsi="Arial" w:cs="Arial"/>
          <w:i/>
          <w:iCs/>
        </w:rPr>
        <w:t xml:space="preserve"> </w:t>
      </w:r>
      <w:r w:rsidRPr="19DF5ED4">
        <w:rPr>
          <w:rFonts w:ascii="Arial" w:hAnsi="Arial" w:cs="Arial"/>
          <w:b/>
          <w:bCs/>
          <w:i/>
          <w:iCs/>
        </w:rPr>
        <w:t xml:space="preserve"> </w:t>
      </w:r>
      <w:r w:rsidR="00A94F1C">
        <w:rPr>
          <w:rFonts w:ascii="Arial" w:hAnsi="Arial" w:cs="Arial"/>
          <w:b/>
          <w:bCs/>
          <w:i/>
          <w:iCs/>
          <w:lang w:val="en-GB"/>
        </w:rPr>
        <w:t xml:space="preserve">Individual report </w:t>
      </w:r>
    </w:p>
    <w:p w14:paraId="5A7D7C48" w14:textId="45598E74" w:rsidR="19DF5ED4" w:rsidRDefault="19DF5ED4" w:rsidP="19DF5ED4">
      <w:pPr>
        <w:spacing w:line="600" w:lineRule="auto"/>
        <w:rPr>
          <w:rFonts w:ascii="Arial" w:hAnsi="Arial" w:cs="Arial"/>
          <w:b/>
          <w:bCs/>
          <w:i/>
          <w:iCs/>
        </w:rPr>
      </w:pPr>
    </w:p>
    <w:p w14:paraId="661E8BC7" w14:textId="77777777" w:rsidR="000E54CE" w:rsidRDefault="000E54CE" w:rsidP="19DF5ED4">
      <w:pPr>
        <w:spacing w:line="600" w:lineRule="auto"/>
        <w:rPr>
          <w:rFonts w:ascii="Arial" w:hAnsi="Arial" w:cs="Arial"/>
          <w:b/>
          <w:bCs/>
          <w:i/>
          <w:iCs/>
        </w:rPr>
      </w:pPr>
    </w:p>
    <w:p w14:paraId="24E7E98A" w14:textId="4CF93433" w:rsidR="000E54CE" w:rsidRDefault="000E54CE" w:rsidP="000E54CE">
      <w:pPr>
        <w:spacing w:before="100" w:beforeAutospacing="1" w:after="100" w:afterAutospacing="1" w:line="240" w:lineRule="auto"/>
        <w:outlineLvl w:val="1"/>
        <w:rPr>
          <w:rFonts w:ascii="Arial" w:hAnsi="Arial" w:cs="Arial"/>
          <w:b/>
          <w:bCs/>
          <w:i/>
          <w:iCs/>
        </w:rPr>
      </w:pPr>
    </w:p>
    <w:p w14:paraId="32C767E6" w14:textId="77777777" w:rsidR="00990BE3" w:rsidRDefault="00990BE3"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6DE5E938" w14:textId="77777777" w:rsidR="003E442F" w:rsidRDefault="003E442F" w:rsidP="000E54C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71CAC777" w14:textId="35123618" w:rsidR="00ED7062" w:rsidRPr="00ED7062" w:rsidRDefault="00ED7062" w:rsidP="00ED706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ED7062">
        <w:rPr>
          <w:rFonts w:ascii="Times New Roman" w:eastAsia="Times New Roman" w:hAnsi="Times New Roman" w:cs="Times New Roman"/>
          <w:b/>
          <w:bCs/>
          <w:kern w:val="36"/>
          <w:sz w:val="48"/>
          <w:szCs w:val="48"/>
          <w:lang w:eastAsia="ru-RU"/>
        </w:rPr>
        <w:lastRenderedPageBreak/>
        <w:t xml:space="preserve">Contemporary Human Resource Challenges at Tesco </w:t>
      </w:r>
    </w:p>
    <w:p w14:paraId="20C15DF3" w14:textId="3874506E" w:rsidR="00ED7062" w:rsidRPr="00ED7062" w:rsidRDefault="00ED7062" w:rsidP="00ED7062">
      <w:pPr>
        <w:spacing w:after="0" w:line="240" w:lineRule="auto"/>
        <w:rPr>
          <w:rFonts w:ascii="Times New Roman" w:eastAsia="Times New Roman" w:hAnsi="Times New Roman" w:cs="Times New Roman"/>
          <w:sz w:val="24"/>
          <w:szCs w:val="24"/>
          <w:lang w:eastAsia="ru-RU"/>
        </w:rPr>
      </w:pPr>
    </w:p>
    <w:p w14:paraId="353E0613" w14:textId="77777777" w:rsidR="00ED7062" w:rsidRPr="00ED7062" w:rsidRDefault="00ED7062" w:rsidP="00ED7062">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ED7062">
        <w:rPr>
          <w:rFonts w:ascii="Times New Roman" w:eastAsia="Times New Roman" w:hAnsi="Times New Roman" w:cs="Times New Roman"/>
          <w:b/>
          <w:bCs/>
          <w:kern w:val="36"/>
          <w:sz w:val="48"/>
          <w:szCs w:val="48"/>
          <w:lang w:eastAsia="ru-RU"/>
        </w:rPr>
        <w:t>Contents</w:t>
      </w:r>
    </w:p>
    <w:p w14:paraId="277BD5BB" w14:textId="77777777" w:rsidR="00ED7062" w:rsidRPr="00ED7062" w:rsidRDefault="00ED7062" w:rsidP="00ED7062">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ED7062">
        <w:rPr>
          <w:rFonts w:ascii="Times New Roman" w:eastAsia="Times New Roman" w:hAnsi="Times New Roman" w:cs="Times New Roman"/>
          <w:sz w:val="24"/>
          <w:szCs w:val="24"/>
          <w:lang w:eastAsia="ru-RU"/>
        </w:rPr>
        <w:t>Introduction</w:t>
      </w:r>
    </w:p>
    <w:p w14:paraId="54C31DB5" w14:textId="77777777" w:rsidR="00ED7062" w:rsidRPr="00ED7062" w:rsidRDefault="00ED7062" w:rsidP="00ED7062">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ED7062">
        <w:rPr>
          <w:rFonts w:ascii="Times New Roman" w:eastAsia="Times New Roman" w:hAnsi="Times New Roman" w:cs="Times New Roman"/>
          <w:sz w:val="24"/>
          <w:szCs w:val="24"/>
          <w:lang w:eastAsia="ru-RU"/>
        </w:rPr>
        <w:t>Key Contemporary HR Challenges</w:t>
      </w:r>
      <w:r w:rsidRPr="00ED7062">
        <w:rPr>
          <w:rFonts w:ascii="Times New Roman" w:eastAsia="Times New Roman" w:hAnsi="Times New Roman" w:cs="Times New Roman"/>
          <w:sz w:val="24"/>
          <w:szCs w:val="24"/>
          <w:lang w:eastAsia="ru-RU"/>
        </w:rPr>
        <w:br/>
        <w:t>2.1 Adapting to Technological Advancements</w:t>
      </w:r>
      <w:r w:rsidRPr="00ED7062">
        <w:rPr>
          <w:rFonts w:ascii="Times New Roman" w:eastAsia="Times New Roman" w:hAnsi="Times New Roman" w:cs="Times New Roman"/>
          <w:sz w:val="24"/>
          <w:szCs w:val="24"/>
          <w:lang w:eastAsia="ru-RU"/>
        </w:rPr>
        <w:br/>
        <w:t>2.2 Talent Acquisition and Retention</w:t>
      </w:r>
      <w:r w:rsidRPr="00ED7062">
        <w:rPr>
          <w:rFonts w:ascii="Times New Roman" w:eastAsia="Times New Roman" w:hAnsi="Times New Roman" w:cs="Times New Roman"/>
          <w:sz w:val="24"/>
          <w:szCs w:val="24"/>
          <w:lang w:eastAsia="ru-RU"/>
        </w:rPr>
        <w:br/>
        <w:t>2.3 Diversity, Equity and Inclusion</w:t>
      </w:r>
    </w:p>
    <w:p w14:paraId="5C577A20" w14:textId="77777777" w:rsidR="00ED7062" w:rsidRPr="00ED7062" w:rsidRDefault="00ED7062" w:rsidP="00ED7062">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ED7062">
        <w:rPr>
          <w:rFonts w:ascii="Times New Roman" w:eastAsia="Times New Roman" w:hAnsi="Times New Roman" w:cs="Times New Roman"/>
          <w:sz w:val="24"/>
          <w:szCs w:val="24"/>
          <w:lang w:eastAsia="ru-RU"/>
        </w:rPr>
        <w:t>Evaluation of Contemporary HR Practices</w:t>
      </w:r>
      <w:r w:rsidRPr="00ED7062">
        <w:rPr>
          <w:rFonts w:ascii="Times New Roman" w:eastAsia="Times New Roman" w:hAnsi="Times New Roman" w:cs="Times New Roman"/>
          <w:sz w:val="24"/>
          <w:szCs w:val="24"/>
          <w:lang w:eastAsia="ru-RU"/>
        </w:rPr>
        <w:br/>
        <w:t>3.1 Digital HR Systems, Workforce Analytics and Reskilling</w:t>
      </w:r>
      <w:r w:rsidRPr="00ED7062">
        <w:rPr>
          <w:rFonts w:ascii="Times New Roman" w:eastAsia="Times New Roman" w:hAnsi="Times New Roman" w:cs="Times New Roman"/>
          <w:sz w:val="24"/>
          <w:szCs w:val="24"/>
          <w:lang w:eastAsia="ru-RU"/>
        </w:rPr>
        <w:br/>
        <w:t>3.2 Employer Branding, Workforce Planning and Retention</w:t>
      </w:r>
      <w:r w:rsidRPr="00ED7062">
        <w:rPr>
          <w:rFonts w:ascii="Times New Roman" w:eastAsia="Times New Roman" w:hAnsi="Times New Roman" w:cs="Times New Roman"/>
          <w:sz w:val="24"/>
          <w:szCs w:val="24"/>
          <w:lang w:eastAsia="ru-RU"/>
        </w:rPr>
        <w:br/>
        <w:t>3.3 Inclusive Recruitment and Leadership Development</w:t>
      </w:r>
    </w:p>
    <w:p w14:paraId="22F50182" w14:textId="77777777" w:rsidR="00ED7062" w:rsidRPr="00ED7062" w:rsidRDefault="00ED7062" w:rsidP="00ED7062">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ED7062">
        <w:rPr>
          <w:rFonts w:ascii="Times New Roman" w:eastAsia="Times New Roman" w:hAnsi="Times New Roman" w:cs="Times New Roman"/>
          <w:sz w:val="24"/>
          <w:szCs w:val="24"/>
          <w:lang w:eastAsia="ru-RU"/>
        </w:rPr>
        <w:t>Critical Evaluation of Managerial Implementation</w:t>
      </w:r>
    </w:p>
    <w:p w14:paraId="2C479093" w14:textId="77777777" w:rsidR="00ED7062" w:rsidRPr="00ED7062" w:rsidRDefault="00ED7062" w:rsidP="00ED7062">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ED7062">
        <w:rPr>
          <w:rFonts w:ascii="Times New Roman" w:eastAsia="Times New Roman" w:hAnsi="Times New Roman" w:cs="Times New Roman"/>
          <w:sz w:val="24"/>
          <w:szCs w:val="24"/>
          <w:lang w:eastAsia="ru-RU"/>
        </w:rPr>
        <w:t>Conclusion and Recommendations</w:t>
      </w:r>
    </w:p>
    <w:p w14:paraId="508221A8" w14:textId="77777777" w:rsidR="00ED7062" w:rsidRPr="00ED7062" w:rsidRDefault="00ED7062" w:rsidP="00ED7062">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ED7062">
        <w:rPr>
          <w:rFonts w:ascii="Times New Roman" w:eastAsia="Times New Roman" w:hAnsi="Times New Roman" w:cs="Times New Roman"/>
          <w:sz w:val="24"/>
          <w:szCs w:val="24"/>
          <w:lang w:eastAsia="ru-RU"/>
        </w:rPr>
        <w:t>Reference List</w:t>
      </w:r>
    </w:p>
    <w:p w14:paraId="2B520419" w14:textId="613E5637" w:rsidR="00ED7062" w:rsidRPr="00ED7062" w:rsidRDefault="00ED7062" w:rsidP="00ED7062">
      <w:pPr>
        <w:spacing w:after="0" w:line="240" w:lineRule="auto"/>
        <w:rPr>
          <w:rFonts w:ascii="Times New Roman" w:hAnsi="Times New Roman" w:cs="Times New Roman"/>
          <w:sz w:val="24"/>
          <w:szCs w:val="24"/>
          <w:lang w:eastAsia="ru-RU"/>
        </w:rPr>
      </w:pPr>
    </w:p>
    <w:p w14:paraId="0473F34D" w14:textId="77777777" w:rsidR="00ED7062" w:rsidRPr="00ED7062" w:rsidRDefault="00ED7062" w:rsidP="00ED7062">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ED7062">
        <w:rPr>
          <w:rFonts w:ascii="Times New Roman" w:eastAsia="Times New Roman" w:hAnsi="Times New Roman" w:cs="Times New Roman"/>
          <w:b/>
          <w:bCs/>
          <w:kern w:val="36"/>
          <w:sz w:val="48"/>
          <w:szCs w:val="48"/>
          <w:lang w:eastAsia="ru-RU"/>
        </w:rPr>
        <w:t>1. Introduction</w:t>
      </w:r>
    </w:p>
    <w:p w14:paraId="6F4977A2"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Human resource management has changed considerably because organisations now have to deal with new technology, changing employee expectations and stronger competition for skilled workers. At the same time, employees expect employers to provide fair opportunities and create workplaces where people from different backgrounds can develop their careers. This means that HR is no longer only responsible for recruitment, salaries and employee administration. HR has become an important part of business strategy.</w:t>
      </w:r>
    </w:p>
    <w:p w14:paraId="707F7790" w14:textId="1B5681BC"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This report focuses on </w:t>
      </w:r>
      <w:r w:rsidRPr="00ED7062">
        <w:rPr>
          <w:rFonts w:ascii="Times New Roman" w:hAnsi="Times New Roman" w:cs="Times New Roman"/>
          <w:b/>
          <w:bCs/>
          <w:sz w:val="24"/>
          <w:szCs w:val="24"/>
          <w:lang w:eastAsia="ru-RU"/>
        </w:rPr>
        <w:t>Tesco plc</w:t>
      </w:r>
      <w:r w:rsidRPr="00ED7062">
        <w:rPr>
          <w:rFonts w:ascii="Times New Roman" w:hAnsi="Times New Roman" w:cs="Times New Roman"/>
          <w:sz w:val="24"/>
          <w:szCs w:val="24"/>
          <w:lang w:eastAsia="ru-RU"/>
        </w:rPr>
        <w:t>, one of the UK’s largest retail organisations. Tesco is a suitable organisation for this report because it employs more than 340,000 colleagues and is currently investing heavily in technology, artificial intelligence (AI), automation and digital skills. The company has also increased its technology workforce to more than 6,000 people and has been developing a wider AI strategy across its operations</w:t>
      </w:r>
      <w:r w:rsidR="00990BE3">
        <w:rPr>
          <w:rFonts w:ascii="Times New Roman" w:hAnsi="Times New Roman" w:cs="Times New Roman"/>
          <w:sz w:val="24"/>
          <w:szCs w:val="24"/>
          <w:lang w:eastAsia="ru-RU"/>
        </w:rPr>
        <w:t>.</w:t>
      </w:r>
    </w:p>
    <w:p w14:paraId="651AB6F0"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report focuses on three major contemporary HR challenges for Tesco. The first is how the company can help employees adapt to rapid technological development. The second is how Tesco can attract and retain employees with the skills that it needs. The third is how it can continue improving diversity, equity and inclusion (DEI) throughout the organisation.</w:t>
      </w:r>
    </w:p>
    <w:p w14:paraId="4CE8F71E"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The report first explains why these issues are important for Tesco and how they can affect employee engagement and business performance. It then evaluates HR practices that could help Tesco respond to these challenges. Finally, it considers the role of departmental </w:t>
      </w:r>
      <w:r w:rsidRPr="00ED7062">
        <w:rPr>
          <w:rFonts w:ascii="Times New Roman" w:hAnsi="Times New Roman" w:cs="Times New Roman"/>
          <w:sz w:val="24"/>
          <w:szCs w:val="24"/>
          <w:lang w:eastAsia="ru-RU"/>
        </w:rPr>
        <w:lastRenderedPageBreak/>
        <w:t>managers and explains how managers can make sure that HR practices are actually implemented rather than remaining only as company policies.</w:t>
      </w:r>
    </w:p>
    <w:p w14:paraId="205D2340" w14:textId="60BBC10B" w:rsidR="00ED7062" w:rsidRPr="00ED7062" w:rsidRDefault="00ED7062" w:rsidP="00ED7062">
      <w:pPr>
        <w:spacing w:after="0" w:line="240" w:lineRule="auto"/>
        <w:rPr>
          <w:rFonts w:ascii="Times New Roman" w:eastAsia="Times New Roman" w:hAnsi="Times New Roman" w:cs="Times New Roman"/>
          <w:sz w:val="24"/>
          <w:szCs w:val="24"/>
          <w:lang w:eastAsia="ru-RU"/>
        </w:rPr>
      </w:pPr>
    </w:p>
    <w:p w14:paraId="301E1090" w14:textId="77777777" w:rsidR="00ED7062" w:rsidRPr="00ED7062" w:rsidRDefault="00ED7062" w:rsidP="00ED7062">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ED7062">
        <w:rPr>
          <w:rFonts w:ascii="Times New Roman" w:eastAsia="Times New Roman" w:hAnsi="Times New Roman" w:cs="Times New Roman"/>
          <w:b/>
          <w:bCs/>
          <w:kern w:val="36"/>
          <w:sz w:val="48"/>
          <w:szCs w:val="48"/>
          <w:lang w:eastAsia="ru-RU"/>
        </w:rPr>
        <w:t>2. Key Contemporary HR Challenges</w:t>
      </w:r>
    </w:p>
    <w:p w14:paraId="0C6E34A4" w14:textId="77777777" w:rsidR="00ED7062" w:rsidRPr="00ED7062" w:rsidRDefault="00ED7062" w:rsidP="00ED706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ED7062">
        <w:rPr>
          <w:rFonts w:ascii="Times New Roman" w:eastAsia="Times New Roman" w:hAnsi="Times New Roman" w:cs="Times New Roman"/>
          <w:b/>
          <w:bCs/>
          <w:sz w:val="36"/>
          <w:szCs w:val="36"/>
          <w:lang w:eastAsia="ru-RU"/>
        </w:rPr>
        <w:t>2.1 Adapting to Technological Advancements</w:t>
      </w:r>
    </w:p>
    <w:p w14:paraId="7AE62043" w14:textId="281D0A61"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Technology is probably one of the biggest changes currently affecting Tesco. Retail is no longer based only on physical stores and traditional customer service. Tesco increasingly depends on digital systems, data, automation, online shopping and AI. The company reported in 2026 that it had more than 6,000 technology specialists and had doubled the size of its technology team over the previous six years. Tesco has also developed an AI strategy covering customers, colleagues, suppliers and operational efficiency.</w:t>
      </w:r>
    </w:p>
    <w:p w14:paraId="69709C61"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For HR, this creates both opportunities and problems. New technology can make work quicker and reduce repetitive tasks. For example, AI and automation can help with stock management, supply chains, customer recommendations and administrative activities. However, employees have to be prepared for these changes. Some workers may be worried that technology will replace their jobs, while others may feel that they do not have the skills needed to work with new systems.</w:t>
      </w:r>
    </w:p>
    <w:p w14:paraId="202C209D" w14:textId="330AC169"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Vial (2019) explains that digital transformation is not simply about buying new technology. It can create major changes to how an organisation operates and creates value. This means that employees, organisational structures and working practices also need to change.</w:t>
      </w:r>
    </w:p>
    <w:p w14:paraId="57EBE5AD"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This is particularly important for Tesco because its workforce is very large and includes employees with very different levels of digital experience. A technology programme that works well for an office-based employee may not be suitable for someone working in a store or distribution centre.</w:t>
      </w:r>
    </w:p>
    <w:p w14:paraId="0FD6F1FF" w14:textId="590D8032"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Tesco has already recognised the importance of developing digital and AI skills. Its 2026 sustainability reporting states that the company wants employees to develop practical skills, including digital and AI skills, to help them remain effective in the future. </w:t>
      </w:r>
    </w:p>
    <w:p w14:paraId="440E7670"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main HR issue is therefore not whether Tesco should use new technology. It is how Tesco can introduce it without damaging employee engagement. If employees understand the reason for the change and receive proper training, technology can improve productivity and create new career opportunities. If the change is poorly communicated, it can instead lead to stress, resistance and lower morale.</w:t>
      </w:r>
    </w:p>
    <w:p w14:paraId="099C2B40" w14:textId="77777777" w:rsidR="001754DC"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There are also ethical issues. HR departments increasingly use employee data and digital systems to make decisions. Marler and Boudreau (2017) argue that HR analytics can support organisational performance, but the evidence base is still developing and successful use requires appropriate conditions.</w:t>
      </w:r>
    </w:p>
    <w:p w14:paraId="79E2865E" w14:textId="46F6EAD8"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lastRenderedPageBreak/>
        <w:t>Therefore, Tesco needs to make sure that data is used responsibly and that managers do not blindly follow an algorithm when making decisions about employees.</w:t>
      </w:r>
    </w:p>
    <w:p w14:paraId="0249C2A2" w14:textId="77777777" w:rsidR="00ED7062" w:rsidRPr="00ED7062" w:rsidRDefault="00ED7062" w:rsidP="00ED706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ED7062">
        <w:rPr>
          <w:rFonts w:ascii="Times New Roman" w:eastAsia="Times New Roman" w:hAnsi="Times New Roman" w:cs="Times New Roman"/>
          <w:b/>
          <w:bCs/>
          <w:sz w:val="36"/>
          <w:szCs w:val="36"/>
          <w:lang w:eastAsia="ru-RU"/>
        </w:rPr>
        <w:t>2.2 Talent Acquisition and Retention</w:t>
      </w:r>
    </w:p>
    <w:p w14:paraId="62BC6557"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second challenge is attracting and retaining the right employees. Tesco operates in a highly competitive labour market. It needs large numbers of employees for stores and distribution, but it also needs specialist employees in areas such as technology, data, cybersecurity and AI.</w:t>
      </w:r>
    </w:p>
    <w:p w14:paraId="7088A60D" w14:textId="3FFA1E63"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Talent management is important because simply recruiting people when vacancies appear may not be enough. According to CIPD (2025), talent management includes attracting, identifying, developing, engaging, retaining and deploying people who are valuable to an organisation. It is particularly important when organisations face competition for highly skilled employees. </w:t>
      </w:r>
    </w:p>
    <w:p w14:paraId="455743B3"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Tesco therefore needs to think about talent in the long term. For example, if the company needs more AI specialists in the future, it can either compete for experienced people in the external labour market or develop some of its existing employees. The second option can be useful because employees already understand Tesco’s business and culture.</w:t>
      </w:r>
    </w:p>
    <w:p w14:paraId="3FCCF0FC" w14:textId="2E8B9D05"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Retention is also important because losing experienced employees creates additional recruitment and training costs. It can also result in the loss of knowledge. Hom et al. (2017) explain that employee turnover has been an important HR issue for many decades because organisations need to understand why employees leave andwhy others decide to stay. </w:t>
      </w:r>
    </w:p>
    <w:p w14:paraId="3445CDE9"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Salary is one part of retention, but it is not the only factor. Employees may leave because they cannot see career progression, do not trust their manager, have poor work-life balance or feel that their work is not valued. Tesco therefore needs to consider employee experience as a whole.</w:t>
      </w:r>
    </w:p>
    <w:p w14:paraId="74F93FBA" w14:textId="7C31D490"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company has taken some positive steps. Its 2026 sustainability report states that Tesco invested £200 million in pay increases for UK hourly paid store colleagues during 2025/26. It also reports that 82% of colleagues said they could work flexibly, which was above the global retail benchmark used by Tesco. These actions can support retention, although Tesco still needs to ensure that employees see realistic career opportunities.</w:t>
      </w:r>
    </w:p>
    <w:p w14:paraId="190ECBD7"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challenge is particularly important during technological change. Employees who feel that their existing skills are becoming less valuable may decide to leave rather than retrain. Therefore, talent retention and technological development should be treated as connected HR issues rather than two separate problems.</w:t>
      </w:r>
    </w:p>
    <w:p w14:paraId="67AEC7F3" w14:textId="77777777" w:rsidR="00ED7062" w:rsidRPr="00ED7062" w:rsidRDefault="00ED7062" w:rsidP="00ED706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ED7062">
        <w:rPr>
          <w:rFonts w:ascii="Times New Roman" w:eastAsia="Times New Roman" w:hAnsi="Times New Roman" w:cs="Times New Roman"/>
          <w:b/>
          <w:bCs/>
          <w:sz w:val="36"/>
          <w:szCs w:val="36"/>
          <w:lang w:eastAsia="ru-RU"/>
        </w:rPr>
        <w:t>2.3 Diversity, Equity and Inclusion</w:t>
      </w:r>
    </w:p>
    <w:p w14:paraId="3739B51B"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third challenge is diversity, equity and inclusion. Tesco has a very large workforce, so its employees naturally come from different age groups, ethnic backgrounds, genders, abilities and personal circumstances. Managing this diversity fairly is important both from an ethical perspective and from a business perspective.</w:t>
      </w:r>
    </w:p>
    <w:p w14:paraId="3BE5A201" w14:textId="6D47A2AC"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lastRenderedPageBreak/>
        <w:t xml:space="preserve">Tesco states that it wants everyone to feel welcome and able to develop their career. Its DEI approach includes inclusion for all, accessibility, flexible working and changes to recruitment. The company is also a Disability Confident Leader and has programmes such as the Women’s Development Programme and the Black Action Plan. </w:t>
      </w:r>
    </w:p>
    <w:p w14:paraId="7384C7FE" w14:textId="6FA0255D"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However, having DEI policies does not automatically mean that employees experience equality. There can still be differences in promotion, access to development and representation at senior levels. Tesco’s 2026 annual report shows that women represented 51% of employees but only 35% of its top global leaders. This suggests that representation at the overall workforce level does not necessarily mean equal representation in senior positions.</w:t>
      </w:r>
    </w:p>
    <w:p w14:paraId="47F94DFD" w14:textId="6FF99144"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DEI can also affect employee engagement. Shore et al. (2011) argue that inclusion involves both a sense of belonging and the ability to maintain one’s individual identity. This is important because an organisation can employ people from different backgrounds but still fail to make them feel included.</w:t>
      </w:r>
    </w:p>
    <w:p w14:paraId="4231C059" w14:textId="69C400B3"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Tesco’s own employee data gives some evidence that the company has made progress. Its careers information states that 86% of colleagues in its 2024 survey felt that Tesco had an inclusive culture where people were accepted without judgement. However, this also means that 14% did not give that positive response, showing that there is still room for improvement.</w:t>
      </w:r>
    </w:p>
    <w:p w14:paraId="09ACDD38"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Therefore, Tesco should not treat DEI simply as a target for the number of women or minority employees. The more important question is whether employees have equal access to opportunities, whether managers make fair decisions and whether people feel comfortable speaking up.</w:t>
      </w:r>
    </w:p>
    <w:p w14:paraId="47AF5A60" w14:textId="1F5BAFB7" w:rsidR="00ED7062" w:rsidRPr="00ED7062" w:rsidRDefault="00ED7062" w:rsidP="00ED7062">
      <w:pPr>
        <w:spacing w:after="0" w:line="240" w:lineRule="auto"/>
        <w:rPr>
          <w:rFonts w:ascii="Times New Roman" w:eastAsia="Times New Roman" w:hAnsi="Times New Roman" w:cs="Times New Roman"/>
          <w:sz w:val="24"/>
          <w:szCs w:val="24"/>
          <w:lang w:eastAsia="ru-RU"/>
        </w:rPr>
      </w:pPr>
    </w:p>
    <w:p w14:paraId="2D2AF516" w14:textId="77777777" w:rsidR="00ED7062" w:rsidRPr="00ED7062" w:rsidRDefault="00ED7062" w:rsidP="00ED7062">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ED7062">
        <w:rPr>
          <w:rFonts w:ascii="Times New Roman" w:eastAsia="Times New Roman" w:hAnsi="Times New Roman" w:cs="Times New Roman"/>
          <w:b/>
          <w:bCs/>
          <w:kern w:val="36"/>
          <w:sz w:val="48"/>
          <w:szCs w:val="48"/>
          <w:lang w:eastAsia="ru-RU"/>
        </w:rPr>
        <w:t>3. Evaluation of Contemporary HR Practices</w:t>
      </w:r>
    </w:p>
    <w:p w14:paraId="64090928" w14:textId="77777777" w:rsidR="00ED7062" w:rsidRPr="00ED7062" w:rsidRDefault="00ED7062" w:rsidP="00ED706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ED7062">
        <w:rPr>
          <w:rFonts w:ascii="Times New Roman" w:eastAsia="Times New Roman" w:hAnsi="Times New Roman" w:cs="Times New Roman"/>
          <w:b/>
          <w:bCs/>
          <w:sz w:val="36"/>
          <w:szCs w:val="36"/>
          <w:lang w:eastAsia="ru-RU"/>
        </w:rPr>
        <w:t>3.1 Digital HR Systems, Workforce Analytics and Reskilling</w:t>
      </w:r>
    </w:p>
    <w:p w14:paraId="49B13E43"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One appropriate response to technological change is greater use of digital HR systems and workforce analytics. Tesco already has a large technology operation, so HR can use data to understand where employees are leaving, what skills are becoming more important and where training is needed.</w:t>
      </w:r>
    </w:p>
    <w:p w14:paraId="2FAE7E69"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For example, workforce data could show that employees in particular departments are leaving at a higher rate after new technology is introduced. Managers could then investigate whether the problem is workload, insufficient training, poor communication or fear about job security.</w:t>
      </w:r>
    </w:p>
    <w:p w14:paraId="54345577" w14:textId="7252F3A3"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The advantage of HR analytics is that it can make HR decisions more evidence-based. Marler and Boudreau (2017) found that HR analytics has the potential to contribute to organisational </w:t>
      </w:r>
      <w:r w:rsidRPr="00ED7062">
        <w:rPr>
          <w:rFonts w:ascii="Times New Roman" w:hAnsi="Times New Roman" w:cs="Times New Roman"/>
          <w:sz w:val="24"/>
          <w:szCs w:val="24"/>
          <w:lang w:eastAsia="ru-RU"/>
        </w:rPr>
        <w:lastRenderedPageBreak/>
        <w:t xml:space="preserve">performance, although organisations need the right systems and capabilities to make it effective. </w:t>
      </w:r>
    </w:p>
    <w:p w14:paraId="76BF8F78"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However, there are limitations. Data cannot explain everything about an employee’s motivation. A manager might see that an employee is likely to leave but not understand the personal reason behind it. There is also a risk that employees feel they are being monitored too closely. Tesco should therefore combine data with employee surveys, conversations and feedback.</w:t>
      </w:r>
    </w:p>
    <w:p w14:paraId="64D4A5E1" w14:textId="466AD275"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Reskilling is another important practice. Tesco’s investment in digital and AI skills is a positive example. The company has already been developing technology skills and using AI across different areas of the business. The strength of reskilling is that it allows Tesco to develop some of the skills it needs internally. This can be cheaper and more effective than continually recruiting externally. It can also improve employee motivation because people can see that the company is investing in their future.</w:t>
      </w:r>
    </w:p>
    <w:p w14:paraId="4CEC9A54"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weakness is that training does not automatically lead to new skills being used. Employees need time to practise what they have learned and managers need to support them. Tesco should therefore connect training to real work projects and career progression.</w:t>
      </w:r>
    </w:p>
    <w:p w14:paraId="2BE97071" w14:textId="77777777" w:rsidR="00ED7062" w:rsidRPr="00ED7062" w:rsidRDefault="00ED7062" w:rsidP="00ED706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ED7062">
        <w:rPr>
          <w:rFonts w:ascii="Times New Roman" w:eastAsia="Times New Roman" w:hAnsi="Times New Roman" w:cs="Times New Roman"/>
          <w:b/>
          <w:bCs/>
          <w:sz w:val="36"/>
          <w:szCs w:val="36"/>
          <w:lang w:eastAsia="ru-RU"/>
        </w:rPr>
        <w:t>3.2 Employer Branding, Workforce Planning and Retention</w:t>
      </w:r>
    </w:p>
    <w:p w14:paraId="358B766B"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Employer branding is another useful HR practice. Tesco is already a well-known UK brand, which gives it an advantage when attracting employees. However, being a famous company is not enough. Potential employees increasingly want to know about development, flexibility, pay, culture and career opportunities.</w:t>
      </w:r>
    </w:p>
    <w:p w14:paraId="424AB8C5"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Tesco should make its employer brand closely connected to the actual employee experience. For example, advertising career development while employees have limited opportunities for progression could damage trust.</w:t>
      </w:r>
    </w:p>
    <w:p w14:paraId="479F257F"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Strategic workforce planning would also help. Tesco should identify which roles and skills will be most important over the next three to five years. This is especially relevant to technology, data, AI and supply chain operations.</w:t>
      </w:r>
    </w:p>
    <w:p w14:paraId="3F6E615D" w14:textId="4D7BFE8E"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CIPD (2025) states that effective talent management can support productivity, employee development, diversity and employer branding.Tesco could therefore create clearer internal career pathways so that employees understand how they can move from one role to another.</w:t>
      </w:r>
    </w:p>
    <w:p w14:paraId="0899F9AA"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Internal mobility should be particularly important. Instead of assuming that an employee must leave Tesco to develop their career, the company can offer internal vacancies, mentoring and reskilling opportunities.</w:t>
      </w:r>
    </w:p>
    <w:p w14:paraId="160BB02C" w14:textId="70104EC6"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Retention strategies should also include flexible working, wellbeing, recognition and good management. Tesco reports that 82% of colleagues said they could work flexibly, showing that flexibility is already a significant part of its employee proposition.</w:t>
      </w:r>
    </w:p>
    <w:p w14:paraId="5972516A"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lastRenderedPageBreak/>
        <w:t>The limitation is that flexible working is not equally possible in every retail role. A store employee cannot necessarily work from home in the same way as an office employee. Tesco therefore needs to make flexibility relevant to different types of jobs rather than applying one standard policy to everyone.</w:t>
      </w:r>
    </w:p>
    <w:p w14:paraId="11AA29A6" w14:textId="77777777" w:rsidR="00ED7062" w:rsidRPr="00ED7062" w:rsidRDefault="00ED7062" w:rsidP="00ED706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ED7062">
        <w:rPr>
          <w:rFonts w:ascii="Times New Roman" w:eastAsia="Times New Roman" w:hAnsi="Times New Roman" w:cs="Times New Roman"/>
          <w:b/>
          <w:bCs/>
          <w:sz w:val="36"/>
          <w:szCs w:val="36"/>
          <w:lang w:eastAsia="ru-RU"/>
        </w:rPr>
        <w:t>3.3 Inclusive Recruitment and Leadership Development</w:t>
      </w:r>
    </w:p>
    <w:p w14:paraId="480C8C7D"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Inclusive recruitment is important because recruitment decisions influence the diversity of the future workforce. Tesco should use clear job descriptions, structured interviews and objective selection criteria.</w:t>
      </w:r>
    </w:p>
    <w:p w14:paraId="5D44A56B" w14:textId="461FFF86" w:rsidR="001754DC"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CIPD (2024) recommends reducing subjectivity in recruitment because unconscious bias can influence hiring decisions. It also recommends monitoring diversity throughout the recruitment process, rather than looking only at the final number of employees hired. </w:t>
      </w:r>
    </w:p>
    <w:p w14:paraId="6C59D326"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This approach could help Tesco identify where candidates from particular backgrounds are being lost. For example, if many candidates from a particular group apply but very few reach interview stage, Tesco could investigate whether its selection process contains unnecessary barriers.</w:t>
      </w:r>
    </w:p>
    <w:p w14:paraId="4D063CD5" w14:textId="293C2802"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Tesco already has several relevant initiatives. Its DEI programme includes accessible recruitment, flexible working and development programmes. Its Women’s Development Programme supported more than 218 women in 2025/26. Tesco also operates colleague networks covering areas including disability, LGBTQ+, race and ethnicity, parents and carers, and gender equality. </w:t>
      </w:r>
    </w:p>
    <w:p w14:paraId="0358A41B"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These programmes are positive because they provide practical support rather than only making statements about diversity. However, there is a risk that programmes become isolated activities if managers do not support them.</w:t>
      </w:r>
    </w:p>
    <w:p w14:paraId="7A9C426C" w14:textId="6AAC902E"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Leadership development is therefore necessary. Managers need training in fair recruitment, performance management, flexible working and handling difficult conversations. Tesco has already been working on strengthening manager capability and its 2026 annual report refers to improvements in management training. </w:t>
      </w:r>
    </w:p>
    <w:p w14:paraId="57AD264A"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main weakness is that training by itself rarely changes behaviour. Managers should be measured on whether they actually create inclusive teams. For example, employee engagement results, staff turnover and promotion patterns could be reviewed at departmental level.</w:t>
      </w:r>
    </w:p>
    <w:p w14:paraId="58D59A19" w14:textId="77777777" w:rsidR="001754DC" w:rsidRDefault="001754DC" w:rsidP="00ED7062">
      <w:pPr>
        <w:spacing w:before="100" w:beforeAutospacing="1" w:after="100" w:afterAutospacing="1" w:line="240" w:lineRule="auto"/>
        <w:outlineLvl w:val="0"/>
        <w:rPr>
          <w:rFonts w:ascii="Times New Roman" w:eastAsia="Times New Roman" w:hAnsi="Times New Roman" w:cs="Times New Roman"/>
          <w:sz w:val="24"/>
          <w:szCs w:val="24"/>
          <w:lang w:eastAsia="ru-RU"/>
        </w:rPr>
      </w:pPr>
    </w:p>
    <w:p w14:paraId="3ECD95CE" w14:textId="77777777" w:rsidR="001754DC" w:rsidRDefault="001754DC" w:rsidP="00ED7062">
      <w:pPr>
        <w:spacing w:before="100" w:beforeAutospacing="1" w:after="100" w:afterAutospacing="1" w:line="240" w:lineRule="auto"/>
        <w:outlineLvl w:val="0"/>
        <w:rPr>
          <w:rFonts w:ascii="Times New Roman" w:eastAsia="Times New Roman" w:hAnsi="Times New Roman" w:cs="Times New Roman"/>
          <w:sz w:val="24"/>
          <w:szCs w:val="24"/>
          <w:lang w:eastAsia="ru-RU"/>
        </w:rPr>
      </w:pPr>
    </w:p>
    <w:p w14:paraId="36B2AB51" w14:textId="77777777" w:rsidR="001754DC" w:rsidRDefault="001754DC" w:rsidP="00ED7062">
      <w:pPr>
        <w:spacing w:before="100" w:beforeAutospacing="1" w:after="100" w:afterAutospacing="1" w:line="240" w:lineRule="auto"/>
        <w:outlineLvl w:val="0"/>
        <w:rPr>
          <w:rFonts w:ascii="Times New Roman" w:eastAsia="Times New Roman" w:hAnsi="Times New Roman" w:cs="Times New Roman"/>
          <w:sz w:val="24"/>
          <w:szCs w:val="24"/>
          <w:lang w:eastAsia="ru-RU"/>
        </w:rPr>
      </w:pPr>
    </w:p>
    <w:p w14:paraId="16D5FEAC" w14:textId="77777777" w:rsidR="001754DC" w:rsidRDefault="001754DC" w:rsidP="00ED7062">
      <w:pPr>
        <w:spacing w:before="100" w:beforeAutospacing="1" w:after="100" w:afterAutospacing="1" w:line="240" w:lineRule="auto"/>
        <w:outlineLvl w:val="0"/>
        <w:rPr>
          <w:rFonts w:ascii="Times New Roman" w:eastAsia="Times New Roman" w:hAnsi="Times New Roman" w:cs="Times New Roman"/>
          <w:sz w:val="24"/>
          <w:szCs w:val="24"/>
          <w:lang w:eastAsia="ru-RU"/>
        </w:rPr>
      </w:pPr>
    </w:p>
    <w:p w14:paraId="07674647" w14:textId="3D26B09C" w:rsidR="00ED7062" w:rsidRPr="00ED7062" w:rsidRDefault="001754DC" w:rsidP="00ED7062">
      <w:pPr>
        <w:spacing w:before="100" w:beforeAutospacing="1" w:after="100" w:afterAutospacing="1" w:line="240" w:lineRule="auto"/>
        <w:outlineLvl w:val="0"/>
        <w:rPr>
          <w:rFonts w:ascii="Times New Roman" w:hAnsi="Times New Roman" w:cs="Times New Roman"/>
          <w:b/>
          <w:bCs/>
          <w:kern w:val="36"/>
          <w:sz w:val="48"/>
          <w:szCs w:val="48"/>
          <w:lang w:eastAsia="ru-RU"/>
        </w:rPr>
      </w:pPr>
      <w:r>
        <w:rPr>
          <w:rFonts w:ascii="Times New Roman" w:eastAsia="Times New Roman" w:hAnsi="Times New Roman" w:cs="Times New Roman"/>
          <w:sz w:val="24"/>
          <w:szCs w:val="24"/>
          <w:lang w:eastAsia="ru-RU"/>
        </w:rPr>
        <w:lastRenderedPageBreak/>
        <w:t xml:space="preserve"> </w:t>
      </w:r>
      <w:r w:rsidR="00ED7062" w:rsidRPr="00ED7062">
        <w:rPr>
          <w:rFonts w:ascii="Times New Roman" w:eastAsia="Times New Roman" w:hAnsi="Times New Roman" w:cs="Times New Roman"/>
          <w:b/>
          <w:bCs/>
          <w:kern w:val="36"/>
          <w:sz w:val="48"/>
          <w:szCs w:val="48"/>
          <w:lang w:eastAsia="ru-RU"/>
        </w:rPr>
        <w:t>4. Critical Evaluation of Managerial Implementation</w:t>
      </w:r>
    </w:p>
    <w:p w14:paraId="1FFFCC2A"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success of these HR practices depends heavily on managers. A good HR policy has limited value if employees experience something completely different from their line manager.</w:t>
      </w:r>
    </w:p>
    <w:p w14:paraId="33482DD7"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The first requirement is </w:t>
      </w:r>
      <w:r w:rsidRPr="00ED7062">
        <w:rPr>
          <w:rFonts w:ascii="Times New Roman" w:hAnsi="Times New Roman" w:cs="Times New Roman"/>
          <w:b/>
          <w:bCs/>
          <w:sz w:val="24"/>
          <w:szCs w:val="24"/>
          <w:lang w:eastAsia="ru-RU"/>
        </w:rPr>
        <w:t>leadership accountability</w:t>
      </w:r>
      <w:r w:rsidRPr="00ED7062">
        <w:rPr>
          <w:rFonts w:ascii="Times New Roman" w:hAnsi="Times New Roman" w:cs="Times New Roman"/>
          <w:sz w:val="24"/>
          <w:szCs w:val="24"/>
          <w:lang w:eastAsia="ru-RU"/>
        </w:rPr>
        <w:t>. Senior managers should clearly communicate that technological development, talent retention and DEI are business priorities. Departmental managers should then receive specific targets rather than general instructions.</w:t>
      </w:r>
    </w:p>
    <w:p w14:paraId="73136EFD"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For example, a store manager could be responsible for improving employee retention, completing digital training and improving engagement scores. A technology manager could have targets related to developing internal talent and improving diversity within recruitment. This makes HR part of normal management rather than something that only HR professionals deal with.</w:t>
      </w:r>
    </w:p>
    <w:p w14:paraId="4B95D09A"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The second requirement is </w:t>
      </w:r>
      <w:r w:rsidRPr="00ED7062">
        <w:rPr>
          <w:rFonts w:ascii="Times New Roman" w:hAnsi="Times New Roman" w:cs="Times New Roman"/>
          <w:b/>
          <w:bCs/>
          <w:sz w:val="24"/>
          <w:szCs w:val="24"/>
          <w:lang w:eastAsia="ru-RU"/>
        </w:rPr>
        <w:t>effective communication</w:t>
      </w:r>
      <w:r w:rsidRPr="00ED7062">
        <w:rPr>
          <w:rFonts w:ascii="Times New Roman" w:hAnsi="Times New Roman" w:cs="Times New Roman"/>
          <w:sz w:val="24"/>
          <w:szCs w:val="24"/>
          <w:lang w:eastAsia="ru-RU"/>
        </w:rPr>
        <w:t>. Technological change can create uncertainty, particularly when employees do not understand how their jobs may change. Managers should explain changes in simple language and allow employees to ask questions.</w:t>
      </w:r>
    </w:p>
    <w:p w14:paraId="4D7084FA"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Communication should not only happen when a new system is introduced. Managers should provide regular updates and explain what support is available. Employees should also have opportunities to give feedback. This is important because people working directly with customers and operational processes may identify problems that senior managers cannot see.</w:t>
      </w:r>
    </w:p>
    <w:p w14:paraId="70AA4D46"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The third requirement is </w:t>
      </w:r>
      <w:r w:rsidRPr="00ED7062">
        <w:rPr>
          <w:rFonts w:ascii="Times New Roman" w:hAnsi="Times New Roman" w:cs="Times New Roman"/>
          <w:b/>
          <w:bCs/>
          <w:sz w:val="24"/>
          <w:szCs w:val="24"/>
          <w:lang w:eastAsia="ru-RU"/>
        </w:rPr>
        <w:t>measurement</w:t>
      </w:r>
      <w:r w:rsidRPr="00ED7062">
        <w:rPr>
          <w:rFonts w:ascii="Times New Roman" w:hAnsi="Times New Roman" w:cs="Times New Roman"/>
          <w:sz w:val="24"/>
          <w:szCs w:val="24"/>
          <w:lang w:eastAsia="ru-RU"/>
        </w:rPr>
        <w:t>. Tesco should develop a simple HR dashboard for managers. It could include employee turnover, absence, training completion, internal promotions, recruitment outcomes and engagement scores. DEI data could also be reviewed where appropriate and legally permitted.</w:t>
      </w:r>
    </w:p>
    <w:p w14:paraId="50636A31"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However, managers should not be judged only by numbers. A department could have low turnover because employees are satisfied, but it could also have low turnover because people feel unable to leave. Therefore, quantitative data should be combined with employee feedback and regular conversations.</w:t>
      </w:r>
    </w:p>
    <w:p w14:paraId="10EDCC12"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Another important issue is </w:t>
      </w:r>
      <w:r w:rsidRPr="00ED7062">
        <w:rPr>
          <w:rFonts w:ascii="Times New Roman" w:hAnsi="Times New Roman" w:cs="Times New Roman"/>
          <w:b/>
          <w:bCs/>
          <w:sz w:val="24"/>
          <w:szCs w:val="24"/>
          <w:lang w:eastAsia="ru-RU"/>
        </w:rPr>
        <w:t>organisational culture</w:t>
      </w:r>
      <w:r w:rsidRPr="00ED7062">
        <w:rPr>
          <w:rFonts w:ascii="Times New Roman" w:hAnsi="Times New Roman" w:cs="Times New Roman"/>
          <w:sz w:val="24"/>
          <w:szCs w:val="24"/>
          <w:lang w:eastAsia="ru-RU"/>
        </w:rPr>
        <w:t>. If Tesco wants employees to accept new technology, managers need to create an environment where learning is normal. Employees should not feel embarrassed because they do not immediately understand an AI system. Managers should encourage questions and recognise improvement.</w:t>
      </w:r>
    </w:p>
    <w:p w14:paraId="0DBA8218"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There are several barriers to implementation. One is </w:t>
      </w:r>
      <w:r w:rsidRPr="00ED7062">
        <w:rPr>
          <w:rFonts w:ascii="Times New Roman" w:hAnsi="Times New Roman" w:cs="Times New Roman"/>
          <w:b/>
          <w:bCs/>
          <w:sz w:val="24"/>
          <w:szCs w:val="24"/>
          <w:lang w:eastAsia="ru-RU"/>
        </w:rPr>
        <w:t>change fatigue</w:t>
      </w:r>
      <w:r w:rsidRPr="00ED7062">
        <w:rPr>
          <w:rFonts w:ascii="Times New Roman" w:hAnsi="Times New Roman" w:cs="Times New Roman"/>
          <w:sz w:val="24"/>
          <w:szCs w:val="24"/>
          <w:lang w:eastAsia="ru-RU"/>
        </w:rPr>
        <w:t>. Tesco is a very large organisation and employees may experience several changes at the same time. If too many initiatives are introduced together, employees may stop paying attention.</w:t>
      </w:r>
    </w:p>
    <w:p w14:paraId="471D84FF"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Another barrier is differences between departments. A policy that works well in a head office may not work in a supermarket or distribution centre. Managers therefore need some flexibility to adapt HR practices to their working environment.</w:t>
      </w:r>
    </w:p>
    <w:p w14:paraId="5283FFE8"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lastRenderedPageBreak/>
        <w:t>There can also be resistance from managers themselves. Some managers may see HR targets as extra administration. This can be reduced by showing how HR outcomes connect to business performance. For example, lower turnover can reduce recruitment costs and help teams maintain experience.</w:t>
      </w:r>
    </w:p>
    <w:p w14:paraId="2CFD35E2"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Finally, implementation should happen with a clear sense of urgency. Tesco should not wait until technology has already changed jobs before starting employee development. The company should identify future skills now, develop internal employees and communicate changes before they become a major problem.</w:t>
      </w:r>
    </w:p>
    <w:p w14:paraId="0908E756"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Overall, managers should act as the link between HR strategy and everyday employee experience. The most effective approach would combine clear leadership expectations, regular communication, practical training and simple measurement. This would make the HR strategy more realistic and easier for employees to understand.</w:t>
      </w:r>
    </w:p>
    <w:p w14:paraId="359F859D" w14:textId="105227D1" w:rsidR="00ED7062" w:rsidRPr="00ED7062" w:rsidRDefault="00ED7062" w:rsidP="00ED7062">
      <w:pPr>
        <w:spacing w:after="0" w:line="240" w:lineRule="auto"/>
        <w:rPr>
          <w:rFonts w:ascii="Times New Roman" w:eastAsia="Times New Roman" w:hAnsi="Times New Roman" w:cs="Times New Roman"/>
          <w:sz w:val="24"/>
          <w:szCs w:val="24"/>
          <w:lang w:eastAsia="ru-RU"/>
        </w:rPr>
      </w:pPr>
    </w:p>
    <w:p w14:paraId="43D5BACA" w14:textId="77777777" w:rsidR="00ED7062" w:rsidRPr="00ED7062" w:rsidRDefault="00ED7062" w:rsidP="00ED7062">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ED7062">
        <w:rPr>
          <w:rFonts w:ascii="Times New Roman" w:eastAsia="Times New Roman" w:hAnsi="Times New Roman" w:cs="Times New Roman"/>
          <w:b/>
          <w:bCs/>
          <w:kern w:val="36"/>
          <w:sz w:val="48"/>
          <w:szCs w:val="48"/>
          <w:lang w:eastAsia="ru-RU"/>
        </w:rPr>
        <w:t>5. Conclusion and Recommendations</w:t>
      </w:r>
    </w:p>
    <w:p w14:paraId="796BC0A7" w14:textId="77777777" w:rsidR="00ED7062" w:rsidRPr="00ED7062" w:rsidRDefault="00ED7062" w:rsidP="00ED706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ED7062">
        <w:rPr>
          <w:rFonts w:ascii="Times New Roman" w:eastAsia="Times New Roman" w:hAnsi="Times New Roman" w:cs="Times New Roman"/>
          <w:b/>
          <w:bCs/>
          <w:sz w:val="36"/>
          <w:szCs w:val="36"/>
          <w:lang w:eastAsia="ru-RU"/>
        </w:rPr>
        <w:t>Conclusion</w:t>
      </w:r>
    </w:p>
    <w:p w14:paraId="35CACEBD"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This report has examined three important HR challenges facing Tesco: technological change, talent acquisition and retention, and diversity, equity and inclusion. These issues are closely connected. New technology changes the skills Tesco needs, which affects recruitment and employee development. At the same time, employees are more likely to remain with the organisation when they receive opportunities to develop and feel respected and included.</w:t>
      </w:r>
    </w:p>
    <w:p w14:paraId="4069FD1B"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Tesco has already introduced several positive practices, including investment in technology, AI and digital skills, flexible working, diversity programmes and employee development. However, these initiatives will only have a strong impact if they are properly implemented by managers.</w:t>
      </w:r>
    </w:p>
    <w:p w14:paraId="3D1FC37C"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The main finding is that Tesco should treat HR as part of its long-term business strategy. Technology should be supported by reskilling, recruitment should be supported by workforce planning, and DEI should be connected to everyday management decisions.</w:t>
      </w:r>
    </w:p>
    <w:p w14:paraId="069B3B40" w14:textId="77777777" w:rsidR="00ED7062" w:rsidRPr="00ED7062" w:rsidRDefault="00ED7062" w:rsidP="00ED706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ED7062">
        <w:rPr>
          <w:rFonts w:ascii="Times New Roman" w:eastAsia="Times New Roman" w:hAnsi="Times New Roman" w:cs="Times New Roman"/>
          <w:b/>
          <w:bCs/>
          <w:sz w:val="36"/>
          <w:szCs w:val="36"/>
          <w:lang w:eastAsia="ru-RU"/>
        </w:rPr>
        <w:t>Recommendations</w:t>
      </w:r>
    </w:p>
    <w:p w14:paraId="0C3CB981"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b/>
          <w:bCs/>
          <w:sz w:val="24"/>
          <w:szCs w:val="24"/>
          <w:lang w:eastAsia="ru-RU"/>
        </w:rPr>
        <w:t>1. Create a Tesco Future Skills Programme.</w:t>
      </w:r>
      <w:r w:rsidRPr="00ED7062">
        <w:rPr>
          <w:rFonts w:ascii="Times New Roman" w:hAnsi="Times New Roman" w:cs="Times New Roman"/>
          <w:sz w:val="24"/>
          <w:szCs w:val="24"/>
          <w:lang w:eastAsia="ru-RU"/>
        </w:rPr>
        <w:br/>
        <w:t>Tesco should identify the digital, AI, data and leadership skills it expects to need over the next three to five years and provide employees with clear training pathways.</w:t>
      </w:r>
    </w:p>
    <w:p w14:paraId="10A546A2"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b/>
          <w:bCs/>
          <w:sz w:val="24"/>
          <w:szCs w:val="24"/>
          <w:lang w:eastAsia="ru-RU"/>
        </w:rPr>
        <w:t>2. Increase internal career mobility.</w:t>
      </w:r>
      <w:r w:rsidRPr="00ED7062">
        <w:rPr>
          <w:rFonts w:ascii="Times New Roman" w:hAnsi="Times New Roman" w:cs="Times New Roman"/>
          <w:sz w:val="24"/>
          <w:szCs w:val="24"/>
          <w:lang w:eastAsia="ru-RU"/>
        </w:rPr>
        <w:br/>
        <w:t>Employees should be able to see available internal roles and the skills required to progress into them. This could improve retention and reduce dependence on external recruitment.</w:t>
      </w:r>
    </w:p>
    <w:p w14:paraId="2F93743E"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b/>
          <w:bCs/>
          <w:sz w:val="24"/>
          <w:szCs w:val="24"/>
          <w:lang w:eastAsia="ru-RU"/>
        </w:rPr>
        <w:lastRenderedPageBreak/>
        <w:t>3. Introduce a simple manager HR dashboard.</w:t>
      </w:r>
      <w:r w:rsidRPr="00ED7062">
        <w:rPr>
          <w:rFonts w:ascii="Times New Roman" w:hAnsi="Times New Roman" w:cs="Times New Roman"/>
          <w:sz w:val="24"/>
          <w:szCs w:val="24"/>
          <w:lang w:eastAsia="ru-RU"/>
        </w:rPr>
        <w:br/>
        <w:t>Managers should regularly monitor turnover, engagement, training, internal promotions and recruitment outcomes. This would allow problems to be identified earlier.</w:t>
      </w:r>
    </w:p>
    <w:p w14:paraId="46DF3BA0"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b/>
          <w:bCs/>
          <w:sz w:val="24"/>
          <w:szCs w:val="24"/>
          <w:lang w:eastAsia="ru-RU"/>
        </w:rPr>
        <w:t>4. Strengthen inclusive recruitment.</w:t>
      </w:r>
      <w:r w:rsidRPr="00ED7062">
        <w:rPr>
          <w:rFonts w:ascii="Times New Roman" w:hAnsi="Times New Roman" w:cs="Times New Roman"/>
          <w:sz w:val="24"/>
          <w:szCs w:val="24"/>
          <w:lang w:eastAsia="ru-RU"/>
        </w:rPr>
        <w:br/>
        <w:t>Tesco should continue using structured interviews, objective selection criteria and recruitment data to identify where different groups may be disadvantaged in the recruitment process.</w:t>
      </w:r>
    </w:p>
    <w:p w14:paraId="7CFF3F70"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b/>
          <w:bCs/>
          <w:sz w:val="24"/>
          <w:szCs w:val="24"/>
          <w:lang w:eastAsia="ru-RU"/>
        </w:rPr>
        <w:t>5. Make managers accountable for employee experience.</w:t>
      </w:r>
      <w:r w:rsidRPr="00ED7062">
        <w:rPr>
          <w:rFonts w:ascii="Times New Roman" w:hAnsi="Times New Roman" w:cs="Times New Roman"/>
          <w:sz w:val="24"/>
          <w:szCs w:val="24"/>
          <w:lang w:eastAsia="ru-RU"/>
        </w:rPr>
        <w:br/>
        <w:t>Manager performance should include measures such as employee engagement, retention and inclusion, rather than focusing only on sales and operational targets.</w:t>
      </w:r>
    </w:p>
    <w:p w14:paraId="6731B57B" w14:textId="7777777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b/>
          <w:bCs/>
          <w:sz w:val="24"/>
          <w:szCs w:val="24"/>
          <w:lang w:eastAsia="ru-RU"/>
        </w:rPr>
        <w:t>6. Improve communication around technological change.</w:t>
      </w:r>
      <w:r w:rsidRPr="00ED7062">
        <w:rPr>
          <w:rFonts w:ascii="Times New Roman" w:hAnsi="Times New Roman" w:cs="Times New Roman"/>
          <w:sz w:val="24"/>
          <w:szCs w:val="24"/>
          <w:lang w:eastAsia="ru-RU"/>
        </w:rPr>
        <w:br/>
        <w:t>Employees should be told clearly how technology will affect their work and what training will be available. This can reduce uncertainty and make employees more willing to accept change.</w:t>
      </w:r>
    </w:p>
    <w:p w14:paraId="790C0B05" w14:textId="76F2BFFB" w:rsidR="00ED7062" w:rsidRDefault="00ED7062" w:rsidP="00ED7062">
      <w:pPr>
        <w:spacing w:after="0" w:line="240" w:lineRule="auto"/>
        <w:rPr>
          <w:rFonts w:ascii="Times New Roman" w:eastAsia="Times New Roman" w:hAnsi="Times New Roman" w:cs="Times New Roman"/>
          <w:sz w:val="24"/>
          <w:szCs w:val="24"/>
          <w:lang w:eastAsia="ru-RU"/>
        </w:rPr>
      </w:pPr>
    </w:p>
    <w:p w14:paraId="417923D9"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2886B04F"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2A68F3AA"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3D8E8CFD"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08A11F49"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4E181090"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166F5D6C"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77D50511"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560AB1EF"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377562AE"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112CD7AD"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3307F9E1"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1CD6DC6B"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212F7467"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48086672"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40EC4895"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4F967C52"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4A5137F8"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415AE66D"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516AF183"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7901AAC4"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5637A6DB"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63ECE8DF"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4F106557"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53519A7A"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22E1E9B3"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5CFAE08C"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55CA771C" w14:textId="77777777" w:rsidR="00ED03BE" w:rsidRDefault="00ED03BE" w:rsidP="00ED7062">
      <w:pPr>
        <w:spacing w:after="0" w:line="240" w:lineRule="auto"/>
        <w:rPr>
          <w:rFonts w:ascii="Times New Roman" w:eastAsia="Times New Roman" w:hAnsi="Times New Roman" w:cs="Times New Roman"/>
          <w:sz w:val="24"/>
          <w:szCs w:val="24"/>
          <w:lang w:eastAsia="ru-RU"/>
        </w:rPr>
      </w:pPr>
    </w:p>
    <w:p w14:paraId="1906B6AD" w14:textId="77777777" w:rsidR="00ED03BE" w:rsidRPr="00ED03BE" w:rsidRDefault="00ED03BE" w:rsidP="00ED7062">
      <w:pPr>
        <w:spacing w:after="0" w:line="240" w:lineRule="auto"/>
        <w:rPr>
          <w:rFonts w:ascii="Times New Roman" w:eastAsia="Times New Roman" w:hAnsi="Times New Roman" w:cs="Times New Roman"/>
          <w:sz w:val="24"/>
          <w:szCs w:val="24"/>
          <w:lang w:eastAsia="ru-RU"/>
        </w:rPr>
      </w:pPr>
    </w:p>
    <w:p w14:paraId="5E0FA8C3" w14:textId="77777777" w:rsidR="00ED7062" w:rsidRPr="00ED7062" w:rsidRDefault="00ED7062" w:rsidP="00ED7062">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ED7062">
        <w:rPr>
          <w:rFonts w:ascii="Times New Roman" w:eastAsia="Times New Roman" w:hAnsi="Times New Roman" w:cs="Times New Roman"/>
          <w:b/>
          <w:bCs/>
          <w:kern w:val="36"/>
          <w:sz w:val="48"/>
          <w:szCs w:val="48"/>
          <w:lang w:eastAsia="ru-RU"/>
        </w:rPr>
        <w:lastRenderedPageBreak/>
        <w:t>6. Reference List</w:t>
      </w:r>
    </w:p>
    <w:p w14:paraId="19CA3AE7" w14:textId="76B8C8D7"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CIPD (2024) </w:t>
      </w:r>
      <w:r w:rsidRPr="00ED7062">
        <w:rPr>
          <w:rFonts w:ascii="Times New Roman" w:hAnsi="Times New Roman" w:cs="Times New Roman"/>
          <w:i/>
          <w:iCs/>
          <w:sz w:val="24"/>
          <w:szCs w:val="24"/>
          <w:lang w:eastAsia="ru-RU"/>
        </w:rPr>
        <w:t>Inclusive recruitment: Guide for people professionals</w:t>
      </w:r>
      <w:r w:rsidRPr="00ED7062">
        <w:rPr>
          <w:rFonts w:ascii="Times New Roman" w:hAnsi="Times New Roman" w:cs="Times New Roman"/>
          <w:sz w:val="24"/>
          <w:szCs w:val="24"/>
          <w:lang w:eastAsia="ru-RU"/>
        </w:rPr>
        <w:t xml:space="preserve">. Available at: https://www.cipd.org/uk/knowledge/guides/inclusive-employers/ (Accessed: 13 August 2026). </w:t>
      </w:r>
    </w:p>
    <w:p w14:paraId="7E425F45" w14:textId="14EB2CE6"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CIPD (2024) </w:t>
      </w:r>
      <w:r w:rsidRPr="00ED7062">
        <w:rPr>
          <w:rFonts w:ascii="Times New Roman" w:hAnsi="Times New Roman" w:cs="Times New Roman"/>
          <w:i/>
          <w:iCs/>
          <w:sz w:val="24"/>
          <w:szCs w:val="24"/>
          <w:lang w:eastAsia="ru-RU"/>
        </w:rPr>
        <w:t>People manager guide: Inclusive recruitment</w:t>
      </w:r>
      <w:r w:rsidRPr="00ED7062">
        <w:rPr>
          <w:rFonts w:ascii="Times New Roman" w:hAnsi="Times New Roman" w:cs="Times New Roman"/>
          <w:sz w:val="24"/>
          <w:szCs w:val="24"/>
          <w:lang w:eastAsia="ru-RU"/>
        </w:rPr>
        <w:t xml:space="preserve">. Available at: https://www.cipd.org/uk/knowledge/guides/inclusive-recruitment-guidance-for-managers/ (Accessed: 13 August 2026). </w:t>
      </w:r>
    </w:p>
    <w:p w14:paraId="5F8B4359" w14:textId="2665596A" w:rsidR="00D73431"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CIPD (2025) </w:t>
      </w:r>
      <w:r w:rsidRPr="00ED7062">
        <w:rPr>
          <w:rFonts w:ascii="Times New Roman" w:hAnsi="Times New Roman" w:cs="Times New Roman"/>
          <w:i/>
          <w:iCs/>
          <w:sz w:val="24"/>
          <w:szCs w:val="24"/>
          <w:lang w:eastAsia="ru-RU"/>
        </w:rPr>
        <w:t>Talent management: Guidance for people professionals</w:t>
      </w:r>
      <w:r w:rsidRPr="00ED7062">
        <w:rPr>
          <w:rFonts w:ascii="Times New Roman" w:hAnsi="Times New Roman" w:cs="Times New Roman"/>
          <w:sz w:val="24"/>
          <w:szCs w:val="24"/>
          <w:lang w:eastAsia="ru-RU"/>
        </w:rPr>
        <w:t xml:space="preserve">. Available at: https://www.cipd.org/uk/knowledge/guides/talent-management/ (Accessed: 13 August 2026). </w:t>
      </w:r>
    </w:p>
    <w:p w14:paraId="0C03B204" w14:textId="77777777" w:rsidR="00D73431"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Hom, P.W., Lee, T.W., Shaw, J.D. and Hausknecht, J.P. (2017) ‘One hundred years of employee turnover theory and research’, </w:t>
      </w:r>
      <w:r w:rsidRPr="00ED7062">
        <w:rPr>
          <w:rFonts w:ascii="Times New Roman" w:hAnsi="Times New Roman" w:cs="Times New Roman"/>
          <w:i/>
          <w:iCs/>
          <w:sz w:val="24"/>
          <w:szCs w:val="24"/>
          <w:lang w:eastAsia="ru-RU"/>
        </w:rPr>
        <w:t>Journal of Applied Psychology</w:t>
      </w:r>
      <w:r w:rsidRPr="00ED7062">
        <w:rPr>
          <w:rFonts w:ascii="Times New Roman" w:hAnsi="Times New Roman" w:cs="Times New Roman"/>
          <w:sz w:val="24"/>
          <w:szCs w:val="24"/>
          <w:lang w:eastAsia="ru-RU"/>
        </w:rPr>
        <w:t xml:space="preserve">, 102(3), pp. 530–545. </w:t>
      </w:r>
    </w:p>
    <w:p w14:paraId="4FD9512D" w14:textId="77777777" w:rsidR="00D73431"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Marler, J.H. and Boudreau, J.W. (2017) ‘An evidence-based review of HR Analytics’, </w:t>
      </w:r>
      <w:r w:rsidRPr="00ED7062">
        <w:rPr>
          <w:rFonts w:ascii="Times New Roman" w:hAnsi="Times New Roman" w:cs="Times New Roman"/>
          <w:i/>
          <w:iCs/>
          <w:sz w:val="24"/>
          <w:szCs w:val="24"/>
          <w:lang w:eastAsia="ru-RU"/>
        </w:rPr>
        <w:t>The International Journal of Human Resource Management</w:t>
      </w:r>
      <w:r w:rsidRPr="00ED7062">
        <w:rPr>
          <w:rFonts w:ascii="Times New Roman" w:hAnsi="Times New Roman" w:cs="Times New Roman"/>
          <w:sz w:val="24"/>
          <w:szCs w:val="24"/>
          <w:lang w:eastAsia="ru-RU"/>
        </w:rPr>
        <w:t xml:space="preserve">, 28(1), pp. 3–26. doi: 10.1080/09585192.2016.1244699. </w:t>
      </w:r>
    </w:p>
    <w:p w14:paraId="035D3BC1" w14:textId="1D1C0CC4"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Shore, L.M., Randel, A.E., Chung, B.G., Dean, M.A., Ehrhart, K.H. and Singh, G. (2011) ‘Inclusion and diversity in work groups: A review and model for future research’, </w:t>
      </w:r>
      <w:r w:rsidRPr="00ED7062">
        <w:rPr>
          <w:rFonts w:ascii="Times New Roman" w:hAnsi="Times New Roman" w:cs="Times New Roman"/>
          <w:i/>
          <w:iCs/>
          <w:sz w:val="24"/>
          <w:szCs w:val="24"/>
          <w:lang w:eastAsia="ru-RU"/>
        </w:rPr>
        <w:t>Journal of Management</w:t>
      </w:r>
      <w:r w:rsidRPr="00ED7062">
        <w:rPr>
          <w:rFonts w:ascii="Times New Roman" w:hAnsi="Times New Roman" w:cs="Times New Roman"/>
          <w:sz w:val="24"/>
          <w:szCs w:val="24"/>
          <w:lang w:eastAsia="ru-RU"/>
        </w:rPr>
        <w:t>, 37(4), pp. 1262–1289. doi: 10.1177/0149206310385943.</w:t>
      </w:r>
    </w:p>
    <w:p w14:paraId="2ACA15DC" w14:textId="6ACEFCCB"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Tesco plc (2026a) </w:t>
      </w:r>
      <w:r w:rsidRPr="00ED7062">
        <w:rPr>
          <w:rFonts w:ascii="Times New Roman" w:hAnsi="Times New Roman" w:cs="Times New Roman"/>
          <w:i/>
          <w:iCs/>
          <w:sz w:val="24"/>
          <w:szCs w:val="24"/>
          <w:lang w:eastAsia="ru-RU"/>
        </w:rPr>
        <w:t>Annual Report and Financial Statements 2026</w:t>
      </w:r>
      <w:r w:rsidRPr="00ED7062">
        <w:rPr>
          <w:rFonts w:ascii="Times New Roman" w:hAnsi="Times New Roman" w:cs="Times New Roman"/>
          <w:sz w:val="24"/>
          <w:szCs w:val="24"/>
          <w:lang w:eastAsia="ru-RU"/>
        </w:rPr>
        <w:t>. Available at: https://www.tescoplc.com/investors/ (Accessed: 13 August 2026).</w:t>
      </w:r>
    </w:p>
    <w:p w14:paraId="5101297A" w14:textId="206BA3C4" w:rsidR="00D73431"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Tesco plc (2026b) </w:t>
      </w:r>
      <w:r w:rsidRPr="00ED7062">
        <w:rPr>
          <w:rFonts w:ascii="Times New Roman" w:hAnsi="Times New Roman" w:cs="Times New Roman"/>
          <w:i/>
          <w:iCs/>
          <w:sz w:val="24"/>
          <w:szCs w:val="24"/>
          <w:lang w:eastAsia="ru-RU"/>
        </w:rPr>
        <w:t>Sustainability Report 2026</w:t>
      </w:r>
      <w:r w:rsidRPr="00ED7062">
        <w:rPr>
          <w:rFonts w:ascii="Times New Roman" w:hAnsi="Times New Roman" w:cs="Times New Roman"/>
          <w:sz w:val="24"/>
          <w:szCs w:val="24"/>
          <w:lang w:eastAsia="ru-RU"/>
        </w:rPr>
        <w:t xml:space="preserve">. Available at: https://www.tescoplc.com/sustainability-report-2026 (Accessed: 13 August 2026). </w:t>
      </w:r>
    </w:p>
    <w:p w14:paraId="39969BD4" w14:textId="4FC5408D"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Tesco (2026) </w:t>
      </w:r>
      <w:r w:rsidRPr="00ED7062">
        <w:rPr>
          <w:rFonts w:ascii="Times New Roman" w:hAnsi="Times New Roman" w:cs="Times New Roman"/>
          <w:i/>
          <w:iCs/>
          <w:sz w:val="24"/>
          <w:szCs w:val="24"/>
          <w:lang w:eastAsia="ru-RU"/>
        </w:rPr>
        <w:t>Diversity, Equity and Inclusion</w:t>
      </w:r>
      <w:r w:rsidRPr="00ED7062">
        <w:rPr>
          <w:rFonts w:ascii="Times New Roman" w:hAnsi="Times New Roman" w:cs="Times New Roman"/>
          <w:sz w:val="24"/>
          <w:szCs w:val="24"/>
          <w:lang w:eastAsia="ru-RU"/>
        </w:rPr>
        <w:t>. Tesco Careers. Available at: https://www.tesco.com/careers/en-GB/everyones-welcome/diversity-equity-and-inclusion (Accessed: 13 August 2026).</w:t>
      </w:r>
    </w:p>
    <w:p w14:paraId="61E4E037" w14:textId="3B709AA6" w:rsidR="00ED7062" w:rsidRPr="00ED7062" w:rsidRDefault="00ED7062" w:rsidP="00ED7062">
      <w:pPr>
        <w:spacing w:before="100" w:beforeAutospacing="1" w:after="100" w:afterAutospacing="1" w:line="240" w:lineRule="auto"/>
        <w:rPr>
          <w:rFonts w:ascii="Times New Roman" w:hAnsi="Times New Roman" w:cs="Times New Roman"/>
          <w:sz w:val="24"/>
          <w:szCs w:val="24"/>
          <w:lang w:eastAsia="ru-RU"/>
        </w:rPr>
      </w:pPr>
      <w:r w:rsidRPr="00ED7062">
        <w:rPr>
          <w:rFonts w:ascii="Times New Roman" w:hAnsi="Times New Roman" w:cs="Times New Roman"/>
          <w:sz w:val="24"/>
          <w:szCs w:val="24"/>
          <w:lang w:eastAsia="ru-RU"/>
        </w:rPr>
        <w:t xml:space="preserve">Vial, G. (2019) ‘Understanding digital transformation: A review and a research agenda’, </w:t>
      </w:r>
      <w:r w:rsidRPr="00ED7062">
        <w:rPr>
          <w:rFonts w:ascii="Times New Roman" w:hAnsi="Times New Roman" w:cs="Times New Roman"/>
          <w:i/>
          <w:iCs/>
          <w:sz w:val="24"/>
          <w:szCs w:val="24"/>
          <w:lang w:eastAsia="ru-RU"/>
        </w:rPr>
        <w:t>The Journal of Strategic Information Systems</w:t>
      </w:r>
      <w:r w:rsidRPr="00ED7062">
        <w:rPr>
          <w:rFonts w:ascii="Times New Roman" w:hAnsi="Times New Roman" w:cs="Times New Roman"/>
          <w:sz w:val="24"/>
          <w:szCs w:val="24"/>
          <w:lang w:eastAsia="ru-RU"/>
        </w:rPr>
        <w:t xml:space="preserve">, 28(2), pp. 118–144. doi: 10.1016/j.jsis.2019.01.003. </w:t>
      </w:r>
    </w:p>
    <w:p w14:paraId="0138CC88" w14:textId="77777777" w:rsidR="00ED7062" w:rsidRPr="00ED7062" w:rsidRDefault="00ED7062" w:rsidP="000E54CE">
      <w:pPr>
        <w:spacing w:before="100" w:beforeAutospacing="1" w:after="100" w:afterAutospacing="1" w:line="240" w:lineRule="auto"/>
        <w:outlineLvl w:val="1"/>
        <w:rPr>
          <w:rFonts w:ascii="Times New Roman" w:eastAsia="Times New Roman" w:hAnsi="Times New Roman" w:cs="Times New Roman"/>
          <w:sz w:val="36"/>
          <w:szCs w:val="36"/>
          <w:lang w:eastAsia="ru-RU"/>
        </w:rPr>
      </w:pPr>
    </w:p>
    <w:p w14:paraId="33029E86" w14:textId="1BEE2810" w:rsidR="0ABCC8A5" w:rsidRDefault="0ABCC8A5" w:rsidP="598F3A55">
      <w:pPr>
        <w:spacing w:beforeAutospacing="1" w:afterAutospacing="1" w:line="240" w:lineRule="auto"/>
      </w:pPr>
    </w:p>
    <w:sectPr w:rsidR="0ABCC8A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401EF" w14:textId="77777777" w:rsidR="00DC17B6" w:rsidRDefault="00DC17B6" w:rsidP="00F37B62">
      <w:pPr>
        <w:spacing w:after="0" w:line="240" w:lineRule="auto"/>
      </w:pPr>
      <w:r>
        <w:separator/>
      </w:r>
    </w:p>
  </w:endnote>
  <w:endnote w:type="continuationSeparator" w:id="0">
    <w:p w14:paraId="3366615A" w14:textId="77777777" w:rsidR="00DC17B6" w:rsidRDefault="00DC17B6"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8F3A55" w14:paraId="6F076B47" w14:textId="77777777" w:rsidTr="598F3A55">
      <w:trPr>
        <w:trHeight w:val="300"/>
      </w:trPr>
      <w:tc>
        <w:tcPr>
          <w:tcW w:w="3005" w:type="dxa"/>
        </w:tcPr>
        <w:p w14:paraId="2E4FD545" w14:textId="6EC9EA5F" w:rsidR="598F3A55" w:rsidRDefault="598F3A55" w:rsidP="598F3A55">
          <w:pPr>
            <w:pStyle w:val="Header"/>
            <w:ind w:left="-115"/>
          </w:pPr>
        </w:p>
      </w:tc>
      <w:tc>
        <w:tcPr>
          <w:tcW w:w="3005" w:type="dxa"/>
        </w:tcPr>
        <w:p w14:paraId="2EC23F4A" w14:textId="72A05501" w:rsidR="598F3A55" w:rsidRDefault="598F3A55" w:rsidP="598F3A55">
          <w:pPr>
            <w:pStyle w:val="Header"/>
            <w:jc w:val="center"/>
          </w:pPr>
        </w:p>
      </w:tc>
      <w:tc>
        <w:tcPr>
          <w:tcW w:w="3005" w:type="dxa"/>
        </w:tcPr>
        <w:p w14:paraId="614C5C40" w14:textId="2B6BDA60" w:rsidR="598F3A55" w:rsidRDefault="598F3A55" w:rsidP="598F3A55">
          <w:pPr>
            <w:pStyle w:val="Header"/>
            <w:ind w:right="-115"/>
            <w:jc w:val="right"/>
          </w:pPr>
          <w:r>
            <w:fldChar w:fldCharType="begin"/>
          </w:r>
          <w:r>
            <w:instrText>PAGE</w:instrText>
          </w:r>
          <w:r>
            <w:fldChar w:fldCharType="separate"/>
          </w:r>
          <w:r w:rsidR="00ED7062">
            <w:rPr>
              <w:noProof/>
            </w:rPr>
            <w:t>1</w:t>
          </w:r>
          <w:r>
            <w:fldChar w:fldCharType="end"/>
          </w:r>
        </w:p>
      </w:tc>
    </w:tr>
  </w:tbl>
  <w:p w14:paraId="1EBC2DF6" w14:textId="4E515AED" w:rsidR="598F3A55" w:rsidRDefault="598F3A55" w:rsidP="598F3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B8BAB" w14:textId="77777777" w:rsidR="00DC17B6" w:rsidRDefault="00DC17B6" w:rsidP="00F37B62">
      <w:pPr>
        <w:spacing w:after="0" w:line="240" w:lineRule="auto"/>
      </w:pPr>
      <w:r>
        <w:separator/>
      </w:r>
    </w:p>
  </w:footnote>
  <w:footnote w:type="continuationSeparator" w:id="0">
    <w:p w14:paraId="7C27E0F5" w14:textId="77777777" w:rsidR="00DC17B6" w:rsidRDefault="00DC17B6" w:rsidP="00F37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8F3A55" w14:paraId="5E2F70A0" w14:textId="77777777" w:rsidTr="598F3A55">
      <w:trPr>
        <w:trHeight w:val="300"/>
      </w:trPr>
      <w:tc>
        <w:tcPr>
          <w:tcW w:w="3005" w:type="dxa"/>
        </w:tcPr>
        <w:p w14:paraId="64E847C5" w14:textId="6CA7F90D" w:rsidR="598F3A55" w:rsidRDefault="598F3A55" w:rsidP="598F3A55">
          <w:pPr>
            <w:pStyle w:val="Header"/>
            <w:ind w:left="-115"/>
          </w:pPr>
        </w:p>
      </w:tc>
      <w:tc>
        <w:tcPr>
          <w:tcW w:w="3005" w:type="dxa"/>
        </w:tcPr>
        <w:p w14:paraId="7E58B15D" w14:textId="78680651" w:rsidR="598F3A55" w:rsidRDefault="598F3A55" w:rsidP="598F3A55">
          <w:pPr>
            <w:pStyle w:val="Header"/>
            <w:jc w:val="center"/>
          </w:pPr>
        </w:p>
      </w:tc>
      <w:tc>
        <w:tcPr>
          <w:tcW w:w="3005" w:type="dxa"/>
        </w:tcPr>
        <w:p w14:paraId="6F89CAAC" w14:textId="393B3C28" w:rsidR="598F3A55" w:rsidRDefault="598F3A55" w:rsidP="598F3A55">
          <w:pPr>
            <w:pStyle w:val="Header"/>
            <w:ind w:right="-115"/>
            <w:jc w:val="right"/>
          </w:pPr>
        </w:p>
      </w:tc>
    </w:tr>
  </w:tbl>
  <w:p w14:paraId="0569776C" w14:textId="10F273D3" w:rsidR="598F3A55" w:rsidRDefault="598F3A55" w:rsidP="598F3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B542"/>
    <w:multiLevelType w:val="hybridMultilevel"/>
    <w:tmpl w:val="FFFFFFFF"/>
    <w:lvl w:ilvl="0" w:tplc="DBC82F40">
      <w:start w:val="1"/>
      <w:numFmt w:val="bullet"/>
      <w:lvlText w:val=""/>
      <w:lvlJc w:val="left"/>
      <w:pPr>
        <w:ind w:left="720" w:hanging="360"/>
      </w:pPr>
      <w:rPr>
        <w:rFonts w:ascii="Wingdings" w:hAnsi="Wingdings" w:hint="default"/>
      </w:rPr>
    </w:lvl>
    <w:lvl w:ilvl="1" w:tplc="06D43980">
      <w:start w:val="1"/>
      <w:numFmt w:val="bullet"/>
      <w:lvlText w:val="o"/>
      <w:lvlJc w:val="left"/>
      <w:pPr>
        <w:ind w:left="1440" w:hanging="360"/>
      </w:pPr>
      <w:rPr>
        <w:rFonts w:ascii="Courier New" w:hAnsi="Courier New" w:hint="default"/>
      </w:rPr>
    </w:lvl>
    <w:lvl w:ilvl="2" w:tplc="76FC359E">
      <w:start w:val="1"/>
      <w:numFmt w:val="bullet"/>
      <w:lvlText w:val=""/>
      <w:lvlJc w:val="left"/>
      <w:pPr>
        <w:ind w:left="2160" w:hanging="360"/>
      </w:pPr>
      <w:rPr>
        <w:rFonts w:ascii="Wingdings" w:hAnsi="Wingdings" w:hint="default"/>
      </w:rPr>
    </w:lvl>
    <w:lvl w:ilvl="3" w:tplc="6B9CA510">
      <w:start w:val="1"/>
      <w:numFmt w:val="bullet"/>
      <w:lvlText w:val=""/>
      <w:lvlJc w:val="left"/>
      <w:pPr>
        <w:ind w:left="2880" w:hanging="360"/>
      </w:pPr>
      <w:rPr>
        <w:rFonts w:ascii="Symbol" w:hAnsi="Symbol" w:hint="default"/>
      </w:rPr>
    </w:lvl>
    <w:lvl w:ilvl="4" w:tplc="03088A10">
      <w:start w:val="1"/>
      <w:numFmt w:val="bullet"/>
      <w:lvlText w:val="o"/>
      <w:lvlJc w:val="left"/>
      <w:pPr>
        <w:ind w:left="3600" w:hanging="360"/>
      </w:pPr>
      <w:rPr>
        <w:rFonts w:ascii="Courier New" w:hAnsi="Courier New" w:hint="default"/>
      </w:rPr>
    </w:lvl>
    <w:lvl w:ilvl="5" w:tplc="FC501D62">
      <w:start w:val="1"/>
      <w:numFmt w:val="bullet"/>
      <w:lvlText w:val=""/>
      <w:lvlJc w:val="left"/>
      <w:pPr>
        <w:ind w:left="4320" w:hanging="360"/>
      </w:pPr>
      <w:rPr>
        <w:rFonts w:ascii="Wingdings" w:hAnsi="Wingdings" w:hint="default"/>
      </w:rPr>
    </w:lvl>
    <w:lvl w:ilvl="6" w:tplc="9618AAAC">
      <w:start w:val="1"/>
      <w:numFmt w:val="bullet"/>
      <w:lvlText w:val=""/>
      <w:lvlJc w:val="left"/>
      <w:pPr>
        <w:ind w:left="5040" w:hanging="360"/>
      </w:pPr>
      <w:rPr>
        <w:rFonts w:ascii="Symbol" w:hAnsi="Symbol" w:hint="default"/>
      </w:rPr>
    </w:lvl>
    <w:lvl w:ilvl="7" w:tplc="34341B7A">
      <w:start w:val="1"/>
      <w:numFmt w:val="bullet"/>
      <w:lvlText w:val="o"/>
      <w:lvlJc w:val="left"/>
      <w:pPr>
        <w:ind w:left="5760" w:hanging="360"/>
      </w:pPr>
      <w:rPr>
        <w:rFonts w:ascii="Courier New" w:hAnsi="Courier New" w:hint="default"/>
      </w:rPr>
    </w:lvl>
    <w:lvl w:ilvl="8" w:tplc="89144B42">
      <w:start w:val="1"/>
      <w:numFmt w:val="bullet"/>
      <w:lvlText w:val=""/>
      <w:lvlJc w:val="left"/>
      <w:pPr>
        <w:ind w:left="6480" w:hanging="360"/>
      </w:pPr>
      <w:rPr>
        <w:rFonts w:ascii="Wingdings" w:hAnsi="Wingdings" w:hint="default"/>
      </w:rPr>
    </w:lvl>
  </w:abstractNum>
  <w:abstractNum w:abstractNumId="1" w15:restartNumberingAfterBreak="0">
    <w:nsid w:val="0ADD6E20"/>
    <w:multiLevelType w:val="hybridMultilevel"/>
    <w:tmpl w:val="7E0611D2"/>
    <w:lvl w:ilvl="0" w:tplc="FFFFFFF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D63CF"/>
    <w:multiLevelType w:val="hybridMultilevel"/>
    <w:tmpl w:val="FFFFFFFF"/>
    <w:lvl w:ilvl="0" w:tplc="2EE2F1FE">
      <w:start w:val="1"/>
      <w:numFmt w:val="bullet"/>
      <w:lvlText w:val=""/>
      <w:lvlJc w:val="left"/>
      <w:pPr>
        <w:ind w:left="720" w:hanging="360"/>
      </w:pPr>
      <w:rPr>
        <w:rFonts w:ascii="Wingdings" w:hAnsi="Wingdings" w:hint="default"/>
      </w:rPr>
    </w:lvl>
    <w:lvl w:ilvl="1" w:tplc="25BE6476">
      <w:start w:val="1"/>
      <w:numFmt w:val="bullet"/>
      <w:lvlText w:val="o"/>
      <w:lvlJc w:val="left"/>
      <w:pPr>
        <w:ind w:left="1440" w:hanging="360"/>
      </w:pPr>
      <w:rPr>
        <w:rFonts w:ascii="Courier New" w:hAnsi="Courier New" w:hint="default"/>
      </w:rPr>
    </w:lvl>
    <w:lvl w:ilvl="2" w:tplc="6B6433C2">
      <w:start w:val="1"/>
      <w:numFmt w:val="bullet"/>
      <w:lvlText w:val=""/>
      <w:lvlJc w:val="left"/>
      <w:pPr>
        <w:ind w:left="2160" w:hanging="360"/>
      </w:pPr>
      <w:rPr>
        <w:rFonts w:ascii="Wingdings" w:hAnsi="Wingdings" w:hint="default"/>
      </w:rPr>
    </w:lvl>
    <w:lvl w:ilvl="3" w:tplc="272C2892">
      <w:start w:val="1"/>
      <w:numFmt w:val="bullet"/>
      <w:lvlText w:val=""/>
      <w:lvlJc w:val="left"/>
      <w:pPr>
        <w:ind w:left="2880" w:hanging="360"/>
      </w:pPr>
      <w:rPr>
        <w:rFonts w:ascii="Symbol" w:hAnsi="Symbol" w:hint="default"/>
      </w:rPr>
    </w:lvl>
    <w:lvl w:ilvl="4" w:tplc="B6EE5CC6">
      <w:start w:val="1"/>
      <w:numFmt w:val="bullet"/>
      <w:lvlText w:val="o"/>
      <w:lvlJc w:val="left"/>
      <w:pPr>
        <w:ind w:left="3600" w:hanging="360"/>
      </w:pPr>
      <w:rPr>
        <w:rFonts w:ascii="Courier New" w:hAnsi="Courier New" w:hint="default"/>
      </w:rPr>
    </w:lvl>
    <w:lvl w:ilvl="5" w:tplc="AB101A3C">
      <w:start w:val="1"/>
      <w:numFmt w:val="bullet"/>
      <w:lvlText w:val=""/>
      <w:lvlJc w:val="left"/>
      <w:pPr>
        <w:ind w:left="4320" w:hanging="360"/>
      </w:pPr>
      <w:rPr>
        <w:rFonts w:ascii="Wingdings" w:hAnsi="Wingdings" w:hint="default"/>
      </w:rPr>
    </w:lvl>
    <w:lvl w:ilvl="6" w:tplc="C7C0A564">
      <w:start w:val="1"/>
      <w:numFmt w:val="bullet"/>
      <w:lvlText w:val=""/>
      <w:lvlJc w:val="left"/>
      <w:pPr>
        <w:ind w:left="5040" w:hanging="360"/>
      </w:pPr>
      <w:rPr>
        <w:rFonts w:ascii="Symbol" w:hAnsi="Symbol" w:hint="default"/>
      </w:rPr>
    </w:lvl>
    <w:lvl w:ilvl="7" w:tplc="9FF64CC4">
      <w:start w:val="1"/>
      <w:numFmt w:val="bullet"/>
      <w:lvlText w:val="o"/>
      <w:lvlJc w:val="left"/>
      <w:pPr>
        <w:ind w:left="5760" w:hanging="360"/>
      </w:pPr>
      <w:rPr>
        <w:rFonts w:ascii="Courier New" w:hAnsi="Courier New" w:hint="default"/>
      </w:rPr>
    </w:lvl>
    <w:lvl w:ilvl="8" w:tplc="8E3ADD2A">
      <w:start w:val="1"/>
      <w:numFmt w:val="bullet"/>
      <w:lvlText w:val=""/>
      <w:lvlJc w:val="left"/>
      <w:pPr>
        <w:ind w:left="6480" w:hanging="360"/>
      </w:pPr>
      <w:rPr>
        <w:rFonts w:ascii="Wingdings" w:hAnsi="Wingdings" w:hint="default"/>
      </w:rPr>
    </w:lvl>
  </w:abstractNum>
  <w:abstractNum w:abstractNumId="3" w15:restartNumberingAfterBreak="0">
    <w:nsid w:val="0FD31347"/>
    <w:multiLevelType w:val="hybridMultilevel"/>
    <w:tmpl w:val="FFFFFFFF"/>
    <w:lvl w:ilvl="0" w:tplc="DF6A6E4C">
      <w:start w:val="1"/>
      <w:numFmt w:val="bullet"/>
      <w:lvlText w:val=""/>
      <w:lvlJc w:val="left"/>
      <w:pPr>
        <w:ind w:left="720" w:hanging="360"/>
      </w:pPr>
      <w:rPr>
        <w:rFonts w:ascii="Wingdings" w:hAnsi="Wingdings" w:hint="default"/>
      </w:rPr>
    </w:lvl>
    <w:lvl w:ilvl="1" w:tplc="BC9C1FA4">
      <w:start w:val="1"/>
      <w:numFmt w:val="bullet"/>
      <w:lvlText w:val="o"/>
      <w:lvlJc w:val="left"/>
      <w:pPr>
        <w:ind w:left="1440" w:hanging="360"/>
      </w:pPr>
      <w:rPr>
        <w:rFonts w:ascii="Courier New" w:hAnsi="Courier New" w:hint="default"/>
      </w:rPr>
    </w:lvl>
    <w:lvl w:ilvl="2" w:tplc="1BE80FA4">
      <w:start w:val="1"/>
      <w:numFmt w:val="bullet"/>
      <w:lvlText w:val=""/>
      <w:lvlJc w:val="left"/>
      <w:pPr>
        <w:ind w:left="2160" w:hanging="360"/>
      </w:pPr>
      <w:rPr>
        <w:rFonts w:ascii="Wingdings" w:hAnsi="Wingdings" w:hint="default"/>
      </w:rPr>
    </w:lvl>
    <w:lvl w:ilvl="3" w:tplc="41DADDD8">
      <w:start w:val="1"/>
      <w:numFmt w:val="bullet"/>
      <w:lvlText w:val=""/>
      <w:lvlJc w:val="left"/>
      <w:pPr>
        <w:ind w:left="2880" w:hanging="360"/>
      </w:pPr>
      <w:rPr>
        <w:rFonts w:ascii="Symbol" w:hAnsi="Symbol" w:hint="default"/>
      </w:rPr>
    </w:lvl>
    <w:lvl w:ilvl="4" w:tplc="58A8BE92">
      <w:start w:val="1"/>
      <w:numFmt w:val="bullet"/>
      <w:lvlText w:val="o"/>
      <w:lvlJc w:val="left"/>
      <w:pPr>
        <w:ind w:left="3600" w:hanging="360"/>
      </w:pPr>
      <w:rPr>
        <w:rFonts w:ascii="Courier New" w:hAnsi="Courier New" w:hint="default"/>
      </w:rPr>
    </w:lvl>
    <w:lvl w:ilvl="5" w:tplc="5C0CA668">
      <w:start w:val="1"/>
      <w:numFmt w:val="bullet"/>
      <w:lvlText w:val=""/>
      <w:lvlJc w:val="left"/>
      <w:pPr>
        <w:ind w:left="4320" w:hanging="360"/>
      </w:pPr>
      <w:rPr>
        <w:rFonts w:ascii="Wingdings" w:hAnsi="Wingdings" w:hint="default"/>
      </w:rPr>
    </w:lvl>
    <w:lvl w:ilvl="6" w:tplc="7AEC4BAA">
      <w:start w:val="1"/>
      <w:numFmt w:val="bullet"/>
      <w:lvlText w:val=""/>
      <w:lvlJc w:val="left"/>
      <w:pPr>
        <w:ind w:left="5040" w:hanging="360"/>
      </w:pPr>
      <w:rPr>
        <w:rFonts w:ascii="Symbol" w:hAnsi="Symbol" w:hint="default"/>
      </w:rPr>
    </w:lvl>
    <w:lvl w:ilvl="7" w:tplc="43F6969C">
      <w:start w:val="1"/>
      <w:numFmt w:val="bullet"/>
      <w:lvlText w:val="o"/>
      <w:lvlJc w:val="left"/>
      <w:pPr>
        <w:ind w:left="5760" w:hanging="360"/>
      </w:pPr>
      <w:rPr>
        <w:rFonts w:ascii="Courier New" w:hAnsi="Courier New" w:hint="default"/>
      </w:rPr>
    </w:lvl>
    <w:lvl w:ilvl="8" w:tplc="8624B792">
      <w:start w:val="1"/>
      <w:numFmt w:val="bullet"/>
      <w:lvlText w:val=""/>
      <w:lvlJc w:val="left"/>
      <w:pPr>
        <w:ind w:left="6480" w:hanging="360"/>
      </w:pPr>
      <w:rPr>
        <w:rFonts w:ascii="Wingdings" w:hAnsi="Wingdings" w:hint="default"/>
      </w:rPr>
    </w:lvl>
  </w:abstractNum>
  <w:abstractNum w:abstractNumId="4" w15:restartNumberingAfterBreak="0">
    <w:nsid w:val="10360C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9CC40"/>
    <w:multiLevelType w:val="hybridMultilevel"/>
    <w:tmpl w:val="FFFFFFFF"/>
    <w:lvl w:ilvl="0" w:tplc="8E60A31E">
      <w:start w:val="1"/>
      <w:numFmt w:val="bullet"/>
      <w:lvlText w:val=""/>
      <w:lvlJc w:val="left"/>
      <w:pPr>
        <w:ind w:left="720" w:hanging="360"/>
      </w:pPr>
      <w:rPr>
        <w:rFonts w:ascii="Wingdings" w:hAnsi="Wingdings" w:hint="default"/>
      </w:rPr>
    </w:lvl>
    <w:lvl w:ilvl="1" w:tplc="33222B16">
      <w:start w:val="1"/>
      <w:numFmt w:val="bullet"/>
      <w:lvlText w:val="o"/>
      <w:lvlJc w:val="left"/>
      <w:pPr>
        <w:ind w:left="1440" w:hanging="360"/>
      </w:pPr>
      <w:rPr>
        <w:rFonts w:ascii="Courier New" w:hAnsi="Courier New" w:hint="default"/>
      </w:rPr>
    </w:lvl>
    <w:lvl w:ilvl="2" w:tplc="6426864C">
      <w:start w:val="1"/>
      <w:numFmt w:val="bullet"/>
      <w:lvlText w:val=""/>
      <w:lvlJc w:val="left"/>
      <w:pPr>
        <w:ind w:left="2160" w:hanging="360"/>
      </w:pPr>
      <w:rPr>
        <w:rFonts w:ascii="Wingdings" w:hAnsi="Wingdings" w:hint="default"/>
      </w:rPr>
    </w:lvl>
    <w:lvl w:ilvl="3" w:tplc="88A6EF86">
      <w:start w:val="1"/>
      <w:numFmt w:val="bullet"/>
      <w:lvlText w:val=""/>
      <w:lvlJc w:val="left"/>
      <w:pPr>
        <w:ind w:left="2880" w:hanging="360"/>
      </w:pPr>
      <w:rPr>
        <w:rFonts w:ascii="Symbol" w:hAnsi="Symbol" w:hint="default"/>
      </w:rPr>
    </w:lvl>
    <w:lvl w:ilvl="4" w:tplc="8E8E7E4C">
      <w:start w:val="1"/>
      <w:numFmt w:val="bullet"/>
      <w:lvlText w:val="o"/>
      <w:lvlJc w:val="left"/>
      <w:pPr>
        <w:ind w:left="3600" w:hanging="360"/>
      </w:pPr>
      <w:rPr>
        <w:rFonts w:ascii="Courier New" w:hAnsi="Courier New" w:hint="default"/>
      </w:rPr>
    </w:lvl>
    <w:lvl w:ilvl="5" w:tplc="B3E0446A">
      <w:start w:val="1"/>
      <w:numFmt w:val="bullet"/>
      <w:lvlText w:val=""/>
      <w:lvlJc w:val="left"/>
      <w:pPr>
        <w:ind w:left="4320" w:hanging="360"/>
      </w:pPr>
      <w:rPr>
        <w:rFonts w:ascii="Wingdings" w:hAnsi="Wingdings" w:hint="default"/>
      </w:rPr>
    </w:lvl>
    <w:lvl w:ilvl="6" w:tplc="27B0E2B0">
      <w:start w:val="1"/>
      <w:numFmt w:val="bullet"/>
      <w:lvlText w:val=""/>
      <w:lvlJc w:val="left"/>
      <w:pPr>
        <w:ind w:left="5040" w:hanging="360"/>
      </w:pPr>
      <w:rPr>
        <w:rFonts w:ascii="Symbol" w:hAnsi="Symbol" w:hint="default"/>
      </w:rPr>
    </w:lvl>
    <w:lvl w:ilvl="7" w:tplc="15E09EF4">
      <w:start w:val="1"/>
      <w:numFmt w:val="bullet"/>
      <w:lvlText w:val="o"/>
      <w:lvlJc w:val="left"/>
      <w:pPr>
        <w:ind w:left="5760" w:hanging="360"/>
      </w:pPr>
      <w:rPr>
        <w:rFonts w:ascii="Courier New" w:hAnsi="Courier New" w:hint="default"/>
      </w:rPr>
    </w:lvl>
    <w:lvl w:ilvl="8" w:tplc="72D0FF26">
      <w:start w:val="1"/>
      <w:numFmt w:val="bullet"/>
      <w:lvlText w:val=""/>
      <w:lvlJc w:val="left"/>
      <w:pPr>
        <w:ind w:left="6480" w:hanging="360"/>
      </w:pPr>
      <w:rPr>
        <w:rFonts w:ascii="Wingdings" w:hAnsi="Wingdings" w:hint="default"/>
      </w:rPr>
    </w:lvl>
  </w:abstractNum>
  <w:abstractNum w:abstractNumId="6" w15:restartNumberingAfterBreak="0">
    <w:nsid w:val="13BB47C5"/>
    <w:multiLevelType w:val="hybridMultilevel"/>
    <w:tmpl w:val="FFFFFFFF"/>
    <w:lvl w:ilvl="0" w:tplc="E64A526C">
      <w:start w:val="1"/>
      <w:numFmt w:val="bullet"/>
      <w:lvlText w:val=""/>
      <w:lvlJc w:val="left"/>
      <w:pPr>
        <w:ind w:left="720" w:hanging="360"/>
      </w:pPr>
      <w:rPr>
        <w:rFonts w:ascii="Wingdings" w:hAnsi="Wingdings" w:hint="default"/>
      </w:rPr>
    </w:lvl>
    <w:lvl w:ilvl="1" w:tplc="5F56BA62">
      <w:start w:val="1"/>
      <w:numFmt w:val="bullet"/>
      <w:lvlText w:val="o"/>
      <w:lvlJc w:val="left"/>
      <w:pPr>
        <w:ind w:left="1440" w:hanging="360"/>
      </w:pPr>
      <w:rPr>
        <w:rFonts w:ascii="Courier New" w:hAnsi="Courier New" w:hint="default"/>
      </w:rPr>
    </w:lvl>
    <w:lvl w:ilvl="2" w:tplc="E4C61C3C">
      <w:start w:val="1"/>
      <w:numFmt w:val="bullet"/>
      <w:lvlText w:val=""/>
      <w:lvlJc w:val="left"/>
      <w:pPr>
        <w:ind w:left="2160" w:hanging="360"/>
      </w:pPr>
      <w:rPr>
        <w:rFonts w:ascii="Wingdings" w:hAnsi="Wingdings" w:hint="default"/>
      </w:rPr>
    </w:lvl>
    <w:lvl w:ilvl="3" w:tplc="81E477A6">
      <w:start w:val="1"/>
      <w:numFmt w:val="bullet"/>
      <w:lvlText w:val=""/>
      <w:lvlJc w:val="left"/>
      <w:pPr>
        <w:ind w:left="2880" w:hanging="360"/>
      </w:pPr>
      <w:rPr>
        <w:rFonts w:ascii="Symbol" w:hAnsi="Symbol" w:hint="default"/>
      </w:rPr>
    </w:lvl>
    <w:lvl w:ilvl="4" w:tplc="9ECA4890">
      <w:start w:val="1"/>
      <w:numFmt w:val="bullet"/>
      <w:lvlText w:val="o"/>
      <w:lvlJc w:val="left"/>
      <w:pPr>
        <w:ind w:left="3600" w:hanging="360"/>
      </w:pPr>
      <w:rPr>
        <w:rFonts w:ascii="Courier New" w:hAnsi="Courier New" w:hint="default"/>
      </w:rPr>
    </w:lvl>
    <w:lvl w:ilvl="5" w:tplc="1D688D88">
      <w:start w:val="1"/>
      <w:numFmt w:val="bullet"/>
      <w:lvlText w:val=""/>
      <w:lvlJc w:val="left"/>
      <w:pPr>
        <w:ind w:left="4320" w:hanging="360"/>
      </w:pPr>
      <w:rPr>
        <w:rFonts w:ascii="Wingdings" w:hAnsi="Wingdings" w:hint="default"/>
      </w:rPr>
    </w:lvl>
    <w:lvl w:ilvl="6" w:tplc="2B829CF0">
      <w:start w:val="1"/>
      <w:numFmt w:val="bullet"/>
      <w:lvlText w:val=""/>
      <w:lvlJc w:val="left"/>
      <w:pPr>
        <w:ind w:left="5040" w:hanging="360"/>
      </w:pPr>
      <w:rPr>
        <w:rFonts w:ascii="Symbol" w:hAnsi="Symbol" w:hint="default"/>
      </w:rPr>
    </w:lvl>
    <w:lvl w:ilvl="7" w:tplc="38E05748">
      <w:start w:val="1"/>
      <w:numFmt w:val="bullet"/>
      <w:lvlText w:val="o"/>
      <w:lvlJc w:val="left"/>
      <w:pPr>
        <w:ind w:left="5760" w:hanging="360"/>
      </w:pPr>
      <w:rPr>
        <w:rFonts w:ascii="Courier New" w:hAnsi="Courier New" w:hint="default"/>
      </w:rPr>
    </w:lvl>
    <w:lvl w:ilvl="8" w:tplc="FF588B9E">
      <w:start w:val="1"/>
      <w:numFmt w:val="bullet"/>
      <w:lvlText w:val=""/>
      <w:lvlJc w:val="left"/>
      <w:pPr>
        <w:ind w:left="6480" w:hanging="360"/>
      </w:pPr>
      <w:rPr>
        <w:rFonts w:ascii="Wingdings" w:hAnsi="Wingdings" w:hint="default"/>
      </w:rPr>
    </w:lvl>
  </w:abstractNum>
  <w:abstractNum w:abstractNumId="7" w15:restartNumberingAfterBreak="0">
    <w:nsid w:val="28837794"/>
    <w:multiLevelType w:val="hybridMultilevel"/>
    <w:tmpl w:val="FFFFFFFF"/>
    <w:lvl w:ilvl="0" w:tplc="95A66FB8">
      <w:start w:val="1"/>
      <w:numFmt w:val="bullet"/>
      <w:lvlText w:val=""/>
      <w:lvlJc w:val="left"/>
      <w:pPr>
        <w:ind w:left="720" w:hanging="360"/>
      </w:pPr>
      <w:rPr>
        <w:rFonts w:ascii="Wingdings" w:hAnsi="Wingdings" w:hint="default"/>
      </w:rPr>
    </w:lvl>
    <w:lvl w:ilvl="1" w:tplc="4DF0574E">
      <w:start w:val="1"/>
      <w:numFmt w:val="bullet"/>
      <w:lvlText w:val="o"/>
      <w:lvlJc w:val="left"/>
      <w:pPr>
        <w:ind w:left="1440" w:hanging="360"/>
      </w:pPr>
      <w:rPr>
        <w:rFonts w:ascii="Courier New" w:hAnsi="Courier New" w:hint="default"/>
      </w:rPr>
    </w:lvl>
    <w:lvl w:ilvl="2" w:tplc="D70EEA14">
      <w:start w:val="1"/>
      <w:numFmt w:val="bullet"/>
      <w:lvlText w:val=""/>
      <w:lvlJc w:val="left"/>
      <w:pPr>
        <w:ind w:left="2160" w:hanging="360"/>
      </w:pPr>
      <w:rPr>
        <w:rFonts w:ascii="Wingdings" w:hAnsi="Wingdings" w:hint="default"/>
      </w:rPr>
    </w:lvl>
    <w:lvl w:ilvl="3" w:tplc="AE8481DA">
      <w:start w:val="1"/>
      <w:numFmt w:val="bullet"/>
      <w:lvlText w:val=""/>
      <w:lvlJc w:val="left"/>
      <w:pPr>
        <w:ind w:left="2880" w:hanging="360"/>
      </w:pPr>
      <w:rPr>
        <w:rFonts w:ascii="Symbol" w:hAnsi="Symbol" w:hint="default"/>
      </w:rPr>
    </w:lvl>
    <w:lvl w:ilvl="4" w:tplc="2E2E14AC">
      <w:start w:val="1"/>
      <w:numFmt w:val="bullet"/>
      <w:lvlText w:val="o"/>
      <w:lvlJc w:val="left"/>
      <w:pPr>
        <w:ind w:left="3600" w:hanging="360"/>
      </w:pPr>
      <w:rPr>
        <w:rFonts w:ascii="Courier New" w:hAnsi="Courier New" w:hint="default"/>
      </w:rPr>
    </w:lvl>
    <w:lvl w:ilvl="5" w:tplc="8BF23FC4">
      <w:start w:val="1"/>
      <w:numFmt w:val="bullet"/>
      <w:lvlText w:val=""/>
      <w:lvlJc w:val="left"/>
      <w:pPr>
        <w:ind w:left="4320" w:hanging="360"/>
      </w:pPr>
      <w:rPr>
        <w:rFonts w:ascii="Wingdings" w:hAnsi="Wingdings" w:hint="default"/>
      </w:rPr>
    </w:lvl>
    <w:lvl w:ilvl="6" w:tplc="ADA66640">
      <w:start w:val="1"/>
      <w:numFmt w:val="bullet"/>
      <w:lvlText w:val=""/>
      <w:lvlJc w:val="left"/>
      <w:pPr>
        <w:ind w:left="5040" w:hanging="360"/>
      </w:pPr>
      <w:rPr>
        <w:rFonts w:ascii="Symbol" w:hAnsi="Symbol" w:hint="default"/>
      </w:rPr>
    </w:lvl>
    <w:lvl w:ilvl="7" w:tplc="38D01364">
      <w:start w:val="1"/>
      <w:numFmt w:val="bullet"/>
      <w:lvlText w:val="o"/>
      <w:lvlJc w:val="left"/>
      <w:pPr>
        <w:ind w:left="5760" w:hanging="360"/>
      </w:pPr>
      <w:rPr>
        <w:rFonts w:ascii="Courier New" w:hAnsi="Courier New" w:hint="default"/>
      </w:rPr>
    </w:lvl>
    <w:lvl w:ilvl="8" w:tplc="4A54E4D2">
      <w:start w:val="1"/>
      <w:numFmt w:val="bullet"/>
      <w:lvlText w:val=""/>
      <w:lvlJc w:val="left"/>
      <w:pPr>
        <w:ind w:left="6480" w:hanging="360"/>
      </w:pPr>
      <w:rPr>
        <w:rFonts w:ascii="Wingdings" w:hAnsi="Wingdings" w:hint="default"/>
      </w:rPr>
    </w:lvl>
  </w:abstractNum>
  <w:abstractNum w:abstractNumId="8" w15:restartNumberingAfterBreak="0">
    <w:nsid w:val="28D24B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251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A010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7E75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178D17"/>
    <w:multiLevelType w:val="hybridMultilevel"/>
    <w:tmpl w:val="FFFFFFFF"/>
    <w:lvl w:ilvl="0" w:tplc="AC50FCCE">
      <w:start w:val="1"/>
      <w:numFmt w:val="bullet"/>
      <w:lvlText w:val=""/>
      <w:lvlJc w:val="left"/>
      <w:pPr>
        <w:ind w:left="720" w:hanging="360"/>
      </w:pPr>
      <w:rPr>
        <w:rFonts w:ascii="Wingdings" w:hAnsi="Wingdings" w:hint="default"/>
      </w:rPr>
    </w:lvl>
    <w:lvl w:ilvl="1" w:tplc="22D0D868">
      <w:start w:val="1"/>
      <w:numFmt w:val="bullet"/>
      <w:lvlText w:val="o"/>
      <w:lvlJc w:val="left"/>
      <w:pPr>
        <w:ind w:left="1440" w:hanging="360"/>
      </w:pPr>
      <w:rPr>
        <w:rFonts w:ascii="Courier New" w:hAnsi="Courier New" w:hint="default"/>
      </w:rPr>
    </w:lvl>
    <w:lvl w:ilvl="2" w:tplc="CBB2E492">
      <w:start w:val="1"/>
      <w:numFmt w:val="bullet"/>
      <w:lvlText w:val=""/>
      <w:lvlJc w:val="left"/>
      <w:pPr>
        <w:ind w:left="2160" w:hanging="360"/>
      </w:pPr>
      <w:rPr>
        <w:rFonts w:ascii="Wingdings" w:hAnsi="Wingdings" w:hint="default"/>
      </w:rPr>
    </w:lvl>
    <w:lvl w:ilvl="3" w:tplc="4D866384">
      <w:start w:val="1"/>
      <w:numFmt w:val="bullet"/>
      <w:lvlText w:val=""/>
      <w:lvlJc w:val="left"/>
      <w:pPr>
        <w:ind w:left="2880" w:hanging="360"/>
      </w:pPr>
      <w:rPr>
        <w:rFonts w:ascii="Symbol" w:hAnsi="Symbol" w:hint="default"/>
      </w:rPr>
    </w:lvl>
    <w:lvl w:ilvl="4" w:tplc="46C092AA">
      <w:start w:val="1"/>
      <w:numFmt w:val="bullet"/>
      <w:lvlText w:val="o"/>
      <w:lvlJc w:val="left"/>
      <w:pPr>
        <w:ind w:left="3600" w:hanging="360"/>
      </w:pPr>
      <w:rPr>
        <w:rFonts w:ascii="Courier New" w:hAnsi="Courier New" w:hint="default"/>
      </w:rPr>
    </w:lvl>
    <w:lvl w:ilvl="5" w:tplc="20687BB8">
      <w:start w:val="1"/>
      <w:numFmt w:val="bullet"/>
      <w:lvlText w:val=""/>
      <w:lvlJc w:val="left"/>
      <w:pPr>
        <w:ind w:left="4320" w:hanging="360"/>
      </w:pPr>
      <w:rPr>
        <w:rFonts w:ascii="Wingdings" w:hAnsi="Wingdings" w:hint="default"/>
      </w:rPr>
    </w:lvl>
    <w:lvl w:ilvl="6" w:tplc="C220F696">
      <w:start w:val="1"/>
      <w:numFmt w:val="bullet"/>
      <w:lvlText w:val=""/>
      <w:lvlJc w:val="left"/>
      <w:pPr>
        <w:ind w:left="5040" w:hanging="360"/>
      </w:pPr>
      <w:rPr>
        <w:rFonts w:ascii="Symbol" w:hAnsi="Symbol" w:hint="default"/>
      </w:rPr>
    </w:lvl>
    <w:lvl w:ilvl="7" w:tplc="79E01850">
      <w:start w:val="1"/>
      <w:numFmt w:val="bullet"/>
      <w:lvlText w:val="o"/>
      <w:lvlJc w:val="left"/>
      <w:pPr>
        <w:ind w:left="5760" w:hanging="360"/>
      </w:pPr>
      <w:rPr>
        <w:rFonts w:ascii="Courier New" w:hAnsi="Courier New" w:hint="default"/>
      </w:rPr>
    </w:lvl>
    <w:lvl w:ilvl="8" w:tplc="28DCFB10">
      <w:start w:val="1"/>
      <w:numFmt w:val="bullet"/>
      <w:lvlText w:val=""/>
      <w:lvlJc w:val="left"/>
      <w:pPr>
        <w:ind w:left="6480" w:hanging="360"/>
      </w:pPr>
      <w:rPr>
        <w:rFonts w:ascii="Wingdings" w:hAnsi="Wingdings" w:hint="default"/>
      </w:rPr>
    </w:lvl>
  </w:abstractNum>
  <w:abstractNum w:abstractNumId="13" w15:restartNumberingAfterBreak="0">
    <w:nsid w:val="4F891B42"/>
    <w:multiLevelType w:val="hybridMultilevel"/>
    <w:tmpl w:val="FFFFFFFF"/>
    <w:lvl w:ilvl="0" w:tplc="3238E922">
      <w:start w:val="1"/>
      <w:numFmt w:val="bullet"/>
      <w:lvlText w:val=""/>
      <w:lvlJc w:val="left"/>
      <w:pPr>
        <w:ind w:left="720" w:hanging="360"/>
      </w:pPr>
      <w:rPr>
        <w:rFonts w:ascii="Wingdings" w:hAnsi="Wingdings" w:hint="default"/>
      </w:rPr>
    </w:lvl>
    <w:lvl w:ilvl="1" w:tplc="4C34FDD2">
      <w:start w:val="1"/>
      <w:numFmt w:val="bullet"/>
      <w:lvlText w:val="o"/>
      <w:lvlJc w:val="left"/>
      <w:pPr>
        <w:ind w:left="1440" w:hanging="360"/>
      </w:pPr>
      <w:rPr>
        <w:rFonts w:ascii="Courier New" w:hAnsi="Courier New" w:hint="default"/>
      </w:rPr>
    </w:lvl>
    <w:lvl w:ilvl="2" w:tplc="05E0B682">
      <w:start w:val="1"/>
      <w:numFmt w:val="bullet"/>
      <w:lvlText w:val=""/>
      <w:lvlJc w:val="left"/>
      <w:pPr>
        <w:ind w:left="2160" w:hanging="360"/>
      </w:pPr>
      <w:rPr>
        <w:rFonts w:ascii="Wingdings" w:hAnsi="Wingdings" w:hint="default"/>
      </w:rPr>
    </w:lvl>
    <w:lvl w:ilvl="3" w:tplc="0BAAD77A">
      <w:start w:val="1"/>
      <w:numFmt w:val="bullet"/>
      <w:lvlText w:val=""/>
      <w:lvlJc w:val="left"/>
      <w:pPr>
        <w:ind w:left="2880" w:hanging="360"/>
      </w:pPr>
      <w:rPr>
        <w:rFonts w:ascii="Symbol" w:hAnsi="Symbol" w:hint="default"/>
      </w:rPr>
    </w:lvl>
    <w:lvl w:ilvl="4" w:tplc="107E29D2">
      <w:start w:val="1"/>
      <w:numFmt w:val="bullet"/>
      <w:lvlText w:val="o"/>
      <w:lvlJc w:val="left"/>
      <w:pPr>
        <w:ind w:left="3600" w:hanging="360"/>
      </w:pPr>
      <w:rPr>
        <w:rFonts w:ascii="Courier New" w:hAnsi="Courier New" w:hint="default"/>
      </w:rPr>
    </w:lvl>
    <w:lvl w:ilvl="5" w:tplc="CBC6FE76">
      <w:start w:val="1"/>
      <w:numFmt w:val="bullet"/>
      <w:lvlText w:val=""/>
      <w:lvlJc w:val="left"/>
      <w:pPr>
        <w:ind w:left="4320" w:hanging="360"/>
      </w:pPr>
      <w:rPr>
        <w:rFonts w:ascii="Wingdings" w:hAnsi="Wingdings" w:hint="default"/>
      </w:rPr>
    </w:lvl>
    <w:lvl w:ilvl="6" w:tplc="A7D8A91A">
      <w:start w:val="1"/>
      <w:numFmt w:val="bullet"/>
      <w:lvlText w:val=""/>
      <w:lvlJc w:val="left"/>
      <w:pPr>
        <w:ind w:left="5040" w:hanging="360"/>
      </w:pPr>
      <w:rPr>
        <w:rFonts w:ascii="Symbol" w:hAnsi="Symbol" w:hint="default"/>
      </w:rPr>
    </w:lvl>
    <w:lvl w:ilvl="7" w:tplc="E4A2A69C">
      <w:start w:val="1"/>
      <w:numFmt w:val="bullet"/>
      <w:lvlText w:val="o"/>
      <w:lvlJc w:val="left"/>
      <w:pPr>
        <w:ind w:left="5760" w:hanging="360"/>
      </w:pPr>
      <w:rPr>
        <w:rFonts w:ascii="Courier New" w:hAnsi="Courier New" w:hint="default"/>
      </w:rPr>
    </w:lvl>
    <w:lvl w:ilvl="8" w:tplc="3800E87C">
      <w:start w:val="1"/>
      <w:numFmt w:val="bullet"/>
      <w:lvlText w:val=""/>
      <w:lvlJc w:val="left"/>
      <w:pPr>
        <w:ind w:left="6480" w:hanging="360"/>
      </w:pPr>
      <w:rPr>
        <w:rFonts w:ascii="Wingdings" w:hAnsi="Wingdings" w:hint="default"/>
      </w:rPr>
    </w:lvl>
  </w:abstractNum>
  <w:abstractNum w:abstractNumId="14" w15:restartNumberingAfterBreak="0">
    <w:nsid w:val="53DE325D"/>
    <w:multiLevelType w:val="hybridMultilevel"/>
    <w:tmpl w:val="FFFFFFFF"/>
    <w:lvl w:ilvl="0" w:tplc="00B45F98">
      <w:start w:val="1"/>
      <w:numFmt w:val="bullet"/>
      <w:lvlText w:val=""/>
      <w:lvlJc w:val="left"/>
      <w:pPr>
        <w:ind w:left="720" w:hanging="360"/>
      </w:pPr>
      <w:rPr>
        <w:rFonts w:ascii="Wingdings" w:hAnsi="Wingdings" w:hint="default"/>
      </w:rPr>
    </w:lvl>
    <w:lvl w:ilvl="1" w:tplc="C18EFFBA">
      <w:start w:val="1"/>
      <w:numFmt w:val="bullet"/>
      <w:lvlText w:val="o"/>
      <w:lvlJc w:val="left"/>
      <w:pPr>
        <w:ind w:left="1440" w:hanging="360"/>
      </w:pPr>
      <w:rPr>
        <w:rFonts w:ascii="Courier New" w:hAnsi="Courier New" w:hint="default"/>
      </w:rPr>
    </w:lvl>
    <w:lvl w:ilvl="2" w:tplc="32484D24">
      <w:start w:val="1"/>
      <w:numFmt w:val="bullet"/>
      <w:lvlText w:val=""/>
      <w:lvlJc w:val="left"/>
      <w:pPr>
        <w:ind w:left="2160" w:hanging="360"/>
      </w:pPr>
      <w:rPr>
        <w:rFonts w:ascii="Wingdings" w:hAnsi="Wingdings" w:hint="default"/>
      </w:rPr>
    </w:lvl>
    <w:lvl w:ilvl="3" w:tplc="DFC2D900">
      <w:start w:val="1"/>
      <w:numFmt w:val="bullet"/>
      <w:lvlText w:val=""/>
      <w:lvlJc w:val="left"/>
      <w:pPr>
        <w:ind w:left="2880" w:hanging="360"/>
      </w:pPr>
      <w:rPr>
        <w:rFonts w:ascii="Symbol" w:hAnsi="Symbol" w:hint="default"/>
      </w:rPr>
    </w:lvl>
    <w:lvl w:ilvl="4" w:tplc="6D20CFB8">
      <w:start w:val="1"/>
      <w:numFmt w:val="bullet"/>
      <w:lvlText w:val="o"/>
      <w:lvlJc w:val="left"/>
      <w:pPr>
        <w:ind w:left="3600" w:hanging="360"/>
      </w:pPr>
      <w:rPr>
        <w:rFonts w:ascii="Courier New" w:hAnsi="Courier New" w:hint="default"/>
      </w:rPr>
    </w:lvl>
    <w:lvl w:ilvl="5" w:tplc="50EE18D4">
      <w:start w:val="1"/>
      <w:numFmt w:val="bullet"/>
      <w:lvlText w:val=""/>
      <w:lvlJc w:val="left"/>
      <w:pPr>
        <w:ind w:left="4320" w:hanging="360"/>
      </w:pPr>
      <w:rPr>
        <w:rFonts w:ascii="Wingdings" w:hAnsi="Wingdings" w:hint="default"/>
      </w:rPr>
    </w:lvl>
    <w:lvl w:ilvl="6" w:tplc="C2D63354">
      <w:start w:val="1"/>
      <w:numFmt w:val="bullet"/>
      <w:lvlText w:val=""/>
      <w:lvlJc w:val="left"/>
      <w:pPr>
        <w:ind w:left="5040" w:hanging="360"/>
      </w:pPr>
      <w:rPr>
        <w:rFonts w:ascii="Symbol" w:hAnsi="Symbol" w:hint="default"/>
      </w:rPr>
    </w:lvl>
    <w:lvl w:ilvl="7" w:tplc="9EFA54DE">
      <w:start w:val="1"/>
      <w:numFmt w:val="bullet"/>
      <w:lvlText w:val="o"/>
      <w:lvlJc w:val="left"/>
      <w:pPr>
        <w:ind w:left="5760" w:hanging="360"/>
      </w:pPr>
      <w:rPr>
        <w:rFonts w:ascii="Courier New" w:hAnsi="Courier New" w:hint="default"/>
      </w:rPr>
    </w:lvl>
    <w:lvl w:ilvl="8" w:tplc="293681D2">
      <w:start w:val="1"/>
      <w:numFmt w:val="bullet"/>
      <w:lvlText w:val=""/>
      <w:lvlJc w:val="left"/>
      <w:pPr>
        <w:ind w:left="6480" w:hanging="360"/>
      </w:pPr>
      <w:rPr>
        <w:rFonts w:ascii="Wingdings" w:hAnsi="Wingdings" w:hint="default"/>
      </w:rPr>
    </w:lvl>
  </w:abstractNum>
  <w:abstractNum w:abstractNumId="15" w15:restartNumberingAfterBreak="0">
    <w:nsid w:val="5431B760"/>
    <w:multiLevelType w:val="hybridMultilevel"/>
    <w:tmpl w:val="FFFFFFFF"/>
    <w:lvl w:ilvl="0" w:tplc="A51EEB10">
      <w:start w:val="1"/>
      <w:numFmt w:val="bullet"/>
      <w:lvlText w:val=""/>
      <w:lvlJc w:val="left"/>
      <w:pPr>
        <w:ind w:left="720" w:hanging="360"/>
      </w:pPr>
      <w:rPr>
        <w:rFonts w:ascii="Wingdings" w:hAnsi="Wingdings" w:hint="default"/>
      </w:rPr>
    </w:lvl>
    <w:lvl w:ilvl="1" w:tplc="7794EC54">
      <w:start w:val="1"/>
      <w:numFmt w:val="bullet"/>
      <w:lvlText w:val="o"/>
      <w:lvlJc w:val="left"/>
      <w:pPr>
        <w:ind w:left="1440" w:hanging="360"/>
      </w:pPr>
      <w:rPr>
        <w:rFonts w:ascii="Courier New" w:hAnsi="Courier New" w:hint="default"/>
      </w:rPr>
    </w:lvl>
    <w:lvl w:ilvl="2" w:tplc="11C8AB0E">
      <w:start w:val="1"/>
      <w:numFmt w:val="bullet"/>
      <w:lvlText w:val=""/>
      <w:lvlJc w:val="left"/>
      <w:pPr>
        <w:ind w:left="2160" w:hanging="360"/>
      </w:pPr>
      <w:rPr>
        <w:rFonts w:ascii="Wingdings" w:hAnsi="Wingdings" w:hint="default"/>
      </w:rPr>
    </w:lvl>
    <w:lvl w:ilvl="3" w:tplc="B38CBA60">
      <w:start w:val="1"/>
      <w:numFmt w:val="bullet"/>
      <w:lvlText w:val=""/>
      <w:lvlJc w:val="left"/>
      <w:pPr>
        <w:ind w:left="2880" w:hanging="360"/>
      </w:pPr>
      <w:rPr>
        <w:rFonts w:ascii="Symbol" w:hAnsi="Symbol" w:hint="default"/>
      </w:rPr>
    </w:lvl>
    <w:lvl w:ilvl="4" w:tplc="97BA5A46">
      <w:start w:val="1"/>
      <w:numFmt w:val="bullet"/>
      <w:lvlText w:val="o"/>
      <w:lvlJc w:val="left"/>
      <w:pPr>
        <w:ind w:left="3600" w:hanging="360"/>
      </w:pPr>
      <w:rPr>
        <w:rFonts w:ascii="Courier New" w:hAnsi="Courier New" w:hint="default"/>
      </w:rPr>
    </w:lvl>
    <w:lvl w:ilvl="5" w:tplc="C5FE30B0">
      <w:start w:val="1"/>
      <w:numFmt w:val="bullet"/>
      <w:lvlText w:val=""/>
      <w:lvlJc w:val="left"/>
      <w:pPr>
        <w:ind w:left="4320" w:hanging="360"/>
      </w:pPr>
      <w:rPr>
        <w:rFonts w:ascii="Wingdings" w:hAnsi="Wingdings" w:hint="default"/>
      </w:rPr>
    </w:lvl>
    <w:lvl w:ilvl="6" w:tplc="2202E8BA">
      <w:start w:val="1"/>
      <w:numFmt w:val="bullet"/>
      <w:lvlText w:val=""/>
      <w:lvlJc w:val="left"/>
      <w:pPr>
        <w:ind w:left="5040" w:hanging="360"/>
      </w:pPr>
      <w:rPr>
        <w:rFonts w:ascii="Symbol" w:hAnsi="Symbol" w:hint="default"/>
      </w:rPr>
    </w:lvl>
    <w:lvl w:ilvl="7" w:tplc="DCC645EA">
      <w:start w:val="1"/>
      <w:numFmt w:val="bullet"/>
      <w:lvlText w:val="o"/>
      <w:lvlJc w:val="left"/>
      <w:pPr>
        <w:ind w:left="5760" w:hanging="360"/>
      </w:pPr>
      <w:rPr>
        <w:rFonts w:ascii="Courier New" w:hAnsi="Courier New" w:hint="default"/>
      </w:rPr>
    </w:lvl>
    <w:lvl w:ilvl="8" w:tplc="97424534">
      <w:start w:val="1"/>
      <w:numFmt w:val="bullet"/>
      <w:lvlText w:val=""/>
      <w:lvlJc w:val="left"/>
      <w:pPr>
        <w:ind w:left="6480" w:hanging="360"/>
      </w:pPr>
      <w:rPr>
        <w:rFonts w:ascii="Wingdings" w:hAnsi="Wingdings" w:hint="default"/>
      </w:rPr>
    </w:lvl>
  </w:abstractNum>
  <w:abstractNum w:abstractNumId="16" w15:restartNumberingAfterBreak="0">
    <w:nsid w:val="553930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541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FF3B70"/>
    <w:multiLevelType w:val="hybridMultilevel"/>
    <w:tmpl w:val="FFFFFFFF"/>
    <w:lvl w:ilvl="0" w:tplc="83EC7AD6">
      <w:start w:val="1"/>
      <w:numFmt w:val="decimal"/>
      <w:lvlText w:val="%1."/>
      <w:lvlJc w:val="left"/>
      <w:pPr>
        <w:ind w:left="720" w:hanging="360"/>
      </w:pPr>
    </w:lvl>
    <w:lvl w:ilvl="1" w:tplc="CB32E164">
      <w:start w:val="1"/>
      <w:numFmt w:val="lowerLetter"/>
      <w:lvlText w:val="%2."/>
      <w:lvlJc w:val="left"/>
      <w:pPr>
        <w:ind w:left="1440" w:hanging="360"/>
      </w:pPr>
    </w:lvl>
    <w:lvl w:ilvl="2" w:tplc="51186E84">
      <w:start w:val="1"/>
      <w:numFmt w:val="lowerRoman"/>
      <w:lvlText w:val="%3."/>
      <w:lvlJc w:val="right"/>
      <w:pPr>
        <w:ind w:left="2160" w:hanging="180"/>
      </w:pPr>
    </w:lvl>
    <w:lvl w:ilvl="3" w:tplc="31D400DC">
      <w:start w:val="1"/>
      <w:numFmt w:val="decimal"/>
      <w:lvlText w:val="%4."/>
      <w:lvlJc w:val="left"/>
      <w:pPr>
        <w:ind w:left="2880" w:hanging="360"/>
      </w:pPr>
    </w:lvl>
    <w:lvl w:ilvl="4" w:tplc="2F485AA4">
      <w:start w:val="1"/>
      <w:numFmt w:val="lowerLetter"/>
      <w:lvlText w:val="%5."/>
      <w:lvlJc w:val="left"/>
      <w:pPr>
        <w:ind w:left="3600" w:hanging="360"/>
      </w:pPr>
    </w:lvl>
    <w:lvl w:ilvl="5" w:tplc="C824B7AA">
      <w:start w:val="1"/>
      <w:numFmt w:val="lowerRoman"/>
      <w:lvlText w:val="%6."/>
      <w:lvlJc w:val="right"/>
      <w:pPr>
        <w:ind w:left="4320" w:hanging="180"/>
      </w:pPr>
    </w:lvl>
    <w:lvl w:ilvl="6" w:tplc="A6A801B8">
      <w:start w:val="1"/>
      <w:numFmt w:val="decimal"/>
      <w:lvlText w:val="%7."/>
      <w:lvlJc w:val="left"/>
      <w:pPr>
        <w:ind w:left="5040" w:hanging="360"/>
      </w:pPr>
    </w:lvl>
    <w:lvl w:ilvl="7" w:tplc="3D3485E4">
      <w:start w:val="1"/>
      <w:numFmt w:val="lowerLetter"/>
      <w:lvlText w:val="%8."/>
      <w:lvlJc w:val="left"/>
      <w:pPr>
        <w:ind w:left="5760" w:hanging="360"/>
      </w:pPr>
    </w:lvl>
    <w:lvl w:ilvl="8" w:tplc="E272C04C">
      <w:start w:val="1"/>
      <w:numFmt w:val="lowerRoman"/>
      <w:lvlText w:val="%9."/>
      <w:lvlJc w:val="right"/>
      <w:pPr>
        <w:ind w:left="6480" w:hanging="180"/>
      </w:pPr>
    </w:lvl>
  </w:abstractNum>
  <w:abstractNum w:abstractNumId="19" w15:restartNumberingAfterBreak="0">
    <w:nsid w:val="5ACC9DC7"/>
    <w:multiLevelType w:val="hybridMultilevel"/>
    <w:tmpl w:val="FFFFFFFF"/>
    <w:lvl w:ilvl="0" w:tplc="FB6E4EC0">
      <w:start w:val="1"/>
      <w:numFmt w:val="bullet"/>
      <w:lvlText w:val=""/>
      <w:lvlJc w:val="left"/>
      <w:pPr>
        <w:ind w:left="720" w:hanging="360"/>
      </w:pPr>
      <w:rPr>
        <w:rFonts w:ascii="Wingdings" w:hAnsi="Wingdings" w:hint="default"/>
      </w:rPr>
    </w:lvl>
    <w:lvl w:ilvl="1" w:tplc="9EB041E2">
      <w:start w:val="1"/>
      <w:numFmt w:val="bullet"/>
      <w:lvlText w:val="o"/>
      <w:lvlJc w:val="left"/>
      <w:pPr>
        <w:ind w:left="1440" w:hanging="360"/>
      </w:pPr>
      <w:rPr>
        <w:rFonts w:ascii="Courier New" w:hAnsi="Courier New" w:hint="default"/>
      </w:rPr>
    </w:lvl>
    <w:lvl w:ilvl="2" w:tplc="CE2C2594">
      <w:start w:val="1"/>
      <w:numFmt w:val="bullet"/>
      <w:lvlText w:val=""/>
      <w:lvlJc w:val="left"/>
      <w:pPr>
        <w:ind w:left="2160" w:hanging="360"/>
      </w:pPr>
      <w:rPr>
        <w:rFonts w:ascii="Wingdings" w:hAnsi="Wingdings" w:hint="default"/>
      </w:rPr>
    </w:lvl>
    <w:lvl w:ilvl="3" w:tplc="1E74A18A">
      <w:start w:val="1"/>
      <w:numFmt w:val="bullet"/>
      <w:lvlText w:val=""/>
      <w:lvlJc w:val="left"/>
      <w:pPr>
        <w:ind w:left="2880" w:hanging="360"/>
      </w:pPr>
      <w:rPr>
        <w:rFonts w:ascii="Symbol" w:hAnsi="Symbol" w:hint="default"/>
      </w:rPr>
    </w:lvl>
    <w:lvl w:ilvl="4" w:tplc="948C447C">
      <w:start w:val="1"/>
      <w:numFmt w:val="bullet"/>
      <w:lvlText w:val="o"/>
      <w:lvlJc w:val="left"/>
      <w:pPr>
        <w:ind w:left="3600" w:hanging="360"/>
      </w:pPr>
      <w:rPr>
        <w:rFonts w:ascii="Courier New" w:hAnsi="Courier New" w:hint="default"/>
      </w:rPr>
    </w:lvl>
    <w:lvl w:ilvl="5" w:tplc="DE04BE3A">
      <w:start w:val="1"/>
      <w:numFmt w:val="bullet"/>
      <w:lvlText w:val=""/>
      <w:lvlJc w:val="left"/>
      <w:pPr>
        <w:ind w:left="4320" w:hanging="360"/>
      </w:pPr>
      <w:rPr>
        <w:rFonts w:ascii="Wingdings" w:hAnsi="Wingdings" w:hint="default"/>
      </w:rPr>
    </w:lvl>
    <w:lvl w:ilvl="6" w:tplc="70E2EFA8">
      <w:start w:val="1"/>
      <w:numFmt w:val="bullet"/>
      <w:lvlText w:val=""/>
      <w:lvlJc w:val="left"/>
      <w:pPr>
        <w:ind w:left="5040" w:hanging="360"/>
      </w:pPr>
      <w:rPr>
        <w:rFonts w:ascii="Symbol" w:hAnsi="Symbol" w:hint="default"/>
      </w:rPr>
    </w:lvl>
    <w:lvl w:ilvl="7" w:tplc="9C2E235A">
      <w:start w:val="1"/>
      <w:numFmt w:val="bullet"/>
      <w:lvlText w:val="o"/>
      <w:lvlJc w:val="left"/>
      <w:pPr>
        <w:ind w:left="5760" w:hanging="360"/>
      </w:pPr>
      <w:rPr>
        <w:rFonts w:ascii="Courier New" w:hAnsi="Courier New" w:hint="default"/>
      </w:rPr>
    </w:lvl>
    <w:lvl w:ilvl="8" w:tplc="9656CCC2">
      <w:start w:val="1"/>
      <w:numFmt w:val="bullet"/>
      <w:lvlText w:val=""/>
      <w:lvlJc w:val="left"/>
      <w:pPr>
        <w:ind w:left="6480" w:hanging="360"/>
      </w:pPr>
      <w:rPr>
        <w:rFonts w:ascii="Wingdings" w:hAnsi="Wingdings" w:hint="default"/>
      </w:rPr>
    </w:lvl>
  </w:abstractNum>
  <w:abstractNum w:abstractNumId="20" w15:restartNumberingAfterBreak="0">
    <w:nsid w:val="5CE2CF7D"/>
    <w:multiLevelType w:val="hybridMultilevel"/>
    <w:tmpl w:val="FFFFFFFF"/>
    <w:lvl w:ilvl="0" w:tplc="834C71FA">
      <w:start w:val="1"/>
      <w:numFmt w:val="bullet"/>
      <w:lvlText w:val=""/>
      <w:lvlJc w:val="left"/>
      <w:pPr>
        <w:ind w:left="720" w:hanging="360"/>
      </w:pPr>
      <w:rPr>
        <w:rFonts w:ascii="Wingdings" w:hAnsi="Wingdings" w:hint="default"/>
      </w:rPr>
    </w:lvl>
    <w:lvl w:ilvl="1" w:tplc="1F18418A">
      <w:start w:val="1"/>
      <w:numFmt w:val="bullet"/>
      <w:lvlText w:val="o"/>
      <w:lvlJc w:val="left"/>
      <w:pPr>
        <w:ind w:left="1440" w:hanging="360"/>
      </w:pPr>
      <w:rPr>
        <w:rFonts w:ascii="Courier New" w:hAnsi="Courier New" w:hint="default"/>
      </w:rPr>
    </w:lvl>
    <w:lvl w:ilvl="2" w:tplc="BCB026C6">
      <w:start w:val="1"/>
      <w:numFmt w:val="bullet"/>
      <w:lvlText w:val=""/>
      <w:lvlJc w:val="left"/>
      <w:pPr>
        <w:ind w:left="2160" w:hanging="360"/>
      </w:pPr>
      <w:rPr>
        <w:rFonts w:ascii="Wingdings" w:hAnsi="Wingdings" w:hint="default"/>
      </w:rPr>
    </w:lvl>
    <w:lvl w:ilvl="3" w:tplc="F28EDF52">
      <w:start w:val="1"/>
      <w:numFmt w:val="bullet"/>
      <w:lvlText w:val=""/>
      <w:lvlJc w:val="left"/>
      <w:pPr>
        <w:ind w:left="2880" w:hanging="360"/>
      </w:pPr>
      <w:rPr>
        <w:rFonts w:ascii="Symbol" w:hAnsi="Symbol" w:hint="default"/>
      </w:rPr>
    </w:lvl>
    <w:lvl w:ilvl="4" w:tplc="F1DADD94">
      <w:start w:val="1"/>
      <w:numFmt w:val="bullet"/>
      <w:lvlText w:val="o"/>
      <w:lvlJc w:val="left"/>
      <w:pPr>
        <w:ind w:left="3600" w:hanging="360"/>
      </w:pPr>
      <w:rPr>
        <w:rFonts w:ascii="Courier New" w:hAnsi="Courier New" w:hint="default"/>
      </w:rPr>
    </w:lvl>
    <w:lvl w:ilvl="5" w:tplc="36D293EC">
      <w:start w:val="1"/>
      <w:numFmt w:val="bullet"/>
      <w:lvlText w:val=""/>
      <w:lvlJc w:val="left"/>
      <w:pPr>
        <w:ind w:left="4320" w:hanging="360"/>
      </w:pPr>
      <w:rPr>
        <w:rFonts w:ascii="Wingdings" w:hAnsi="Wingdings" w:hint="default"/>
      </w:rPr>
    </w:lvl>
    <w:lvl w:ilvl="6" w:tplc="649AC5F8">
      <w:start w:val="1"/>
      <w:numFmt w:val="bullet"/>
      <w:lvlText w:val=""/>
      <w:lvlJc w:val="left"/>
      <w:pPr>
        <w:ind w:left="5040" w:hanging="360"/>
      </w:pPr>
      <w:rPr>
        <w:rFonts w:ascii="Symbol" w:hAnsi="Symbol" w:hint="default"/>
      </w:rPr>
    </w:lvl>
    <w:lvl w:ilvl="7" w:tplc="5616FA2C">
      <w:start w:val="1"/>
      <w:numFmt w:val="bullet"/>
      <w:lvlText w:val="o"/>
      <w:lvlJc w:val="left"/>
      <w:pPr>
        <w:ind w:left="5760" w:hanging="360"/>
      </w:pPr>
      <w:rPr>
        <w:rFonts w:ascii="Courier New" w:hAnsi="Courier New" w:hint="default"/>
      </w:rPr>
    </w:lvl>
    <w:lvl w:ilvl="8" w:tplc="20CC9B78">
      <w:start w:val="1"/>
      <w:numFmt w:val="bullet"/>
      <w:lvlText w:val=""/>
      <w:lvlJc w:val="left"/>
      <w:pPr>
        <w:ind w:left="6480" w:hanging="360"/>
      </w:pPr>
      <w:rPr>
        <w:rFonts w:ascii="Wingdings" w:hAnsi="Wingdings" w:hint="default"/>
      </w:rPr>
    </w:lvl>
  </w:abstractNum>
  <w:abstractNum w:abstractNumId="21" w15:restartNumberingAfterBreak="0">
    <w:nsid w:val="5D265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0779D4"/>
    <w:multiLevelType w:val="hybridMultilevel"/>
    <w:tmpl w:val="80AE0894"/>
    <w:lvl w:ilvl="0" w:tplc="FFFFFFFF">
      <w:start w:val="1"/>
      <w:numFmt w:val="decimal"/>
      <w:lvlText w:val="%1."/>
      <w:lvlJc w:val="left"/>
      <w:pPr>
        <w:ind w:left="720" w:hanging="360"/>
      </w:pPr>
      <w:rPr>
        <w:rFonts w:eastAsia="Times New Roman" w:hint="default"/>
        <w:b/>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4F41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E58457"/>
    <w:multiLevelType w:val="hybridMultilevel"/>
    <w:tmpl w:val="FFFFFFFF"/>
    <w:lvl w:ilvl="0" w:tplc="26EA6328">
      <w:start w:val="1"/>
      <w:numFmt w:val="bullet"/>
      <w:lvlText w:val=""/>
      <w:lvlJc w:val="left"/>
      <w:pPr>
        <w:ind w:left="720" w:hanging="360"/>
      </w:pPr>
      <w:rPr>
        <w:rFonts w:ascii="Wingdings" w:hAnsi="Wingdings" w:hint="default"/>
      </w:rPr>
    </w:lvl>
    <w:lvl w:ilvl="1" w:tplc="6A0495EC">
      <w:start w:val="1"/>
      <w:numFmt w:val="bullet"/>
      <w:lvlText w:val="o"/>
      <w:lvlJc w:val="left"/>
      <w:pPr>
        <w:ind w:left="1440" w:hanging="360"/>
      </w:pPr>
      <w:rPr>
        <w:rFonts w:ascii="Courier New" w:hAnsi="Courier New" w:hint="default"/>
      </w:rPr>
    </w:lvl>
    <w:lvl w:ilvl="2" w:tplc="2814070C">
      <w:start w:val="1"/>
      <w:numFmt w:val="bullet"/>
      <w:lvlText w:val=""/>
      <w:lvlJc w:val="left"/>
      <w:pPr>
        <w:ind w:left="2160" w:hanging="360"/>
      </w:pPr>
      <w:rPr>
        <w:rFonts w:ascii="Wingdings" w:hAnsi="Wingdings" w:hint="default"/>
      </w:rPr>
    </w:lvl>
    <w:lvl w:ilvl="3" w:tplc="912CF16A">
      <w:start w:val="1"/>
      <w:numFmt w:val="bullet"/>
      <w:lvlText w:val=""/>
      <w:lvlJc w:val="left"/>
      <w:pPr>
        <w:ind w:left="2880" w:hanging="360"/>
      </w:pPr>
      <w:rPr>
        <w:rFonts w:ascii="Symbol" w:hAnsi="Symbol" w:hint="default"/>
      </w:rPr>
    </w:lvl>
    <w:lvl w:ilvl="4" w:tplc="FA3C71FE">
      <w:start w:val="1"/>
      <w:numFmt w:val="bullet"/>
      <w:lvlText w:val="o"/>
      <w:lvlJc w:val="left"/>
      <w:pPr>
        <w:ind w:left="3600" w:hanging="360"/>
      </w:pPr>
      <w:rPr>
        <w:rFonts w:ascii="Courier New" w:hAnsi="Courier New" w:hint="default"/>
      </w:rPr>
    </w:lvl>
    <w:lvl w:ilvl="5" w:tplc="9C447A8A">
      <w:start w:val="1"/>
      <w:numFmt w:val="bullet"/>
      <w:lvlText w:val=""/>
      <w:lvlJc w:val="left"/>
      <w:pPr>
        <w:ind w:left="4320" w:hanging="360"/>
      </w:pPr>
      <w:rPr>
        <w:rFonts w:ascii="Wingdings" w:hAnsi="Wingdings" w:hint="default"/>
      </w:rPr>
    </w:lvl>
    <w:lvl w:ilvl="6" w:tplc="5C0ED7AA">
      <w:start w:val="1"/>
      <w:numFmt w:val="bullet"/>
      <w:lvlText w:val=""/>
      <w:lvlJc w:val="left"/>
      <w:pPr>
        <w:ind w:left="5040" w:hanging="360"/>
      </w:pPr>
      <w:rPr>
        <w:rFonts w:ascii="Symbol" w:hAnsi="Symbol" w:hint="default"/>
      </w:rPr>
    </w:lvl>
    <w:lvl w:ilvl="7" w:tplc="121E82A8">
      <w:start w:val="1"/>
      <w:numFmt w:val="bullet"/>
      <w:lvlText w:val="o"/>
      <w:lvlJc w:val="left"/>
      <w:pPr>
        <w:ind w:left="5760" w:hanging="360"/>
      </w:pPr>
      <w:rPr>
        <w:rFonts w:ascii="Courier New" w:hAnsi="Courier New" w:hint="default"/>
      </w:rPr>
    </w:lvl>
    <w:lvl w:ilvl="8" w:tplc="C6648554">
      <w:start w:val="1"/>
      <w:numFmt w:val="bullet"/>
      <w:lvlText w:val=""/>
      <w:lvlJc w:val="left"/>
      <w:pPr>
        <w:ind w:left="6480" w:hanging="360"/>
      </w:pPr>
      <w:rPr>
        <w:rFonts w:ascii="Wingdings" w:hAnsi="Wingdings" w:hint="default"/>
      </w:rPr>
    </w:lvl>
  </w:abstractNum>
  <w:abstractNum w:abstractNumId="25" w15:restartNumberingAfterBreak="0">
    <w:nsid w:val="689DE955"/>
    <w:multiLevelType w:val="hybridMultilevel"/>
    <w:tmpl w:val="FFFFFFFF"/>
    <w:lvl w:ilvl="0" w:tplc="CD74698A">
      <w:start w:val="1"/>
      <w:numFmt w:val="bullet"/>
      <w:lvlText w:val=""/>
      <w:lvlJc w:val="left"/>
      <w:pPr>
        <w:ind w:left="720" w:hanging="360"/>
      </w:pPr>
      <w:rPr>
        <w:rFonts w:ascii="Wingdings" w:hAnsi="Wingdings" w:hint="default"/>
      </w:rPr>
    </w:lvl>
    <w:lvl w:ilvl="1" w:tplc="4D948CEA">
      <w:start w:val="1"/>
      <w:numFmt w:val="bullet"/>
      <w:lvlText w:val="o"/>
      <w:lvlJc w:val="left"/>
      <w:pPr>
        <w:ind w:left="1440" w:hanging="360"/>
      </w:pPr>
      <w:rPr>
        <w:rFonts w:ascii="Courier New" w:hAnsi="Courier New" w:hint="default"/>
      </w:rPr>
    </w:lvl>
    <w:lvl w:ilvl="2" w:tplc="6826E4BA">
      <w:start w:val="1"/>
      <w:numFmt w:val="bullet"/>
      <w:lvlText w:val=""/>
      <w:lvlJc w:val="left"/>
      <w:pPr>
        <w:ind w:left="2160" w:hanging="360"/>
      </w:pPr>
      <w:rPr>
        <w:rFonts w:ascii="Wingdings" w:hAnsi="Wingdings" w:hint="default"/>
      </w:rPr>
    </w:lvl>
    <w:lvl w:ilvl="3" w:tplc="30F0DB10">
      <w:start w:val="1"/>
      <w:numFmt w:val="bullet"/>
      <w:lvlText w:val=""/>
      <w:lvlJc w:val="left"/>
      <w:pPr>
        <w:ind w:left="2880" w:hanging="360"/>
      </w:pPr>
      <w:rPr>
        <w:rFonts w:ascii="Symbol" w:hAnsi="Symbol" w:hint="default"/>
      </w:rPr>
    </w:lvl>
    <w:lvl w:ilvl="4" w:tplc="A3440DD8">
      <w:start w:val="1"/>
      <w:numFmt w:val="bullet"/>
      <w:lvlText w:val="o"/>
      <w:lvlJc w:val="left"/>
      <w:pPr>
        <w:ind w:left="3600" w:hanging="360"/>
      </w:pPr>
      <w:rPr>
        <w:rFonts w:ascii="Courier New" w:hAnsi="Courier New" w:hint="default"/>
      </w:rPr>
    </w:lvl>
    <w:lvl w:ilvl="5" w:tplc="87D8CA00">
      <w:start w:val="1"/>
      <w:numFmt w:val="bullet"/>
      <w:lvlText w:val=""/>
      <w:lvlJc w:val="left"/>
      <w:pPr>
        <w:ind w:left="4320" w:hanging="360"/>
      </w:pPr>
      <w:rPr>
        <w:rFonts w:ascii="Wingdings" w:hAnsi="Wingdings" w:hint="default"/>
      </w:rPr>
    </w:lvl>
    <w:lvl w:ilvl="6" w:tplc="D818D058">
      <w:start w:val="1"/>
      <w:numFmt w:val="bullet"/>
      <w:lvlText w:val=""/>
      <w:lvlJc w:val="left"/>
      <w:pPr>
        <w:ind w:left="5040" w:hanging="360"/>
      </w:pPr>
      <w:rPr>
        <w:rFonts w:ascii="Symbol" w:hAnsi="Symbol" w:hint="default"/>
      </w:rPr>
    </w:lvl>
    <w:lvl w:ilvl="7" w:tplc="440E22E4">
      <w:start w:val="1"/>
      <w:numFmt w:val="bullet"/>
      <w:lvlText w:val="o"/>
      <w:lvlJc w:val="left"/>
      <w:pPr>
        <w:ind w:left="5760" w:hanging="360"/>
      </w:pPr>
      <w:rPr>
        <w:rFonts w:ascii="Courier New" w:hAnsi="Courier New" w:hint="default"/>
      </w:rPr>
    </w:lvl>
    <w:lvl w:ilvl="8" w:tplc="F590449C">
      <w:start w:val="1"/>
      <w:numFmt w:val="bullet"/>
      <w:lvlText w:val=""/>
      <w:lvlJc w:val="left"/>
      <w:pPr>
        <w:ind w:left="6480" w:hanging="360"/>
      </w:pPr>
      <w:rPr>
        <w:rFonts w:ascii="Wingdings" w:hAnsi="Wingdings" w:hint="default"/>
      </w:rPr>
    </w:lvl>
  </w:abstractNum>
  <w:abstractNum w:abstractNumId="26" w15:restartNumberingAfterBreak="0">
    <w:nsid w:val="6AF92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0975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876F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3B5C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72AE50"/>
    <w:multiLevelType w:val="hybridMultilevel"/>
    <w:tmpl w:val="FFFFFFFF"/>
    <w:lvl w:ilvl="0" w:tplc="AAECCBCC">
      <w:start w:val="1"/>
      <w:numFmt w:val="bullet"/>
      <w:lvlText w:val=""/>
      <w:lvlJc w:val="left"/>
      <w:pPr>
        <w:ind w:left="720" w:hanging="360"/>
      </w:pPr>
      <w:rPr>
        <w:rFonts w:ascii="Wingdings" w:hAnsi="Wingdings" w:hint="default"/>
      </w:rPr>
    </w:lvl>
    <w:lvl w:ilvl="1" w:tplc="100AA116">
      <w:start w:val="1"/>
      <w:numFmt w:val="bullet"/>
      <w:lvlText w:val="o"/>
      <w:lvlJc w:val="left"/>
      <w:pPr>
        <w:ind w:left="1440" w:hanging="360"/>
      </w:pPr>
      <w:rPr>
        <w:rFonts w:ascii="Courier New" w:hAnsi="Courier New" w:hint="default"/>
      </w:rPr>
    </w:lvl>
    <w:lvl w:ilvl="2" w:tplc="32266892">
      <w:start w:val="1"/>
      <w:numFmt w:val="bullet"/>
      <w:lvlText w:val=""/>
      <w:lvlJc w:val="left"/>
      <w:pPr>
        <w:ind w:left="2160" w:hanging="360"/>
      </w:pPr>
      <w:rPr>
        <w:rFonts w:ascii="Wingdings" w:hAnsi="Wingdings" w:hint="default"/>
      </w:rPr>
    </w:lvl>
    <w:lvl w:ilvl="3" w:tplc="1B46C908">
      <w:start w:val="1"/>
      <w:numFmt w:val="bullet"/>
      <w:lvlText w:val=""/>
      <w:lvlJc w:val="left"/>
      <w:pPr>
        <w:ind w:left="2880" w:hanging="360"/>
      </w:pPr>
      <w:rPr>
        <w:rFonts w:ascii="Symbol" w:hAnsi="Symbol" w:hint="default"/>
      </w:rPr>
    </w:lvl>
    <w:lvl w:ilvl="4" w:tplc="D10AE61C">
      <w:start w:val="1"/>
      <w:numFmt w:val="bullet"/>
      <w:lvlText w:val="o"/>
      <w:lvlJc w:val="left"/>
      <w:pPr>
        <w:ind w:left="3600" w:hanging="360"/>
      </w:pPr>
      <w:rPr>
        <w:rFonts w:ascii="Courier New" w:hAnsi="Courier New" w:hint="default"/>
      </w:rPr>
    </w:lvl>
    <w:lvl w:ilvl="5" w:tplc="602E3DB2">
      <w:start w:val="1"/>
      <w:numFmt w:val="bullet"/>
      <w:lvlText w:val=""/>
      <w:lvlJc w:val="left"/>
      <w:pPr>
        <w:ind w:left="4320" w:hanging="360"/>
      </w:pPr>
      <w:rPr>
        <w:rFonts w:ascii="Wingdings" w:hAnsi="Wingdings" w:hint="default"/>
      </w:rPr>
    </w:lvl>
    <w:lvl w:ilvl="6" w:tplc="202EC6E8">
      <w:start w:val="1"/>
      <w:numFmt w:val="bullet"/>
      <w:lvlText w:val=""/>
      <w:lvlJc w:val="left"/>
      <w:pPr>
        <w:ind w:left="5040" w:hanging="360"/>
      </w:pPr>
      <w:rPr>
        <w:rFonts w:ascii="Symbol" w:hAnsi="Symbol" w:hint="default"/>
      </w:rPr>
    </w:lvl>
    <w:lvl w:ilvl="7" w:tplc="43AC8AB4">
      <w:start w:val="1"/>
      <w:numFmt w:val="bullet"/>
      <w:lvlText w:val="o"/>
      <w:lvlJc w:val="left"/>
      <w:pPr>
        <w:ind w:left="5760" w:hanging="360"/>
      </w:pPr>
      <w:rPr>
        <w:rFonts w:ascii="Courier New" w:hAnsi="Courier New" w:hint="default"/>
      </w:rPr>
    </w:lvl>
    <w:lvl w:ilvl="8" w:tplc="8A7661D2">
      <w:start w:val="1"/>
      <w:numFmt w:val="bullet"/>
      <w:lvlText w:val=""/>
      <w:lvlJc w:val="left"/>
      <w:pPr>
        <w:ind w:left="6480" w:hanging="360"/>
      </w:pPr>
      <w:rPr>
        <w:rFonts w:ascii="Wingdings" w:hAnsi="Wingdings" w:hint="default"/>
      </w:rPr>
    </w:lvl>
  </w:abstractNum>
  <w:abstractNum w:abstractNumId="31" w15:restartNumberingAfterBreak="0">
    <w:nsid w:val="79E214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5454704">
    <w:abstractNumId w:val="7"/>
  </w:num>
  <w:num w:numId="2" w16cid:durableId="1047409118">
    <w:abstractNumId w:val="13"/>
  </w:num>
  <w:num w:numId="3" w16cid:durableId="838272836">
    <w:abstractNumId w:val="25"/>
  </w:num>
  <w:num w:numId="4" w16cid:durableId="1635257274">
    <w:abstractNumId w:val="30"/>
  </w:num>
  <w:num w:numId="5" w16cid:durableId="16585203">
    <w:abstractNumId w:val="0"/>
  </w:num>
  <w:num w:numId="6" w16cid:durableId="852497135">
    <w:abstractNumId w:val="14"/>
  </w:num>
  <w:num w:numId="7" w16cid:durableId="603537904">
    <w:abstractNumId w:val="3"/>
  </w:num>
  <w:num w:numId="8" w16cid:durableId="2048776">
    <w:abstractNumId w:val="6"/>
  </w:num>
  <w:num w:numId="9" w16cid:durableId="242028338">
    <w:abstractNumId w:val="24"/>
  </w:num>
  <w:num w:numId="10" w16cid:durableId="42364466">
    <w:abstractNumId w:val="15"/>
  </w:num>
  <w:num w:numId="11" w16cid:durableId="1300308284">
    <w:abstractNumId w:val="5"/>
  </w:num>
  <w:num w:numId="12" w16cid:durableId="1428768101">
    <w:abstractNumId w:val="20"/>
  </w:num>
  <w:num w:numId="13" w16cid:durableId="912394676">
    <w:abstractNumId w:val="2"/>
  </w:num>
  <w:num w:numId="14" w16cid:durableId="455756998">
    <w:abstractNumId w:val="19"/>
  </w:num>
  <w:num w:numId="15" w16cid:durableId="1684818427">
    <w:abstractNumId w:val="18"/>
  </w:num>
  <w:num w:numId="16" w16cid:durableId="168645567">
    <w:abstractNumId w:val="12"/>
  </w:num>
  <w:num w:numId="17" w16cid:durableId="1398435719">
    <w:abstractNumId w:val="29"/>
  </w:num>
  <w:num w:numId="18" w16cid:durableId="510416954">
    <w:abstractNumId w:val="10"/>
  </w:num>
  <w:num w:numId="19" w16cid:durableId="1565020509">
    <w:abstractNumId w:val="9"/>
  </w:num>
  <w:num w:numId="20" w16cid:durableId="305740335">
    <w:abstractNumId w:val="28"/>
  </w:num>
  <w:num w:numId="21" w16cid:durableId="2145346338">
    <w:abstractNumId w:val="27"/>
  </w:num>
  <w:num w:numId="22" w16cid:durableId="8147180">
    <w:abstractNumId w:val="22"/>
  </w:num>
  <w:num w:numId="23" w16cid:durableId="487133850">
    <w:abstractNumId w:val="1"/>
  </w:num>
  <w:num w:numId="24" w16cid:durableId="408383276">
    <w:abstractNumId w:val="8"/>
  </w:num>
  <w:num w:numId="25" w16cid:durableId="1815634760">
    <w:abstractNumId w:val="16"/>
  </w:num>
  <w:num w:numId="26" w16cid:durableId="331836351">
    <w:abstractNumId w:val="4"/>
  </w:num>
  <w:num w:numId="27" w16cid:durableId="1642080110">
    <w:abstractNumId w:val="11"/>
  </w:num>
  <w:num w:numId="28" w16cid:durableId="2078163414">
    <w:abstractNumId w:val="21"/>
  </w:num>
  <w:num w:numId="29" w16cid:durableId="825245085">
    <w:abstractNumId w:val="26"/>
  </w:num>
  <w:num w:numId="30" w16cid:durableId="2001882139">
    <w:abstractNumId w:val="23"/>
  </w:num>
  <w:num w:numId="31" w16cid:durableId="612984193">
    <w:abstractNumId w:val="17"/>
  </w:num>
  <w:num w:numId="32" w16cid:durableId="117789119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21416"/>
    <w:rsid w:val="0002767F"/>
    <w:rsid w:val="00032F11"/>
    <w:rsid w:val="000822E8"/>
    <w:rsid w:val="000B4AC4"/>
    <w:rsid w:val="000B4E76"/>
    <w:rsid w:val="000E54CE"/>
    <w:rsid w:val="001163EE"/>
    <w:rsid w:val="00123828"/>
    <w:rsid w:val="001638B7"/>
    <w:rsid w:val="001754DC"/>
    <w:rsid w:val="00186C35"/>
    <w:rsid w:val="001A2C38"/>
    <w:rsid w:val="001B2694"/>
    <w:rsid w:val="001B6016"/>
    <w:rsid w:val="001C6EED"/>
    <w:rsid w:val="001E200D"/>
    <w:rsid w:val="001E5104"/>
    <w:rsid w:val="001E79E1"/>
    <w:rsid w:val="001F56F5"/>
    <w:rsid w:val="00254A9D"/>
    <w:rsid w:val="00264F7D"/>
    <w:rsid w:val="0027356C"/>
    <w:rsid w:val="00282E2C"/>
    <w:rsid w:val="002E4FE6"/>
    <w:rsid w:val="003236E2"/>
    <w:rsid w:val="00343626"/>
    <w:rsid w:val="0035211D"/>
    <w:rsid w:val="00365378"/>
    <w:rsid w:val="00365A82"/>
    <w:rsid w:val="003877C2"/>
    <w:rsid w:val="003C42A2"/>
    <w:rsid w:val="003E442F"/>
    <w:rsid w:val="003F3651"/>
    <w:rsid w:val="00421662"/>
    <w:rsid w:val="00436F18"/>
    <w:rsid w:val="0048552F"/>
    <w:rsid w:val="00494B34"/>
    <w:rsid w:val="00494B6B"/>
    <w:rsid w:val="004D7528"/>
    <w:rsid w:val="004D759A"/>
    <w:rsid w:val="00525396"/>
    <w:rsid w:val="0059315E"/>
    <w:rsid w:val="005C7F58"/>
    <w:rsid w:val="006057C9"/>
    <w:rsid w:val="006305D1"/>
    <w:rsid w:val="00673B2C"/>
    <w:rsid w:val="006833D5"/>
    <w:rsid w:val="006A1388"/>
    <w:rsid w:val="006A738C"/>
    <w:rsid w:val="0072707E"/>
    <w:rsid w:val="00730CEF"/>
    <w:rsid w:val="007676E9"/>
    <w:rsid w:val="00770C83"/>
    <w:rsid w:val="00776C56"/>
    <w:rsid w:val="00784916"/>
    <w:rsid w:val="0079221B"/>
    <w:rsid w:val="007B128D"/>
    <w:rsid w:val="007F7F30"/>
    <w:rsid w:val="0082078E"/>
    <w:rsid w:val="008469CD"/>
    <w:rsid w:val="00855644"/>
    <w:rsid w:val="008651D5"/>
    <w:rsid w:val="00872501"/>
    <w:rsid w:val="0088547E"/>
    <w:rsid w:val="008D1598"/>
    <w:rsid w:val="008E438A"/>
    <w:rsid w:val="008F4215"/>
    <w:rsid w:val="00981D55"/>
    <w:rsid w:val="0098542A"/>
    <w:rsid w:val="00990BE3"/>
    <w:rsid w:val="009A1ACB"/>
    <w:rsid w:val="009A602A"/>
    <w:rsid w:val="009F1C37"/>
    <w:rsid w:val="00A30255"/>
    <w:rsid w:val="00A734CB"/>
    <w:rsid w:val="00A85621"/>
    <w:rsid w:val="00A94F1C"/>
    <w:rsid w:val="00AD47B5"/>
    <w:rsid w:val="00AD6C85"/>
    <w:rsid w:val="00B1022E"/>
    <w:rsid w:val="00B465A0"/>
    <w:rsid w:val="00B64F89"/>
    <w:rsid w:val="00B80024"/>
    <w:rsid w:val="00B83E49"/>
    <w:rsid w:val="00B86B70"/>
    <w:rsid w:val="00BB2F79"/>
    <w:rsid w:val="00BE47AB"/>
    <w:rsid w:val="00BE51B1"/>
    <w:rsid w:val="00BF5CCA"/>
    <w:rsid w:val="00C5080C"/>
    <w:rsid w:val="00C528C8"/>
    <w:rsid w:val="00C55ABB"/>
    <w:rsid w:val="00C96B6C"/>
    <w:rsid w:val="00CA4B61"/>
    <w:rsid w:val="00CC1260"/>
    <w:rsid w:val="00CC6AD0"/>
    <w:rsid w:val="00D325A5"/>
    <w:rsid w:val="00D3424D"/>
    <w:rsid w:val="00D41CE9"/>
    <w:rsid w:val="00D4469F"/>
    <w:rsid w:val="00D73431"/>
    <w:rsid w:val="00DA4E5D"/>
    <w:rsid w:val="00DC17B6"/>
    <w:rsid w:val="00DD174F"/>
    <w:rsid w:val="00DF7EFC"/>
    <w:rsid w:val="00E12960"/>
    <w:rsid w:val="00E738AA"/>
    <w:rsid w:val="00EA4F9E"/>
    <w:rsid w:val="00EC1377"/>
    <w:rsid w:val="00ED03BE"/>
    <w:rsid w:val="00ED1B29"/>
    <w:rsid w:val="00ED7062"/>
    <w:rsid w:val="00F077E2"/>
    <w:rsid w:val="00F37B62"/>
    <w:rsid w:val="00F5191F"/>
    <w:rsid w:val="00F67811"/>
    <w:rsid w:val="00F919B1"/>
    <w:rsid w:val="00FD3073"/>
    <w:rsid w:val="00FE5CC8"/>
    <w:rsid w:val="00FF2558"/>
    <w:rsid w:val="039F52E7"/>
    <w:rsid w:val="04E3DF14"/>
    <w:rsid w:val="07968E25"/>
    <w:rsid w:val="08F8BC97"/>
    <w:rsid w:val="09E3157A"/>
    <w:rsid w:val="0ABCC8A5"/>
    <w:rsid w:val="0C4C9EEB"/>
    <w:rsid w:val="0FA48B76"/>
    <w:rsid w:val="1038A549"/>
    <w:rsid w:val="11C3AB27"/>
    <w:rsid w:val="14ACD8A3"/>
    <w:rsid w:val="15A14FD5"/>
    <w:rsid w:val="16BCCC00"/>
    <w:rsid w:val="19DF5ED4"/>
    <w:rsid w:val="2144F54D"/>
    <w:rsid w:val="279DE6F1"/>
    <w:rsid w:val="27ADA28C"/>
    <w:rsid w:val="2B149642"/>
    <w:rsid w:val="2BA24F60"/>
    <w:rsid w:val="2DA65A98"/>
    <w:rsid w:val="33EE8A7E"/>
    <w:rsid w:val="37872A46"/>
    <w:rsid w:val="39649C9A"/>
    <w:rsid w:val="39747A6E"/>
    <w:rsid w:val="3B560921"/>
    <w:rsid w:val="3B8499E9"/>
    <w:rsid w:val="3FFF50ED"/>
    <w:rsid w:val="4202C545"/>
    <w:rsid w:val="42C5542E"/>
    <w:rsid w:val="43506B4B"/>
    <w:rsid w:val="4E55ACAF"/>
    <w:rsid w:val="4ED14C31"/>
    <w:rsid w:val="4F21047C"/>
    <w:rsid w:val="4F7660FD"/>
    <w:rsid w:val="4FE8ECD7"/>
    <w:rsid w:val="51F4C8A7"/>
    <w:rsid w:val="53D01A0C"/>
    <w:rsid w:val="545F6007"/>
    <w:rsid w:val="54B3B59B"/>
    <w:rsid w:val="54E0628E"/>
    <w:rsid w:val="598F3A55"/>
    <w:rsid w:val="5A6FD55D"/>
    <w:rsid w:val="5CF74019"/>
    <w:rsid w:val="5D906AF1"/>
    <w:rsid w:val="5DF60DAA"/>
    <w:rsid w:val="5EC53FA4"/>
    <w:rsid w:val="612984F4"/>
    <w:rsid w:val="6531BA67"/>
    <w:rsid w:val="65E47313"/>
    <w:rsid w:val="69CB67C2"/>
    <w:rsid w:val="6AA4B0F7"/>
    <w:rsid w:val="6D7790AA"/>
    <w:rsid w:val="6E2271B6"/>
    <w:rsid w:val="6FBA1784"/>
    <w:rsid w:val="73B464EE"/>
    <w:rsid w:val="74347C0E"/>
    <w:rsid w:val="7482FE4C"/>
    <w:rsid w:val="748D1E6E"/>
    <w:rsid w:val="76077132"/>
    <w:rsid w:val="77569258"/>
    <w:rsid w:val="7803A6CF"/>
    <w:rsid w:val="79F9EAE0"/>
    <w:rsid w:val="7C348A66"/>
    <w:rsid w:val="7D6EB950"/>
    <w:rsid w:val="7DAFBF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F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64F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236E2"/>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customStyle="1" w:styleId="p1">
    <w:name w:val="p1"/>
    <w:basedOn w:val="Normal"/>
    <w:rsid w:val="001B2694"/>
    <w:pPr>
      <w:spacing w:before="100" w:beforeAutospacing="1" w:after="100" w:afterAutospacing="1" w:line="240" w:lineRule="auto"/>
    </w:pPr>
    <w:rPr>
      <w:rFonts w:ascii="Times New Roman" w:hAnsi="Times New Roman" w:cs="Times New Roman"/>
      <w:sz w:val="24"/>
      <w:szCs w:val="24"/>
      <w:lang w:eastAsia="ru-RU"/>
    </w:rPr>
  </w:style>
  <w:style w:type="character" w:customStyle="1" w:styleId="s1">
    <w:name w:val="s1"/>
    <w:basedOn w:val="DefaultParagraphFont"/>
    <w:rsid w:val="001B2694"/>
  </w:style>
  <w:style w:type="character" w:customStyle="1" w:styleId="Heading2Char">
    <w:name w:val="Heading 2 Char"/>
    <w:basedOn w:val="DefaultParagraphFont"/>
    <w:link w:val="Heading2"/>
    <w:uiPriority w:val="9"/>
    <w:semiHidden/>
    <w:rsid w:val="00264F7D"/>
    <w:rPr>
      <w:rFonts w:asciiTheme="majorHAnsi" w:eastAsiaTheme="majorEastAsia" w:hAnsiTheme="majorHAnsi" w:cstheme="majorBidi"/>
      <w:color w:val="2F5496" w:themeColor="accent1" w:themeShade="BF"/>
      <w:sz w:val="32"/>
      <w:szCs w:val="32"/>
    </w:rPr>
  </w:style>
  <w:style w:type="paragraph" w:customStyle="1" w:styleId="p2">
    <w:name w:val="p2"/>
    <w:basedOn w:val="Normal"/>
    <w:rsid w:val="00264F7D"/>
    <w:pPr>
      <w:spacing w:before="100" w:beforeAutospacing="1" w:after="100" w:afterAutospacing="1" w:line="240" w:lineRule="auto"/>
    </w:pPr>
    <w:rPr>
      <w:rFonts w:ascii="Times New Roman" w:hAnsi="Times New Roman" w:cs="Times New Roman"/>
      <w:sz w:val="24"/>
      <w:szCs w:val="24"/>
      <w:lang w:eastAsia="ru-RU"/>
    </w:rPr>
  </w:style>
  <w:style w:type="character" w:customStyle="1" w:styleId="s2">
    <w:name w:val="s2"/>
    <w:basedOn w:val="DefaultParagraphFont"/>
    <w:rsid w:val="00264F7D"/>
  </w:style>
  <w:style w:type="paragraph" w:customStyle="1" w:styleId="p3">
    <w:name w:val="p3"/>
    <w:basedOn w:val="Normal"/>
    <w:rsid w:val="00264F7D"/>
    <w:pPr>
      <w:spacing w:before="100" w:beforeAutospacing="1" w:after="100" w:afterAutospacing="1" w:line="240" w:lineRule="auto"/>
    </w:pPr>
    <w:rPr>
      <w:rFonts w:ascii="Times New Roman" w:hAnsi="Times New Roman" w:cs="Times New Roman"/>
      <w:sz w:val="24"/>
      <w:szCs w:val="24"/>
      <w:lang w:eastAsia="ru-RU"/>
    </w:rPr>
  </w:style>
  <w:style w:type="character" w:customStyle="1" w:styleId="Heading3Char">
    <w:name w:val="Heading 3 Char"/>
    <w:basedOn w:val="DefaultParagraphFont"/>
    <w:link w:val="Heading3"/>
    <w:uiPriority w:val="9"/>
    <w:semiHidden/>
    <w:rsid w:val="003236E2"/>
    <w:rPr>
      <w:rFonts w:eastAsiaTheme="majorEastAsia" w:cstheme="majorBidi"/>
      <w:color w:val="2F5496" w:themeColor="accent1" w:themeShade="BF"/>
      <w:sz w:val="28"/>
      <w:szCs w:val="28"/>
    </w:rPr>
  </w:style>
  <w:style w:type="character" w:customStyle="1" w:styleId="Heading1Char">
    <w:name w:val="Heading 1 Char"/>
    <w:basedOn w:val="DefaultParagraphFont"/>
    <w:link w:val="Heading1"/>
    <w:uiPriority w:val="9"/>
    <w:rsid w:val="00B64F89"/>
    <w:rPr>
      <w:rFonts w:asciiTheme="majorHAnsi" w:eastAsiaTheme="majorEastAsia" w:hAnsiTheme="majorHAnsi" w:cstheme="majorBidi"/>
      <w:color w:val="2F5496" w:themeColor="accent1" w:themeShade="BF"/>
      <w:sz w:val="40"/>
      <w:szCs w:val="40"/>
    </w:rPr>
  </w:style>
  <w:style w:type="character" w:customStyle="1" w:styleId="s3">
    <w:name w:val="s3"/>
    <w:basedOn w:val="DefaultParagraphFont"/>
    <w:rsid w:val="00B64F89"/>
  </w:style>
  <w:style w:type="paragraph" w:styleId="ListParagraph">
    <w:name w:val="List Paragraph"/>
    <w:basedOn w:val="Normal"/>
    <w:uiPriority w:val="34"/>
    <w:qFormat/>
    <w:rsid w:val="00981D55"/>
    <w:pPr>
      <w:ind w:left="720"/>
      <w:contextualSpacing/>
    </w:pPr>
  </w:style>
  <w:style w:type="paragraph" w:customStyle="1" w:styleId="p4">
    <w:name w:val="p4"/>
    <w:basedOn w:val="Normal"/>
    <w:rsid w:val="00436F18"/>
    <w:pPr>
      <w:spacing w:after="0" w:line="240" w:lineRule="auto"/>
      <w:ind w:left="540"/>
    </w:pPr>
    <w:rPr>
      <w:rFonts w:ascii=".AppleSystemUIFont" w:hAnsi=".AppleSystemUIFont" w:cs="Times New Roman"/>
      <w:sz w:val="26"/>
      <w:szCs w:val="26"/>
      <w:lang w:eastAsia="ru-RU"/>
    </w:rPr>
  </w:style>
  <w:style w:type="character" w:customStyle="1" w:styleId="apple-tab-span">
    <w:name w:val="apple-tab-span"/>
    <w:basedOn w:val="DefaultParagraphFont"/>
    <w:rsid w:val="00436F18"/>
  </w:style>
  <w:style w:type="character" w:customStyle="1" w:styleId="apple-converted-space">
    <w:name w:val="apple-converted-space"/>
    <w:basedOn w:val="DefaultParagraphFont"/>
    <w:rsid w:val="00436F1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9854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3532</Words>
  <Characters>20136</Characters>
  <Application>Microsoft Office Word</Application>
  <DocSecurity>0</DocSecurity>
  <Lines>167</Lines>
  <Paragraphs>47</Paragraphs>
  <ScaleCrop>false</ScaleCrop>
  <Company/>
  <LinksUpToDate>false</LinksUpToDate>
  <CharactersWithSpaces>23621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Taras Kandelaki (2329104)</cp:lastModifiedBy>
  <cp:revision>3</cp:revision>
  <dcterms:created xsi:type="dcterms:W3CDTF">2026-08-13T18:54:00Z</dcterms:created>
  <dcterms:modified xsi:type="dcterms:W3CDTF">2026-08-13T19:49:00Z</dcterms:modified>
</cp:coreProperties>
</file>