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0FDD" w14:textId="4ABCB1AF" w:rsidR="00064C35" w:rsidRPr="00BA7F0F" w:rsidRDefault="00064C35" w:rsidP="00E21320">
      <w:pPr>
        <w:rPr>
          <w:rFonts w:ascii="Arial" w:hAnsi="Arial" w:cs="Arial"/>
          <w:b/>
          <w:bCs/>
        </w:rPr>
      </w:pPr>
      <w:r w:rsidRPr="00BA7F0F">
        <w:rPr>
          <w:rFonts w:ascii="Arial" w:hAnsi="Arial" w:cs="Arial"/>
          <w:b/>
          <w:bCs/>
        </w:rPr>
        <w:t>Introduction to Health &amp; Social Care</w:t>
      </w:r>
      <w:r w:rsidRPr="00BA7F0F">
        <w:rPr>
          <w:rFonts w:ascii="Arial" w:hAnsi="Arial" w:cs="Arial"/>
          <w:b/>
          <w:bCs/>
        </w:rPr>
        <w:br/>
        <w:t>Rajwinder Kaur - 2432689</w:t>
      </w:r>
      <w:r w:rsidRPr="00BA7F0F">
        <w:rPr>
          <w:rFonts w:ascii="Arial" w:hAnsi="Arial" w:cs="Arial"/>
          <w:b/>
          <w:bCs/>
        </w:rPr>
        <w:br/>
        <w:t>Module Code LCHS4003-Debra Odeh</w:t>
      </w:r>
      <w:r w:rsidRPr="00BA7F0F">
        <w:rPr>
          <w:rFonts w:ascii="Arial" w:hAnsi="Arial" w:cs="Arial"/>
          <w:b/>
          <w:bCs/>
        </w:rPr>
        <w:br/>
        <w:t>16-11-2025</w:t>
      </w:r>
    </w:p>
    <w:p w14:paraId="32962C68" w14:textId="77777777" w:rsidR="00064C35" w:rsidRPr="00BA7F0F" w:rsidRDefault="00064C35" w:rsidP="00064C35">
      <w:pPr>
        <w:pStyle w:val="Heading1"/>
        <w:rPr>
          <w:rFonts w:ascii="Arial" w:hAnsi="Arial" w:cs="Arial"/>
          <w:sz w:val="22"/>
          <w:szCs w:val="22"/>
        </w:rPr>
      </w:pPr>
    </w:p>
    <w:p w14:paraId="170CC7CD" w14:textId="77777777" w:rsidR="00064C35" w:rsidRPr="00BA7F0F" w:rsidRDefault="00064C35" w:rsidP="0025351B"/>
    <w:p w14:paraId="6B8A686E" w14:textId="77777777" w:rsidR="00064C35" w:rsidRPr="00BA7F0F" w:rsidRDefault="00064C35" w:rsidP="0025351B"/>
    <w:p w14:paraId="41A69FD8" w14:textId="77777777" w:rsidR="00BA7F0F" w:rsidRDefault="00BA7F0F" w:rsidP="00E21320">
      <w:pPr>
        <w:rPr>
          <w:rFonts w:ascii="Arial" w:hAnsi="Arial" w:cs="Arial"/>
        </w:rPr>
      </w:pPr>
    </w:p>
    <w:p w14:paraId="5D9B1A18" w14:textId="77777777" w:rsidR="0025351B" w:rsidRDefault="0025351B" w:rsidP="00E21320">
      <w:pPr>
        <w:rPr>
          <w:rFonts w:ascii="Arial" w:hAnsi="Arial" w:cs="Arial"/>
        </w:rPr>
      </w:pPr>
    </w:p>
    <w:p w14:paraId="7AB9FFA5" w14:textId="29C20679" w:rsidR="00E21320" w:rsidRPr="00BA7F0F" w:rsidRDefault="00E21320" w:rsidP="00E21320">
      <w:pPr>
        <w:rPr>
          <w:rFonts w:ascii="Arial" w:hAnsi="Arial" w:cs="Arial"/>
        </w:rPr>
      </w:pPr>
      <w:r w:rsidRPr="00BA7F0F">
        <w:rPr>
          <w:rFonts w:ascii="Arial" w:hAnsi="Arial" w:cs="Arial"/>
        </w:rPr>
        <w:t>Contents</w:t>
      </w:r>
      <w:r w:rsidRPr="00BA7F0F">
        <w:rPr>
          <w:rFonts w:ascii="Arial" w:hAnsi="Arial" w:cs="Arial"/>
        </w:rPr>
        <w:br/>
      </w:r>
    </w:p>
    <w:p w14:paraId="4C9163E3" w14:textId="77777777" w:rsidR="00E21320" w:rsidRPr="00BA7F0F" w:rsidRDefault="00E21320" w:rsidP="00E21320">
      <w:pPr>
        <w:rPr>
          <w:rFonts w:ascii="Arial" w:hAnsi="Arial" w:cs="Arial"/>
        </w:rPr>
      </w:pPr>
      <w:r w:rsidRPr="00BA7F0F">
        <w:rPr>
          <w:rFonts w:ascii="Arial" w:hAnsi="Arial" w:cs="Arial"/>
        </w:rPr>
        <w:t>1. Introduction.....................................................2</w:t>
      </w:r>
    </w:p>
    <w:p w14:paraId="00B1DA8E" w14:textId="77777777" w:rsidR="00E21320" w:rsidRPr="00BA7F0F" w:rsidRDefault="00E21320" w:rsidP="00E21320">
      <w:pPr>
        <w:rPr>
          <w:rFonts w:ascii="Arial" w:hAnsi="Arial" w:cs="Arial"/>
        </w:rPr>
      </w:pPr>
      <w:r w:rsidRPr="00BA7F0F">
        <w:rPr>
          <w:rFonts w:ascii="Arial" w:hAnsi="Arial" w:cs="Arial"/>
        </w:rPr>
        <w:t>2. Effective Communication......................................3</w:t>
      </w:r>
    </w:p>
    <w:p w14:paraId="421A19F5" w14:textId="77777777" w:rsidR="00E21320" w:rsidRPr="00BA7F0F" w:rsidRDefault="00E21320" w:rsidP="00E21320">
      <w:pPr>
        <w:rPr>
          <w:rFonts w:ascii="Arial" w:hAnsi="Arial" w:cs="Arial"/>
        </w:rPr>
      </w:pPr>
      <w:r w:rsidRPr="00BA7F0F">
        <w:rPr>
          <w:rFonts w:ascii="Arial" w:hAnsi="Arial" w:cs="Arial"/>
        </w:rPr>
        <w:t>3. Administrative Skills.............................................4</w:t>
      </w:r>
    </w:p>
    <w:p w14:paraId="7E629176" w14:textId="77777777" w:rsidR="00E21320" w:rsidRPr="00BA7F0F" w:rsidRDefault="00E21320" w:rsidP="00E21320">
      <w:pPr>
        <w:rPr>
          <w:rFonts w:ascii="Arial" w:hAnsi="Arial" w:cs="Arial"/>
        </w:rPr>
      </w:pPr>
      <w:r w:rsidRPr="00BA7F0F">
        <w:rPr>
          <w:rFonts w:ascii="Arial" w:hAnsi="Arial" w:cs="Arial"/>
        </w:rPr>
        <w:t>4. Collaborative Working.........................................5</w:t>
      </w:r>
    </w:p>
    <w:p w14:paraId="26734FC8" w14:textId="77777777" w:rsidR="00E21320" w:rsidRPr="00BA7F0F" w:rsidRDefault="00E21320" w:rsidP="00E21320">
      <w:pPr>
        <w:rPr>
          <w:rFonts w:ascii="Arial" w:hAnsi="Arial" w:cs="Arial"/>
        </w:rPr>
      </w:pPr>
      <w:r w:rsidRPr="00BA7F0F">
        <w:rPr>
          <w:rFonts w:ascii="Arial" w:hAnsi="Arial" w:cs="Arial"/>
        </w:rPr>
        <w:t>5. Conclusion............................................................6</w:t>
      </w:r>
    </w:p>
    <w:p w14:paraId="30C8857F" w14:textId="77777777" w:rsidR="00E21320" w:rsidRPr="00BA7F0F" w:rsidRDefault="00E21320" w:rsidP="00E21320">
      <w:pPr>
        <w:rPr>
          <w:rFonts w:ascii="Arial" w:hAnsi="Arial" w:cs="Arial"/>
        </w:rPr>
      </w:pPr>
      <w:r w:rsidRPr="00BA7F0F">
        <w:rPr>
          <w:rFonts w:ascii="Arial" w:hAnsi="Arial" w:cs="Arial"/>
        </w:rPr>
        <w:t>6. References............................................................7</w:t>
      </w:r>
    </w:p>
    <w:p w14:paraId="60B7B994" w14:textId="77777777" w:rsidR="00E21320" w:rsidRPr="00BA7F0F" w:rsidRDefault="00E21320" w:rsidP="00E21320">
      <w:pPr>
        <w:rPr>
          <w:rFonts w:ascii="Arial" w:hAnsi="Arial" w:cs="Arial"/>
        </w:rPr>
      </w:pPr>
    </w:p>
    <w:p w14:paraId="45D0CB91" w14:textId="77777777" w:rsidR="00E21320" w:rsidRPr="00BA7F0F" w:rsidRDefault="00E21320" w:rsidP="00E21320">
      <w:pPr>
        <w:rPr>
          <w:rFonts w:ascii="Arial" w:hAnsi="Arial" w:cs="Arial"/>
        </w:rPr>
      </w:pPr>
    </w:p>
    <w:p w14:paraId="02999619" w14:textId="77777777" w:rsidR="00E21320" w:rsidRDefault="00E21320" w:rsidP="00E21320">
      <w:pPr>
        <w:rPr>
          <w:rFonts w:ascii="Arial" w:hAnsi="Arial" w:cs="Arial"/>
        </w:rPr>
      </w:pPr>
    </w:p>
    <w:p w14:paraId="4CE65B3C" w14:textId="77777777" w:rsidR="0025351B" w:rsidRDefault="0025351B" w:rsidP="00E21320">
      <w:pPr>
        <w:rPr>
          <w:rFonts w:ascii="Arial" w:hAnsi="Arial" w:cs="Arial"/>
        </w:rPr>
      </w:pPr>
    </w:p>
    <w:p w14:paraId="07EB02CE" w14:textId="77777777" w:rsidR="0025351B" w:rsidRDefault="0025351B" w:rsidP="00E21320">
      <w:pPr>
        <w:rPr>
          <w:rFonts w:ascii="Arial" w:hAnsi="Arial" w:cs="Arial"/>
        </w:rPr>
      </w:pPr>
    </w:p>
    <w:p w14:paraId="2558849A" w14:textId="77777777" w:rsidR="0025351B" w:rsidRDefault="0025351B" w:rsidP="00E21320">
      <w:pPr>
        <w:rPr>
          <w:rFonts w:ascii="Arial" w:hAnsi="Arial" w:cs="Arial"/>
        </w:rPr>
      </w:pPr>
    </w:p>
    <w:p w14:paraId="7151909B" w14:textId="77777777" w:rsidR="0025351B" w:rsidRDefault="0025351B" w:rsidP="00E21320">
      <w:pPr>
        <w:rPr>
          <w:rFonts w:ascii="Arial" w:hAnsi="Arial" w:cs="Arial"/>
        </w:rPr>
      </w:pPr>
    </w:p>
    <w:p w14:paraId="783415DA" w14:textId="77777777" w:rsidR="0025351B" w:rsidRDefault="0025351B" w:rsidP="00E21320">
      <w:pPr>
        <w:rPr>
          <w:rFonts w:ascii="Arial" w:hAnsi="Arial" w:cs="Arial"/>
        </w:rPr>
      </w:pPr>
    </w:p>
    <w:p w14:paraId="686FFB9F" w14:textId="77777777" w:rsidR="0025351B" w:rsidRDefault="0025351B" w:rsidP="00E21320">
      <w:pPr>
        <w:rPr>
          <w:rFonts w:ascii="Arial" w:hAnsi="Arial" w:cs="Arial"/>
        </w:rPr>
      </w:pPr>
    </w:p>
    <w:p w14:paraId="5DC9AA4D" w14:textId="77777777" w:rsidR="0025351B" w:rsidRPr="00BA7F0F" w:rsidRDefault="0025351B" w:rsidP="00E21320">
      <w:pPr>
        <w:rPr>
          <w:rFonts w:ascii="Arial" w:hAnsi="Arial" w:cs="Arial"/>
        </w:rPr>
      </w:pPr>
    </w:p>
    <w:p w14:paraId="4A5BDB1F" w14:textId="594F8E6C" w:rsidR="00E21320" w:rsidRPr="00BA7F0F" w:rsidRDefault="00E21320" w:rsidP="00064C35">
      <w:pPr>
        <w:rPr>
          <w:rFonts w:ascii="Arial" w:hAnsi="Arial" w:cs="Arial"/>
        </w:rPr>
      </w:pPr>
      <w:r w:rsidRPr="00BA7F0F">
        <w:rPr>
          <w:rFonts w:ascii="Arial" w:hAnsi="Arial" w:cs="Arial"/>
          <w:b/>
          <w:bCs/>
        </w:rPr>
        <w:lastRenderedPageBreak/>
        <w:t>Introduction</w:t>
      </w:r>
      <w:r w:rsidRPr="00BA7F0F">
        <w:rPr>
          <w:rFonts w:ascii="Arial" w:hAnsi="Arial" w:cs="Arial"/>
        </w:rPr>
        <w:br/>
        <w:t xml:space="preserve">Providing high-quality community care requires effective communication, accurate administration, and strong collaboration between professionals, service users, and family members. This report focuses on Mrs Mann, a 72-year-old woman </w:t>
      </w:r>
      <w:r w:rsidR="003418CC" w:rsidRPr="00BA7F0F">
        <w:rPr>
          <w:rFonts w:ascii="Arial" w:hAnsi="Arial" w:cs="Arial"/>
        </w:rPr>
        <w:t>improving</w:t>
      </w:r>
      <w:r w:rsidRPr="00BA7F0F">
        <w:rPr>
          <w:rFonts w:ascii="Arial" w:hAnsi="Arial" w:cs="Arial"/>
        </w:rPr>
        <w:t xml:space="preserve"> at home following hip replacement surgery. She receives daily domiciliary care, physiotherapy support, and medical oversight from her GP. Her limited English </w:t>
      </w:r>
      <w:r w:rsidR="003418CC" w:rsidRPr="00BA7F0F">
        <w:rPr>
          <w:rFonts w:ascii="Arial" w:hAnsi="Arial" w:cs="Arial"/>
        </w:rPr>
        <w:t>expertise</w:t>
      </w:r>
      <w:r w:rsidRPr="00BA7F0F">
        <w:rPr>
          <w:rFonts w:ascii="Arial" w:hAnsi="Arial" w:cs="Arial"/>
        </w:rPr>
        <w:t xml:space="preserve">, reliance on family interpretation, and involvement with multiple agencies create communication and organisational challenges. Recent issues with inconsistent documentation and </w:t>
      </w:r>
      <w:r w:rsidR="00064C35" w:rsidRPr="00BA7F0F">
        <w:rPr>
          <w:rFonts w:ascii="Arial" w:hAnsi="Arial" w:cs="Arial"/>
        </w:rPr>
        <w:t>delayed</w:t>
      </w:r>
      <w:r w:rsidRPr="00BA7F0F">
        <w:rPr>
          <w:rFonts w:ascii="Arial" w:hAnsi="Arial" w:cs="Arial"/>
        </w:rPr>
        <w:t xml:space="preserve"> medication adjustment highlight the potential risks when communication and administrative processes fail. This report examines communication approaches aligned with the Equality Act 2010, the importance of administrative skills and adherence to the Data Protection Act 2018, and the value of collaborative, multi-agency working to ensure safe, person-centred, and legally compliant care.</w:t>
      </w:r>
    </w:p>
    <w:p w14:paraId="03AFAF1A" w14:textId="5D299165" w:rsidR="00E21320" w:rsidRPr="00BA7F0F" w:rsidRDefault="00000000" w:rsidP="00064C35">
      <w:pPr>
        <w:rPr>
          <w:rFonts w:ascii="Arial" w:hAnsi="Arial" w:cs="Arial"/>
        </w:rPr>
      </w:pPr>
      <w:r w:rsidRPr="00BA7F0F">
        <w:rPr>
          <w:rFonts w:ascii="Arial" w:hAnsi="Arial" w:cs="Arial"/>
          <w:b/>
          <w:bCs/>
        </w:rPr>
        <w:t>Importance of Effective Communicatio</w:t>
      </w:r>
      <w:r w:rsidR="00E21320" w:rsidRPr="00BA7F0F">
        <w:rPr>
          <w:rFonts w:ascii="Arial" w:hAnsi="Arial" w:cs="Arial"/>
          <w:b/>
          <w:bCs/>
        </w:rPr>
        <w:t>n</w:t>
      </w:r>
      <w:r w:rsidR="00E21320" w:rsidRPr="00BA7F0F">
        <w:rPr>
          <w:rFonts w:ascii="Arial" w:hAnsi="Arial" w:cs="Arial"/>
          <w:b/>
          <w:bCs/>
        </w:rPr>
        <w:br/>
      </w:r>
      <w:r w:rsidRPr="00BA7F0F">
        <w:rPr>
          <w:rFonts w:ascii="Arial" w:hAnsi="Arial" w:cs="Arial"/>
        </w:rPr>
        <w:t>Effective communication is essential in ensuring safe, person-centred care for Mrs Mann, particularly because English is not her first language. Her limited English proficiency increases the likelihood of misunderstandings, which can affect her ability to follow medication instructions, participate in rehabilitation exercises, and express changes in her condition. Under the Equality Act 2010, health and social care providers are legally required to make reasonable adjustments to prevent discrimination and ensure equitable access to services. For Mrs Mann, this means providing language support such as interpreters, translated materials, and communication methods tailored to her needs. These adjustments ensure she is not disadvantaged because of her linguistic background.</w:t>
      </w:r>
      <w:r w:rsidRPr="00BA7F0F">
        <w:rPr>
          <w:rFonts w:ascii="Arial" w:hAnsi="Arial" w:cs="Arial"/>
        </w:rPr>
        <w:br/>
      </w:r>
      <w:r w:rsidRPr="00BA7F0F">
        <w:rPr>
          <w:rFonts w:ascii="Arial" w:hAnsi="Arial" w:cs="Arial"/>
        </w:rPr>
        <w:br/>
        <w:t>Communication with Mrs Mann should be sensitive, patient, and culturally informed. While her daughter often helps interpret, professionals must ensure confidentiality and accuracy. For clinical or sensitive conversations, trained interpreters are preferable. Non-verbal communication, simple language, visual aids, and demonstrations can further support understanding.</w:t>
      </w:r>
      <w:r w:rsidRPr="00BA7F0F">
        <w:rPr>
          <w:rFonts w:ascii="Arial" w:hAnsi="Arial" w:cs="Arial"/>
        </w:rPr>
        <w:br/>
      </w:r>
      <w:r w:rsidRPr="00BA7F0F">
        <w:rPr>
          <w:rFonts w:ascii="Arial" w:hAnsi="Arial" w:cs="Arial"/>
        </w:rPr>
        <w:br/>
        <w:t xml:space="preserve">The SOLER communication model is particularly relevant. SOLER encourages </w:t>
      </w:r>
      <w:r w:rsidR="003418CC" w:rsidRPr="00BA7F0F">
        <w:rPr>
          <w:rFonts w:ascii="Arial" w:hAnsi="Arial" w:cs="Arial"/>
        </w:rPr>
        <w:t>general practitioner</w:t>
      </w:r>
      <w:r w:rsidRPr="00BA7F0F">
        <w:rPr>
          <w:rFonts w:ascii="Arial" w:hAnsi="Arial" w:cs="Arial"/>
        </w:rPr>
        <w:t xml:space="preserve"> to </w:t>
      </w:r>
      <w:r w:rsidR="0025351B">
        <w:rPr>
          <w:rFonts w:ascii="Arial" w:hAnsi="Arial" w:cs="Arial"/>
        </w:rPr>
        <w:t>s</w:t>
      </w:r>
      <w:r w:rsidRPr="00BA7F0F">
        <w:rPr>
          <w:rFonts w:ascii="Arial" w:hAnsi="Arial" w:cs="Arial"/>
        </w:rPr>
        <w:t xml:space="preserve">it squarely, maintain an Open posture, </w:t>
      </w:r>
      <w:r w:rsidR="00064C35" w:rsidRPr="00BA7F0F">
        <w:rPr>
          <w:rFonts w:ascii="Arial" w:hAnsi="Arial" w:cs="Arial"/>
        </w:rPr>
        <w:t>lean</w:t>
      </w:r>
      <w:r w:rsidRPr="00BA7F0F">
        <w:rPr>
          <w:rFonts w:ascii="Arial" w:hAnsi="Arial" w:cs="Arial"/>
        </w:rPr>
        <w:t xml:space="preserve"> forward, maintain appropriate Eye contact, and remain Relaxed. This model helps establish trust, reduce anxiety, and demonstrate active listening—crucial for a service user who may already feel vulnerable due to language barriers and reduced mobility. Even when verbal communication is limited, SOLER ensures that body language conveys respect and attentiveness.</w:t>
      </w:r>
      <w:r w:rsidRPr="00BA7F0F">
        <w:rPr>
          <w:rFonts w:ascii="Arial" w:hAnsi="Arial" w:cs="Arial"/>
        </w:rPr>
        <w:br/>
      </w:r>
      <w:r w:rsidRPr="00BA7F0F">
        <w:rPr>
          <w:rFonts w:ascii="Arial" w:hAnsi="Arial" w:cs="Arial"/>
        </w:rPr>
        <w:br/>
        <w:t>Within the care team, effective communication is equally vital. Regular handovers, shared care plans, and clear documentation ensure consistent information flow. The recent delay in medication adjustment illustrates how communication failures can compromise safety. Ensuring that updates are communicated promptly across all</w:t>
      </w:r>
      <w:r w:rsidR="00BA7F0F">
        <w:rPr>
          <w:rFonts w:ascii="Arial" w:hAnsi="Arial" w:cs="Arial"/>
        </w:rPr>
        <w:t xml:space="preserve"> </w:t>
      </w:r>
      <w:r w:rsidRPr="00BA7F0F">
        <w:rPr>
          <w:rFonts w:ascii="Arial" w:hAnsi="Arial" w:cs="Arial"/>
        </w:rPr>
        <w:lastRenderedPageBreak/>
        <w:t>agencies supports coordinated, high-quality care.</w:t>
      </w:r>
      <w:r w:rsidR="00064C35" w:rsidRPr="00BA7F0F">
        <w:rPr>
          <w:rFonts w:ascii="Arial" w:hAnsi="Arial" w:cs="Arial"/>
        </w:rPr>
        <w:br/>
      </w:r>
    </w:p>
    <w:p w14:paraId="3F5D9FAB" w14:textId="2091675C" w:rsidR="00E21320" w:rsidRPr="00BA7F0F" w:rsidRDefault="00000000" w:rsidP="00064C35">
      <w:pPr>
        <w:rPr>
          <w:rFonts w:ascii="Arial" w:hAnsi="Arial" w:cs="Arial"/>
          <w:b/>
          <w:bCs/>
        </w:rPr>
      </w:pPr>
      <w:bookmarkStart w:id="0" w:name="_Hlk214400200"/>
      <w:r w:rsidRPr="00BA7F0F">
        <w:rPr>
          <w:rFonts w:ascii="Arial" w:hAnsi="Arial" w:cs="Arial"/>
          <w:b/>
          <w:bCs/>
        </w:rPr>
        <w:t xml:space="preserve">Importance of Good Administrative and Record </w:t>
      </w:r>
      <w:r w:rsidR="00E21320" w:rsidRPr="00BA7F0F">
        <w:rPr>
          <w:rFonts w:ascii="Arial" w:hAnsi="Arial" w:cs="Arial"/>
          <w:b/>
          <w:bCs/>
        </w:rPr>
        <w:t xml:space="preserve">Keeping in </w:t>
      </w:r>
      <w:bookmarkEnd w:id="0"/>
      <w:r w:rsidR="00E21320" w:rsidRPr="00BA7F0F">
        <w:rPr>
          <w:rFonts w:ascii="Arial" w:hAnsi="Arial" w:cs="Arial"/>
          <w:b/>
          <w:bCs/>
        </w:rPr>
        <w:br/>
      </w:r>
      <w:r w:rsidRPr="00BA7F0F">
        <w:rPr>
          <w:rFonts w:ascii="Arial" w:hAnsi="Arial" w:cs="Arial"/>
        </w:rPr>
        <w:t xml:space="preserve">Good administrative skills are fundamental to safe and effective practice in Mrs Mann’s care. Accurate, timely, and clear record keeping ensures continuity, supports clinical decision-making, and reduces the likelihood of errors. </w:t>
      </w:r>
      <w:r w:rsidR="0025351B">
        <w:rPr>
          <w:rFonts w:ascii="Arial" w:hAnsi="Arial" w:cs="Arial"/>
        </w:rPr>
        <w:t>As</w:t>
      </w:r>
      <w:r w:rsidRPr="00BA7F0F">
        <w:rPr>
          <w:rFonts w:ascii="Arial" w:hAnsi="Arial" w:cs="Arial"/>
        </w:rPr>
        <w:t xml:space="preserve"> </w:t>
      </w:r>
      <w:r w:rsidR="0025351B" w:rsidRPr="00BA7F0F">
        <w:rPr>
          <w:rFonts w:ascii="Arial" w:hAnsi="Arial" w:cs="Arial"/>
        </w:rPr>
        <w:t>Mrs.</w:t>
      </w:r>
      <w:r w:rsidR="0025351B">
        <w:rPr>
          <w:rFonts w:ascii="Arial" w:hAnsi="Arial" w:cs="Arial"/>
        </w:rPr>
        <w:t xml:space="preserve"> </w:t>
      </w:r>
      <w:r w:rsidRPr="00BA7F0F">
        <w:rPr>
          <w:rFonts w:ascii="Arial" w:hAnsi="Arial" w:cs="Arial"/>
        </w:rPr>
        <w:t xml:space="preserve">Mann receives support from multiple </w:t>
      </w:r>
      <w:r w:rsidR="00064C35" w:rsidRPr="00BA7F0F">
        <w:rPr>
          <w:rFonts w:ascii="Arial" w:hAnsi="Arial" w:cs="Arial"/>
        </w:rPr>
        <w:t xml:space="preserve">agencies, </w:t>
      </w:r>
      <w:r w:rsidRPr="00BA7F0F">
        <w:rPr>
          <w:rFonts w:ascii="Arial" w:hAnsi="Arial" w:cs="Arial"/>
        </w:rPr>
        <w:t xml:space="preserve">including domiciliary carers, her GP, and </w:t>
      </w:r>
      <w:r w:rsidR="00064C35" w:rsidRPr="00BA7F0F">
        <w:rPr>
          <w:rFonts w:ascii="Arial" w:hAnsi="Arial" w:cs="Arial"/>
        </w:rPr>
        <w:t xml:space="preserve">physiotherapist </w:t>
      </w:r>
      <w:r w:rsidRPr="00BA7F0F">
        <w:rPr>
          <w:rFonts w:ascii="Arial" w:hAnsi="Arial" w:cs="Arial"/>
        </w:rPr>
        <w:t>records serve as the central communication tool that links these professionals.</w:t>
      </w:r>
      <w:r w:rsidRPr="00BA7F0F">
        <w:rPr>
          <w:rFonts w:ascii="Arial" w:hAnsi="Arial" w:cs="Arial"/>
        </w:rPr>
        <w:br/>
      </w:r>
      <w:r w:rsidRPr="00BA7F0F">
        <w:rPr>
          <w:rFonts w:ascii="Arial" w:hAnsi="Arial" w:cs="Arial"/>
        </w:rPr>
        <w:br/>
        <w:t>The Data Protection Act 2018 and the UK GDPR establish the legal requirements for managing personal data. These include ensuring that information is collected lawfully, processed fairly, kept accurate, stored securely, and not retained longer than necessary. For Mrs Mann, this means all her care notes, medication changes, mobility assessments, and communication needs must be documented accurately and shared only with those directly involved in her care. Consent must be obtained when sharing information with family members unless there is a safeguarding concern.</w:t>
      </w:r>
      <w:r w:rsidRPr="00BA7F0F">
        <w:rPr>
          <w:rFonts w:ascii="Arial" w:hAnsi="Arial" w:cs="Arial"/>
        </w:rPr>
        <w:br/>
      </w:r>
      <w:r w:rsidRPr="00BA7F0F">
        <w:rPr>
          <w:rFonts w:ascii="Arial" w:hAnsi="Arial" w:cs="Arial"/>
        </w:rPr>
        <w:br/>
        <w:t xml:space="preserve">The Caldicott Principles provide further guidance, emphasising the need to justify information use, limit access, and ensure data minimisation. These principles help protect privacy while supporting safe care. Professional regulators such as </w:t>
      </w:r>
      <w:r w:rsidR="00064C35" w:rsidRPr="00BA7F0F">
        <w:rPr>
          <w:rFonts w:ascii="Arial" w:hAnsi="Arial" w:cs="Arial"/>
        </w:rPr>
        <w:t>CQC</w:t>
      </w:r>
      <w:r w:rsidRPr="00BA7F0F">
        <w:rPr>
          <w:rFonts w:ascii="Arial" w:hAnsi="Arial" w:cs="Arial"/>
        </w:rPr>
        <w:t xml:space="preserve"> and </w:t>
      </w:r>
      <w:r w:rsidR="0025351B">
        <w:rPr>
          <w:rFonts w:ascii="Arial" w:hAnsi="Arial" w:cs="Arial"/>
        </w:rPr>
        <w:t>s</w:t>
      </w:r>
      <w:r w:rsidRPr="00BA7F0F">
        <w:rPr>
          <w:rFonts w:ascii="Arial" w:hAnsi="Arial" w:cs="Arial"/>
        </w:rPr>
        <w:t xml:space="preserve">kills for </w:t>
      </w:r>
      <w:r w:rsidR="0025351B">
        <w:rPr>
          <w:rFonts w:ascii="Arial" w:hAnsi="Arial" w:cs="Arial"/>
        </w:rPr>
        <w:t>c</w:t>
      </w:r>
      <w:r w:rsidRPr="00BA7F0F">
        <w:rPr>
          <w:rFonts w:ascii="Arial" w:hAnsi="Arial" w:cs="Arial"/>
        </w:rPr>
        <w:t>are also require care providers to maintain factual, objective, and up-to-date care records.</w:t>
      </w:r>
      <w:r w:rsidRPr="00BA7F0F">
        <w:rPr>
          <w:rFonts w:ascii="Arial" w:hAnsi="Arial" w:cs="Arial"/>
        </w:rPr>
        <w:br/>
      </w:r>
      <w:r w:rsidRPr="00BA7F0F">
        <w:rPr>
          <w:rFonts w:ascii="Arial" w:hAnsi="Arial" w:cs="Arial"/>
        </w:rPr>
        <w:br/>
        <w:t>The recent incident involving inconsistent documentation highlights the risks when administrative duties are not performed properly. Poorly recorded information can lead to medication errors, missed changes in health status, and compromised coordination. Good administrative practice involves timely documentation after each care episode, effective use of digital systems, adherence to confidentiality policies, and ongoing staff training.</w:t>
      </w:r>
      <w:r w:rsidRPr="00BA7F0F">
        <w:rPr>
          <w:rFonts w:ascii="Arial" w:hAnsi="Arial" w:cs="Arial"/>
        </w:rPr>
        <w:br/>
      </w:r>
      <w:r w:rsidRPr="00BA7F0F">
        <w:rPr>
          <w:rFonts w:ascii="Arial" w:hAnsi="Arial" w:cs="Arial"/>
        </w:rPr>
        <w:br/>
        <w:t xml:space="preserve">In summary, high-quality administrative practice ensures legal compliance, supports safety, and strengthens multi-agency communication—all essential in meeting </w:t>
      </w:r>
      <w:r w:rsidR="00064C35" w:rsidRPr="00BA7F0F">
        <w:rPr>
          <w:rFonts w:ascii="Arial" w:hAnsi="Arial" w:cs="Arial"/>
        </w:rPr>
        <w:t>Mrs.</w:t>
      </w:r>
      <w:r w:rsidRPr="00BA7F0F">
        <w:rPr>
          <w:rFonts w:ascii="Arial" w:hAnsi="Arial" w:cs="Arial"/>
        </w:rPr>
        <w:t xml:space="preserve"> Mann’s needs.</w:t>
      </w:r>
      <w:r w:rsidR="00064C35" w:rsidRPr="00BA7F0F">
        <w:rPr>
          <w:rFonts w:ascii="Arial" w:hAnsi="Arial" w:cs="Arial"/>
        </w:rPr>
        <w:br/>
      </w:r>
    </w:p>
    <w:p w14:paraId="764839A5" w14:textId="11D3E6DA" w:rsidR="00E21320" w:rsidRPr="00BA7F0F" w:rsidRDefault="00000000" w:rsidP="00064C35">
      <w:pPr>
        <w:rPr>
          <w:rFonts w:ascii="Arial" w:hAnsi="Arial" w:cs="Arial"/>
          <w:b/>
          <w:bCs/>
        </w:rPr>
      </w:pPr>
      <w:r w:rsidRPr="00BA7F0F">
        <w:rPr>
          <w:rFonts w:ascii="Arial" w:hAnsi="Arial" w:cs="Arial"/>
          <w:b/>
          <w:bCs/>
        </w:rPr>
        <w:t>Importance of Collaborative Working</w:t>
      </w:r>
      <w:r w:rsidR="00E21320" w:rsidRPr="00BA7F0F">
        <w:rPr>
          <w:rFonts w:ascii="Arial" w:hAnsi="Arial" w:cs="Arial"/>
          <w:b/>
          <w:bCs/>
        </w:rPr>
        <w:tab/>
      </w:r>
      <w:r w:rsidR="00E21320" w:rsidRPr="00BA7F0F">
        <w:rPr>
          <w:rFonts w:ascii="Arial" w:hAnsi="Arial" w:cs="Arial"/>
          <w:b/>
          <w:bCs/>
        </w:rPr>
        <w:br/>
      </w:r>
      <w:r w:rsidRPr="00BA7F0F">
        <w:rPr>
          <w:rFonts w:ascii="Arial" w:hAnsi="Arial" w:cs="Arial"/>
        </w:rPr>
        <w:t xml:space="preserve">Collaborative </w:t>
      </w:r>
      <w:r w:rsidR="00064C35" w:rsidRPr="00BA7F0F">
        <w:rPr>
          <w:rFonts w:ascii="Arial" w:hAnsi="Arial" w:cs="Arial"/>
        </w:rPr>
        <w:t>work</w:t>
      </w:r>
      <w:r w:rsidRPr="00BA7F0F">
        <w:rPr>
          <w:rFonts w:ascii="Arial" w:hAnsi="Arial" w:cs="Arial"/>
        </w:rPr>
        <w:t xml:space="preserve"> is vital to deliver holistic and well-coordinated care for Mrs Mann. Her recovery involves multiple professionals, each contributing specific expertise. Effective collaboration ensures her medication, mobility needs, and rehabilitation progress are reviewed and managed cohesively.</w:t>
      </w:r>
      <w:r w:rsidRPr="00BA7F0F">
        <w:rPr>
          <w:rFonts w:ascii="Arial" w:hAnsi="Arial" w:cs="Arial"/>
        </w:rPr>
        <w:br/>
      </w:r>
      <w:r w:rsidRPr="00BA7F0F">
        <w:rPr>
          <w:rFonts w:ascii="Arial" w:hAnsi="Arial" w:cs="Arial"/>
        </w:rPr>
        <w:br/>
        <w:t xml:space="preserve">Approaches that support collaboration include regular communication through shared documentation, scheduled case reviews, and structured handover tools such as SBAR (Situation, Background, Assessment, Recommendation). Shared care plans help align </w:t>
      </w:r>
      <w:r w:rsidRPr="00BA7F0F">
        <w:rPr>
          <w:rFonts w:ascii="Arial" w:hAnsi="Arial" w:cs="Arial"/>
        </w:rPr>
        <w:lastRenderedPageBreak/>
        <w:t>goals and ensure that all professionals understand their roles. Using interpreters when needed ensures that information shared with Mrs Mann and her family remains accurate.</w:t>
      </w:r>
      <w:r w:rsidRPr="00BA7F0F">
        <w:rPr>
          <w:rFonts w:ascii="Arial" w:hAnsi="Arial" w:cs="Arial"/>
        </w:rPr>
        <w:br/>
      </w:r>
      <w:r w:rsidRPr="00BA7F0F">
        <w:rPr>
          <w:rFonts w:ascii="Arial" w:hAnsi="Arial" w:cs="Arial"/>
        </w:rPr>
        <w:br/>
        <w:t>Common barriers to collaboration include conflicting priorities, unclear responsibilities, communication breakdowns, and organisational pressures. These can lead to delays or duplication of care. Strategies to overcome these challenges include clarifying roles, improving documentation, promoting mutual respect, and establishing clear escalation pathways.</w:t>
      </w:r>
      <w:r w:rsidRPr="00BA7F0F">
        <w:rPr>
          <w:rFonts w:ascii="Arial" w:hAnsi="Arial" w:cs="Arial"/>
        </w:rPr>
        <w:br/>
      </w:r>
      <w:r w:rsidRPr="00BA7F0F">
        <w:rPr>
          <w:rFonts w:ascii="Arial" w:hAnsi="Arial" w:cs="Arial"/>
        </w:rPr>
        <w:br/>
        <w:t xml:space="preserve">Strong collaborative </w:t>
      </w:r>
      <w:r w:rsidR="00064C35" w:rsidRPr="00BA7F0F">
        <w:rPr>
          <w:rFonts w:ascii="Arial" w:hAnsi="Arial" w:cs="Arial"/>
        </w:rPr>
        <w:t>work</w:t>
      </w:r>
      <w:r w:rsidRPr="00BA7F0F">
        <w:rPr>
          <w:rFonts w:ascii="Arial" w:hAnsi="Arial" w:cs="Arial"/>
        </w:rPr>
        <w:t xml:space="preserve"> promotes consistent, safe, and person-centred care, reducing the likelihood of incidents like the delayed medication adjustment.</w:t>
      </w:r>
      <w:r w:rsidR="00064C35" w:rsidRPr="00BA7F0F">
        <w:rPr>
          <w:rFonts w:ascii="Arial" w:hAnsi="Arial" w:cs="Arial"/>
        </w:rPr>
        <w:br/>
      </w:r>
      <w:r w:rsidR="00E21320" w:rsidRPr="00BA7F0F">
        <w:rPr>
          <w:rFonts w:ascii="Arial" w:hAnsi="Arial" w:cs="Arial"/>
          <w:b/>
          <w:bCs/>
        </w:rPr>
        <w:br/>
      </w:r>
      <w:r w:rsidRPr="00BA7F0F">
        <w:rPr>
          <w:rFonts w:ascii="Arial" w:hAnsi="Arial" w:cs="Arial"/>
          <w:b/>
          <w:bCs/>
        </w:rPr>
        <w:t>Conclusion</w:t>
      </w:r>
      <w:r w:rsidR="00E21320" w:rsidRPr="00BA7F0F">
        <w:rPr>
          <w:rFonts w:ascii="Arial" w:hAnsi="Arial" w:cs="Arial"/>
          <w:b/>
          <w:bCs/>
        </w:rPr>
        <w:br/>
      </w:r>
      <w:r w:rsidR="00BA7F0F" w:rsidRPr="00BA7F0F">
        <w:rPr>
          <w:rFonts w:ascii="Arial" w:hAnsi="Arial" w:cs="Arial"/>
        </w:rPr>
        <w:t>Mrs.</w:t>
      </w:r>
      <w:r w:rsidRPr="00BA7F0F">
        <w:rPr>
          <w:rFonts w:ascii="Arial" w:hAnsi="Arial" w:cs="Arial"/>
        </w:rPr>
        <w:t xml:space="preserve"> Mann’s case </w:t>
      </w:r>
      <w:r w:rsidR="003418CC" w:rsidRPr="00BA7F0F">
        <w:rPr>
          <w:rFonts w:ascii="Arial" w:hAnsi="Arial" w:cs="Arial"/>
        </w:rPr>
        <w:t>highpoints</w:t>
      </w:r>
      <w:r w:rsidRPr="00BA7F0F">
        <w:rPr>
          <w:rFonts w:ascii="Arial" w:hAnsi="Arial" w:cs="Arial"/>
        </w:rPr>
        <w:t xml:space="preserve"> the essential role that communication, administration, and collaborative working play in delivering high-quality care. Effective communication ensures her language needs are met and her preferences understood. Strong administrative practice, grounded in the Data Protection Act 2018 and sector guidelines, ensures accurate and legally compliant record keeping. Collaborative working between her care team supports coordination, reduces errors, and enhances her recovery. Addressing the recent documentation issues will help strengthen the quality and safety of her care going forward.</w:t>
      </w:r>
      <w:r w:rsidR="00064C35" w:rsidRPr="00BA7F0F">
        <w:rPr>
          <w:rFonts w:ascii="Arial" w:hAnsi="Arial" w:cs="Arial"/>
        </w:rPr>
        <w:br/>
      </w:r>
    </w:p>
    <w:p w14:paraId="199FAF62" w14:textId="77777777" w:rsidR="00E21320" w:rsidRPr="00BA7F0F" w:rsidRDefault="00000000" w:rsidP="00064C35">
      <w:pPr>
        <w:rPr>
          <w:rFonts w:ascii="Arial" w:hAnsi="Arial" w:cs="Arial"/>
          <w:b/>
          <w:bCs/>
        </w:rPr>
      </w:pPr>
      <w:r w:rsidRPr="00BA7F0F">
        <w:rPr>
          <w:rFonts w:ascii="Arial" w:hAnsi="Arial" w:cs="Arial"/>
          <w:b/>
          <w:bCs/>
        </w:rPr>
        <w:t>References</w:t>
      </w:r>
    </w:p>
    <w:p w14:paraId="7E6E3A63" w14:textId="75500368" w:rsidR="00064C35" w:rsidRPr="00064C35" w:rsidRDefault="00064C35" w:rsidP="00064C35">
      <w:pPr>
        <w:rPr>
          <w:rFonts w:ascii="Arial" w:hAnsi="Arial" w:cs="Arial"/>
          <w:b/>
          <w:bCs/>
        </w:rPr>
      </w:pPr>
      <w:r w:rsidRPr="00064C35">
        <w:rPr>
          <w:rFonts w:ascii="Arial" w:hAnsi="Arial" w:cs="Arial"/>
          <w:lang w:val="en-GB"/>
        </w:rPr>
        <w:t xml:space="preserve">Bach, S. and Grant, A. (2015) </w:t>
      </w:r>
      <w:r w:rsidRPr="00064C35">
        <w:rPr>
          <w:rFonts w:ascii="Arial" w:hAnsi="Arial" w:cs="Arial"/>
          <w:i/>
          <w:iCs/>
          <w:lang w:val="en-GB"/>
        </w:rPr>
        <w:t>Communication and interpersonal skills in nursing</w:t>
      </w:r>
      <w:r w:rsidRPr="00064C35">
        <w:rPr>
          <w:rFonts w:ascii="Arial" w:hAnsi="Arial" w:cs="Arial"/>
          <w:lang w:val="en-GB"/>
        </w:rPr>
        <w:t>. London: Learning Matters.</w:t>
      </w:r>
    </w:p>
    <w:p w14:paraId="65C2D150" w14:textId="77777777" w:rsidR="00064C35" w:rsidRPr="00064C35" w:rsidRDefault="00064C35" w:rsidP="00064C35">
      <w:pPr>
        <w:rPr>
          <w:rFonts w:ascii="Arial" w:hAnsi="Arial" w:cs="Arial"/>
          <w:lang w:val="en-GB"/>
        </w:rPr>
      </w:pPr>
      <w:r w:rsidRPr="00064C35">
        <w:rPr>
          <w:rFonts w:ascii="Arial" w:hAnsi="Arial" w:cs="Arial"/>
          <w:lang w:val="en-GB"/>
        </w:rPr>
        <w:t xml:space="preserve">Braithwaite, J. (2018) ‘Changing how we think about healthcare improvement’, </w:t>
      </w:r>
      <w:r w:rsidRPr="00064C35">
        <w:rPr>
          <w:rFonts w:ascii="Arial" w:hAnsi="Arial" w:cs="Arial"/>
          <w:i/>
          <w:iCs/>
          <w:lang w:val="en-GB"/>
        </w:rPr>
        <w:t>BMJ</w:t>
      </w:r>
      <w:r w:rsidRPr="00064C35">
        <w:rPr>
          <w:rFonts w:ascii="Arial" w:hAnsi="Arial" w:cs="Arial"/>
          <w:lang w:val="en-GB"/>
        </w:rPr>
        <w:t>, 361, pp. 1–3.</w:t>
      </w:r>
    </w:p>
    <w:p w14:paraId="7DE4D2E2" w14:textId="77777777" w:rsidR="00064C35" w:rsidRPr="00064C35" w:rsidRDefault="00064C35" w:rsidP="00064C35">
      <w:pPr>
        <w:rPr>
          <w:rFonts w:ascii="Arial" w:hAnsi="Arial" w:cs="Arial"/>
          <w:lang w:val="en-GB"/>
        </w:rPr>
      </w:pPr>
      <w:r w:rsidRPr="00064C35">
        <w:rPr>
          <w:rFonts w:ascii="Arial" w:hAnsi="Arial" w:cs="Arial"/>
          <w:lang w:val="en-GB"/>
        </w:rPr>
        <w:t xml:space="preserve">Dixon-Woods, M. (2019) ‘How to improve healthcare improvement—an essay by Mary Dixon-Woods’, </w:t>
      </w:r>
      <w:r w:rsidRPr="00064C35">
        <w:rPr>
          <w:rFonts w:ascii="Arial" w:hAnsi="Arial" w:cs="Arial"/>
          <w:i/>
          <w:iCs/>
          <w:lang w:val="en-GB"/>
        </w:rPr>
        <w:t>BMJ</w:t>
      </w:r>
      <w:r w:rsidRPr="00064C35">
        <w:rPr>
          <w:rFonts w:ascii="Arial" w:hAnsi="Arial" w:cs="Arial"/>
          <w:lang w:val="en-GB"/>
        </w:rPr>
        <w:t>, 367, pp. 1–5.</w:t>
      </w:r>
    </w:p>
    <w:p w14:paraId="4E7B2CB9" w14:textId="277D837D" w:rsidR="00064C35" w:rsidRPr="00064C35" w:rsidRDefault="00064C35" w:rsidP="00064C35">
      <w:pPr>
        <w:rPr>
          <w:rFonts w:ascii="Arial" w:hAnsi="Arial" w:cs="Arial"/>
          <w:lang w:val="en-GB"/>
        </w:rPr>
      </w:pPr>
      <w:r w:rsidRPr="00064C35">
        <w:rPr>
          <w:rFonts w:ascii="Arial" w:hAnsi="Arial" w:cs="Arial"/>
          <w:lang w:val="en-GB"/>
        </w:rPr>
        <w:t xml:space="preserve">Kettunen, T., Poskiparta, M. and Liimatainen, L. (2001) ‘Empowering communication in nursing’, </w:t>
      </w:r>
      <w:r w:rsidRPr="00064C35">
        <w:rPr>
          <w:rFonts w:ascii="Arial" w:hAnsi="Arial" w:cs="Arial"/>
          <w:i/>
          <w:iCs/>
          <w:lang w:val="en-GB"/>
        </w:rPr>
        <w:t>Journal of Advanced Nursing</w:t>
      </w:r>
      <w:r w:rsidRPr="00064C35">
        <w:rPr>
          <w:rFonts w:ascii="Arial" w:hAnsi="Arial" w:cs="Arial"/>
          <w:lang w:val="en-GB"/>
        </w:rPr>
        <w:t>, 33(4), pp. 492–</w:t>
      </w:r>
      <w:r w:rsidRPr="00BA7F0F">
        <w:rPr>
          <w:rFonts w:ascii="Arial" w:hAnsi="Arial" w:cs="Arial"/>
          <w:lang w:val="en-GB"/>
        </w:rPr>
        <w:t>five hundred</w:t>
      </w:r>
      <w:r w:rsidRPr="00064C35">
        <w:rPr>
          <w:rFonts w:ascii="Arial" w:hAnsi="Arial" w:cs="Arial"/>
          <w:lang w:val="en-GB"/>
        </w:rPr>
        <w:t>.</w:t>
      </w:r>
    </w:p>
    <w:p w14:paraId="666FA286" w14:textId="77777777" w:rsidR="00064C35" w:rsidRPr="00064C35" w:rsidRDefault="00064C35" w:rsidP="00064C35">
      <w:pPr>
        <w:rPr>
          <w:rFonts w:ascii="Arial" w:hAnsi="Arial" w:cs="Arial"/>
          <w:lang w:val="en-GB"/>
        </w:rPr>
      </w:pPr>
      <w:r w:rsidRPr="00064C35">
        <w:rPr>
          <w:rFonts w:ascii="Arial" w:hAnsi="Arial" w:cs="Arial"/>
          <w:lang w:val="en-GB"/>
        </w:rPr>
        <w:t xml:space="preserve">Rogers, A. and Pilgrim, D. (2014) </w:t>
      </w:r>
      <w:r w:rsidRPr="00064C35">
        <w:rPr>
          <w:rFonts w:ascii="Arial" w:hAnsi="Arial" w:cs="Arial"/>
          <w:i/>
          <w:iCs/>
          <w:lang w:val="en-GB"/>
        </w:rPr>
        <w:t>Sociology of health and illness</w:t>
      </w:r>
      <w:r w:rsidRPr="00064C35">
        <w:rPr>
          <w:rFonts w:ascii="Arial" w:hAnsi="Arial" w:cs="Arial"/>
          <w:lang w:val="en-GB"/>
        </w:rPr>
        <w:t>. 2nd edn. Maidenhead: McGraw-Hill Education.</w:t>
      </w:r>
    </w:p>
    <w:p w14:paraId="63BAEF68" w14:textId="77777777" w:rsidR="00064C35" w:rsidRPr="00064C35" w:rsidRDefault="00064C35" w:rsidP="00064C35">
      <w:pPr>
        <w:rPr>
          <w:rFonts w:ascii="Arial" w:hAnsi="Arial" w:cs="Arial"/>
          <w:lang w:val="en-GB"/>
        </w:rPr>
      </w:pPr>
      <w:r w:rsidRPr="00064C35">
        <w:rPr>
          <w:rFonts w:ascii="Arial" w:hAnsi="Arial" w:cs="Arial"/>
          <w:lang w:val="en-GB"/>
        </w:rPr>
        <w:t xml:space="preserve">Walsh, D. (2020) ‘The nurse’s role in record keeping’, </w:t>
      </w:r>
      <w:r w:rsidRPr="00064C35">
        <w:rPr>
          <w:rFonts w:ascii="Arial" w:hAnsi="Arial" w:cs="Arial"/>
          <w:i/>
          <w:iCs/>
          <w:lang w:val="en-GB"/>
        </w:rPr>
        <w:t>Nursing Standard</w:t>
      </w:r>
      <w:r w:rsidRPr="00064C35">
        <w:rPr>
          <w:rFonts w:ascii="Arial" w:hAnsi="Arial" w:cs="Arial"/>
          <w:lang w:val="en-GB"/>
        </w:rPr>
        <w:t>, 35(2), pp. 45–52.</w:t>
      </w:r>
    </w:p>
    <w:p w14:paraId="157F44DF" w14:textId="47FC1AAF" w:rsidR="00064C35" w:rsidRPr="00064C35" w:rsidRDefault="00064C35" w:rsidP="00064C35">
      <w:pPr>
        <w:rPr>
          <w:rFonts w:ascii="Arial" w:hAnsi="Arial" w:cs="Arial"/>
          <w:lang w:val="en-GB"/>
        </w:rPr>
      </w:pPr>
      <w:r w:rsidRPr="00064C35">
        <w:rPr>
          <w:rFonts w:ascii="Arial" w:hAnsi="Arial" w:cs="Arial"/>
          <w:lang w:val="en-GB"/>
        </w:rPr>
        <w:t>Wright, J. (2016) ‘</w:t>
      </w:r>
      <w:r w:rsidRPr="00BA7F0F">
        <w:rPr>
          <w:rFonts w:ascii="Arial" w:hAnsi="Arial" w:cs="Arial"/>
          <w:lang w:val="en-GB"/>
        </w:rPr>
        <w:t>multi-agency</w:t>
      </w:r>
      <w:r w:rsidRPr="00064C35">
        <w:rPr>
          <w:rFonts w:ascii="Arial" w:hAnsi="Arial" w:cs="Arial"/>
          <w:lang w:val="en-GB"/>
        </w:rPr>
        <w:t xml:space="preserve"> working in health and social care’, </w:t>
      </w:r>
      <w:r w:rsidRPr="00064C35">
        <w:rPr>
          <w:rFonts w:ascii="Arial" w:hAnsi="Arial" w:cs="Arial"/>
          <w:i/>
          <w:iCs/>
          <w:lang w:val="en-GB"/>
        </w:rPr>
        <w:t>Journal of Integrated Care</w:t>
      </w:r>
      <w:r w:rsidRPr="00064C35">
        <w:rPr>
          <w:rFonts w:ascii="Arial" w:hAnsi="Arial" w:cs="Arial"/>
          <w:lang w:val="en-GB"/>
        </w:rPr>
        <w:t>, 24(3), pp. 163–172.</w:t>
      </w:r>
    </w:p>
    <w:p w14:paraId="66F1D12E" w14:textId="783255CF" w:rsidR="002907ED" w:rsidRPr="00064C35" w:rsidRDefault="002907ED">
      <w:pPr>
        <w:rPr>
          <w:rFonts w:ascii="Arial" w:hAnsi="Arial" w:cs="Arial"/>
        </w:rPr>
      </w:pPr>
    </w:p>
    <w:sectPr w:rsidR="002907ED" w:rsidRPr="00064C3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B2D31C6"/>
    <w:multiLevelType w:val="hybridMultilevel"/>
    <w:tmpl w:val="D3EC8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423426">
    <w:abstractNumId w:val="8"/>
  </w:num>
  <w:num w:numId="2" w16cid:durableId="1332946872">
    <w:abstractNumId w:val="6"/>
  </w:num>
  <w:num w:numId="3" w16cid:durableId="232738901">
    <w:abstractNumId w:val="5"/>
  </w:num>
  <w:num w:numId="4" w16cid:durableId="1821998949">
    <w:abstractNumId w:val="4"/>
  </w:num>
  <w:num w:numId="5" w16cid:durableId="1949583232">
    <w:abstractNumId w:val="7"/>
  </w:num>
  <w:num w:numId="6" w16cid:durableId="425344873">
    <w:abstractNumId w:val="3"/>
  </w:num>
  <w:num w:numId="7" w16cid:durableId="1944410038">
    <w:abstractNumId w:val="2"/>
  </w:num>
  <w:num w:numId="8" w16cid:durableId="1464232490">
    <w:abstractNumId w:val="1"/>
  </w:num>
  <w:num w:numId="9" w16cid:durableId="1388795843">
    <w:abstractNumId w:val="0"/>
  </w:num>
  <w:num w:numId="10" w16cid:durableId="840970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C35"/>
    <w:rsid w:val="0015074B"/>
    <w:rsid w:val="0025351B"/>
    <w:rsid w:val="002907ED"/>
    <w:rsid w:val="0029639D"/>
    <w:rsid w:val="00326F90"/>
    <w:rsid w:val="003418CC"/>
    <w:rsid w:val="0055775D"/>
    <w:rsid w:val="0067421F"/>
    <w:rsid w:val="007B1D9E"/>
    <w:rsid w:val="00AA1D8D"/>
    <w:rsid w:val="00B47730"/>
    <w:rsid w:val="00BA7F0F"/>
    <w:rsid w:val="00CB0664"/>
    <w:rsid w:val="00CD6CB4"/>
    <w:rsid w:val="00D06E64"/>
    <w:rsid w:val="00DE3798"/>
    <w:rsid w:val="00E213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AE100C"/>
  <w14:defaultImageDpi w14:val="300"/>
  <w15:docId w15:val="{13C41560-FF7F-4C44-9D5A-EB23EF375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Rajwinder Kaur (2432689)</cp:lastModifiedBy>
  <cp:revision>4</cp:revision>
  <dcterms:created xsi:type="dcterms:W3CDTF">2025-11-18T23:18:00Z</dcterms:created>
  <dcterms:modified xsi:type="dcterms:W3CDTF">2025-11-20T22:42:00Z</dcterms:modified>
  <cp:category/>
</cp:coreProperties>
</file>