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F20A2" w14:textId="77777777" w:rsidR="00916E37" w:rsidRDefault="00916E37" w:rsidP="00916E37">
      <w:pPr>
        <w:spacing w:line="360" w:lineRule="auto"/>
        <w:jc w:val="center"/>
        <w:rPr>
          <w:rFonts w:ascii="Times New Roman" w:hAnsi="Times New Roman" w:cs="Times New Roman"/>
          <w:sz w:val="24"/>
          <w:szCs w:val="24"/>
        </w:rPr>
      </w:pPr>
    </w:p>
    <w:p w14:paraId="7763D06C" w14:textId="77777777" w:rsidR="00916E37" w:rsidRDefault="00916E37" w:rsidP="00916E37">
      <w:pPr>
        <w:spacing w:line="360" w:lineRule="auto"/>
        <w:rPr>
          <w:rFonts w:ascii="Times New Roman" w:hAnsi="Times New Roman" w:cs="Times New Roman"/>
          <w:sz w:val="24"/>
          <w:szCs w:val="24"/>
        </w:rPr>
      </w:pPr>
    </w:p>
    <w:p w14:paraId="4B3FBCE4" w14:textId="77777777" w:rsidR="00916E37" w:rsidRPr="00B67194" w:rsidRDefault="00916E37" w:rsidP="00916E37">
      <w:pPr>
        <w:pStyle w:val="Header"/>
        <w:jc w:val="right"/>
        <w:rPr>
          <w:rFonts w:ascii="Times New Roman" w:hAnsi="Times New Roman" w:cs="Times New Roman"/>
          <w:b/>
          <w:sz w:val="28"/>
          <w:szCs w:val="28"/>
        </w:rPr>
      </w:pPr>
      <w:r w:rsidRPr="007920DD">
        <w:rPr>
          <w:noProof/>
          <w:lang w:val="en-US" w:eastAsia="zh-TW"/>
        </w:rPr>
        <w:drawing>
          <wp:anchor distT="0" distB="0" distL="114300" distR="114300" simplePos="0" relativeHeight="251659264" behindDoc="0" locked="0" layoutInCell="1" allowOverlap="1" wp14:anchorId="6E47280C" wp14:editId="3AD837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920DD">
        <w:t xml:space="preserve"> </w:t>
      </w:r>
      <w:r w:rsidRPr="007920DD">
        <w:br w:type="textWrapping" w:clear="all"/>
      </w:r>
      <w:r w:rsidRPr="00B67194">
        <w:rPr>
          <w:rFonts w:ascii="Times New Roman" w:hAnsi="Times New Roman" w:cs="Times New Roman"/>
          <w:b/>
          <w:sz w:val="28"/>
          <w:szCs w:val="28"/>
        </w:rPr>
        <w:t>APPENDIX GA36d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53"/>
        <w:gridCol w:w="3072"/>
        <w:gridCol w:w="2116"/>
        <w:gridCol w:w="1885"/>
      </w:tblGrid>
      <w:tr w:rsidR="00916E37" w:rsidRPr="00B67194" w14:paraId="5A705B66" w14:textId="77777777" w:rsidTr="00700E6A">
        <w:tc>
          <w:tcPr>
            <w:tcW w:w="5000" w:type="pct"/>
            <w:gridSpan w:val="4"/>
            <w:tcBorders>
              <w:left w:val="nil"/>
              <w:right w:val="nil"/>
            </w:tcBorders>
            <w:shd w:val="clear" w:color="auto" w:fill="D9D9D9" w:themeFill="background1" w:themeFillShade="D9"/>
          </w:tcPr>
          <w:p w14:paraId="673E41D4" w14:textId="77777777" w:rsidR="00916E37" w:rsidRPr="00B67194" w:rsidRDefault="00916E37" w:rsidP="00700E6A">
            <w:pPr>
              <w:pStyle w:val="Heading4"/>
              <w:ind w:right="31"/>
              <w:rPr>
                <w:rFonts w:ascii="Times New Roman" w:hAnsi="Times New Roman" w:cs="Times New Roman"/>
                <w:b/>
              </w:rPr>
            </w:pPr>
            <w:r w:rsidRPr="00B67194">
              <w:rPr>
                <w:rFonts w:ascii="Times New Roman" w:hAnsi="Times New Roman" w:cs="Times New Roman"/>
                <w:b/>
              </w:rPr>
              <w:t xml:space="preserve">LEVEL 7 ASSESSMENT SPECIFICATION </w:t>
            </w:r>
          </w:p>
        </w:tc>
      </w:tr>
      <w:tr w:rsidR="00916E37" w:rsidRPr="00B67194" w14:paraId="5D411A3B"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236F3BC9" w14:textId="77777777" w:rsidR="00916E37" w:rsidRPr="00B67194" w:rsidRDefault="00916E37" w:rsidP="00700E6A">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Student name:</w:t>
            </w:r>
          </w:p>
        </w:tc>
        <w:tc>
          <w:tcPr>
            <w:tcW w:w="1702" w:type="pct"/>
          </w:tcPr>
          <w:p w14:paraId="7D555ECA" w14:textId="7E30E3F1" w:rsidR="00916E37" w:rsidRPr="00774E77" w:rsidRDefault="00ED054A" w:rsidP="00700E6A">
            <w:pPr>
              <w:spacing w:before="120" w:after="120"/>
              <w:jc w:val="both"/>
              <w:rPr>
                <w:rFonts w:ascii="Times New Roman" w:hAnsi="Times New Roman" w:cs="Times New Roman"/>
                <w:bCs/>
                <w:sz w:val="24"/>
                <w:szCs w:val="24"/>
              </w:rPr>
            </w:pPr>
            <w:r>
              <w:rPr>
                <w:rFonts w:ascii="Times New Roman" w:hAnsi="Times New Roman" w:cs="Times New Roman"/>
                <w:bCs/>
                <w:sz w:val="24"/>
                <w:szCs w:val="24"/>
              </w:rPr>
              <w:t>CHAK, Suet Ching</w:t>
            </w:r>
          </w:p>
        </w:tc>
        <w:tc>
          <w:tcPr>
            <w:tcW w:w="1172" w:type="pct"/>
            <w:shd w:val="clear" w:color="auto" w:fill="D9D9D9" w:themeFill="background1" w:themeFillShade="D9"/>
          </w:tcPr>
          <w:p w14:paraId="4F22643E" w14:textId="77777777" w:rsidR="00916E37" w:rsidRPr="00B67194" w:rsidRDefault="00916E37" w:rsidP="00700E6A">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Student ID number:</w:t>
            </w:r>
          </w:p>
        </w:tc>
        <w:tc>
          <w:tcPr>
            <w:tcW w:w="1044" w:type="pct"/>
          </w:tcPr>
          <w:p w14:paraId="756C77E9" w14:textId="6CCB210E" w:rsidR="00916E37" w:rsidRPr="00774E77" w:rsidRDefault="00ED054A" w:rsidP="00700E6A">
            <w:pPr>
              <w:spacing w:before="120" w:after="120"/>
              <w:jc w:val="both"/>
              <w:rPr>
                <w:rFonts w:ascii="Times New Roman" w:hAnsi="Times New Roman" w:cs="Times New Roman"/>
                <w:bCs/>
                <w:sz w:val="24"/>
                <w:szCs w:val="24"/>
              </w:rPr>
            </w:pPr>
            <w:r>
              <w:rPr>
                <w:rFonts w:ascii="Times New Roman" w:hAnsi="Times New Roman" w:cs="Times New Roman"/>
                <w:bCs/>
                <w:sz w:val="24"/>
                <w:szCs w:val="24"/>
              </w:rPr>
              <w:t>2124403</w:t>
            </w:r>
          </w:p>
        </w:tc>
      </w:tr>
      <w:tr w:rsidR="00916E37" w:rsidRPr="00B67194" w14:paraId="6CAAF168"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25983B8D" w14:textId="77777777" w:rsidR="00916E37" w:rsidRPr="00B67194" w:rsidRDefault="00916E37" w:rsidP="00700E6A">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Programme:</w:t>
            </w:r>
          </w:p>
        </w:tc>
        <w:tc>
          <w:tcPr>
            <w:tcW w:w="3918" w:type="pct"/>
            <w:gridSpan w:val="3"/>
          </w:tcPr>
          <w:p w14:paraId="5C315C33" w14:textId="77777777" w:rsidR="00916E37" w:rsidRPr="00B67194" w:rsidRDefault="00916E37" w:rsidP="00700E6A">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DBA</w:t>
            </w:r>
          </w:p>
        </w:tc>
      </w:tr>
      <w:tr w:rsidR="00916E37" w:rsidRPr="00B67194" w14:paraId="461CB292"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74FC1DA9"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Module:</w:t>
            </w:r>
          </w:p>
        </w:tc>
        <w:tc>
          <w:tcPr>
            <w:tcW w:w="3918" w:type="pct"/>
            <w:gridSpan w:val="3"/>
            <w:shd w:val="clear" w:color="auto" w:fill="auto"/>
          </w:tcPr>
          <w:p w14:paraId="070AD868" w14:textId="77777777" w:rsidR="00916E37" w:rsidRPr="00B67194" w:rsidRDefault="00916E37" w:rsidP="00700E6A">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Qualitative Research Methods</w:t>
            </w:r>
          </w:p>
        </w:tc>
      </w:tr>
      <w:tr w:rsidR="00916E37" w:rsidRPr="00B67194" w14:paraId="12781D72"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55FB6BFF"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Module code:</w:t>
            </w:r>
          </w:p>
        </w:tc>
        <w:tc>
          <w:tcPr>
            <w:tcW w:w="1702" w:type="pct"/>
          </w:tcPr>
          <w:p w14:paraId="296AF120" w14:textId="77777777" w:rsidR="00916E37" w:rsidRPr="00B67194" w:rsidRDefault="00916E37" w:rsidP="00700E6A">
            <w:pPr>
              <w:spacing w:before="120" w:after="120"/>
              <w:jc w:val="both"/>
              <w:rPr>
                <w:rFonts w:ascii="Times New Roman" w:hAnsi="Times New Roman" w:cs="Times New Roman"/>
                <w:sz w:val="24"/>
                <w:szCs w:val="24"/>
                <w:lang w:eastAsia="zh-HK"/>
              </w:rPr>
            </w:pPr>
            <w:r w:rsidRPr="00B67194">
              <w:rPr>
                <w:rFonts w:ascii="Times New Roman" w:hAnsi="Times New Roman" w:cs="Times New Roman"/>
                <w:sz w:val="24"/>
                <w:szCs w:val="24"/>
                <w:lang w:eastAsia="zh-HK"/>
              </w:rPr>
              <w:t>HKBM7003</w:t>
            </w:r>
          </w:p>
        </w:tc>
        <w:tc>
          <w:tcPr>
            <w:tcW w:w="1172" w:type="pct"/>
            <w:shd w:val="clear" w:color="auto" w:fill="D9D9D9" w:themeFill="background1" w:themeFillShade="D9"/>
          </w:tcPr>
          <w:p w14:paraId="06B12A27" w14:textId="77777777" w:rsidR="00916E37" w:rsidRPr="00B67194" w:rsidRDefault="00916E37" w:rsidP="00700E6A">
            <w:pPr>
              <w:pStyle w:val="Heading2"/>
              <w:rPr>
                <w:rFonts w:ascii="Times New Roman" w:hAnsi="Times New Roman" w:cs="Times New Roman"/>
                <w:szCs w:val="24"/>
              </w:rPr>
            </w:pPr>
            <w:r w:rsidRPr="00B67194">
              <w:rPr>
                <w:rFonts w:ascii="Times New Roman" w:hAnsi="Times New Roman" w:cs="Times New Roman"/>
                <w:szCs w:val="24"/>
              </w:rPr>
              <w:t>Contribution to Overall Module Assessment (%):</w:t>
            </w:r>
          </w:p>
        </w:tc>
        <w:tc>
          <w:tcPr>
            <w:tcW w:w="1044" w:type="pct"/>
          </w:tcPr>
          <w:p w14:paraId="55AABF42" w14:textId="77777777" w:rsidR="00916E37" w:rsidRPr="00B67194" w:rsidRDefault="00916E37" w:rsidP="00700E6A">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100%</w:t>
            </w:r>
          </w:p>
        </w:tc>
      </w:tr>
      <w:tr w:rsidR="00916E37" w:rsidRPr="00B67194" w14:paraId="53C00FB4"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250E696B"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Lecturer:</w:t>
            </w:r>
          </w:p>
        </w:tc>
        <w:tc>
          <w:tcPr>
            <w:tcW w:w="1702" w:type="pct"/>
          </w:tcPr>
          <w:p w14:paraId="34EF00E5" w14:textId="77777777" w:rsidR="00916E37" w:rsidRPr="00B67194" w:rsidRDefault="00916E37" w:rsidP="00700E6A">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Dr. Tamara Savelyeva</w:t>
            </w:r>
          </w:p>
        </w:tc>
        <w:tc>
          <w:tcPr>
            <w:tcW w:w="1172" w:type="pct"/>
            <w:shd w:val="clear" w:color="auto" w:fill="D9D9D9" w:themeFill="background1" w:themeFillShade="D9"/>
          </w:tcPr>
          <w:p w14:paraId="50020E8F"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Internal Verifier:</w:t>
            </w:r>
          </w:p>
        </w:tc>
        <w:tc>
          <w:tcPr>
            <w:tcW w:w="1044" w:type="pct"/>
          </w:tcPr>
          <w:p w14:paraId="79F554B8" w14:textId="77777777" w:rsidR="00916E37" w:rsidRPr="00B67194" w:rsidRDefault="00916E37" w:rsidP="00700E6A">
            <w:pPr>
              <w:spacing w:before="120" w:after="120"/>
              <w:jc w:val="both"/>
              <w:rPr>
                <w:rFonts w:ascii="Times New Roman" w:hAnsi="Times New Roman" w:cs="Times New Roman"/>
                <w:b/>
                <w:sz w:val="24"/>
                <w:szCs w:val="24"/>
              </w:rPr>
            </w:pPr>
          </w:p>
        </w:tc>
      </w:tr>
      <w:tr w:rsidR="00916E37" w:rsidRPr="00B67194" w14:paraId="1FFFBC30"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0A2745C9"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Assignment Title:</w:t>
            </w:r>
          </w:p>
        </w:tc>
        <w:tc>
          <w:tcPr>
            <w:tcW w:w="1702" w:type="pct"/>
          </w:tcPr>
          <w:p w14:paraId="1FACD7E2" w14:textId="77777777" w:rsidR="00916E37" w:rsidRPr="00B67194" w:rsidRDefault="00916E37" w:rsidP="00700E6A">
            <w:pPr>
              <w:rPr>
                <w:rFonts w:ascii="Times New Roman" w:hAnsi="Times New Roman" w:cs="Times New Roman"/>
                <w:sz w:val="24"/>
                <w:szCs w:val="24"/>
              </w:rPr>
            </w:pPr>
            <w:r w:rsidRPr="00B67194">
              <w:rPr>
                <w:rFonts w:ascii="Times New Roman" w:hAnsi="Times New Roman" w:cs="Times New Roman"/>
                <w:sz w:val="24"/>
                <w:szCs w:val="24"/>
              </w:rPr>
              <w:t>Research Article</w:t>
            </w:r>
          </w:p>
          <w:p w14:paraId="44E2C4DB" w14:textId="77777777" w:rsidR="00916E37" w:rsidRPr="00B67194" w:rsidRDefault="00916E37" w:rsidP="00700E6A">
            <w:pPr>
              <w:rPr>
                <w:rFonts w:ascii="Times New Roman" w:hAnsi="Times New Roman" w:cs="Times New Roman"/>
                <w:b/>
                <w:sz w:val="24"/>
                <w:szCs w:val="24"/>
              </w:rPr>
            </w:pPr>
          </w:p>
        </w:tc>
        <w:tc>
          <w:tcPr>
            <w:tcW w:w="1172" w:type="pct"/>
            <w:shd w:val="clear" w:color="auto" w:fill="D9D9D9" w:themeFill="background1" w:themeFillShade="D9"/>
          </w:tcPr>
          <w:p w14:paraId="4AA6D189"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Word count (or equivalent):</w:t>
            </w:r>
          </w:p>
        </w:tc>
        <w:tc>
          <w:tcPr>
            <w:tcW w:w="1044" w:type="pct"/>
          </w:tcPr>
          <w:p w14:paraId="7CC155A6" w14:textId="77777777" w:rsidR="00916E37" w:rsidRPr="00B67194" w:rsidRDefault="00916E37" w:rsidP="00700E6A">
            <w:pPr>
              <w:spacing w:before="120" w:after="120"/>
              <w:jc w:val="both"/>
              <w:rPr>
                <w:rFonts w:ascii="Times New Roman" w:hAnsi="Times New Roman" w:cs="Times New Roman"/>
                <w:sz w:val="24"/>
                <w:szCs w:val="24"/>
                <w:lang w:eastAsia="zh-HK"/>
              </w:rPr>
            </w:pPr>
            <w:r w:rsidRPr="00B67194">
              <w:rPr>
                <w:rFonts w:ascii="Times New Roman" w:hAnsi="Times New Roman" w:cs="Times New Roman"/>
                <w:sz w:val="24"/>
                <w:szCs w:val="24"/>
                <w:lang w:eastAsia="zh-HK"/>
              </w:rPr>
              <w:t xml:space="preserve">7, 500 </w:t>
            </w:r>
          </w:p>
        </w:tc>
      </w:tr>
      <w:tr w:rsidR="00916E37" w:rsidRPr="00B67194" w14:paraId="433D0400"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30E35315"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Submission deadline:</w:t>
            </w:r>
          </w:p>
        </w:tc>
        <w:tc>
          <w:tcPr>
            <w:tcW w:w="1702" w:type="pct"/>
            <w:shd w:val="clear" w:color="auto" w:fill="auto"/>
          </w:tcPr>
          <w:p w14:paraId="1BF717B6" w14:textId="4A94B096" w:rsidR="00916E37" w:rsidRPr="00B67194" w:rsidRDefault="00E120E1" w:rsidP="00700E6A">
            <w:pPr>
              <w:spacing w:before="120" w:after="120"/>
              <w:rPr>
                <w:rFonts w:ascii="Times New Roman" w:hAnsi="Times New Roman" w:cs="Times New Roman"/>
                <w:sz w:val="24"/>
                <w:szCs w:val="24"/>
                <w:lang w:eastAsia="zh-HK"/>
              </w:rPr>
            </w:pPr>
            <w:r>
              <w:rPr>
                <w:rFonts w:ascii="Times New Roman" w:hAnsi="Times New Roman" w:cs="Times New Roman"/>
                <w:sz w:val="24"/>
                <w:szCs w:val="24"/>
                <w:lang w:eastAsia="zh-HK"/>
              </w:rPr>
              <w:t>October 31, 2022</w:t>
            </w:r>
          </w:p>
        </w:tc>
        <w:tc>
          <w:tcPr>
            <w:tcW w:w="1172" w:type="pct"/>
            <w:shd w:val="clear" w:color="auto" w:fill="D9D9D9" w:themeFill="background1" w:themeFillShade="D9"/>
          </w:tcPr>
          <w:p w14:paraId="715554BD"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Return date of provisional marks &amp; written feedback:</w:t>
            </w:r>
          </w:p>
        </w:tc>
        <w:tc>
          <w:tcPr>
            <w:tcW w:w="1044" w:type="pct"/>
          </w:tcPr>
          <w:p w14:paraId="71A0DCA1" w14:textId="77777777" w:rsidR="00916E37" w:rsidRPr="00B67194" w:rsidRDefault="00916E37" w:rsidP="00700E6A">
            <w:pPr>
              <w:spacing w:before="120" w:after="120"/>
              <w:jc w:val="both"/>
              <w:rPr>
                <w:rFonts w:ascii="Times New Roman" w:hAnsi="Times New Roman" w:cs="Times New Roman"/>
                <w:bCs/>
                <w:sz w:val="24"/>
                <w:szCs w:val="24"/>
                <w:lang w:eastAsia="zh-HK"/>
              </w:rPr>
            </w:pPr>
          </w:p>
        </w:tc>
      </w:tr>
      <w:tr w:rsidR="00916E37" w:rsidRPr="00B67194" w14:paraId="3BCB3717"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16CF430D" w14:textId="77777777" w:rsidR="00916E37" w:rsidRPr="00B67194" w:rsidRDefault="00916E37" w:rsidP="00700E6A">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Submission method:</w:t>
            </w:r>
          </w:p>
        </w:tc>
        <w:tc>
          <w:tcPr>
            <w:tcW w:w="3918" w:type="pct"/>
            <w:gridSpan w:val="3"/>
            <w:shd w:val="clear" w:color="auto" w:fill="auto"/>
          </w:tcPr>
          <w:p w14:paraId="284C1567" w14:textId="77777777" w:rsidR="00916E37" w:rsidRPr="00B67194" w:rsidRDefault="00916E37" w:rsidP="00700E6A">
            <w:pPr>
              <w:rPr>
                <w:rFonts w:ascii="Times New Roman" w:hAnsi="Times New Roman" w:cs="Times New Roman"/>
                <w:sz w:val="24"/>
                <w:szCs w:val="24"/>
              </w:rPr>
            </w:pPr>
            <w:r w:rsidRPr="00B67194">
              <w:rPr>
                <w:rFonts w:ascii="Times New Roman" w:hAnsi="Times New Roman" w:cs="Times New Roman"/>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DDD56E" w14:textId="77777777" w:rsidR="00916E37" w:rsidRPr="00B67194" w:rsidRDefault="00916E37" w:rsidP="00700E6A">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 xml:space="preserve">Alternative submission method (if applicable): </w:t>
            </w:r>
          </w:p>
          <w:p w14:paraId="1E519B9A" w14:textId="77777777" w:rsidR="00916E37" w:rsidRPr="00B67194" w:rsidRDefault="00916E37" w:rsidP="00700E6A">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 xml:space="preserve">Late submission of the assessment will result in a late penalty mark.  </w:t>
            </w:r>
            <w:r w:rsidRPr="00B67194">
              <w:rPr>
                <w:rFonts w:ascii="Times New Roman" w:hAnsi="Times New Roman" w:cs="Times New Roman"/>
                <w:sz w:val="24"/>
                <w:szCs w:val="24"/>
              </w:rPr>
              <w:t>Penalties for late submission: Up to one week late, maximum mark of 50%.  Over one week late, 0%.  Only the Extenuating Circumstances Panel may approve a change to submission dates.</w:t>
            </w:r>
          </w:p>
        </w:tc>
      </w:tr>
      <w:tr w:rsidR="00916E37" w:rsidRPr="00B67194" w14:paraId="53A5A431"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7E0D4684" w14:textId="77777777" w:rsidR="00916E37" w:rsidRPr="00B67194" w:rsidRDefault="00916E37" w:rsidP="00700E6A">
            <w:pPr>
              <w:spacing w:before="120" w:after="120"/>
              <w:rPr>
                <w:rFonts w:ascii="Times New Roman" w:hAnsi="Times New Roman" w:cs="Times New Roman"/>
                <w:b/>
                <w:sz w:val="24"/>
                <w:szCs w:val="24"/>
              </w:rPr>
            </w:pPr>
            <w:r w:rsidRPr="00B67194">
              <w:rPr>
                <w:rFonts w:ascii="Times New Roman" w:hAnsi="Times New Roman" w:cs="Times New Roman"/>
                <w:b/>
                <w:sz w:val="24"/>
                <w:szCs w:val="24"/>
              </w:rPr>
              <w:t>Academic honesty / referencing:</w:t>
            </w:r>
          </w:p>
        </w:tc>
        <w:tc>
          <w:tcPr>
            <w:tcW w:w="3918" w:type="pct"/>
            <w:gridSpan w:val="3"/>
            <w:shd w:val="clear" w:color="auto" w:fill="auto"/>
          </w:tcPr>
          <w:p w14:paraId="5E573C00" w14:textId="77777777" w:rsidR="00916E37" w:rsidRPr="00B67194" w:rsidRDefault="00916E37" w:rsidP="00700E6A">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498BDA0" w14:textId="77777777" w:rsidR="00916E37" w:rsidRDefault="00916E37" w:rsidP="00916E37">
      <w:pPr>
        <w:spacing w:line="360" w:lineRule="auto"/>
        <w:rPr>
          <w:rFonts w:ascii="Times New Roman" w:hAnsi="Times New Roman" w:cs="Times New Roman"/>
          <w:sz w:val="24"/>
          <w:szCs w:val="24"/>
        </w:rPr>
      </w:pPr>
    </w:p>
    <w:p w14:paraId="42AF6417" w14:textId="77777777" w:rsidR="00916E37" w:rsidRDefault="00916E37" w:rsidP="00916E3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Contents</w:t>
      </w:r>
    </w:p>
    <w:p w14:paraId="5D9F8C56" w14:textId="04A0D048" w:rsidR="00916E37" w:rsidRDefault="00916E37" w:rsidP="00916E37">
      <w:pPr>
        <w:spacing w:line="360" w:lineRule="auto"/>
        <w:jc w:val="right"/>
        <w:rPr>
          <w:rFonts w:ascii="Times New Roman" w:hAnsi="Times New Roman" w:cs="Times New Roman"/>
          <w:sz w:val="24"/>
          <w:szCs w:val="24"/>
        </w:rPr>
      </w:pP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0086484A">
        <w:rPr>
          <w:rFonts w:ascii="Times New Roman" w:hAnsi="Times New Roman" w:cs="Times New Roman"/>
          <w:sz w:val="24"/>
          <w:szCs w:val="24"/>
        </w:rPr>
        <w:t xml:space="preserve">  </w:t>
      </w:r>
      <w:r w:rsidRPr="001D4AE7">
        <w:rPr>
          <w:rFonts w:ascii="Times New Roman" w:hAnsi="Times New Roman" w:cs="Times New Roman"/>
          <w:sz w:val="24"/>
          <w:szCs w:val="24"/>
        </w:rPr>
        <w:t>Page Number</w:t>
      </w:r>
      <w:r w:rsidRPr="001D4AE7">
        <w:rPr>
          <w:rFonts w:ascii="Times New Roman" w:hAnsi="Times New Roman" w:cs="Times New Roman"/>
          <w:sz w:val="24"/>
          <w:szCs w:val="24"/>
        </w:rPr>
        <w:tab/>
      </w:r>
      <w:r w:rsidRPr="001D4AE7">
        <w:rPr>
          <w:rFonts w:ascii="Times New Roman" w:hAnsi="Times New Roman" w:cs="Times New Roman"/>
          <w:sz w:val="24"/>
          <w:szCs w:val="24"/>
        </w:rPr>
        <w:tab/>
      </w:r>
    </w:p>
    <w:p w14:paraId="4CD7B21B" w14:textId="7FD5B656"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p>
    <w:p w14:paraId="09D8A11C" w14:textId="3A7B4E82"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1</w:t>
      </w:r>
      <w:r w:rsidRPr="001D4AE7">
        <w:rPr>
          <w:rFonts w:ascii="Times New Roman" w:hAnsi="Times New Roman" w:cs="Times New Roman"/>
          <w:sz w:val="24"/>
          <w:szCs w:val="24"/>
        </w:rPr>
        <w:tab/>
        <w:t>Abstract</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00301055">
        <w:rPr>
          <w:rFonts w:ascii="Times New Roman" w:hAnsi="Times New Roman" w:cs="Times New Roman"/>
          <w:sz w:val="24"/>
          <w:szCs w:val="24"/>
        </w:rPr>
        <w:t>2</w:t>
      </w:r>
    </w:p>
    <w:p w14:paraId="56A966D8" w14:textId="6676AC7E"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 xml:space="preserve">2. </w:t>
      </w:r>
      <w:r w:rsidRPr="001D4AE7">
        <w:rPr>
          <w:rFonts w:ascii="Times New Roman" w:hAnsi="Times New Roman" w:cs="Times New Roman"/>
          <w:sz w:val="24"/>
          <w:szCs w:val="24"/>
        </w:rPr>
        <w:tab/>
        <w:t>Research Article Critique</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00301055">
        <w:rPr>
          <w:rFonts w:ascii="Times New Roman" w:hAnsi="Times New Roman" w:cs="Times New Roman"/>
          <w:sz w:val="24"/>
          <w:szCs w:val="24"/>
        </w:rPr>
        <w:t>3</w:t>
      </w:r>
    </w:p>
    <w:p w14:paraId="3BDB44BC" w14:textId="1DFD0301"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 xml:space="preserve">3. </w:t>
      </w:r>
      <w:r w:rsidRPr="001D4AE7">
        <w:rPr>
          <w:rFonts w:ascii="Times New Roman" w:hAnsi="Times New Roman" w:cs="Times New Roman"/>
          <w:sz w:val="24"/>
          <w:szCs w:val="24"/>
        </w:rPr>
        <w:tab/>
        <w:t>Research Proposal</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00301055">
        <w:rPr>
          <w:rFonts w:ascii="Times New Roman" w:hAnsi="Times New Roman" w:cs="Times New Roman"/>
          <w:sz w:val="24"/>
          <w:szCs w:val="24"/>
        </w:rPr>
        <w:t>11</w:t>
      </w:r>
    </w:p>
    <w:p w14:paraId="65E8B916" w14:textId="4797094F" w:rsidR="00916E37" w:rsidRPr="001D4AE7" w:rsidRDefault="00916E37" w:rsidP="00916E37">
      <w:pPr>
        <w:spacing w:line="360" w:lineRule="auto"/>
        <w:ind w:firstLine="720"/>
        <w:rPr>
          <w:rFonts w:ascii="Times New Roman" w:hAnsi="Times New Roman" w:cs="Times New Roman"/>
          <w:sz w:val="24"/>
          <w:szCs w:val="24"/>
        </w:rPr>
      </w:pPr>
      <w:r w:rsidRPr="001D4AE7">
        <w:rPr>
          <w:rFonts w:ascii="Times New Roman" w:hAnsi="Times New Roman" w:cs="Times New Roman"/>
          <w:sz w:val="24"/>
          <w:szCs w:val="24"/>
        </w:rPr>
        <w:t>3.1</w:t>
      </w:r>
      <w:r w:rsidRPr="001D4AE7">
        <w:rPr>
          <w:rFonts w:ascii="Times New Roman" w:hAnsi="Times New Roman" w:cs="Times New Roman"/>
          <w:sz w:val="24"/>
          <w:szCs w:val="24"/>
        </w:rPr>
        <w:tab/>
      </w:r>
      <w:r w:rsidR="0086484A">
        <w:rPr>
          <w:rFonts w:ascii="Times New Roman" w:hAnsi="Times New Roman" w:cs="Times New Roman"/>
          <w:sz w:val="24"/>
          <w:szCs w:val="24"/>
        </w:rPr>
        <w:t>Introduction</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00301055">
        <w:rPr>
          <w:rFonts w:ascii="Times New Roman" w:hAnsi="Times New Roman" w:cs="Times New Roman"/>
          <w:sz w:val="24"/>
          <w:szCs w:val="24"/>
        </w:rPr>
        <w:t>11</w:t>
      </w:r>
    </w:p>
    <w:p w14:paraId="78E44F65" w14:textId="45E245D9" w:rsidR="00301055" w:rsidRDefault="00301055" w:rsidP="00916E3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3.1.1  Health Situations in HK                                                                       13</w:t>
      </w:r>
    </w:p>
    <w:p w14:paraId="2C116433" w14:textId="4CBFE5EB" w:rsidR="00916E37" w:rsidRPr="001D4AE7" w:rsidRDefault="00916E37" w:rsidP="00916E37">
      <w:pPr>
        <w:spacing w:line="360" w:lineRule="auto"/>
        <w:ind w:firstLine="720"/>
        <w:rPr>
          <w:rFonts w:ascii="Times New Roman" w:hAnsi="Times New Roman" w:cs="Times New Roman"/>
          <w:sz w:val="24"/>
          <w:szCs w:val="24"/>
        </w:rPr>
      </w:pPr>
      <w:r w:rsidRPr="001D4AE7">
        <w:rPr>
          <w:rFonts w:ascii="Times New Roman" w:hAnsi="Times New Roman" w:cs="Times New Roman"/>
          <w:sz w:val="24"/>
          <w:szCs w:val="24"/>
        </w:rPr>
        <w:t>3.2</w:t>
      </w:r>
      <w:r w:rsidRPr="001D4AE7">
        <w:rPr>
          <w:rFonts w:ascii="Times New Roman" w:hAnsi="Times New Roman" w:cs="Times New Roman"/>
          <w:sz w:val="24"/>
          <w:szCs w:val="24"/>
        </w:rPr>
        <w:tab/>
      </w:r>
      <w:r w:rsidR="0086484A">
        <w:rPr>
          <w:rFonts w:ascii="Times New Roman" w:hAnsi="Times New Roman" w:cs="Times New Roman"/>
          <w:sz w:val="24"/>
          <w:szCs w:val="24"/>
        </w:rPr>
        <w:t>Literature Review</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13</w:t>
      </w:r>
    </w:p>
    <w:p w14:paraId="374C931B" w14:textId="7AFE940A" w:rsidR="00916E37" w:rsidRPr="001D4AE7" w:rsidRDefault="00916E37" w:rsidP="00916E37">
      <w:pPr>
        <w:spacing w:line="360" w:lineRule="auto"/>
        <w:ind w:firstLine="720"/>
        <w:rPr>
          <w:rFonts w:ascii="Times New Roman" w:hAnsi="Times New Roman" w:cs="Times New Roman"/>
          <w:sz w:val="24"/>
          <w:szCs w:val="24"/>
        </w:rPr>
      </w:pPr>
      <w:r w:rsidRPr="001D4AE7">
        <w:rPr>
          <w:rFonts w:ascii="Times New Roman" w:hAnsi="Times New Roman" w:cs="Times New Roman"/>
          <w:sz w:val="24"/>
          <w:szCs w:val="24"/>
        </w:rPr>
        <w:t>3.3</w:t>
      </w:r>
      <w:r w:rsidRPr="001D4AE7">
        <w:rPr>
          <w:rFonts w:ascii="Times New Roman" w:hAnsi="Times New Roman" w:cs="Times New Roman"/>
          <w:sz w:val="24"/>
          <w:szCs w:val="24"/>
        </w:rPr>
        <w:tab/>
      </w:r>
      <w:r w:rsidR="0086484A">
        <w:rPr>
          <w:rFonts w:ascii="Times New Roman" w:hAnsi="Times New Roman" w:cs="Times New Roman"/>
          <w:sz w:val="24"/>
          <w:szCs w:val="24"/>
        </w:rPr>
        <w:t>Methodology</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15</w:t>
      </w:r>
    </w:p>
    <w:p w14:paraId="0FB452B8" w14:textId="6E97C2DF" w:rsidR="00916E37" w:rsidRPr="001D4AE7" w:rsidRDefault="00916E37" w:rsidP="00916E37">
      <w:pPr>
        <w:spacing w:line="360" w:lineRule="auto"/>
        <w:ind w:firstLine="720"/>
        <w:rPr>
          <w:rFonts w:ascii="Times New Roman" w:hAnsi="Times New Roman" w:cs="Times New Roman"/>
          <w:sz w:val="24"/>
          <w:szCs w:val="24"/>
        </w:rPr>
      </w:pPr>
      <w:r w:rsidRPr="001D4AE7">
        <w:rPr>
          <w:rFonts w:ascii="Times New Roman" w:hAnsi="Times New Roman" w:cs="Times New Roman"/>
          <w:sz w:val="24"/>
          <w:szCs w:val="24"/>
        </w:rPr>
        <w:tab/>
        <w:t>3.3.1</w:t>
      </w:r>
      <w:r w:rsidRPr="001D4AE7">
        <w:rPr>
          <w:rFonts w:ascii="Times New Roman" w:hAnsi="Times New Roman" w:cs="Times New Roman"/>
          <w:sz w:val="24"/>
          <w:szCs w:val="24"/>
        </w:rPr>
        <w:tab/>
      </w:r>
      <w:r w:rsidR="0086484A">
        <w:rPr>
          <w:rFonts w:ascii="Times New Roman" w:hAnsi="Times New Roman" w:cs="Times New Roman"/>
          <w:sz w:val="24"/>
          <w:szCs w:val="24"/>
        </w:rPr>
        <w:t>Design</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 xml:space="preserve">            15</w:t>
      </w:r>
      <w:r w:rsidRPr="001D4AE7">
        <w:rPr>
          <w:rFonts w:ascii="Times New Roman" w:hAnsi="Times New Roman" w:cs="Times New Roman"/>
          <w:sz w:val="24"/>
          <w:szCs w:val="24"/>
        </w:rPr>
        <w:t xml:space="preserve"> </w:t>
      </w:r>
    </w:p>
    <w:p w14:paraId="13D62381" w14:textId="31F2CF15" w:rsidR="00916E37" w:rsidRPr="001D4AE7" w:rsidRDefault="00916E37" w:rsidP="00916E37">
      <w:pPr>
        <w:spacing w:line="360" w:lineRule="auto"/>
        <w:ind w:left="720" w:firstLine="720"/>
        <w:rPr>
          <w:rFonts w:ascii="Times New Roman" w:hAnsi="Times New Roman" w:cs="Times New Roman"/>
          <w:sz w:val="24"/>
          <w:szCs w:val="24"/>
        </w:rPr>
      </w:pPr>
      <w:r w:rsidRPr="001D4AE7">
        <w:rPr>
          <w:rFonts w:ascii="Times New Roman" w:hAnsi="Times New Roman" w:cs="Times New Roman"/>
          <w:sz w:val="24"/>
          <w:szCs w:val="24"/>
        </w:rPr>
        <w:t>3.3.2</w:t>
      </w:r>
      <w:r w:rsidRPr="001D4AE7">
        <w:rPr>
          <w:rFonts w:ascii="Times New Roman" w:hAnsi="Times New Roman" w:cs="Times New Roman"/>
          <w:sz w:val="24"/>
          <w:szCs w:val="24"/>
        </w:rPr>
        <w:tab/>
      </w:r>
      <w:r w:rsidR="0086484A">
        <w:rPr>
          <w:rFonts w:ascii="Times New Roman" w:hAnsi="Times New Roman" w:cs="Times New Roman"/>
          <w:sz w:val="24"/>
          <w:szCs w:val="24"/>
        </w:rPr>
        <w:t>Samples</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16</w:t>
      </w:r>
    </w:p>
    <w:p w14:paraId="191CCA5B" w14:textId="20F0BB51"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ab/>
      </w:r>
      <w:r w:rsidRPr="001D4AE7">
        <w:rPr>
          <w:rFonts w:ascii="Times New Roman" w:hAnsi="Times New Roman" w:cs="Times New Roman"/>
          <w:sz w:val="24"/>
          <w:szCs w:val="24"/>
        </w:rPr>
        <w:tab/>
        <w:t>3.3.3</w:t>
      </w:r>
      <w:r w:rsidRPr="001D4AE7">
        <w:rPr>
          <w:rFonts w:ascii="Times New Roman" w:hAnsi="Times New Roman" w:cs="Times New Roman"/>
          <w:sz w:val="24"/>
          <w:szCs w:val="24"/>
        </w:rPr>
        <w:tab/>
      </w:r>
      <w:r w:rsidR="0086484A">
        <w:rPr>
          <w:rFonts w:ascii="Times New Roman" w:hAnsi="Times New Roman" w:cs="Times New Roman"/>
          <w:sz w:val="24"/>
          <w:szCs w:val="24"/>
        </w:rPr>
        <w:t xml:space="preserve">Target Participants </w:t>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 xml:space="preserve">                                    16</w:t>
      </w:r>
    </w:p>
    <w:p w14:paraId="008BCB45" w14:textId="47576C40"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ab/>
      </w:r>
      <w:r w:rsidRPr="001D4AE7">
        <w:rPr>
          <w:rFonts w:ascii="Times New Roman" w:hAnsi="Times New Roman" w:cs="Times New Roman"/>
          <w:sz w:val="24"/>
          <w:szCs w:val="24"/>
        </w:rPr>
        <w:tab/>
        <w:t>3.3.4</w:t>
      </w:r>
      <w:r w:rsidRPr="001D4AE7">
        <w:rPr>
          <w:rFonts w:ascii="Times New Roman" w:hAnsi="Times New Roman" w:cs="Times New Roman"/>
          <w:sz w:val="24"/>
          <w:szCs w:val="24"/>
        </w:rPr>
        <w:tab/>
      </w:r>
      <w:r w:rsidR="0086484A">
        <w:rPr>
          <w:rFonts w:ascii="Times New Roman" w:hAnsi="Times New Roman" w:cs="Times New Roman"/>
          <w:sz w:val="24"/>
          <w:szCs w:val="24"/>
        </w:rPr>
        <w:t>Data Analysis</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16</w:t>
      </w:r>
    </w:p>
    <w:p w14:paraId="3E843C78" w14:textId="7BF0E8C8"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ab/>
      </w:r>
      <w:r w:rsidR="0086484A">
        <w:rPr>
          <w:rFonts w:ascii="Times New Roman" w:hAnsi="Times New Roman" w:cs="Times New Roman"/>
          <w:sz w:val="24"/>
          <w:szCs w:val="24"/>
        </w:rPr>
        <w:t>3.4     Planning of Results Analysis</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 xml:space="preserve">            16</w:t>
      </w:r>
    </w:p>
    <w:p w14:paraId="7210A3FA" w14:textId="1FABB6CA" w:rsidR="00916E37" w:rsidRPr="001D4AE7" w:rsidRDefault="0086484A" w:rsidP="00916E37">
      <w:pPr>
        <w:spacing w:line="360" w:lineRule="auto"/>
        <w:rPr>
          <w:rFonts w:ascii="Times New Roman" w:hAnsi="Times New Roman" w:cs="Times New Roman"/>
          <w:sz w:val="24"/>
          <w:szCs w:val="24"/>
        </w:rPr>
      </w:pPr>
      <w:r>
        <w:rPr>
          <w:rFonts w:ascii="Times New Roman" w:hAnsi="Times New Roman" w:cs="Times New Roman"/>
          <w:sz w:val="24"/>
          <w:szCs w:val="24"/>
        </w:rPr>
        <w:t xml:space="preserve">            3.5    Discussion</w:t>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Pr>
          <w:rFonts w:ascii="Times New Roman" w:hAnsi="Times New Roman" w:cs="Times New Roman"/>
          <w:sz w:val="24"/>
          <w:szCs w:val="24"/>
        </w:rPr>
        <w:t xml:space="preserve">             </w:t>
      </w:r>
      <w:r w:rsidR="00301055">
        <w:rPr>
          <w:rFonts w:ascii="Times New Roman" w:hAnsi="Times New Roman" w:cs="Times New Roman"/>
          <w:sz w:val="24"/>
          <w:szCs w:val="24"/>
        </w:rPr>
        <w:t>17</w:t>
      </w:r>
      <w:r w:rsidR="00916E3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36FAC9A" w14:textId="0C4337F1" w:rsidR="00916E37" w:rsidRPr="001D4AE7" w:rsidRDefault="0086484A" w:rsidP="00916E37">
      <w:pPr>
        <w:spacing w:line="360" w:lineRule="auto"/>
        <w:rPr>
          <w:rFonts w:ascii="Times New Roman" w:hAnsi="Times New Roman" w:cs="Times New Roman"/>
          <w:sz w:val="24"/>
          <w:szCs w:val="24"/>
        </w:rPr>
      </w:pPr>
      <w:r>
        <w:rPr>
          <w:rFonts w:ascii="Times New Roman" w:hAnsi="Times New Roman" w:cs="Times New Roman"/>
          <w:sz w:val="24"/>
          <w:szCs w:val="24"/>
        </w:rPr>
        <w:t xml:space="preserve">            3.6    Limitation of the Research Proposal </w:t>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916E37" w:rsidRPr="001D4AE7">
        <w:rPr>
          <w:rFonts w:ascii="Times New Roman" w:hAnsi="Times New Roman" w:cs="Times New Roman"/>
          <w:sz w:val="24"/>
          <w:szCs w:val="24"/>
        </w:rPr>
        <w:tab/>
      </w:r>
      <w:r w:rsidR="00301055">
        <w:rPr>
          <w:rFonts w:ascii="Times New Roman" w:hAnsi="Times New Roman" w:cs="Times New Roman"/>
          <w:sz w:val="24"/>
          <w:szCs w:val="24"/>
        </w:rPr>
        <w:t xml:space="preserve">                         17</w:t>
      </w:r>
      <w:r w:rsidR="00916E37" w:rsidRPr="001D4AE7">
        <w:rPr>
          <w:rFonts w:ascii="Times New Roman" w:hAnsi="Times New Roman" w:cs="Times New Roman"/>
          <w:sz w:val="24"/>
          <w:szCs w:val="24"/>
        </w:rPr>
        <w:t xml:space="preserve"> </w:t>
      </w:r>
    </w:p>
    <w:p w14:paraId="737CDF03" w14:textId="77777777" w:rsidR="0086484A" w:rsidRDefault="0086484A" w:rsidP="00916E37">
      <w:pPr>
        <w:spacing w:line="360" w:lineRule="auto"/>
        <w:rPr>
          <w:rFonts w:ascii="Times New Roman" w:hAnsi="Times New Roman" w:cs="Times New Roman"/>
          <w:sz w:val="24"/>
          <w:szCs w:val="24"/>
        </w:rPr>
      </w:pPr>
    </w:p>
    <w:p w14:paraId="6E3D504E" w14:textId="7AC7547D"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Bibliography</w:t>
      </w:r>
      <w:r w:rsidR="002045D1">
        <w:rPr>
          <w:rFonts w:ascii="Times New Roman" w:hAnsi="Times New Roman" w:cs="Times New Roman"/>
          <w:sz w:val="24"/>
          <w:szCs w:val="24"/>
        </w:rPr>
        <w:t xml:space="preserve"> of Research Proposal     </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r w:rsidR="00301055">
        <w:rPr>
          <w:rFonts w:ascii="Times New Roman" w:hAnsi="Times New Roman" w:cs="Times New Roman"/>
          <w:sz w:val="24"/>
          <w:szCs w:val="24"/>
        </w:rPr>
        <w:t>18</w:t>
      </w:r>
    </w:p>
    <w:p w14:paraId="413EC1AA" w14:textId="5C716BC1" w:rsidR="00916E37" w:rsidRPr="001D4AE7" w:rsidRDefault="00916E37" w:rsidP="00916E37">
      <w:pPr>
        <w:spacing w:line="360" w:lineRule="auto"/>
        <w:rPr>
          <w:rFonts w:ascii="Times New Roman" w:hAnsi="Times New Roman" w:cs="Times New Roman"/>
          <w:sz w:val="24"/>
          <w:szCs w:val="24"/>
        </w:rPr>
      </w:pP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Pr>
          <w:rFonts w:ascii="Times New Roman" w:hAnsi="Times New Roman" w:cs="Times New Roman"/>
          <w:sz w:val="24"/>
          <w:szCs w:val="24"/>
        </w:rPr>
        <w:t xml:space="preserve"> </w:t>
      </w:r>
    </w:p>
    <w:p w14:paraId="1F985E04" w14:textId="77777777" w:rsidR="00916E37" w:rsidRDefault="00916E37" w:rsidP="00916E37">
      <w:pPr>
        <w:spacing w:line="360" w:lineRule="auto"/>
        <w:rPr>
          <w:rFonts w:ascii="Times New Roman" w:hAnsi="Times New Roman" w:cs="Times New Roman"/>
          <w:sz w:val="24"/>
          <w:szCs w:val="24"/>
        </w:rPr>
      </w:pPr>
    </w:p>
    <w:p w14:paraId="335B8F54" w14:textId="77777777" w:rsidR="00916E37" w:rsidRDefault="00916E37" w:rsidP="00916E37">
      <w:pPr>
        <w:spacing w:line="360" w:lineRule="auto"/>
        <w:rPr>
          <w:rFonts w:ascii="Times New Roman" w:hAnsi="Times New Roman" w:cs="Times New Roman"/>
          <w:sz w:val="24"/>
          <w:szCs w:val="24"/>
        </w:rPr>
      </w:pPr>
    </w:p>
    <w:p w14:paraId="3CD6E81B" w14:textId="77777777" w:rsidR="002C5DDA" w:rsidRDefault="002C5DDA" w:rsidP="00916E37">
      <w:pPr>
        <w:spacing w:line="360" w:lineRule="auto"/>
        <w:rPr>
          <w:rFonts w:ascii="Times New Roman" w:hAnsi="Times New Roman" w:cs="Times New Roman"/>
          <w:b/>
          <w:bCs/>
          <w:sz w:val="24"/>
          <w:szCs w:val="24"/>
        </w:rPr>
      </w:pPr>
    </w:p>
    <w:p w14:paraId="76346307" w14:textId="77777777" w:rsidR="002C5DDA" w:rsidRDefault="002C5DDA" w:rsidP="00916E37">
      <w:pPr>
        <w:spacing w:line="360" w:lineRule="auto"/>
        <w:rPr>
          <w:rFonts w:ascii="Times New Roman" w:hAnsi="Times New Roman" w:cs="Times New Roman"/>
          <w:b/>
          <w:bCs/>
          <w:sz w:val="24"/>
          <w:szCs w:val="24"/>
        </w:rPr>
      </w:pPr>
    </w:p>
    <w:p w14:paraId="5E168A34" w14:textId="77777777" w:rsidR="002C5DDA" w:rsidRDefault="002C5DDA" w:rsidP="00916E37">
      <w:pPr>
        <w:spacing w:line="360" w:lineRule="auto"/>
        <w:rPr>
          <w:rFonts w:ascii="Times New Roman" w:hAnsi="Times New Roman" w:cs="Times New Roman"/>
          <w:b/>
          <w:bCs/>
          <w:sz w:val="24"/>
          <w:szCs w:val="24"/>
        </w:rPr>
      </w:pPr>
    </w:p>
    <w:p w14:paraId="505F4D45" w14:textId="52C8028C" w:rsidR="00916E37" w:rsidRPr="005752E9" w:rsidRDefault="00916E37" w:rsidP="00916E37">
      <w:pPr>
        <w:spacing w:line="360" w:lineRule="auto"/>
        <w:rPr>
          <w:rFonts w:ascii="Times New Roman" w:hAnsi="Times New Roman" w:cs="Times New Roman"/>
          <w:b/>
          <w:bCs/>
          <w:sz w:val="24"/>
          <w:szCs w:val="24"/>
        </w:rPr>
      </w:pPr>
      <w:r w:rsidRPr="005752E9">
        <w:rPr>
          <w:rFonts w:ascii="Times New Roman" w:hAnsi="Times New Roman" w:cs="Times New Roman"/>
          <w:b/>
          <w:bCs/>
          <w:sz w:val="24"/>
          <w:szCs w:val="24"/>
        </w:rPr>
        <w:t>1.</w:t>
      </w:r>
      <w:r w:rsidRPr="005752E9">
        <w:rPr>
          <w:rFonts w:ascii="Times New Roman" w:hAnsi="Times New Roman" w:cs="Times New Roman"/>
          <w:b/>
          <w:bCs/>
          <w:sz w:val="24"/>
          <w:szCs w:val="24"/>
        </w:rPr>
        <w:tab/>
        <w:t>Abstract</w:t>
      </w:r>
    </w:p>
    <w:p w14:paraId="4BA52F42" w14:textId="33AA83B4" w:rsidR="00916E37" w:rsidRPr="00F061C8" w:rsidRDefault="00916E37" w:rsidP="00F0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Keywords: </w:t>
      </w:r>
      <w:r w:rsidR="00F061C8">
        <w:rPr>
          <w:rFonts w:ascii="Times New Roman" w:hAnsi="Times New Roman" w:cs="Times New Roman"/>
          <w:sz w:val="24"/>
          <w:szCs w:val="24"/>
        </w:rPr>
        <w:t>Healthcare, AI, Greece</w:t>
      </w:r>
      <w:r>
        <w:rPr>
          <w:rFonts w:ascii="Times New Roman" w:hAnsi="Times New Roman" w:cs="Times New Roman"/>
          <w:sz w:val="24"/>
          <w:szCs w:val="24"/>
        </w:rPr>
        <w:t xml:space="preserve">, </w:t>
      </w:r>
      <w:r w:rsidR="00F061C8">
        <w:rPr>
          <w:rFonts w:ascii="Times New Roman" w:hAnsi="Times New Roman" w:cs="Times New Roman"/>
          <w:sz w:val="24"/>
          <w:szCs w:val="24"/>
        </w:rPr>
        <w:t>Hong Kong</w:t>
      </w:r>
      <w:r w:rsidR="002C5DDA">
        <w:rPr>
          <w:rFonts w:ascii="Times New Roman" w:hAnsi="Times New Roman" w:cs="Times New Roman"/>
          <w:sz w:val="24"/>
          <w:szCs w:val="24"/>
        </w:rPr>
        <w:t>, interview</w:t>
      </w:r>
    </w:p>
    <w:p w14:paraId="1F471782" w14:textId="71207D65" w:rsidR="005752E9" w:rsidRPr="005752E9" w:rsidRDefault="005752E9" w:rsidP="002C5DDA">
      <w:pPr>
        <w:spacing w:before="120" w:after="12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paper </w:t>
      </w:r>
      <w:r w:rsidR="00F061C8">
        <w:rPr>
          <w:rFonts w:ascii="Times New Roman" w:eastAsia="新細明體" w:hAnsi="Times New Roman" w:cs="Times New Roman"/>
          <w:sz w:val="24"/>
          <w:szCs w:val="24"/>
          <w:lang w:val="en-US" w:eastAsia="zh-TW"/>
        </w:rPr>
        <w:t xml:space="preserve">aims to </w:t>
      </w:r>
      <w:r w:rsidR="002C5DDA">
        <w:rPr>
          <w:rFonts w:ascii="Times New Roman" w:eastAsia="新細明體" w:hAnsi="Times New Roman" w:cs="Times New Roman"/>
          <w:sz w:val="24"/>
          <w:szCs w:val="24"/>
          <w:lang w:val="en-US" w:eastAsia="zh-TW"/>
        </w:rPr>
        <w:t>use</w:t>
      </w:r>
      <w:r w:rsidR="00F061C8">
        <w:rPr>
          <w:rFonts w:ascii="Times New Roman" w:eastAsia="新細明體" w:hAnsi="Times New Roman" w:cs="Times New Roman"/>
          <w:sz w:val="24"/>
          <w:szCs w:val="24"/>
          <w:lang w:val="en-US" w:eastAsia="zh-TW"/>
        </w:rPr>
        <w:t xml:space="preserve"> the </w:t>
      </w:r>
      <w:r w:rsidRPr="005752E9">
        <w:rPr>
          <w:rFonts w:ascii="Times New Roman" w:eastAsia="新細明體" w:hAnsi="Times New Roman" w:cs="Times New Roman"/>
          <w:sz w:val="24"/>
          <w:szCs w:val="24"/>
          <w:lang w:val="en-US" w:eastAsia="zh-TW"/>
        </w:rPr>
        <w:t>qualitative research methods</w:t>
      </w:r>
      <w:r w:rsidR="00F061C8">
        <w:rPr>
          <w:rFonts w:ascii="Times New Roman" w:eastAsia="新細明體" w:hAnsi="Times New Roman" w:cs="Times New Roman"/>
          <w:sz w:val="24"/>
          <w:szCs w:val="24"/>
          <w:lang w:val="en-US" w:eastAsia="zh-TW"/>
        </w:rPr>
        <w:t xml:space="preserve"> applied on </w:t>
      </w:r>
      <w:r w:rsidR="004D5511">
        <w:rPr>
          <w:rFonts w:ascii="Times New Roman" w:eastAsia="新細明體" w:hAnsi="Times New Roman" w:cs="Times New Roman"/>
          <w:sz w:val="24"/>
          <w:szCs w:val="24"/>
          <w:lang w:val="en-US" w:eastAsia="zh-TW"/>
        </w:rPr>
        <w:t xml:space="preserve">implementation of innovation in </w:t>
      </w:r>
      <w:r w:rsidR="00F061C8">
        <w:rPr>
          <w:rFonts w:ascii="Times New Roman" w:eastAsia="新細明體" w:hAnsi="Times New Roman" w:cs="Times New Roman"/>
          <w:sz w:val="24"/>
          <w:szCs w:val="24"/>
          <w:lang w:val="en-US" w:eastAsia="zh-TW"/>
        </w:rPr>
        <w:t>healthcare units.</w:t>
      </w:r>
      <w:r w:rsidRPr="005752E9">
        <w:rPr>
          <w:rFonts w:ascii="Times New Roman" w:eastAsia="新細明體" w:hAnsi="Times New Roman" w:cs="Times New Roman"/>
          <w:sz w:val="24"/>
          <w:szCs w:val="24"/>
          <w:lang w:val="en-US" w:eastAsia="zh-TW"/>
        </w:rPr>
        <w:t xml:space="preserve">  </w:t>
      </w:r>
      <w:r w:rsidR="002C5DDA">
        <w:rPr>
          <w:rFonts w:ascii="Times New Roman" w:eastAsia="新細明體" w:hAnsi="Times New Roman" w:cs="Times New Roman"/>
          <w:sz w:val="24"/>
          <w:szCs w:val="24"/>
          <w:lang w:val="en-US" w:eastAsia="zh-TW"/>
        </w:rPr>
        <w:t>Following</w:t>
      </w:r>
      <w:r>
        <w:rPr>
          <w:rFonts w:ascii="Times New Roman" w:eastAsia="新細明體" w:hAnsi="Times New Roman" w:cs="Times New Roman"/>
          <w:sz w:val="24"/>
          <w:szCs w:val="24"/>
          <w:lang w:val="en-US" w:eastAsia="zh-TW"/>
        </w:rPr>
        <w:t xml:space="preserve"> </w:t>
      </w:r>
      <w:r w:rsidR="00F061C8">
        <w:rPr>
          <w:rFonts w:ascii="Times New Roman" w:eastAsia="新細明體" w:hAnsi="Times New Roman" w:cs="Times New Roman"/>
          <w:sz w:val="24"/>
          <w:szCs w:val="24"/>
          <w:lang w:val="en-US" w:eastAsia="zh-TW"/>
        </w:rPr>
        <w:t xml:space="preserve">the </w:t>
      </w:r>
      <w:r>
        <w:rPr>
          <w:rFonts w:ascii="Times New Roman" w:eastAsia="新細明體" w:hAnsi="Times New Roman" w:cs="Times New Roman"/>
          <w:sz w:val="24"/>
          <w:szCs w:val="24"/>
          <w:lang w:val="en-US" w:eastAsia="zh-TW"/>
        </w:rPr>
        <w:t>abstract</w:t>
      </w:r>
      <w:r w:rsidR="00F061C8">
        <w:rPr>
          <w:rFonts w:ascii="Times New Roman" w:eastAsia="新細明體" w:hAnsi="Times New Roman" w:cs="Times New Roman"/>
          <w:sz w:val="24"/>
          <w:szCs w:val="24"/>
          <w:lang w:val="en-US" w:eastAsia="zh-TW"/>
        </w:rPr>
        <w:t>,</w:t>
      </w:r>
      <w:r>
        <w:rPr>
          <w:rFonts w:ascii="Times New Roman" w:eastAsia="新細明體" w:hAnsi="Times New Roman" w:cs="Times New Roman"/>
          <w:sz w:val="24"/>
          <w:szCs w:val="24"/>
          <w:lang w:val="en-US" w:eastAsia="zh-TW"/>
        </w:rPr>
        <w:t xml:space="preserve"> </w:t>
      </w:r>
      <w:r w:rsidR="00F061C8">
        <w:rPr>
          <w:rFonts w:ascii="Times New Roman" w:eastAsia="新細明體" w:hAnsi="Times New Roman" w:cs="Times New Roman"/>
          <w:sz w:val="24"/>
          <w:szCs w:val="24"/>
          <w:lang w:val="en-US" w:eastAsia="zh-TW"/>
        </w:rPr>
        <w:t xml:space="preserve">Section 2 is the evaluation of a selected article and Section  </w:t>
      </w:r>
      <w:r w:rsidR="002C5DDA">
        <w:rPr>
          <w:rFonts w:ascii="Times New Roman" w:eastAsia="新細明體" w:hAnsi="Times New Roman" w:cs="Times New Roman"/>
          <w:sz w:val="24"/>
          <w:szCs w:val="24"/>
          <w:lang w:val="en-US" w:eastAsia="zh-TW"/>
        </w:rPr>
        <w:t xml:space="preserve">a </w:t>
      </w:r>
      <w:r w:rsidR="00F061C8">
        <w:rPr>
          <w:rFonts w:ascii="Times New Roman" w:eastAsia="新細明體" w:hAnsi="Times New Roman" w:cs="Times New Roman"/>
          <w:sz w:val="24"/>
          <w:szCs w:val="24"/>
          <w:lang w:val="en-US" w:eastAsia="zh-TW"/>
        </w:rPr>
        <w:t>proposal for a qualitative research.</w:t>
      </w:r>
    </w:p>
    <w:p w14:paraId="321E0EEC" w14:textId="394F090B" w:rsidR="005752E9" w:rsidRDefault="005752E9" w:rsidP="00F061C8">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w:t>
      </w:r>
      <w:r w:rsidR="00F061C8">
        <w:rPr>
          <w:rFonts w:ascii="Times New Roman" w:eastAsia="新細明體" w:hAnsi="Times New Roman" w:cs="Times New Roman"/>
          <w:sz w:val="24"/>
          <w:szCs w:val="24"/>
          <w:lang w:val="en-US" w:eastAsia="zh-TW"/>
        </w:rPr>
        <w:t xml:space="preserve">The article selected for </w:t>
      </w:r>
      <w:r w:rsidR="004D5511">
        <w:rPr>
          <w:rFonts w:ascii="Times New Roman" w:eastAsia="新細明體" w:hAnsi="Times New Roman" w:cs="Times New Roman"/>
          <w:sz w:val="24"/>
          <w:szCs w:val="24"/>
          <w:lang w:val="en-US" w:eastAsia="zh-TW"/>
        </w:rPr>
        <w:t>critique</w:t>
      </w:r>
      <w:r w:rsidR="00F061C8">
        <w:rPr>
          <w:rFonts w:ascii="Times New Roman" w:eastAsia="新細明體" w:hAnsi="Times New Roman" w:cs="Times New Roman"/>
          <w:sz w:val="24"/>
          <w:szCs w:val="24"/>
          <w:lang w:val="en-US" w:eastAsia="zh-TW"/>
        </w:rPr>
        <w:t xml:space="preserve"> was written by </w:t>
      </w:r>
      <w:r w:rsidRPr="005752E9">
        <w:rPr>
          <w:rFonts w:ascii="Times New Roman" w:eastAsia="新細明體" w:hAnsi="Times New Roman" w:cs="Times New Roman"/>
          <w:sz w:val="24"/>
          <w:szCs w:val="24"/>
          <w:lang w:val="en-US" w:eastAsia="zh-TW"/>
        </w:rPr>
        <w:t xml:space="preserve">two authors </w:t>
      </w:r>
      <w:r w:rsidR="00F061C8">
        <w:rPr>
          <w:rFonts w:ascii="Times New Roman" w:eastAsia="新細明體" w:hAnsi="Times New Roman" w:cs="Times New Roman"/>
          <w:sz w:val="24"/>
          <w:szCs w:val="24"/>
          <w:lang w:val="en-US" w:eastAsia="zh-TW"/>
        </w:rPr>
        <w:t xml:space="preserve">coming </w:t>
      </w:r>
      <w:r w:rsidRPr="005752E9">
        <w:rPr>
          <w:rFonts w:ascii="Times New Roman" w:eastAsia="新細明體" w:hAnsi="Times New Roman" w:cs="Times New Roman"/>
          <w:sz w:val="24"/>
          <w:szCs w:val="24"/>
          <w:lang w:val="en-US" w:eastAsia="zh-TW"/>
        </w:rPr>
        <w:t>from Greece and Cyprus</w:t>
      </w:r>
      <w:r w:rsidR="00F061C8">
        <w:rPr>
          <w:rFonts w:ascii="Times New Roman" w:eastAsia="新細明體" w:hAnsi="Times New Roman" w:cs="Times New Roman"/>
          <w:sz w:val="24"/>
          <w:szCs w:val="24"/>
          <w:lang w:val="en-US" w:eastAsia="zh-TW"/>
        </w:rPr>
        <w:t xml:space="preserve"> </w:t>
      </w:r>
      <w:r w:rsidRPr="005752E9">
        <w:rPr>
          <w:rFonts w:ascii="Times New Roman" w:eastAsia="新細明體" w:hAnsi="Times New Roman" w:cs="Times New Roman"/>
          <w:sz w:val="24"/>
          <w:szCs w:val="24"/>
          <w:lang w:val="en-US" w:eastAsia="zh-TW"/>
        </w:rPr>
        <w:t>respectively</w:t>
      </w:r>
      <w:r w:rsidR="00F061C8">
        <w:rPr>
          <w:rFonts w:ascii="Times New Roman" w:eastAsia="新細明體" w:hAnsi="Times New Roman" w:cs="Times New Roman"/>
          <w:sz w:val="24"/>
          <w:szCs w:val="24"/>
          <w:lang w:val="en-US" w:eastAsia="zh-TW"/>
        </w:rPr>
        <w:t xml:space="preserve">, they </w:t>
      </w:r>
      <w:r w:rsidRPr="005752E9">
        <w:rPr>
          <w:rFonts w:ascii="Times New Roman" w:eastAsia="新細明體" w:hAnsi="Times New Roman" w:cs="Times New Roman"/>
          <w:sz w:val="24"/>
          <w:szCs w:val="24"/>
          <w:lang w:val="en-US" w:eastAsia="zh-TW"/>
        </w:rPr>
        <w:t xml:space="preserve">would like to conduct </w:t>
      </w:r>
      <w:r w:rsidR="002C5DDA" w:rsidRPr="005752E9">
        <w:rPr>
          <w:rFonts w:ascii="Times New Roman" w:eastAsia="新細明體" w:hAnsi="Times New Roman" w:cs="Times New Roman"/>
          <w:sz w:val="24"/>
          <w:szCs w:val="24"/>
          <w:lang w:val="en-US" w:eastAsia="zh-TW"/>
        </w:rPr>
        <w:t>research</w:t>
      </w:r>
      <w:r w:rsidRPr="005752E9">
        <w:rPr>
          <w:rFonts w:ascii="Times New Roman" w:eastAsia="新細明體" w:hAnsi="Times New Roman" w:cs="Times New Roman"/>
          <w:sz w:val="24"/>
          <w:szCs w:val="24"/>
          <w:lang w:val="en-US" w:eastAsia="zh-TW"/>
        </w:rPr>
        <w:t xml:space="preserve"> in the dimensions of quality, science</w:t>
      </w:r>
      <w:r w:rsidR="004D5511">
        <w:rPr>
          <w:rFonts w:ascii="Times New Roman" w:eastAsia="新細明體" w:hAnsi="Times New Roman" w:cs="Times New Roman"/>
          <w:sz w:val="24"/>
          <w:szCs w:val="24"/>
          <w:lang w:val="en-US" w:eastAsia="zh-TW"/>
        </w:rPr>
        <w:t>,</w:t>
      </w:r>
      <w:r w:rsidRPr="005752E9">
        <w:rPr>
          <w:rFonts w:ascii="Times New Roman" w:eastAsia="新細明體" w:hAnsi="Times New Roman" w:cs="Times New Roman"/>
          <w:sz w:val="24"/>
          <w:szCs w:val="24"/>
          <w:lang w:val="en-US" w:eastAsia="zh-TW"/>
        </w:rPr>
        <w:t xml:space="preserve"> technology and fiscal sustainability</w:t>
      </w:r>
      <w:r w:rsidR="00F061C8">
        <w:rPr>
          <w:rFonts w:ascii="Times New Roman" w:eastAsia="新細明體" w:hAnsi="Times New Roman" w:cs="Times New Roman"/>
          <w:sz w:val="24"/>
          <w:szCs w:val="24"/>
          <w:lang w:val="en-US" w:eastAsia="zh-TW"/>
        </w:rPr>
        <w:t xml:space="preserve"> </w:t>
      </w:r>
      <w:r w:rsidR="004D5511">
        <w:rPr>
          <w:rFonts w:ascii="Times New Roman" w:eastAsia="新細明體" w:hAnsi="Times New Roman" w:cs="Times New Roman"/>
          <w:sz w:val="24"/>
          <w:szCs w:val="24"/>
          <w:lang w:val="en-US" w:eastAsia="zh-TW"/>
        </w:rPr>
        <w:t>of health situation in</w:t>
      </w:r>
      <w:r w:rsidR="00F061C8">
        <w:rPr>
          <w:rFonts w:ascii="Times New Roman" w:eastAsia="新細明體" w:hAnsi="Times New Roman" w:cs="Times New Roman"/>
          <w:sz w:val="24"/>
          <w:szCs w:val="24"/>
          <w:lang w:val="en-US" w:eastAsia="zh-TW"/>
        </w:rPr>
        <w:t xml:space="preserve"> Greece</w:t>
      </w:r>
      <w:r w:rsidRPr="005752E9">
        <w:rPr>
          <w:rFonts w:ascii="Times New Roman" w:eastAsia="新細明體" w:hAnsi="Times New Roman" w:cs="Times New Roman"/>
          <w:sz w:val="24"/>
          <w:szCs w:val="24"/>
          <w:lang w:val="en-US" w:eastAsia="zh-TW"/>
        </w:rPr>
        <w:t xml:space="preserve">.  Their article seeks to shed light on these situations and examine the obstacles and weakness in the development of innovative projects by Greek health entrepreneurs.  Data is collected from private entrepreneurs through interviews.  Their research aims to trace entrepreneurs’ views on innovation and evaluate the innovation plans from four perspectives: (i) at the level of service to citizens, (ii) in the functionality of health business structure, (iii) at the level of facilities and technology, and (iv) in a clinical setting.  Qualitative research was conducted </w:t>
      </w:r>
      <w:r w:rsidR="004D5511">
        <w:rPr>
          <w:rFonts w:ascii="Times New Roman" w:eastAsia="新細明體" w:hAnsi="Times New Roman" w:cs="Times New Roman"/>
          <w:sz w:val="24"/>
          <w:szCs w:val="24"/>
          <w:lang w:val="en-US" w:eastAsia="zh-TW"/>
        </w:rPr>
        <w:t>towards</w:t>
      </w:r>
      <w:r w:rsidRPr="005752E9">
        <w:rPr>
          <w:rFonts w:ascii="Times New Roman" w:eastAsia="新細明體" w:hAnsi="Times New Roman" w:cs="Times New Roman"/>
          <w:sz w:val="24"/>
          <w:szCs w:val="24"/>
          <w:lang w:val="en-US" w:eastAsia="zh-TW"/>
        </w:rPr>
        <w:t xml:space="preserve"> twelve entrepreneurs in the form of semi-structured interviews.  The study finds that healthcare entrepreneurs do not reject the development of innovative projects.  Those who have implemented innovative practices have gained positive result.  However, various obstacles exist and negatively affect launching innovation</w:t>
      </w:r>
      <w:r w:rsidR="004D5511">
        <w:rPr>
          <w:rFonts w:ascii="Times New Roman" w:eastAsia="新細明體" w:hAnsi="Times New Roman" w:cs="Times New Roman"/>
          <w:sz w:val="24"/>
          <w:szCs w:val="24"/>
          <w:lang w:val="en-US" w:eastAsia="zh-TW"/>
        </w:rPr>
        <w:t xml:space="preserve"> there</w:t>
      </w:r>
      <w:r w:rsidRPr="005752E9">
        <w:rPr>
          <w:rFonts w:ascii="Times New Roman" w:eastAsia="新細明體" w:hAnsi="Times New Roman" w:cs="Times New Roman"/>
          <w:sz w:val="24"/>
          <w:szCs w:val="24"/>
          <w:lang w:val="en-US" w:eastAsia="zh-TW"/>
        </w:rPr>
        <w:t>.  The research is therefore proceeded to identify barriers and provide</w:t>
      </w:r>
      <w:r w:rsidR="004D5511">
        <w:rPr>
          <w:rFonts w:ascii="Times New Roman" w:eastAsia="新細明體" w:hAnsi="Times New Roman" w:cs="Times New Roman"/>
          <w:sz w:val="24"/>
          <w:szCs w:val="24"/>
          <w:lang w:val="en-US" w:eastAsia="zh-TW"/>
        </w:rPr>
        <w:t xml:space="preserve"> insights</w:t>
      </w:r>
      <w:r w:rsidRPr="005752E9">
        <w:rPr>
          <w:rFonts w:ascii="Times New Roman" w:eastAsia="新細明體" w:hAnsi="Times New Roman" w:cs="Times New Roman"/>
          <w:sz w:val="24"/>
          <w:szCs w:val="24"/>
          <w:lang w:val="en-US" w:eastAsia="zh-TW"/>
        </w:rPr>
        <w:t xml:space="preserve"> to </w:t>
      </w:r>
      <w:r w:rsidR="004D5511">
        <w:rPr>
          <w:rFonts w:ascii="Times New Roman" w:eastAsia="新細明體" w:hAnsi="Times New Roman" w:cs="Times New Roman"/>
          <w:sz w:val="24"/>
          <w:szCs w:val="24"/>
          <w:lang w:val="en-US" w:eastAsia="zh-TW"/>
        </w:rPr>
        <w:t>leaders in the healthcare units</w:t>
      </w:r>
      <w:r w:rsidRPr="005752E9">
        <w:rPr>
          <w:rFonts w:ascii="Times New Roman" w:eastAsia="新細明體" w:hAnsi="Times New Roman" w:cs="Times New Roman"/>
          <w:sz w:val="24"/>
          <w:szCs w:val="24"/>
          <w:lang w:val="en-US" w:eastAsia="zh-TW"/>
        </w:rPr>
        <w:t xml:space="preserve">.   </w:t>
      </w:r>
    </w:p>
    <w:p w14:paraId="1043D82A" w14:textId="1F81B519" w:rsidR="00F061C8" w:rsidRPr="005752E9" w:rsidRDefault="00F061C8" w:rsidP="00FE4900">
      <w:pPr>
        <w:spacing w:after="0" w:line="360" w:lineRule="auto"/>
        <w:jc w:val="both"/>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The research proposal will study the implementation of AI in the healthcare units in the private sector in HK.  HK is ranked one of the top</w:t>
      </w:r>
      <w:r w:rsidR="00BF1D5D">
        <w:rPr>
          <w:rFonts w:ascii="Times New Roman" w:eastAsia="新細明體" w:hAnsi="Times New Roman" w:cs="Times New Roman"/>
          <w:sz w:val="24"/>
          <w:szCs w:val="24"/>
          <w:lang w:val="en-US" w:eastAsia="zh-TW"/>
        </w:rPr>
        <w:t xml:space="preserve"> ten</w:t>
      </w:r>
      <w:r>
        <w:rPr>
          <w:rFonts w:ascii="Times New Roman" w:eastAsia="新細明體" w:hAnsi="Times New Roman" w:cs="Times New Roman"/>
          <w:sz w:val="24"/>
          <w:szCs w:val="24"/>
          <w:lang w:val="en-US" w:eastAsia="zh-TW"/>
        </w:rPr>
        <w:t xml:space="preserve"> under the Health Innovation Index 2021.  It is assigned a high score </w:t>
      </w:r>
      <w:r w:rsidR="004D5511">
        <w:rPr>
          <w:rFonts w:ascii="Times New Roman" w:eastAsia="新細明體" w:hAnsi="Times New Roman" w:cs="Times New Roman"/>
          <w:sz w:val="24"/>
          <w:szCs w:val="24"/>
          <w:lang w:val="en-US" w:eastAsia="zh-TW"/>
        </w:rPr>
        <w:t>under “Federal Sustainability”</w:t>
      </w:r>
      <w:r>
        <w:rPr>
          <w:rFonts w:ascii="Times New Roman" w:eastAsia="新細明體" w:hAnsi="Times New Roman" w:cs="Times New Roman"/>
          <w:sz w:val="24"/>
          <w:szCs w:val="24"/>
          <w:lang w:val="en-US" w:eastAsia="zh-TW"/>
        </w:rPr>
        <w:t xml:space="preserve"> but low score in technology and science.  </w:t>
      </w:r>
      <w:r w:rsidR="00BF1D5D">
        <w:rPr>
          <w:rFonts w:ascii="Times New Roman" w:eastAsia="新細明體" w:hAnsi="Times New Roman" w:cs="Times New Roman"/>
          <w:sz w:val="24"/>
          <w:szCs w:val="24"/>
          <w:lang w:val="en-US" w:eastAsia="zh-TW"/>
        </w:rPr>
        <w:t xml:space="preserve">This paper aims to study the application of AI </w:t>
      </w:r>
      <w:r w:rsidR="004D5511">
        <w:rPr>
          <w:rFonts w:ascii="Times New Roman" w:eastAsia="新細明體" w:hAnsi="Times New Roman" w:cs="Times New Roman"/>
          <w:sz w:val="24"/>
          <w:szCs w:val="24"/>
          <w:lang w:val="en-US" w:eastAsia="zh-TW"/>
        </w:rPr>
        <w:t>system</w:t>
      </w:r>
      <w:r w:rsidR="00BF1D5D">
        <w:rPr>
          <w:rFonts w:ascii="Times New Roman" w:eastAsia="新細明體" w:hAnsi="Times New Roman" w:cs="Times New Roman"/>
          <w:sz w:val="24"/>
          <w:szCs w:val="24"/>
          <w:lang w:val="en-US" w:eastAsia="zh-TW"/>
        </w:rPr>
        <w:t xml:space="preserve"> in </w:t>
      </w:r>
      <w:r w:rsidR="004D5511">
        <w:rPr>
          <w:rFonts w:ascii="Times New Roman" w:eastAsia="新細明體" w:hAnsi="Times New Roman" w:cs="Times New Roman"/>
          <w:sz w:val="24"/>
          <w:szCs w:val="24"/>
          <w:lang w:val="en-US" w:eastAsia="zh-TW"/>
        </w:rPr>
        <w:t xml:space="preserve">the private healthcare units in </w:t>
      </w:r>
      <w:r w:rsidR="00BF1D5D">
        <w:rPr>
          <w:rFonts w:ascii="Times New Roman" w:eastAsia="新細明體" w:hAnsi="Times New Roman" w:cs="Times New Roman"/>
          <w:sz w:val="24"/>
          <w:szCs w:val="24"/>
          <w:lang w:val="en-US" w:eastAsia="zh-TW"/>
        </w:rPr>
        <w:t xml:space="preserve">HK.  The HK government encourages people buying personal insurance and seek medical services </w:t>
      </w:r>
      <w:r w:rsidR="004D5511">
        <w:rPr>
          <w:rFonts w:ascii="Times New Roman" w:eastAsia="新細明體" w:hAnsi="Times New Roman" w:cs="Times New Roman"/>
          <w:sz w:val="24"/>
          <w:szCs w:val="24"/>
          <w:lang w:val="en-US" w:eastAsia="zh-TW"/>
        </w:rPr>
        <w:t>provided from</w:t>
      </w:r>
      <w:r w:rsidR="00BF1D5D">
        <w:rPr>
          <w:rFonts w:ascii="Times New Roman" w:eastAsia="新細明體" w:hAnsi="Times New Roman" w:cs="Times New Roman"/>
          <w:sz w:val="24"/>
          <w:szCs w:val="24"/>
          <w:lang w:val="en-US" w:eastAsia="zh-TW"/>
        </w:rPr>
        <w:t xml:space="preserve"> </w:t>
      </w:r>
      <w:r w:rsidR="004D5511">
        <w:rPr>
          <w:rFonts w:ascii="Times New Roman" w:eastAsia="新細明體" w:hAnsi="Times New Roman" w:cs="Times New Roman"/>
          <w:sz w:val="24"/>
          <w:szCs w:val="24"/>
          <w:lang w:val="en-US" w:eastAsia="zh-TW"/>
        </w:rPr>
        <w:t>general</w:t>
      </w:r>
      <w:r w:rsidR="00BF1D5D">
        <w:rPr>
          <w:rFonts w:ascii="Times New Roman" w:eastAsia="新細明體" w:hAnsi="Times New Roman" w:cs="Times New Roman"/>
          <w:sz w:val="24"/>
          <w:szCs w:val="24"/>
          <w:lang w:val="en-US" w:eastAsia="zh-TW"/>
        </w:rPr>
        <w:t xml:space="preserve"> physician and private hospitals.  The development in the insurance industry makes people seek better services from the private sector. Fruitful revenue would support the private service providers implement modern facilities to raise competitive advantage and customer (patient) confidence.   The researcher will collect information by interviewing the leaders in the healthcare units to identify their concerns on use of technological system.  Online </w:t>
      </w:r>
      <w:r w:rsidR="00FE4900">
        <w:rPr>
          <w:rFonts w:ascii="Times New Roman" w:eastAsia="新細明體" w:hAnsi="Times New Roman" w:cs="Times New Roman"/>
          <w:sz w:val="24"/>
          <w:szCs w:val="24"/>
          <w:lang w:val="en-US" w:eastAsia="zh-TW"/>
        </w:rPr>
        <w:t>questionnaires</w:t>
      </w:r>
      <w:r w:rsidR="00BF1D5D">
        <w:rPr>
          <w:rFonts w:ascii="Times New Roman" w:eastAsia="新細明體" w:hAnsi="Times New Roman" w:cs="Times New Roman"/>
          <w:sz w:val="24"/>
          <w:szCs w:val="24"/>
          <w:lang w:val="en-US" w:eastAsia="zh-TW"/>
        </w:rPr>
        <w:t xml:space="preserve"> will also be </w:t>
      </w:r>
      <w:r w:rsidR="00FE4900">
        <w:rPr>
          <w:rFonts w:ascii="Times New Roman" w:eastAsia="新細明體" w:hAnsi="Times New Roman" w:cs="Times New Roman"/>
          <w:sz w:val="24"/>
          <w:szCs w:val="24"/>
          <w:lang w:val="en-US" w:eastAsia="zh-TW"/>
        </w:rPr>
        <w:t xml:space="preserve">sent to the patient groups and the public </w:t>
      </w:r>
      <w:r w:rsidR="00BF1D5D">
        <w:rPr>
          <w:rFonts w:ascii="Times New Roman" w:eastAsia="新細明體" w:hAnsi="Times New Roman" w:cs="Times New Roman"/>
          <w:sz w:val="24"/>
          <w:szCs w:val="24"/>
          <w:lang w:val="en-US" w:eastAsia="zh-TW"/>
        </w:rPr>
        <w:t xml:space="preserve">to collect </w:t>
      </w:r>
      <w:r w:rsidR="00FE4900">
        <w:rPr>
          <w:rFonts w:ascii="Times New Roman" w:eastAsia="新細明體" w:hAnsi="Times New Roman" w:cs="Times New Roman"/>
          <w:sz w:val="24"/>
          <w:szCs w:val="24"/>
          <w:lang w:val="en-US" w:eastAsia="zh-TW"/>
        </w:rPr>
        <w:t>viewpoint</w:t>
      </w:r>
      <w:r w:rsidR="004D5511">
        <w:rPr>
          <w:rFonts w:ascii="Times New Roman" w:eastAsia="新細明體" w:hAnsi="Times New Roman" w:cs="Times New Roman"/>
          <w:sz w:val="24"/>
          <w:szCs w:val="24"/>
          <w:lang w:val="en-US" w:eastAsia="zh-TW"/>
        </w:rPr>
        <w:t>s</w:t>
      </w:r>
      <w:r w:rsidR="00FE4900">
        <w:rPr>
          <w:rFonts w:ascii="Times New Roman" w:eastAsia="新細明體" w:hAnsi="Times New Roman" w:cs="Times New Roman"/>
          <w:sz w:val="24"/>
          <w:szCs w:val="24"/>
          <w:lang w:val="en-US" w:eastAsia="zh-TW"/>
        </w:rPr>
        <w:t xml:space="preserve"> on the </w:t>
      </w:r>
      <w:r w:rsidR="004D5511">
        <w:rPr>
          <w:rFonts w:ascii="Times New Roman" w:eastAsia="新細明體" w:hAnsi="Times New Roman" w:cs="Times New Roman"/>
          <w:sz w:val="24"/>
          <w:szCs w:val="24"/>
          <w:lang w:val="en-US" w:eastAsia="zh-TW"/>
        </w:rPr>
        <w:t>service recipients</w:t>
      </w:r>
      <w:r w:rsidR="00FE4900">
        <w:rPr>
          <w:rFonts w:ascii="Times New Roman" w:eastAsia="新細明體" w:hAnsi="Times New Roman" w:cs="Times New Roman"/>
          <w:sz w:val="24"/>
          <w:szCs w:val="24"/>
          <w:lang w:val="en-US" w:eastAsia="zh-TW"/>
        </w:rPr>
        <w:t xml:space="preserve"> and clinical charges.  </w:t>
      </w:r>
    </w:p>
    <w:p w14:paraId="70ACEB00" w14:textId="77777777" w:rsidR="004D5511" w:rsidRDefault="004D5511" w:rsidP="00916E37">
      <w:pPr>
        <w:spacing w:line="360" w:lineRule="auto"/>
        <w:rPr>
          <w:rFonts w:ascii="Times New Roman" w:hAnsi="Times New Roman" w:cs="Times New Roman"/>
          <w:b/>
          <w:bCs/>
          <w:sz w:val="24"/>
          <w:szCs w:val="24"/>
        </w:rPr>
      </w:pPr>
    </w:p>
    <w:p w14:paraId="0A3D290A" w14:textId="4E0D5619" w:rsidR="00916E37" w:rsidRDefault="00916E37" w:rsidP="00916E37">
      <w:pPr>
        <w:spacing w:line="360" w:lineRule="auto"/>
        <w:rPr>
          <w:rFonts w:ascii="Times New Roman" w:hAnsi="Times New Roman" w:cs="Times New Roman"/>
          <w:b/>
          <w:bCs/>
          <w:sz w:val="24"/>
          <w:szCs w:val="24"/>
        </w:rPr>
      </w:pPr>
      <w:r w:rsidRPr="005752E9">
        <w:rPr>
          <w:rFonts w:ascii="Times New Roman" w:hAnsi="Times New Roman" w:cs="Times New Roman"/>
          <w:b/>
          <w:bCs/>
          <w:sz w:val="24"/>
          <w:szCs w:val="24"/>
        </w:rPr>
        <w:t xml:space="preserve">2. </w:t>
      </w:r>
      <w:r w:rsidRPr="005752E9">
        <w:rPr>
          <w:rFonts w:ascii="Times New Roman" w:hAnsi="Times New Roman" w:cs="Times New Roman"/>
          <w:b/>
          <w:bCs/>
          <w:sz w:val="24"/>
          <w:szCs w:val="24"/>
        </w:rPr>
        <w:tab/>
        <w:t>Research Article Critique</w:t>
      </w:r>
    </w:p>
    <w:p w14:paraId="0630548E" w14:textId="77777777" w:rsidR="005752E9" w:rsidRPr="005752E9" w:rsidRDefault="005752E9" w:rsidP="005752E9">
      <w:pPr>
        <w:spacing w:after="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i/>
          <w:iCs/>
          <w:sz w:val="24"/>
          <w:szCs w:val="24"/>
          <w:lang w:val="en-US" w:eastAsia="zh-TW"/>
        </w:rPr>
        <w:t xml:space="preserve">Article: </w:t>
      </w:r>
    </w:p>
    <w:p w14:paraId="07287879" w14:textId="6857040A" w:rsidR="005752E9" w:rsidRPr="005752E9" w:rsidRDefault="005752E9" w:rsidP="004D5511">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Apostolopoulos, S, Makris, I, Stavroyiannis, S. (2022), </w:t>
      </w:r>
      <w:r w:rsidRPr="005752E9">
        <w:rPr>
          <w:rFonts w:ascii="Times New Roman" w:eastAsia="新細明體" w:hAnsi="Times New Roman" w:cs="Times New Roman"/>
          <w:sz w:val="24"/>
          <w:szCs w:val="24"/>
          <w:lang w:val="en-US" w:eastAsia="zh-TW"/>
        </w:rPr>
        <w:t>Healthcare Innovation in Greece: The Views of Private Health Entrepreneurs on Implementing Innovative Plans</w:t>
      </w:r>
      <w:r w:rsidRPr="005752E9">
        <w:rPr>
          <w:rFonts w:ascii="Times New Roman" w:eastAsia="新細明體" w:hAnsi="Times New Roman" w:cs="Times New Roman"/>
          <w:sz w:val="24"/>
          <w:szCs w:val="24"/>
          <w:lang w:val="en-US" w:eastAsia="zh-TW"/>
        </w:rPr>
        <w:t xml:space="preserve">, </w:t>
      </w:r>
      <w:r w:rsidRPr="004D5511">
        <w:rPr>
          <w:rFonts w:ascii="Times New Roman" w:eastAsia="新細明體" w:hAnsi="Times New Roman" w:cs="Times New Roman"/>
          <w:i/>
          <w:iCs/>
          <w:sz w:val="24"/>
          <w:szCs w:val="24"/>
          <w:lang w:val="en-US" w:eastAsia="zh-TW"/>
        </w:rPr>
        <w:t>Journal of Open Innovation: Technology, Market and Complexity</w:t>
      </w:r>
      <w:r w:rsidRPr="005752E9">
        <w:rPr>
          <w:rFonts w:ascii="Times New Roman" w:eastAsia="新細明體" w:hAnsi="Times New Roman" w:cs="Times New Roman"/>
          <w:sz w:val="24"/>
          <w:szCs w:val="24"/>
          <w:lang w:val="en-US" w:eastAsia="zh-TW"/>
        </w:rPr>
        <w:t>. 8, 78,</w:t>
      </w:r>
      <w:r w:rsidR="004D5511">
        <w:rPr>
          <w:rFonts w:ascii="Times New Roman" w:eastAsia="新細明體" w:hAnsi="Times New Roman" w:cs="Times New Roman"/>
          <w:sz w:val="24"/>
          <w:szCs w:val="24"/>
          <w:lang w:val="en-US" w:eastAsia="zh-TW"/>
        </w:rPr>
        <w:t xml:space="preserve"> h</w:t>
      </w:r>
      <w:r w:rsidRPr="005752E9">
        <w:rPr>
          <w:rFonts w:ascii="Times New Roman" w:eastAsia="新細明體" w:hAnsi="Times New Roman" w:cs="Times New Roman"/>
          <w:sz w:val="24"/>
          <w:szCs w:val="24"/>
          <w:lang w:val="en-US" w:eastAsia="zh-TW"/>
        </w:rPr>
        <w:t>ttps://doi.org/10.3390/joitmc8020078.</w:t>
      </w:r>
    </w:p>
    <w:p w14:paraId="7530A511"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66397249" w14:textId="77777777" w:rsidR="005752E9" w:rsidRPr="005752E9" w:rsidRDefault="005752E9" w:rsidP="005752E9">
      <w:pPr>
        <w:spacing w:after="0" w:line="360" w:lineRule="auto"/>
        <w:rPr>
          <w:rFonts w:ascii="Times New Roman" w:eastAsia="新細明體" w:hAnsi="Times New Roman" w:cs="Times New Roman"/>
          <w:b/>
          <w:bCs/>
          <w:sz w:val="24"/>
          <w:szCs w:val="24"/>
          <w:lang w:val="en-US" w:eastAsia="zh-TW"/>
        </w:rPr>
      </w:pPr>
      <w:r w:rsidRPr="005752E9">
        <w:rPr>
          <w:rFonts w:ascii="Times New Roman" w:eastAsia="新細明體" w:hAnsi="Times New Roman" w:cs="Times New Roman"/>
          <w:b/>
          <w:bCs/>
          <w:sz w:val="24"/>
          <w:szCs w:val="24"/>
          <w:lang w:val="en-US" w:eastAsia="zh-TW"/>
        </w:rPr>
        <w:t>Introduction</w:t>
      </w:r>
    </w:p>
    <w:p w14:paraId="3A354316" w14:textId="77777777" w:rsidR="005752E9" w:rsidRPr="005752E9" w:rsidRDefault="005752E9" w:rsidP="005752E9">
      <w:pPr>
        <w:spacing w:before="120" w:after="12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i/>
          <w:iCs/>
          <w:sz w:val="24"/>
          <w:szCs w:val="24"/>
          <w:lang w:val="en-US" w:eastAsia="zh-TW"/>
        </w:rPr>
        <w:t>Recent healthcare situations in Greece</w:t>
      </w:r>
    </w:p>
    <w:p w14:paraId="3D186D06" w14:textId="2244681E"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Greece is a country in Southeast Europe.  The population of Greece is just above 10 million. The country maintains the highest doctor-to-population ratio of any OECD country and the highest doctor-to-patient ratio in the EU.  Smoking is their highest risk factor, around one-fourth population is a daily smoker.   The second health issue is overweight.  </w:t>
      </w:r>
    </w:p>
    <w:p w14:paraId="77CB2790" w14:textId="548A3C74" w:rsidR="00AE22C8"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w:t>
      </w:r>
      <w:r w:rsidR="00AE22C8">
        <w:rPr>
          <w:rFonts w:ascii="Times New Roman" w:eastAsia="新細明體" w:hAnsi="Times New Roman" w:cs="Times New Roman"/>
          <w:sz w:val="24"/>
          <w:szCs w:val="24"/>
          <w:lang w:val="en-US" w:eastAsia="zh-TW"/>
        </w:rPr>
        <w:t>The econom</w:t>
      </w:r>
      <w:r w:rsidR="00704D5E">
        <w:rPr>
          <w:rFonts w:ascii="Times New Roman" w:eastAsia="新細明體" w:hAnsi="Times New Roman" w:cs="Times New Roman"/>
          <w:sz w:val="24"/>
          <w:szCs w:val="24"/>
          <w:lang w:val="en-US" w:eastAsia="zh-TW"/>
        </w:rPr>
        <w:t>y</w:t>
      </w:r>
      <w:r w:rsidR="00AE22C8">
        <w:rPr>
          <w:rFonts w:ascii="Times New Roman" w:eastAsia="新細明體" w:hAnsi="Times New Roman" w:cs="Times New Roman"/>
          <w:sz w:val="24"/>
          <w:szCs w:val="24"/>
          <w:lang w:val="en-US" w:eastAsia="zh-TW"/>
        </w:rPr>
        <w:t xml:space="preserve"> </w:t>
      </w:r>
      <w:r w:rsidR="00704D5E">
        <w:rPr>
          <w:rFonts w:ascii="Times New Roman" w:eastAsia="新細明體" w:hAnsi="Times New Roman" w:cs="Times New Roman"/>
          <w:sz w:val="24"/>
          <w:szCs w:val="24"/>
          <w:lang w:val="en-US" w:eastAsia="zh-TW"/>
        </w:rPr>
        <w:t>of</w:t>
      </w:r>
      <w:r w:rsidR="00AE22C8">
        <w:rPr>
          <w:rFonts w:ascii="Times New Roman" w:eastAsia="新細明體" w:hAnsi="Times New Roman" w:cs="Times New Roman"/>
          <w:sz w:val="24"/>
          <w:szCs w:val="24"/>
          <w:lang w:val="en-US" w:eastAsia="zh-TW"/>
        </w:rPr>
        <w:t xml:space="preserve"> </w:t>
      </w:r>
      <w:r w:rsidRPr="005752E9">
        <w:rPr>
          <w:rFonts w:ascii="Times New Roman" w:eastAsia="新細明體" w:hAnsi="Times New Roman" w:cs="Times New Roman"/>
          <w:sz w:val="24"/>
          <w:szCs w:val="24"/>
          <w:lang w:val="en-US" w:eastAsia="zh-TW"/>
        </w:rPr>
        <w:t>Greece</w:t>
      </w:r>
      <w:r w:rsidR="00AE22C8">
        <w:rPr>
          <w:rFonts w:ascii="Times New Roman" w:eastAsia="新細明體" w:hAnsi="Times New Roman" w:cs="Times New Roman"/>
          <w:sz w:val="24"/>
          <w:szCs w:val="24"/>
          <w:lang w:val="en-US" w:eastAsia="zh-TW"/>
        </w:rPr>
        <w:t xml:space="preserve"> is poor comparing to other European member. </w:t>
      </w:r>
      <w:r w:rsidRPr="005752E9">
        <w:rPr>
          <w:rFonts w:ascii="Times New Roman" w:eastAsia="新細明體" w:hAnsi="Times New Roman" w:cs="Times New Roman"/>
          <w:sz w:val="24"/>
          <w:szCs w:val="24"/>
          <w:lang w:val="en-US" w:eastAsia="zh-TW"/>
        </w:rPr>
        <w:t xml:space="preserve">Its unemployment rate </w:t>
      </w:r>
      <w:r w:rsidR="00AE22C8">
        <w:rPr>
          <w:rFonts w:ascii="Times New Roman" w:eastAsia="新細明體" w:hAnsi="Times New Roman" w:cs="Times New Roman"/>
          <w:sz w:val="24"/>
          <w:szCs w:val="24"/>
          <w:lang w:val="en-US" w:eastAsia="zh-TW"/>
        </w:rPr>
        <w:t>is</w:t>
      </w:r>
      <w:r w:rsidRPr="005752E9">
        <w:rPr>
          <w:rFonts w:ascii="Times New Roman" w:eastAsia="新細明體" w:hAnsi="Times New Roman" w:cs="Times New Roman"/>
          <w:sz w:val="24"/>
          <w:szCs w:val="24"/>
          <w:lang w:val="en-US" w:eastAsia="zh-TW"/>
        </w:rPr>
        <w:t xml:space="preserve"> over 24%.  The population below poverty line is 20%.  Under these circumstances, most people would rely on public health.  However, continuous high federal deficits lead to cutting expenditure on public healthcare by the Greek government since 2017. </w:t>
      </w:r>
      <w:r w:rsidR="00704D5E">
        <w:rPr>
          <w:rFonts w:ascii="Times New Roman" w:eastAsia="新細明體" w:hAnsi="Times New Roman" w:cs="Times New Roman"/>
          <w:sz w:val="24"/>
          <w:szCs w:val="24"/>
          <w:lang w:val="en-US" w:eastAsia="zh-TW"/>
        </w:rPr>
        <w:t xml:space="preserve"> </w:t>
      </w:r>
      <w:r w:rsidR="00AE22C8">
        <w:rPr>
          <w:rFonts w:ascii="Times New Roman" w:eastAsia="新細明體" w:hAnsi="Times New Roman" w:cs="Times New Roman"/>
          <w:sz w:val="24"/>
          <w:szCs w:val="24"/>
          <w:lang w:val="en-US" w:eastAsia="zh-TW"/>
        </w:rPr>
        <w:t xml:space="preserve">There is high unmet demand to medical services that turn to the private sector if they can afford to do so.  </w:t>
      </w:r>
    </w:p>
    <w:p w14:paraId="49DD2CE6" w14:textId="33DD74AD"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Greece’s health sectors, both public and private, perform under average of the EU standard and was ranked 26</w:t>
      </w:r>
      <w:r w:rsidRPr="005752E9">
        <w:rPr>
          <w:rFonts w:ascii="Times New Roman" w:eastAsia="新細明體" w:hAnsi="Times New Roman" w:cs="Times New Roman"/>
          <w:sz w:val="24"/>
          <w:szCs w:val="24"/>
          <w:vertAlign w:val="superscript"/>
          <w:lang w:val="en-US" w:eastAsia="zh-TW"/>
        </w:rPr>
        <w:t xml:space="preserve">th </w:t>
      </w:r>
      <w:r w:rsidRPr="005752E9">
        <w:rPr>
          <w:rFonts w:ascii="Times New Roman" w:eastAsia="新細明體" w:hAnsi="Times New Roman" w:cs="Times New Roman"/>
          <w:sz w:val="24"/>
          <w:szCs w:val="24"/>
          <w:lang w:val="en-US" w:eastAsia="zh-TW"/>
        </w:rPr>
        <w:t xml:space="preserve">in World Index of Healthcare Innovation 2021.  This indicator reflects the current </w:t>
      </w:r>
      <w:r w:rsidR="00AE22C8">
        <w:rPr>
          <w:rFonts w:ascii="Times New Roman" w:eastAsia="新細明體" w:hAnsi="Times New Roman" w:cs="Times New Roman"/>
          <w:sz w:val="24"/>
          <w:szCs w:val="24"/>
          <w:lang w:val="en-US" w:eastAsia="zh-TW"/>
        </w:rPr>
        <w:t>health</w:t>
      </w:r>
      <w:r w:rsidR="00704D5E">
        <w:rPr>
          <w:rFonts w:ascii="Times New Roman" w:eastAsia="新細明體" w:hAnsi="Times New Roman" w:cs="Times New Roman"/>
          <w:sz w:val="24"/>
          <w:szCs w:val="24"/>
          <w:lang w:val="en-US" w:eastAsia="zh-TW"/>
        </w:rPr>
        <w:t xml:space="preserve"> level</w:t>
      </w:r>
      <w:r w:rsidRPr="005752E9">
        <w:rPr>
          <w:rFonts w:ascii="Times New Roman" w:eastAsia="新細明體" w:hAnsi="Times New Roman" w:cs="Times New Roman"/>
          <w:sz w:val="24"/>
          <w:szCs w:val="24"/>
          <w:lang w:val="en-US" w:eastAsia="zh-TW"/>
        </w:rPr>
        <w:t xml:space="preserve"> of Greece. </w:t>
      </w:r>
    </w:p>
    <w:p w14:paraId="405DAA90" w14:textId="017EAA9B" w:rsidR="005752E9" w:rsidRPr="005752E9" w:rsidRDefault="00FE4900" w:rsidP="005752E9">
      <w:pPr>
        <w:spacing w:after="0" w:line="360" w:lineRule="auto"/>
        <w:jc w:val="both"/>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w:t>
      </w:r>
      <w:r w:rsidR="005752E9" w:rsidRPr="005752E9">
        <w:rPr>
          <w:rFonts w:ascii="Times New Roman" w:eastAsia="新細明體" w:hAnsi="Times New Roman" w:cs="Times New Roman"/>
          <w:sz w:val="24"/>
          <w:szCs w:val="24"/>
          <w:lang w:val="en-US" w:eastAsia="zh-TW"/>
        </w:rPr>
        <w:t xml:space="preserve">There are six sections in the article.  “Introduction” come first to introduce the concept of innovation and its potential befits to competitive advantage and market leadership.  The second section is “Literature Review”, it covers literature related to innovation, barriers to innovation implementation, the healthcare theory, healthcare situations in Greece.  The third section is “Materials and Methods”.  A table of interviewees and their business types, and data analysis are included in this section.   The fourth section is “Results”.  The result is divided into five sub-themes, four of them provide positive sides of innovation and one reflects the obstacles and weakness in the development of innovative projects in Greece. </w:t>
      </w:r>
    </w:p>
    <w:p w14:paraId="64651EC5" w14:textId="77777777" w:rsidR="005752E9" w:rsidRPr="005752E9" w:rsidRDefault="005752E9" w:rsidP="005752E9">
      <w:pPr>
        <w:spacing w:after="0" w:line="360" w:lineRule="auto"/>
        <w:rPr>
          <w:rFonts w:ascii="Times New Roman" w:eastAsia="新細明體" w:hAnsi="Times New Roman" w:cs="Times New Roman"/>
          <w:b/>
          <w:bCs/>
          <w:sz w:val="24"/>
          <w:szCs w:val="24"/>
          <w:lang w:val="en-US" w:eastAsia="zh-TW"/>
        </w:rPr>
      </w:pPr>
    </w:p>
    <w:p w14:paraId="165A4ED9" w14:textId="747B52B2" w:rsidR="005752E9" w:rsidRPr="005752E9" w:rsidRDefault="005752E9" w:rsidP="005752E9">
      <w:pPr>
        <w:spacing w:after="0" w:line="360" w:lineRule="auto"/>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b/>
          <w:bCs/>
          <w:sz w:val="24"/>
          <w:szCs w:val="24"/>
          <w:lang w:val="en-US" w:eastAsia="zh-TW"/>
        </w:rPr>
        <w:t>Summary</w:t>
      </w:r>
      <w:r w:rsidR="00FE4900">
        <w:rPr>
          <w:rFonts w:ascii="Times New Roman" w:eastAsia="新細明體" w:hAnsi="Times New Roman" w:cs="Times New Roman"/>
          <w:b/>
          <w:bCs/>
          <w:sz w:val="24"/>
          <w:szCs w:val="24"/>
          <w:lang w:val="en-US" w:eastAsia="zh-TW"/>
        </w:rPr>
        <w:t xml:space="preserve"> of the article</w:t>
      </w:r>
    </w:p>
    <w:p w14:paraId="218FA829" w14:textId="77777777"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lastRenderedPageBreak/>
        <w:t xml:space="preserve">    The article is called “Healthcare innovation in Greece: The views of private health entrepreneurs on implementing innovative plans”.  It seeks to shed light on the coming future and examine the obstacles and weaknesses in the development of innovative projects by Greek investors in healthcare business.   Furthermore, this research aims to trace entrepreneurs’ views on innovation issues and evaluate the present innovative plans from four perspectives, including service to citizens, functionality of health organization structures, facilities and technology built in a clinic.  Qualitative research was conducted in the means of interviewing entrepreneurs in the form of semi-structured interviews.  </w:t>
      </w:r>
    </w:p>
    <w:p w14:paraId="0071502F" w14:textId="3235F2B4"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This article is qualitative research under Grounded Theory</w:t>
      </w:r>
      <w:r w:rsidR="00AE22C8">
        <w:rPr>
          <w:rFonts w:ascii="Times New Roman" w:eastAsia="新細明體" w:hAnsi="Times New Roman" w:cs="Times New Roman"/>
          <w:sz w:val="24"/>
          <w:szCs w:val="24"/>
          <w:lang w:val="en-US" w:eastAsia="zh-TW"/>
        </w:rPr>
        <w:t xml:space="preserve"> using inductive approach on data analysis. </w:t>
      </w:r>
      <w:r w:rsidR="003608A1">
        <w:rPr>
          <w:rFonts w:ascii="Times New Roman" w:eastAsia="新細明體" w:hAnsi="Times New Roman" w:cs="Times New Roman"/>
          <w:sz w:val="24"/>
          <w:szCs w:val="24"/>
          <w:lang w:val="en-US" w:eastAsia="zh-TW"/>
        </w:rPr>
        <w:t xml:space="preserve">  The results reflect e</w:t>
      </w:r>
      <w:r w:rsidRPr="005752E9">
        <w:rPr>
          <w:rFonts w:ascii="Times New Roman" w:eastAsia="新細明體" w:hAnsi="Times New Roman" w:cs="Times New Roman"/>
          <w:sz w:val="24"/>
          <w:szCs w:val="24"/>
          <w:lang w:val="en-US" w:eastAsia="zh-TW"/>
        </w:rPr>
        <w:t xml:space="preserve">ntrepreneurs who have invested innovative projects showed positive results after implementation.  </w:t>
      </w:r>
      <w:r w:rsidR="003608A1">
        <w:rPr>
          <w:rFonts w:ascii="Times New Roman" w:eastAsia="新細明體" w:hAnsi="Times New Roman" w:cs="Times New Roman"/>
          <w:sz w:val="24"/>
          <w:szCs w:val="24"/>
          <w:lang w:val="en-US" w:eastAsia="zh-TW"/>
        </w:rPr>
        <w:t>Their findings highlight</w:t>
      </w:r>
      <w:r w:rsidRPr="005752E9">
        <w:rPr>
          <w:rFonts w:ascii="Times New Roman" w:eastAsia="新細明體" w:hAnsi="Times New Roman" w:cs="Times New Roman"/>
          <w:sz w:val="24"/>
          <w:szCs w:val="24"/>
          <w:lang w:val="en-US" w:eastAsia="zh-TW"/>
        </w:rPr>
        <w:t xml:space="preserve"> the obstacles </w:t>
      </w:r>
      <w:r w:rsidR="003608A1">
        <w:rPr>
          <w:rFonts w:ascii="Times New Roman" w:eastAsia="新細明體" w:hAnsi="Times New Roman" w:cs="Times New Roman"/>
          <w:sz w:val="24"/>
          <w:szCs w:val="24"/>
          <w:lang w:val="en-US" w:eastAsia="zh-TW"/>
        </w:rPr>
        <w:t xml:space="preserve">out of their control.  </w:t>
      </w:r>
    </w:p>
    <w:p w14:paraId="161DD11A"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10EB8480" w14:textId="77777777" w:rsidR="005752E9" w:rsidRPr="005752E9" w:rsidRDefault="005752E9" w:rsidP="005752E9">
      <w:pPr>
        <w:spacing w:after="0" w:line="360" w:lineRule="auto"/>
        <w:rPr>
          <w:rFonts w:ascii="Times New Roman" w:eastAsia="新細明體" w:hAnsi="Times New Roman" w:cs="Times New Roman"/>
          <w:b/>
          <w:bCs/>
          <w:sz w:val="24"/>
          <w:szCs w:val="24"/>
          <w:lang w:val="en-US" w:eastAsia="zh-TW"/>
        </w:rPr>
      </w:pPr>
      <w:r w:rsidRPr="005752E9">
        <w:rPr>
          <w:rFonts w:ascii="Times New Roman" w:eastAsia="新細明體" w:hAnsi="Times New Roman" w:cs="Times New Roman"/>
          <w:b/>
          <w:bCs/>
          <w:sz w:val="24"/>
          <w:szCs w:val="24"/>
          <w:lang w:val="en-US" w:eastAsia="zh-TW"/>
        </w:rPr>
        <w:t>Assessment</w:t>
      </w:r>
    </w:p>
    <w:p w14:paraId="3646EE5E" w14:textId="70A3E911" w:rsidR="005752E9" w:rsidRPr="005752E9" w:rsidRDefault="00D5157D" w:rsidP="005752E9">
      <w:pPr>
        <w:spacing w:after="0" w:line="360" w:lineRule="auto"/>
        <w:rPr>
          <w:rFonts w:ascii="Times New Roman" w:eastAsia="新細明體" w:hAnsi="Times New Roman" w:cs="Times New Roman"/>
          <w:b/>
          <w:bCs/>
          <w:i/>
          <w:iCs/>
          <w:sz w:val="24"/>
          <w:szCs w:val="24"/>
          <w:lang w:val="en-US" w:eastAsia="zh-TW"/>
        </w:rPr>
      </w:pPr>
      <w:r>
        <w:rPr>
          <w:rFonts w:ascii="Times New Roman" w:eastAsia="新細明體" w:hAnsi="Times New Roman" w:cs="Times New Roman"/>
          <w:b/>
          <w:bCs/>
          <w:i/>
          <w:iCs/>
          <w:sz w:val="24"/>
          <w:szCs w:val="24"/>
          <w:lang w:val="en-US" w:eastAsia="zh-TW"/>
        </w:rPr>
        <w:t xml:space="preserve">(a) </w:t>
      </w:r>
      <w:r w:rsidR="005752E9" w:rsidRPr="005752E9">
        <w:rPr>
          <w:rFonts w:ascii="Times New Roman" w:eastAsia="新細明體" w:hAnsi="Times New Roman" w:cs="Times New Roman"/>
          <w:b/>
          <w:bCs/>
          <w:i/>
          <w:iCs/>
          <w:sz w:val="24"/>
          <w:szCs w:val="24"/>
          <w:lang w:val="en-US" w:eastAsia="zh-TW"/>
        </w:rPr>
        <w:t>Assessment on Literature Review</w:t>
      </w:r>
    </w:p>
    <w:p w14:paraId="5A334F65" w14:textId="77777777"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There are 132 articles list at the end of the article as reference, among them healthcare related 30%, healthcare in Greece 30%, qualitative research and interviewing 13%, the remaining related to innovation, competitive advantage, entrepreneurship and leadership. The selection of articles is appropriate to this article.  However, I think the writing in Literature Review a bit confuse.  Especially there is always no mention about what type of innovation or type of business involved when some articles are cited.  The authors provide general descriptions only.  </w:t>
      </w:r>
    </w:p>
    <w:p w14:paraId="7D79C388" w14:textId="77777777"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There are seven paragraphs in the Literature Review section, it is 30% of the length of the whole article (exclude reference).</w:t>
      </w:r>
    </w:p>
    <w:p w14:paraId="434F438C" w14:textId="77777777" w:rsidR="005752E9" w:rsidRPr="005752E9" w:rsidRDefault="005752E9" w:rsidP="00D5157D">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literature review seems a bit lousy, it covers quite a number of articles related to healthcare in Greece and other European countries.  The scope of breadth is fine but lack of depth.  </w:t>
      </w:r>
    </w:p>
    <w:p w14:paraId="52DF3789" w14:textId="77777777" w:rsidR="005752E9" w:rsidRPr="005752E9" w:rsidRDefault="005752E9" w:rsidP="00704D5E">
      <w:pPr>
        <w:numPr>
          <w:ilvl w:val="0"/>
          <w:numId w:val="3"/>
        </w:numPr>
        <w:spacing w:after="0" w:line="360" w:lineRule="auto"/>
        <w:ind w:left="357" w:hanging="357"/>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first paragraph introduces competitive advantages and growth of business resulted from innovation; however, the readers are not told “how” or “why”. The presentation of different situations is not organized.  </w:t>
      </w:r>
    </w:p>
    <w:p w14:paraId="58626F44" w14:textId="30C75513" w:rsidR="005752E9" w:rsidRPr="005752E9" w:rsidRDefault="00D5157D" w:rsidP="00704D5E">
      <w:pPr>
        <w:numPr>
          <w:ilvl w:val="0"/>
          <w:numId w:val="3"/>
        </w:numPr>
        <w:spacing w:after="0" w:line="360" w:lineRule="auto"/>
        <w:ind w:left="357" w:hanging="357"/>
        <w:contextualSpacing/>
        <w:jc w:val="both"/>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T</w:t>
      </w:r>
      <w:r w:rsidR="005752E9" w:rsidRPr="005752E9">
        <w:rPr>
          <w:rFonts w:ascii="Times New Roman" w:eastAsia="新細明體" w:hAnsi="Times New Roman" w:cs="Times New Roman"/>
          <w:sz w:val="24"/>
          <w:szCs w:val="24"/>
          <w:lang w:val="en-US" w:eastAsia="zh-TW"/>
        </w:rPr>
        <w:t>he second paragraph talks about barriers arising from high-risk of uncertainty.  Difficulty in measuring the impact of innovation also cause investors hesitate</w:t>
      </w:r>
      <w:r>
        <w:rPr>
          <w:rFonts w:ascii="Times New Roman" w:eastAsia="新細明體" w:hAnsi="Times New Roman" w:cs="Times New Roman"/>
          <w:sz w:val="24"/>
          <w:szCs w:val="24"/>
          <w:lang w:val="en-US" w:eastAsia="zh-TW"/>
        </w:rPr>
        <w:t>.</w:t>
      </w:r>
      <w:r w:rsidR="005752E9" w:rsidRPr="005752E9">
        <w:rPr>
          <w:rFonts w:ascii="Times New Roman" w:eastAsia="新細明體" w:hAnsi="Times New Roman" w:cs="Times New Roman"/>
          <w:sz w:val="24"/>
          <w:szCs w:val="24"/>
          <w:lang w:val="en-US" w:eastAsia="zh-TW"/>
        </w:rPr>
        <w:t xml:space="preserve"> </w:t>
      </w:r>
    </w:p>
    <w:p w14:paraId="53535E24" w14:textId="77777777" w:rsidR="005752E9" w:rsidRPr="005752E9" w:rsidRDefault="005752E9" w:rsidP="00704D5E">
      <w:pPr>
        <w:numPr>
          <w:ilvl w:val="0"/>
          <w:numId w:val="3"/>
        </w:numPr>
        <w:spacing w:after="0" w:line="360" w:lineRule="auto"/>
        <w:ind w:left="357" w:hanging="357"/>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third paragraph looks long and lousy.  The first half focuses on advantages of healthcare innovation to organizations and to communities.  The middle portion shifts to sort out impacts of pandemic on healthcare industry.  The second half of the paragraph </w:t>
      </w:r>
      <w:r w:rsidRPr="005752E9">
        <w:rPr>
          <w:rFonts w:ascii="Times New Roman" w:eastAsia="新細明體" w:hAnsi="Times New Roman" w:cs="Times New Roman"/>
          <w:sz w:val="24"/>
          <w:szCs w:val="24"/>
          <w:lang w:val="en-US" w:eastAsia="zh-TW"/>
        </w:rPr>
        <w:lastRenderedPageBreak/>
        <w:t>changed to theory of open innovation that aims to reduce uncertainty and create sustainable growth.  However, there is no description or citation from the original articles to explain how it works in the realty.</w:t>
      </w:r>
    </w:p>
    <w:p w14:paraId="404F6E22" w14:textId="77CF6BCD" w:rsidR="005752E9" w:rsidRPr="005752E9" w:rsidRDefault="005752E9" w:rsidP="00D5157D">
      <w:pPr>
        <w:numPr>
          <w:ilvl w:val="0"/>
          <w:numId w:val="3"/>
        </w:numPr>
        <w:spacing w:after="0" w:line="360" w:lineRule="auto"/>
        <w:ind w:left="357" w:hanging="357"/>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fourth paragraph is short and focus on articles about healthcare situations in Greece.  </w:t>
      </w:r>
      <w:r w:rsidR="00D5157D">
        <w:rPr>
          <w:rFonts w:ascii="Times New Roman" w:eastAsia="新細明體" w:hAnsi="Times New Roman" w:cs="Times New Roman"/>
          <w:sz w:val="24"/>
          <w:szCs w:val="24"/>
          <w:lang w:val="en-US" w:eastAsia="zh-TW"/>
        </w:rPr>
        <w:t>S</w:t>
      </w:r>
      <w:r w:rsidRPr="005752E9">
        <w:rPr>
          <w:rFonts w:ascii="Times New Roman" w:eastAsia="新細明體" w:hAnsi="Times New Roman" w:cs="Times New Roman"/>
          <w:sz w:val="24"/>
          <w:szCs w:val="24"/>
          <w:lang w:val="en-US" w:eastAsia="zh-TW"/>
        </w:rPr>
        <w:t>ome research papers have already done on the public</w:t>
      </w:r>
      <w:r w:rsidR="00D5157D">
        <w:rPr>
          <w:rFonts w:ascii="Times New Roman" w:eastAsia="新細明體" w:hAnsi="Times New Roman" w:cs="Times New Roman"/>
          <w:sz w:val="24"/>
          <w:szCs w:val="24"/>
          <w:lang w:val="en-US" w:eastAsia="zh-TW"/>
        </w:rPr>
        <w:t xml:space="preserve"> and  </w:t>
      </w:r>
      <w:r w:rsidRPr="005752E9">
        <w:rPr>
          <w:rFonts w:ascii="Times New Roman" w:eastAsia="新細明體" w:hAnsi="Times New Roman" w:cs="Times New Roman"/>
          <w:sz w:val="24"/>
          <w:szCs w:val="24"/>
          <w:lang w:val="en-US" w:eastAsia="zh-TW"/>
        </w:rPr>
        <w:t xml:space="preserve">private partnership, problematic situations, pharmaceutical innovation, attitudes of investors on innovation, and others. </w:t>
      </w:r>
    </w:p>
    <w:p w14:paraId="4240ED23"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4FD628F0" w14:textId="77777777" w:rsidR="005752E9" w:rsidRPr="005752E9" w:rsidRDefault="005752E9" w:rsidP="005752E9">
      <w:pPr>
        <w:spacing w:after="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i/>
          <w:iCs/>
          <w:sz w:val="24"/>
          <w:szCs w:val="24"/>
          <w:lang w:val="en-US" w:eastAsia="zh-TW"/>
        </w:rPr>
        <w:t>Innovation in Healthcare: The Case of Greece</w:t>
      </w:r>
    </w:p>
    <w:p w14:paraId="7E698E14" w14:textId="7A568F53" w:rsidR="00D5157D"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There is a sub-header “Innovation in Healthcare: The Case of Greece” </w:t>
      </w:r>
      <w:r w:rsidR="00704D5E">
        <w:rPr>
          <w:rFonts w:ascii="Times New Roman" w:eastAsia="新細明體" w:hAnsi="Times New Roman" w:cs="Times New Roman"/>
          <w:sz w:val="24"/>
          <w:szCs w:val="24"/>
          <w:lang w:val="en-US" w:eastAsia="zh-TW"/>
        </w:rPr>
        <w:t>included in</w:t>
      </w:r>
      <w:r w:rsidRPr="005752E9">
        <w:rPr>
          <w:rFonts w:ascii="Times New Roman" w:eastAsia="新細明體" w:hAnsi="Times New Roman" w:cs="Times New Roman"/>
          <w:sz w:val="24"/>
          <w:szCs w:val="24"/>
          <w:lang w:val="en-US" w:eastAsia="zh-TW"/>
        </w:rPr>
        <w:t xml:space="preserve"> the last portion of Literature Review.   </w:t>
      </w:r>
      <w:r w:rsidR="00D5157D">
        <w:rPr>
          <w:rFonts w:ascii="Times New Roman" w:eastAsia="新細明體" w:hAnsi="Times New Roman" w:cs="Times New Roman"/>
          <w:sz w:val="24"/>
          <w:szCs w:val="24"/>
          <w:lang w:val="en-US" w:eastAsia="zh-TW"/>
        </w:rPr>
        <w:t>This section provide</w:t>
      </w:r>
      <w:r w:rsidR="00704D5E">
        <w:rPr>
          <w:rFonts w:ascii="Times New Roman" w:eastAsia="新細明體" w:hAnsi="Times New Roman" w:cs="Times New Roman"/>
          <w:sz w:val="24"/>
          <w:szCs w:val="24"/>
          <w:lang w:val="en-US" w:eastAsia="zh-TW"/>
        </w:rPr>
        <w:t>s</w:t>
      </w:r>
      <w:r w:rsidR="00D5157D">
        <w:rPr>
          <w:rFonts w:ascii="Times New Roman" w:eastAsia="新細明體" w:hAnsi="Times New Roman" w:cs="Times New Roman"/>
          <w:sz w:val="24"/>
          <w:szCs w:val="24"/>
          <w:lang w:val="en-US" w:eastAsia="zh-TW"/>
        </w:rPr>
        <w:t xml:space="preserve"> a more details on the current health situation in Greece.  </w:t>
      </w:r>
      <w:r w:rsidR="00400D32">
        <w:rPr>
          <w:rFonts w:ascii="Times New Roman" w:eastAsia="新細明體" w:hAnsi="Times New Roman" w:cs="Times New Roman"/>
          <w:sz w:val="24"/>
          <w:szCs w:val="24"/>
          <w:lang w:val="en-US" w:eastAsia="zh-TW"/>
        </w:rPr>
        <w:t xml:space="preserve">Because of restriction on insurance scheme, patients are required to pay 40% of charge that negatively affect the number of service and revenue generated by the private service providers.  </w:t>
      </w:r>
    </w:p>
    <w:p w14:paraId="5CE7B9F0" w14:textId="60215DC0" w:rsidR="005752E9" w:rsidRPr="005752E9" w:rsidRDefault="00400D32" w:rsidP="005752E9">
      <w:pPr>
        <w:spacing w:after="0" w:line="360" w:lineRule="auto"/>
        <w:jc w:val="both"/>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w:t>
      </w:r>
      <w:r w:rsidR="005752E9" w:rsidRPr="005752E9">
        <w:rPr>
          <w:rFonts w:ascii="Times New Roman" w:eastAsia="新細明體" w:hAnsi="Times New Roman" w:cs="Times New Roman"/>
          <w:sz w:val="24"/>
          <w:szCs w:val="24"/>
          <w:lang w:val="en-US" w:eastAsia="zh-TW"/>
        </w:rPr>
        <w:t xml:space="preserve">I think </w:t>
      </w:r>
      <w:r>
        <w:rPr>
          <w:rFonts w:ascii="Times New Roman" w:eastAsia="新細明體" w:hAnsi="Times New Roman" w:cs="Times New Roman"/>
          <w:sz w:val="24"/>
          <w:szCs w:val="24"/>
          <w:lang w:val="en-US" w:eastAsia="zh-TW"/>
        </w:rPr>
        <w:t>this paragraph</w:t>
      </w:r>
      <w:r w:rsidR="005752E9" w:rsidRPr="005752E9">
        <w:rPr>
          <w:rFonts w:ascii="Times New Roman" w:eastAsia="新細明體" w:hAnsi="Times New Roman" w:cs="Times New Roman"/>
          <w:sz w:val="24"/>
          <w:szCs w:val="24"/>
          <w:lang w:val="en-US" w:eastAsia="zh-TW"/>
        </w:rPr>
        <w:t xml:space="preserve"> should not be </w:t>
      </w:r>
      <w:r w:rsidR="00704D5E">
        <w:rPr>
          <w:rFonts w:ascii="Times New Roman" w:eastAsia="新細明體" w:hAnsi="Times New Roman" w:cs="Times New Roman"/>
          <w:sz w:val="24"/>
          <w:szCs w:val="24"/>
          <w:lang w:val="en-US" w:eastAsia="zh-TW"/>
        </w:rPr>
        <w:t>printed</w:t>
      </w:r>
      <w:r>
        <w:rPr>
          <w:rFonts w:ascii="Times New Roman" w:eastAsia="新細明體" w:hAnsi="Times New Roman" w:cs="Times New Roman"/>
          <w:sz w:val="24"/>
          <w:szCs w:val="24"/>
          <w:lang w:val="en-US" w:eastAsia="zh-TW"/>
        </w:rPr>
        <w:t xml:space="preserve"> </w:t>
      </w:r>
      <w:r w:rsidR="005752E9" w:rsidRPr="005752E9">
        <w:rPr>
          <w:rFonts w:ascii="Times New Roman" w:eastAsia="新細明體" w:hAnsi="Times New Roman" w:cs="Times New Roman"/>
          <w:sz w:val="24"/>
          <w:szCs w:val="24"/>
          <w:lang w:val="en-US" w:eastAsia="zh-TW"/>
        </w:rPr>
        <w:t xml:space="preserve">under the header of “Literature Review”.   </w:t>
      </w:r>
    </w:p>
    <w:p w14:paraId="40D51C0E"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4AA22631" w14:textId="3E749ABF" w:rsidR="005752E9" w:rsidRPr="005752E9" w:rsidRDefault="00400D32" w:rsidP="005752E9">
      <w:pPr>
        <w:spacing w:after="0" w:line="360" w:lineRule="auto"/>
        <w:rPr>
          <w:rFonts w:ascii="Times New Roman" w:eastAsia="新細明體" w:hAnsi="Times New Roman" w:cs="Times New Roman"/>
          <w:b/>
          <w:bCs/>
          <w:i/>
          <w:iCs/>
          <w:sz w:val="24"/>
          <w:szCs w:val="24"/>
          <w:lang w:val="en-US" w:eastAsia="zh-TW"/>
        </w:rPr>
      </w:pPr>
      <w:r>
        <w:rPr>
          <w:rFonts w:ascii="Times New Roman" w:eastAsia="新細明體" w:hAnsi="Times New Roman" w:cs="Times New Roman"/>
          <w:b/>
          <w:bCs/>
          <w:i/>
          <w:iCs/>
          <w:sz w:val="24"/>
          <w:szCs w:val="24"/>
          <w:lang w:val="en-US" w:eastAsia="zh-TW"/>
        </w:rPr>
        <w:t xml:space="preserve">(b) </w:t>
      </w:r>
      <w:r w:rsidR="005752E9" w:rsidRPr="005752E9">
        <w:rPr>
          <w:rFonts w:ascii="Times New Roman" w:eastAsia="新細明體" w:hAnsi="Times New Roman" w:cs="Times New Roman"/>
          <w:b/>
          <w:bCs/>
          <w:i/>
          <w:iCs/>
          <w:sz w:val="24"/>
          <w:szCs w:val="24"/>
          <w:lang w:val="en-US" w:eastAsia="zh-TW"/>
        </w:rPr>
        <w:t>Assessment on Methodology</w:t>
      </w:r>
    </w:p>
    <w:p w14:paraId="49A00F3A" w14:textId="77777777"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authors of this article concern the situation of implementing innovation projects in Greece from the viewpoint of operation efficiency and competitive advantages.  The Greek government has already started to cut expenditure on the public health.  The authors therefore put their focus on the private sector.  This paper aims to collect entrepreneurs’ views because they are the decision makers on the organizations’ strategy and future development.   Therefore, the authors decided to use the method of interview to collect data for study.  This is a study using qualitative approach in the healthcare sector.  </w:t>
      </w:r>
    </w:p>
    <w:p w14:paraId="1C74ED5A"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4CC261E6" w14:textId="77777777" w:rsidR="005752E9" w:rsidRPr="005752E9" w:rsidRDefault="005752E9" w:rsidP="005752E9">
      <w:pPr>
        <w:spacing w:after="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i/>
          <w:iCs/>
          <w:sz w:val="24"/>
          <w:szCs w:val="24"/>
          <w:lang w:val="en-US" w:eastAsia="zh-TW"/>
        </w:rPr>
        <w:t>Types of research</w:t>
      </w:r>
    </w:p>
    <w:p w14:paraId="583283FA" w14:textId="678ACAF0"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Qualitative research using interview is selected by the authors.  Research by interview may generate originality value.  Interview is recognized as complex social and organization phenomena than just a research method.  The authors said their selection based on international literature in the same industry.  I agree that qualitative research method is appropriate for this research.  This method generates a better understanding of the topics selected.  It clarifies confuse and explain their complexity immediately during the interview process (Apostolopoulos, et.at. 2021)</w:t>
      </w:r>
      <w:r w:rsidR="00400D32">
        <w:rPr>
          <w:rFonts w:ascii="Times New Roman" w:eastAsia="新細明體" w:hAnsi="Times New Roman" w:cs="Times New Roman"/>
          <w:sz w:val="24"/>
          <w:szCs w:val="24"/>
          <w:lang w:val="en-US" w:eastAsia="zh-TW"/>
        </w:rPr>
        <w:t>.</w:t>
      </w:r>
      <w:r w:rsidRPr="005752E9">
        <w:rPr>
          <w:rFonts w:ascii="Times New Roman" w:eastAsia="新細明體" w:hAnsi="Times New Roman" w:cs="Times New Roman"/>
          <w:sz w:val="24"/>
          <w:szCs w:val="24"/>
          <w:lang w:val="en-US" w:eastAsia="zh-TW"/>
        </w:rPr>
        <w:t xml:space="preserve">  In addition, interview questions can be well prepared beforehand to investigate issues.  Some unexpected idea may come out during the conversion if the interviewer is smart to follow up.   Theoretically, there are two perspectives of interview: </w:t>
      </w:r>
      <w:r w:rsidRPr="005752E9">
        <w:rPr>
          <w:rFonts w:ascii="Times New Roman" w:eastAsia="新細明體" w:hAnsi="Times New Roman" w:cs="Times New Roman"/>
          <w:sz w:val="24"/>
          <w:szCs w:val="24"/>
          <w:lang w:val="en-US" w:eastAsia="zh-TW"/>
        </w:rPr>
        <w:lastRenderedPageBreak/>
        <w:t xml:space="preserve">the neopositivist (interview as a tool) and romanticist (interview as human encounter) on the use of the research interview. One of the authors, Apostolopoulous, takes interview as a tool and adopts a localist perspective towards interviews that would provide additional insights.    </w:t>
      </w:r>
    </w:p>
    <w:p w14:paraId="24FDFC57"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3EC66C5F" w14:textId="77777777" w:rsidR="005752E9" w:rsidRPr="005752E9" w:rsidRDefault="005752E9" w:rsidP="005752E9">
      <w:pPr>
        <w:spacing w:after="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i/>
          <w:iCs/>
          <w:sz w:val="24"/>
          <w:szCs w:val="24"/>
          <w:lang w:val="en-US" w:eastAsia="zh-TW"/>
        </w:rPr>
        <w:t>Analysis of Interviewees’ background</w:t>
      </w:r>
    </w:p>
    <w:p w14:paraId="5D385F63" w14:textId="77777777" w:rsidR="005752E9" w:rsidRPr="005752E9" w:rsidRDefault="005752E9" w:rsidP="005752E9">
      <w:pPr>
        <w:spacing w:after="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sz w:val="24"/>
          <w:szCs w:val="24"/>
          <w:lang w:val="en-US" w:eastAsia="zh-TW"/>
        </w:rPr>
        <w:t xml:space="preserve">      Data collecting through interview are verbal.  It is semi-structured and would be easily transformed into structured data for analysis.</w:t>
      </w:r>
    </w:p>
    <w:p w14:paraId="56B041DD"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authors think qualitative research accept small samples to maintain their subjective and personalized attributes.  The number of interviewees were 12 out of 16 invitations. </w:t>
      </w:r>
    </w:p>
    <w:p w14:paraId="42DBA083" w14:textId="0B8A6EE8" w:rsidR="005752E9" w:rsidRPr="005752E9" w:rsidRDefault="005752E9" w:rsidP="005752E9">
      <w:pPr>
        <w:spacing w:after="0" w:line="360" w:lineRule="auto"/>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 think their selections are comprehensive that covers seven types of business in healthcare industry and three different geographies (central, southern and northern) in Greece.  Briefly descriptions to their interviewees’ background are shown below:</w:t>
      </w:r>
    </w:p>
    <w:p w14:paraId="7EA9AAA3" w14:textId="77777777" w:rsidR="005752E9" w:rsidRPr="005752E9" w:rsidRDefault="005752E9" w:rsidP="005752E9">
      <w:pPr>
        <w:numPr>
          <w:ilvl w:val="0"/>
          <w:numId w:val="1"/>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Type of business included: Diagnostic centres, General clinic, Hemodialysis centres, Mental health clinic, Physiotherapy centres, Psychiatric clinic, Rehabilitation centres.  </w:t>
      </w:r>
    </w:p>
    <w:p w14:paraId="4E042261" w14:textId="77777777" w:rsidR="005752E9" w:rsidRPr="005752E9" w:rsidRDefault="005752E9" w:rsidP="005752E9">
      <w:pPr>
        <w:numPr>
          <w:ilvl w:val="0"/>
          <w:numId w:val="1"/>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The biggest centre in terms of employee: Rehabilitation centres, over 100 employee each, established in 2008 and 2010 respctively.</w:t>
      </w:r>
    </w:p>
    <w:p w14:paraId="0FA7C420" w14:textId="77777777" w:rsidR="005752E9" w:rsidRPr="005752E9" w:rsidRDefault="005752E9" w:rsidP="005752E9">
      <w:pPr>
        <w:numPr>
          <w:ilvl w:val="0"/>
          <w:numId w:val="1"/>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Psychiatric and mental clinic: 3 centres with 246 employees.</w:t>
      </w:r>
    </w:p>
    <w:p w14:paraId="321BADC8" w14:textId="77777777" w:rsidR="005752E9" w:rsidRPr="005752E9" w:rsidRDefault="005752E9" w:rsidP="005752E9">
      <w:pPr>
        <w:numPr>
          <w:ilvl w:val="0"/>
          <w:numId w:val="1"/>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The oldest: two physiotherapy centres, 3 employees each, established in 1983 and 1991 respectively.</w:t>
      </w:r>
    </w:p>
    <w:p w14:paraId="6AE6A74C" w14:textId="77777777" w:rsidR="005752E9" w:rsidRPr="005752E9" w:rsidRDefault="005752E9" w:rsidP="005752E9">
      <w:pPr>
        <w:numPr>
          <w:ilvl w:val="0"/>
          <w:numId w:val="1"/>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The newest: A general clinic established in 2020, with 45 employees.</w:t>
      </w:r>
    </w:p>
    <w:p w14:paraId="2DAD000D" w14:textId="35172E54" w:rsidR="005752E9" w:rsidRPr="005752E9" w:rsidRDefault="00704D5E" w:rsidP="005752E9">
      <w:pPr>
        <w:spacing w:after="0" w:line="360" w:lineRule="auto"/>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w:t>
      </w:r>
    </w:p>
    <w:p w14:paraId="64D9CBB4" w14:textId="77777777" w:rsidR="00704D5E" w:rsidRDefault="005752E9" w:rsidP="005752E9">
      <w:pPr>
        <w:spacing w:after="0" w:line="360" w:lineRule="auto"/>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It is reported that the most common diseases in Greece include coronary heart disease (26%), stroke, Malaria, lung disease, diabetics, etc.  Therefore, I think the selected interviewees of the article may not be </w:t>
      </w:r>
      <w:r w:rsidR="00704D5E">
        <w:rPr>
          <w:rFonts w:ascii="Times New Roman" w:eastAsia="新細明體" w:hAnsi="Times New Roman" w:cs="Times New Roman"/>
          <w:sz w:val="24"/>
          <w:szCs w:val="24"/>
          <w:lang w:val="en-US" w:eastAsia="zh-TW"/>
        </w:rPr>
        <w:t>valid</w:t>
      </w:r>
      <w:r w:rsidRPr="005752E9">
        <w:rPr>
          <w:rFonts w:ascii="Times New Roman" w:eastAsia="新細明體" w:hAnsi="Times New Roman" w:cs="Times New Roman"/>
          <w:sz w:val="24"/>
          <w:szCs w:val="24"/>
          <w:lang w:val="en-US" w:eastAsia="zh-TW"/>
        </w:rPr>
        <w:t xml:space="preserve"> </w:t>
      </w:r>
      <w:r w:rsidR="00704D5E">
        <w:rPr>
          <w:rFonts w:ascii="Times New Roman" w:eastAsia="新細明體" w:hAnsi="Times New Roman" w:cs="Times New Roman"/>
          <w:sz w:val="24"/>
          <w:szCs w:val="24"/>
          <w:lang w:val="en-US" w:eastAsia="zh-TW"/>
        </w:rPr>
        <w:t>samples for Greece.</w:t>
      </w:r>
    </w:p>
    <w:p w14:paraId="60E7CCDC" w14:textId="24F84C14" w:rsidR="005752E9" w:rsidRPr="005752E9" w:rsidRDefault="00704D5E" w:rsidP="005752E9">
      <w:pPr>
        <w:spacing w:after="0" w:line="360" w:lineRule="auto"/>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The article also provides details of interviews procedures.</w:t>
      </w:r>
    </w:p>
    <w:p w14:paraId="37AB0178" w14:textId="77777777" w:rsidR="005752E9" w:rsidRPr="005752E9" w:rsidRDefault="005752E9" w:rsidP="005752E9">
      <w:pPr>
        <w:numPr>
          <w:ilvl w:val="0"/>
          <w:numId w:val="4"/>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Interview period: February to May 2021.</w:t>
      </w:r>
    </w:p>
    <w:p w14:paraId="36642180" w14:textId="77777777" w:rsidR="005752E9" w:rsidRPr="005752E9" w:rsidRDefault="005752E9" w:rsidP="005752E9">
      <w:pPr>
        <w:numPr>
          <w:ilvl w:val="0"/>
          <w:numId w:val="4"/>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Interview channel:  by Skype, Viber and WhatsApp</w:t>
      </w:r>
    </w:p>
    <w:p w14:paraId="3A65FB39" w14:textId="77777777" w:rsidR="005752E9" w:rsidRPr="005752E9" w:rsidRDefault="005752E9" w:rsidP="005752E9">
      <w:pPr>
        <w:numPr>
          <w:ilvl w:val="0"/>
          <w:numId w:val="4"/>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Interview length: an average of 45 miniutes</w:t>
      </w:r>
    </w:p>
    <w:p w14:paraId="75639DBC" w14:textId="5B4EE4C7" w:rsidR="005752E9" w:rsidRDefault="005752E9" w:rsidP="005752E9">
      <w:pPr>
        <w:numPr>
          <w:ilvl w:val="0"/>
          <w:numId w:val="4"/>
        </w:numPr>
        <w:spacing w:after="0" w:line="360" w:lineRule="auto"/>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Interview language: Greek</w:t>
      </w:r>
      <w:r w:rsidR="00400D32">
        <w:rPr>
          <w:rFonts w:ascii="Times New Roman" w:eastAsia="新細明體" w:hAnsi="Times New Roman" w:cs="Times New Roman"/>
          <w:sz w:val="24"/>
          <w:szCs w:val="24"/>
          <w:lang w:val="en-US" w:eastAsia="zh-TW"/>
        </w:rPr>
        <w:t>\</w:t>
      </w:r>
    </w:p>
    <w:p w14:paraId="7CAB8CA4" w14:textId="57693221" w:rsidR="00400D32" w:rsidRPr="005752E9" w:rsidRDefault="00704D5E" w:rsidP="00704D5E">
      <w:pPr>
        <w:spacing w:after="0" w:line="360" w:lineRule="auto"/>
        <w:contextualSpacing/>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w:t>
      </w:r>
      <w:r w:rsidR="00400D32">
        <w:rPr>
          <w:rFonts w:ascii="Times New Roman" w:eastAsia="新細明體" w:hAnsi="Times New Roman" w:cs="Times New Roman"/>
          <w:sz w:val="24"/>
          <w:szCs w:val="24"/>
          <w:lang w:val="en-US" w:eastAsia="zh-TW"/>
        </w:rPr>
        <w:t>I think the</w:t>
      </w:r>
      <w:r>
        <w:rPr>
          <w:rFonts w:ascii="Times New Roman" w:eastAsia="新細明體" w:hAnsi="Times New Roman" w:cs="Times New Roman"/>
          <w:sz w:val="24"/>
          <w:szCs w:val="24"/>
          <w:lang w:val="en-US" w:eastAsia="zh-TW"/>
        </w:rPr>
        <w:t>ir interview procedure, lengthy and methods are appropriate</w:t>
      </w:r>
      <w:r w:rsidR="00400D32">
        <w:rPr>
          <w:rFonts w:ascii="Times New Roman" w:eastAsia="新細明體" w:hAnsi="Times New Roman" w:cs="Times New Roman"/>
          <w:sz w:val="24"/>
          <w:szCs w:val="24"/>
          <w:lang w:val="en-US" w:eastAsia="zh-TW"/>
        </w:rPr>
        <w:t>.</w:t>
      </w:r>
    </w:p>
    <w:p w14:paraId="09A721F2"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6BCE0313" w14:textId="77777777" w:rsidR="005752E9" w:rsidRPr="005752E9" w:rsidRDefault="005752E9" w:rsidP="005752E9">
      <w:pPr>
        <w:spacing w:after="0" w:line="360" w:lineRule="auto"/>
        <w:rPr>
          <w:rFonts w:ascii="Times New Roman" w:eastAsia="新細明體" w:hAnsi="Times New Roman" w:cs="Times New Roman"/>
          <w:i/>
          <w:iCs/>
          <w:sz w:val="24"/>
          <w:szCs w:val="24"/>
          <w:lang w:val="en-US" w:eastAsia="zh-TW"/>
        </w:rPr>
      </w:pPr>
      <w:r w:rsidRPr="005752E9">
        <w:rPr>
          <w:rFonts w:ascii="Times New Roman" w:eastAsia="新細明體" w:hAnsi="Times New Roman" w:cs="Times New Roman"/>
          <w:i/>
          <w:iCs/>
          <w:sz w:val="24"/>
          <w:szCs w:val="24"/>
          <w:lang w:val="en-US" w:eastAsia="zh-TW"/>
        </w:rPr>
        <w:t>Assessment on Data Analysis</w:t>
      </w:r>
    </w:p>
    <w:p w14:paraId="5958D8A7" w14:textId="4142CEFE"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NVivo12 is used for data processing.  It is quite a popular software used in qualitative research.  This software enables a thematic analysis of the content by coding of data.  </w:t>
      </w:r>
      <w:r w:rsidR="00704D5E" w:rsidRPr="005752E9">
        <w:rPr>
          <w:rFonts w:ascii="Times New Roman" w:eastAsia="新細明體" w:hAnsi="Times New Roman" w:cs="Times New Roman"/>
          <w:sz w:val="24"/>
          <w:szCs w:val="24"/>
          <w:lang w:val="en-US" w:eastAsia="zh-TW"/>
        </w:rPr>
        <w:lastRenderedPageBreak/>
        <w:t>Codification</w:t>
      </w:r>
      <w:r w:rsidRPr="005752E9">
        <w:rPr>
          <w:rFonts w:ascii="Times New Roman" w:eastAsia="新細明體" w:hAnsi="Times New Roman" w:cs="Times New Roman"/>
          <w:sz w:val="24"/>
          <w:szCs w:val="24"/>
          <w:lang w:val="en-US" w:eastAsia="zh-TW"/>
        </w:rPr>
        <w:t xml:space="preserve"> is difficult to information collected from interview whereas they are semi-structured including unexpected but valuable data.  The authors take inductive approach to analyze data</w:t>
      </w:r>
      <w:r w:rsidR="00704D5E">
        <w:rPr>
          <w:rFonts w:ascii="Times New Roman" w:eastAsia="新細明體" w:hAnsi="Times New Roman" w:cs="Times New Roman"/>
          <w:sz w:val="24"/>
          <w:szCs w:val="24"/>
          <w:lang w:val="en-US" w:eastAsia="zh-TW"/>
        </w:rPr>
        <w:t xml:space="preserve">. </w:t>
      </w:r>
      <w:r w:rsidRPr="005752E9">
        <w:rPr>
          <w:rFonts w:ascii="Times New Roman" w:eastAsia="新細明體" w:hAnsi="Times New Roman" w:cs="Times New Roman"/>
          <w:sz w:val="24"/>
          <w:szCs w:val="24"/>
          <w:lang w:val="en-US" w:eastAsia="zh-TW"/>
        </w:rPr>
        <w:t xml:space="preserve"> </w:t>
      </w:r>
      <w:r w:rsidR="00400D32">
        <w:rPr>
          <w:rFonts w:ascii="Times New Roman" w:eastAsia="新細明體" w:hAnsi="Times New Roman" w:cs="Times New Roman"/>
          <w:sz w:val="24"/>
          <w:szCs w:val="24"/>
          <w:lang w:val="en-US" w:eastAsia="zh-TW"/>
        </w:rPr>
        <w:t xml:space="preserve">The method of data analysis </w:t>
      </w:r>
      <w:r w:rsidR="00704D5E">
        <w:rPr>
          <w:rFonts w:ascii="Times New Roman" w:eastAsia="新細明體" w:hAnsi="Times New Roman" w:cs="Times New Roman"/>
          <w:sz w:val="24"/>
          <w:szCs w:val="24"/>
          <w:lang w:val="en-US" w:eastAsia="zh-TW"/>
        </w:rPr>
        <w:t>sounds fine</w:t>
      </w:r>
      <w:r w:rsidR="00400D32">
        <w:rPr>
          <w:rFonts w:ascii="Times New Roman" w:eastAsia="新細明體" w:hAnsi="Times New Roman" w:cs="Times New Roman"/>
          <w:sz w:val="24"/>
          <w:szCs w:val="24"/>
          <w:lang w:val="en-US" w:eastAsia="zh-TW"/>
        </w:rPr>
        <w:t>.</w:t>
      </w:r>
    </w:p>
    <w:p w14:paraId="407C561C"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7D004909" w14:textId="3DDD84E7" w:rsidR="005752E9" w:rsidRPr="005752E9" w:rsidRDefault="00400D32" w:rsidP="005752E9">
      <w:pPr>
        <w:spacing w:after="0" w:line="360" w:lineRule="auto"/>
        <w:rPr>
          <w:rFonts w:ascii="Times New Roman" w:eastAsia="新細明體" w:hAnsi="Times New Roman" w:cs="Times New Roman"/>
          <w:i/>
          <w:iCs/>
          <w:sz w:val="24"/>
          <w:szCs w:val="24"/>
          <w:lang w:val="en-US" w:eastAsia="zh-TW"/>
        </w:rPr>
      </w:pPr>
      <w:r w:rsidRPr="00400D32">
        <w:rPr>
          <w:rFonts w:ascii="Times New Roman" w:eastAsia="新細明體" w:hAnsi="Times New Roman" w:cs="Times New Roman"/>
          <w:i/>
          <w:iCs/>
          <w:sz w:val="24"/>
          <w:szCs w:val="24"/>
          <w:lang w:val="en-US" w:eastAsia="zh-TW"/>
        </w:rPr>
        <w:t xml:space="preserve">Overall </w:t>
      </w:r>
      <w:r w:rsidR="005752E9" w:rsidRPr="005752E9">
        <w:rPr>
          <w:rFonts w:ascii="Times New Roman" w:eastAsia="新細明體" w:hAnsi="Times New Roman" w:cs="Times New Roman"/>
          <w:i/>
          <w:iCs/>
          <w:sz w:val="24"/>
          <w:szCs w:val="24"/>
          <w:lang w:val="en-US" w:eastAsia="zh-TW"/>
        </w:rPr>
        <w:t xml:space="preserve">Critique on </w:t>
      </w:r>
      <w:r w:rsidRPr="00400D32">
        <w:rPr>
          <w:rFonts w:ascii="Times New Roman" w:eastAsia="新細明體" w:hAnsi="Times New Roman" w:cs="Times New Roman"/>
          <w:i/>
          <w:iCs/>
          <w:sz w:val="24"/>
          <w:szCs w:val="24"/>
          <w:lang w:val="en-US" w:eastAsia="zh-TW"/>
        </w:rPr>
        <w:t>M</w:t>
      </w:r>
      <w:r w:rsidR="005752E9" w:rsidRPr="005752E9">
        <w:rPr>
          <w:rFonts w:ascii="Times New Roman" w:eastAsia="新細明體" w:hAnsi="Times New Roman" w:cs="Times New Roman"/>
          <w:i/>
          <w:iCs/>
          <w:sz w:val="24"/>
          <w:szCs w:val="24"/>
          <w:lang w:val="en-US" w:eastAsia="zh-TW"/>
        </w:rPr>
        <w:t>ethodology</w:t>
      </w:r>
    </w:p>
    <w:p w14:paraId="0EFEC872" w14:textId="409830CB" w:rsidR="005752E9" w:rsidRPr="005752E9" w:rsidRDefault="005752E9" w:rsidP="00400D32">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There are twelve entrepreneurs participated in the research of innovation in the healthcare business in Greece.  The authors indicated that the interviewees come from the private sector but no explanation to the selection criteria of interviewees.  Among two of them got three employees only engaged in physiotherapy and established more than thirty years ago.  There is no mention about what kinds of innovation implemented there, the author cited one of the interviewee, “….We saw in practice how the innovative projects we implemented into its operation and promotion pay dividend.”   This sentence gives no clue what kind of innovation and how it improves the service quality in the physiotherapy centre.  Quite disappointed that the interviewers fail to collect important quality data.</w:t>
      </w:r>
    </w:p>
    <w:p w14:paraId="5F5C7FB9" w14:textId="01DA7236" w:rsidR="005752E9" w:rsidRPr="005752E9" w:rsidRDefault="00704D5E" w:rsidP="00400D32">
      <w:pPr>
        <w:spacing w:after="0" w:line="360" w:lineRule="auto"/>
        <w:jc w:val="both"/>
        <w:rPr>
          <w:rFonts w:ascii="Times New Roman" w:eastAsia="新細明體" w:hAnsi="Times New Roman" w:cs="Times New Roman"/>
          <w:sz w:val="24"/>
          <w:szCs w:val="24"/>
          <w:lang w:val="en-US" w:eastAsia="zh-TW"/>
        </w:rPr>
      </w:pPr>
      <w:r>
        <w:rPr>
          <w:rFonts w:ascii="Times New Roman" w:eastAsia="新細明體" w:hAnsi="Times New Roman" w:cs="Times New Roman"/>
          <w:sz w:val="24"/>
          <w:szCs w:val="24"/>
          <w:lang w:val="en-US" w:eastAsia="zh-TW"/>
        </w:rPr>
        <w:t xml:space="preserve">      </w:t>
      </w:r>
      <w:r w:rsidR="005752E9" w:rsidRPr="005752E9">
        <w:rPr>
          <w:rFonts w:ascii="Times New Roman" w:eastAsia="新細明體" w:hAnsi="Times New Roman" w:cs="Times New Roman"/>
          <w:sz w:val="24"/>
          <w:szCs w:val="24"/>
          <w:lang w:val="en-US" w:eastAsia="zh-TW"/>
        </w:rPr>
        <w:t>In addition, it seems the authors do not study the relationship between different types of services and innovation.  For examples, diagnostic and hemodialysis centres would like to upgrade their testing equipment and materials for more accurate and quicker testing results, the rehabilitation and physiotherapy centres would like to equipment and facilites for improving clients’ physical abilities.  It seems the authors are not familiar with innovation.</w:t>
      </w:r>
    </w:p>
    <w:p w14:paraId="7A9CD2E4"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6D536A3D" w14:textId="70E82420" w:rsidR="005752E9" w:rsidRPr="005752E9" w:rsidRDefault="00400D32" w:rsidP="005752E9">
      <w:pPr>
        <w:spacing w:after="0" w:line="360" w:lineRule="auto"/>
        <w:rPr>
          <w:rFonts w:ascii="Times New Roman" w:eastAsia="新細明體" w:hAnsi="Times New Roman" w:cs="Times New Roman"/>
          <w:i/>
          <w:iCs/>
          <w:sz w:val="24"/>
          <w:szCs w:val="24"/>
          <w:lang w:val="en-US" w:eastAsia="zh-TW"/>
        </w:rPr>
      </w:pPr>
      <w:r>
        <w:rPr>
          <w:rFonts w:ascii="Times New Roman" w:eastAsia="新細明體" w:hAnsi="Times New Roman" w:cs="Times New Roman"/>
          <w:b/>
          <w:bCs/>
          <w:i/>
          <w:iCs/>
          <w:sz w:val="24"/>
          <w:szCs w:val="24"/>
          <w:lang w:val="en-US" w:eastAsia="zh-TW"/>
        </w:rPr>
        <w:t xml:space="preserve">(c) </w:t>
      </w:r>
      <w:r w:rsidR="005752E9" w:rsidRPr="005752E9">
        <w:rPr>
          <w:rFonts w:ascii="Times New Roman" w:eastAsia="新細明體" w:hAnsi="Times New Roman" w:cs="Times New Roman"/>
          <w:b/>
          <w:bCs/>
          <w:i/>
          <w:iCs/>
          <w:sz w:val="24"/>
          <w:szCs w:val="24"/>
          <w:lang w:val="en-US" w:eastAsia="zh-TW"/>
        </w:rPr>
        <w:t>Assessment on Writing Results</w:t>
      </w:r>
    </w:p>
    <w:p w14:paraId="341F9847" w14:textId="25B510F3" w:rsidR="005752E9" w:rsidRPr="005752E9" w:rsidRDefault="005752E9" w:rsidP="00400D32">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authors divide the results into five sub-themes to explain the obstacles in launching innovation idea (i) at the level of citizen service, (ii) in the functionality of the organization structure; (iii) in facilities and technology, and (iv) in a clinical environment, (v) the obstacles and weakness in implementing innovation projects in healthcare organization.  </w:t>
      </w:r>
    </w:p>
    <w:p w14:paraId="3B21A7D9" w14:textId="77777777" w:rsidR="005752E9" w:rsidRPr="005752E9" w:rsidRDefault="005752E9" w:rsidP="00400D32">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results are presented and explained followed the above sub-themes one by one.   Their presentation skill looks good.  The authors write summary on each specific theme, followed by quotations extracted from interview contents of one to two interviewees.</w:t>
      </w:r>
    </w:p>
    <w:p w14:paraId="1530F153" w14:textId="77777777" w:rsidR="005752E9" w:rsidRPr="005752E9" w:rsidRDefault="005752E9" w:rsidP="005752E9">
      <w:pPr>
        <w:numPr>
          <w:ilvl w:val="0"/>
          <w:numId w:val="2"/>
        </w:numPr>
        <w:spacing w:after="0" w:line="360" w:lineRule="auto"/>
        <w:ind w:left="680" w:hanging="510"/>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Innovative interventions in patient service and operational structures</w:t>
      </w:r>
    </w:p>
    <w:p w14:paraId="11A6A731" w14:textId="77777777" w:rsidR="005752E9" w:rsidRPr="005752E9" w:rsidRDefault="005752E9" w:rsidP="005752E9">
      <w:pPr>
        <w:spacing w:after="0" w:line="360" w:lineRule="auto"/>
        <w:ind w:left="680"/>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findings reflect entrepreneurs are interest in innovative patient management projects. The entrepreneur of a hemodialysis centre said “The innovative solutions and practices offer more effective care for patients and business becomes increasingly competitive”; “We innovated in the setup of outpatient clinics and successfully implemented the bank factoring to improve liquidity”.</w:t>
      </w:r>
    </w:p>
    <w:p w14:paraId="4168B275" w14:textId="77777777" w:rsidR="005752E9" w:rsidRPr="005752E9" w:rsidRDefault="005752E9" w:rsidP="005752E9">
      <w:pPr>
        <w:numPr>
          <w:ilvl w:val="0"/>
          <w:numId w:val="2"/>
        </w:numPr>
        <w:spacing w:after="0" w:line="360" w:lineRule="auto"/>
        <w:ind w:left="680" w:hanging="510"/>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lastRenderedPageBreak/>
        <w:t>Innovation interventions in the functionality of the structure</w:t>
      </w:r>
    </w:p>
    <w:p w14:paraId="6892FA0F" w14:textId="77777777" w:rsidR="005752E9" w:rsidRPr="005752E9" w:rsidRDefault="005752E9" w:rsidP="005752E9">
      <w:pPr>
        <w:spacing w:after="0" w:line="360" w:lineRule="auto"/>
        <w:ind w:left="680"/>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Process innovation gets fruitful result.  The innovative projects strengthened the resilience during the economic crisis and the COVID-19 pandemic.  An interviewee coming from a psychiatric clinic said, “With innovative ideas, many of our structures were improved, we invested in innovation of our daily operation, and this empowered us and kept us alive during the crisis”.  An interviewee of physiotherapy centre said, “The innovation in the private health sector widens the gap from the public health structures to its advantage.”</w:t>
      </w:r>
    </w:p>
    <w:p w14:paraId="698FFD32" w14:textId="77777777" w:rsidR="005752E9" w:rsidRPr="005752E9" w:rsidRDefault="005752E9" w:rsidP="005752E9">
      <w:pPr>
        <w:numPr>
          <w:ilvl w:val="0"/>
          <w:numId w:val="2"/>
        </w:numPr>
        <w:spacing w:after="0" w:line="360" w:lineRule="auto"/>
        <w:ind w:left="680" w:hanging="510"/>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Innovation interventions in facilities and technology</w:t>
      </w:r>
    </w:p>
    <w:p w14:paraId="53F148A5" w14:textId="77777777" w:rsidR="005752E9" w:rsidRPr="005752E9" w:rsidRDefault="005752E9" w:rsidP="005752E9">
      <w:pPr>
        <w:spacing w:after="0" w:line="360" w:lineRule="auto"/>
        <w:ind w:left="680"/>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Upgrade of facilities and technology would become more appealing to clients.  A rehabilitation centre indicated that they invested in robotic therapy in order for local population to become acquainted with it.  An interviewee of Diagnostic centre said they tried to make us of the technological development of devices in the field of imaging equipment in order to offer our services trough modern and innovative methods and satisfied to the result.   “The field had lacked both devices of high level and innovative ways of using them.”   This may reflect there are lack of professional people and modern facilities available in Greece.  Greece has a strong culture and their own language that may hinder inflow of talents from other European countries.</w:t>
      </w:r>
    </w:p>
    <w:p w14:paraId="500B8482" w14:textId="77777777" w:rsidR="005752E9" w:rsidRPr="005752E9" w:rsidRDefault="005752E9" w:rsidP="005752E9">
      <w:pPr>
        <w:numPr>
          <w:ilvl w:val="0"/>
          <w:numId w:val="2"/>
        </w:numPr>
        <w:spacing w:after="0" w:line="360" w:lineRule="auto"/>
        <w:ind w:left="680" w:hanging="510"/>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Innovative interventions in the clinical environment</w:t>
      </w:r>
    </w:p>
    <w:p w14:paraId="64E73D4D" w14:textId="77777777" w:rsidR="005752E9" w:rsidRPr="005752E9" w:rsidRDefault="005752E9" w:rsidP="005752E9">
      <w:pPr>
        <w:spacing w:after="0" w:line="360" w:lineRule="auto"/>
        <w:ind w:left="680"/>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A general clinic said they would like to invest in the environment that does not exist in public hospital.  “They want a human environment”.  We know that environment would affect emotion and behavior especially the people in difficult situation.   As the demand to environment is different from different clients, for examples, outpatients and inpatients, short or long term inpatients, children or adult patients, and others.   It is not easy to measure the effect of environment innovation.  The practical and poor patients will think a balance between pricing and environment. </w:t>
      </w:r>
    </w:p>
    <w:p w14:paraId="07DE8764" w14:textId="77777777" w:rsidR="005752E9" w:rsidRPr="005752E9" w:rsidRDefault="005752E9" w:rsidP="005752E9">
      <w:pPr>
        <w:numPr>
          <w:ilvl w:val="0"/>
          <w:numId w:val="2"/>
        </w:numPr>
        <w:spacing w:after="0" w:line="360" w:lineRule="auto"/>
        <w:ind w:left="680" w:hanging="510"/>
        <w:contextualSpacing/>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Obstacles and weakness in the development of innovative projects</w:t>
      </w:r>
    </w:p>
    <w:p w14:paraId="7EFCC118" w14:textId="77777777" w:rsidR="005752E9" w:rsidRPr="005752E9" w:rsidRDefault="005752E9" w:rsidP="005752E9">
      <w:pPr>
        <w:spacing w:after="0" w:line="360" w:lineRule="auto"/>
        <w:ind w:left="680"/>
        <w:contextualSpacing/>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entrepreneurs faced uncertainty with the insurance associations and arrangements they imposed.  The strict protocols applied in healthcare do not leave much room for innovative changes.  Entrepreneurs believe that the absence of the public sector’s digital services and the insurance funds creates obstacles in their own digital transformation.  “There is no room for many innovative ideas; the guidelines and the protocols in our health services are very specific, and we are obliged to follow them.” “Many innovative services are not covered by the insurance funds of the patients, some </w:t>
      </w:r>
      <w:r w:rsidRPr="005752E9">
        <w:rPr>
          <w:rFonts w:ascii="Times New Roman" w:eastAsia="新細明體" w:hAnsi="Times New Roman" w:cs="Times New Roman"/>
          <w:sz w:val="24"/>
          <w:szCs w:val="24"/>
          <w:lang w:val="en-US" w:eastAsia="zh-TW"/>
        </w:rPr>
        <w:lastRenderedPageBreak/>
        <w:t xml:space="preserve">others are costly.  The mechanisms of clawback and rebate limit the development of new innovative ideas.”  It seems these are out of control by private-sector managers.   They may think about to solve this by lobbying to the politician.  It is extremely to change from bureaucratic system in a country.  </w:t>
      </w:r>
    </w:p>
    <w:p w14:paraId="4188B7A5"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34FA0D95" w14:textId="120B334F" w:rsidR="005752E9" w:rsidRPr="005752E9" w:rsidRDefault="00400D32" w:rsidP="005752E9">
      <w:pPr>
        <w:spacing w:after="0" w:line="360" w:lineRule="auto"/>
        <w:rPr>
          <w:rFonts w:ascii="Times New Roman" w:eastAsia="新細明體" w:hAnsi="Times New Roman" w:cs="Times New Roman"/>
          <w:b/>
          <w:bCs/>
          <w:i/>
          <w:iCs/>
          <w:sz w:val="24"/>
          <w:szCs w:val="24"/>
          <w:lang w:val="en-US" w:eastAsia="zh-TW"/>
        </w:rPr>
      </w:pPr>
      <w:r>
        <w:rPr>
          <w:rFonts w:ascii="Times New Roman" w:eastAsia="新細明體" w:hAnsi="Times New Roman" w:cs="Times New Roman"/>
          <w:b/>
          <w:bCs/>
          <w:i/>
          <w:iCs/>
          <w:sz w:val="24"/>
          <w:szCs w:val="24"/>
          <w:lang w:val="en-US" w:eastAsia="zh-TW"/>
        </w:rPr>
        <w:t xml:space="preserve">(d) </w:t>
      </w:r>
      <w:r w:rsidR="005752E9" w:rsidRPr="005752E9">
        <w:rPr>
          <w:rFonts w:ascii="Times New Roman" w:eastAsia="新細明體" w:hAnsi="Times New Roman" w:cs="Times New Roman"/>
          <w:b/>
          <w:bCs/>
          <w:i/>
          <w:iCs/>
          <w:sz w:val="24"/>
          <w:szCs w:val="24"/>
          <w:lang w:val="en-US" w:eastAsia="zh-TW"/>
        </w:rPr>
        <w:t>Assessment on Result writing</w:t>
      </w:r>
    </w:p>
    <w:p w14:paraId="77E7E265" w14:textId="26FCB137" w:rsidR="005752E9" w:rsidRPr="005752E9" w:rsidRDefault="005752E9" w:rsidP="00663CA7">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result is well organized and presented systematically.  However, I have the following feedback.  First, four of the five sub-themes represented the positive side of innovation </w:t>
      </w:r>
      <w:r w:rsidR="00663CA7" w:rsidRPr="005752E9">
        <w:rPr>
          <w:rFonts w:ascii="Times New Roman" w:eastAsia="新細明體" w:hAnsi="Times New Roman" w:cs="Times New Roman"/>
          <w:sz w:val="24"/>
          <w:szCs w:val="24"/>
          <w:lang w:val="en-US" w:eastAsia="zh-TW"/>
        </w:rPr>
        <w:t>whereas</w:t>
      </w:r>
      <w:r w:rsidRPr="005752E9">
        <w:rPr>
          <w:rFonts w:ascii="Times New Roman" w:eastAsia="新細明體" w:hAnsi="Times New Roman" w:cs="Times New Roman"/>
          <w:sz w:val="24"/>
          <w:szCs w:val="24"/>
          <w:lang w:val="en-US" w:eastAsia="zh-TW"/>
        </w:rPr>
        <w:t xml:space="preserve"> the main objective of this article is investigating the obstacles and weakness in the private medical service providers in Greece.  I think there  should be more obstacles and weakness to be disclosed or discussed here.  Furthermore, there is lack of description to what kinds of innovation that the interviewees have already implemented and the quality side of the result after implementation.  The article only cited some entrepreneurs’ opinion or expectation on innovation, these opinions look common.  One citation comes from a rehabilitation centre that was established 16 years ago and recruit 145 employee.  Another one is a diagnostic center, established in 2017 with 24 employees.  The authors fail to identify the innovation requirement of a rehabilitation center will be very different to that of a diagnostic centre. The authors only reflect eight interviewees’ content and no mention to the remaining four centres.  I am quite disappointed that there i</w:t>
      </w:r>
      <w:r w:rsidR="00663CA7">
        <w:rPr>
          <w:rFonts w:ascii="Times New Roman" w:eastAsia="新細明體" w:hAnsi="Times New Roman" w:cs="Times New Roman"/>
          <w:sz w:val="24"/>
          <w:szCs w:val="24"/>
          <w:lang w:val="en-US" w:eastAsia="zh-TW"/>
        </w:rPr>
        <w:t>s</w:t>
      </w:r>
      <w:r w:rsidRPr="005752E9">
        <w:rPr>
          <w:rFonts w:ascii="Times New Roman" w:eastAsia="新細明體" w:hAnsi="Times New Roman" w:cs="Times New Roman"/>
          <w:sz w:val="24"/>
          <w:szCs w:val="24"/>
          <w:lang w:val="en-US" w:eastAsia="zh-TW"/>
        </w:rPr>
        <w:t xml:space="preserve"> no mention about the only</w:t>
      </w:r>
      <w:r w:rsidR="00663CA7">
        <w:rPr>
          <w:rFonts w:ascii="Times New Roman" w:eastAsia="新細明體" w:hAnsi="Times New Roman" w:cs="Times New Roman"/>
          <w:sz w:val="24"/>
          <w:szCs w:val="24"/>
          <w:lang w:val="en-US" w:eastAsia="zh-TW"/>
        </w:rPr>
        <w:t xml:space="preserve"> </w:t>
      </w:r>
      <w:r w:rsidRPr="005752E9">
        <w:rPr>
          <w:rFonts w:ascii="Times New Roman" w:eastAsia="新細明體" w:hAnsi="Times New Roman" w:cs="Times New Roman"/>
          <w:sz w:val="24"/>
          <w:szCs w:val="24"/>
          <w:lang w:val="en-US" w:eastAsia="zh-TW"/>
        </w:rPr>
        <w:t xml:space="preserve"> mental health center that has established ten years ago and recruite</w:t>
      </w:r>
      <w:r w:rsidR="00663CA7">
        <w:rPr>
          <w:rFonts w:ascii="Times New Roman" w:eastAsia="新細明體" w:hAnsi="Times New Roman" w:cs="Times New Roman"/>
          <w:sz w:val="24"/>
          <w:szCs w:val="24"/>
          <w:lang w:val="en-US" w:eastAsia="zh-TW"/>
        </w:rPr>
        <w:t>d</w:t>
      </w:r>
      <w:r w:rsidRPr="005752E9">
        <w:rPr>
          <w:rFonts w:ascii="Times New Roman" w:eastAsia="新細明體" w:hAnsi="Times New Roman" w:cs="Times New Roman"/>
          <w:sz w:val="24"/>
          <w:szCs w:val="24"/>
          <w:lang w:val="en-US" w:eastAsia="zh-TW"/>
        </w:rPr>
        <w:t xml:space="preserve"> 70 employees.</w:t>
      </w:r>
    </w:p>
    <w:p w14:paraId="34863B9B" w14:textId="77777777" w:rsidR="00F5365A" w:rsidRDefault="00F5365A" w:rsidP="005752E9">
      <w:pPr>
        <w:spacing w:after="0" w:line="360" w:lineRule="auto"/>
        <w:rPr>
          <w:rFonts w:ascii="Times New Roman" w:eastAsia="新細明體" w:hAnsi="Times New Roman" w:cs="Times New Roman"/>
          <w:sz w:val="24"/>
          <w:szCs w:val="24"/>
          <w:lang w:val="en-US" w:eastAsia="zh-TW"/>
        </w:rPr>
      </w:pPr>
    </w:p>
    <w:p w14:paraId="14AEC257" w14:textId="0AE70239" w:rsidR="005752E9" w:rsidRPr="005752E9" w:rsidRDefault="00F5365A" w:rsidP="005752E9">
      <w:pPr>
        <w:spacing w:after="0" w:line="360" w:lineRule="auto"/>
        <w:rPr>
          <w:rFonts w:ascii="Times New Roman" w:eastAsia="新細明體" w:hAnsi="Times New Roman" w:cs="Times New Roman"/>
          <w:b/>
          <w:bCs/>
          <w:i/>
          <w:iCs/>
          <w:sz w:val="24"/>
          <w:szCs w:val="24"/>
          <w:lang w:val="en-US" w:eastAsia="zh-TW"/>
        </w:rPr>
      </w:pPr>
      <w:r>
        <w:rPr>
          <w:rFonts w:ascii="Times New Roman" w:eastAsia="新細明體" w:hAnsi="Times New Roman" w:cs="Times New Roman"/>
          <w:sz w:val="24"/>
          <w:szCs w:val="24"/>
          <w:lang w:val="en-US" w:eastAsia="zh-TW"/>
        </w:rPr>
        <w:t xml:space="preserve">(e) </w:t>
      </w:r>
      <w:r w:rsidR="005752E9" w:rsidRPr="005752E9">
        <w:rPr>
          <w:rFonts w:ascii="Times New Roman" w:eastAsia="新細明體" w:hAnsi="Times New Roman" w:cs="Times New Roman"/>
          <w:b/>
          <w:bCs/>
          <w:i/>
          <w:iCs/>
          <w:sz w:val="24"/>
          <w:szCs w:val="24"/>
          <w:lang w:val="en-US" w:eastAsia="zh-TW"/>
        </w:rPr>
        <w:t>Assessments on Discussion Writing</w:t>
      </w:r>
    </w:p>
    <w:p w14:paraId="0F6241F3" w14:textId="4043C694"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The discussion </w:t>
      </w:r>
      <w:r w:rsidR="00F5365A">
        <w:rPr>
          <w:rFonts w:ascii="Times New Roman" w:eastAsia="新細明體" w:hAnsi="Times New Roman" w:cs="Times New Roman"/>
          <w:sz w:val="24"/>
          <w:szCs w:val="24"/>
          <w:lang w:val="en-US" w:eastAsia="zh-TW"/>
        </w:rPr>
        <w:t xml:space="preserve">on the first paragraph </w:t>
      </w:r>
      <w:r w:rsidRPr="005752E9">
        <w:rPr>
          <w:rFonts w:ascii="Times New Roman" w:eastAsia="新細明體" w:hAnsi="Times New Roman" w:cs="Times New Roman"/>
          <w:sz w:val="24"/>
          <w:szCs w:val="24"/>
          <w:lang w:val="en-US" w:eastAsia="zh-TW"/>
        </w:rPr>
        <w:t xml:space="preserve">looks like additional literature review focus on open innovation.  </w:t>
      </w:r>
      <w:r w:rsidR="00F5365A">
        <w:rPr>
          <w:rFonts w:ascii="Times New Roman" w:eastAsia="新細明體" w:hAnsi="Times New Roman" w:cs="Times New Roman"/>
          <w:sz w:val="24"/>
          <w:szCs w:val="24"/>
          <w:lang w:val="en-US" w:eastAsia="zh-TW"/>
        </w:rPr>
        <w:t xml:space="preserve"> </w:t>
      </w:r>
      <w:r w:rsidRPr="005752E9">
        <w:rPr>
          <w:rFonts w:ascii="Times New Roman" w:eastAsia="新細明體" w:hAnsi="Times New Roman" w:cs="Times New Roman"/>
          <w:sz w:val="24"/>
          <w:szCs w:val="24"/>
          <w:lang w:val="en-US" w:eastAsia="zh-TW"/>
        </w:rPr>
        <w:t xml:space="preserve">The authors also cited Desveaus et al’s article (2019) that high-level policy barriers impede widespread in Ontario during implementation of digital health innovation.  Greece is not alone in this matter.  </w:t>
      </w:r>
    </w:p>
    <w:p w14:paraId="4788BF8C" w14:textId="77777777"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The second discussion point in the article is about insurance policy.  Health entrepreneurs claim that insurance funds do not cover innovative services.  While the public healthcare lacks of funds investing in modern technological equipment and develop innovative strategies, the private service providers get advantages out of this.  However, there are barriers imposed by the clawback and rebate mechanism which force them restrict their requirements for services.  Those who have primarily innovative management plans, innovative applications and environment are success after breakout of economic crisis and the COVID-19 pandemic.   The </w:t>
      </w:r>
      <w:r w:rsidRPr="005752E9">
        <w:rPr>
          <w:rFonts w:ascii="Times New Roman" w:eastAsia="新細明體" w:hAnsi="Times New Roman" w:cs="Times New Roman"/>
          <w:sz w:val="24"/>
          <w:szCs w:val="24"/>
          <w:lang w:val="en-US" w:eastAsia="zh-TW"/>
        </w:rPr>
        <w:lastRenderedPageBreak/>
        <w:t>discussion looks like extension of literature review without specific descriptions to Greece’s situations.</w:t>
      </w:r>
    </w:p>
    <w:p w14:paraId="64294782"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 xml:space="preserve">     </w:t>
      </w:r>
    </w:p>
    <w:p w14:paraId="1EA9246A" w14:textId="10791B26" w:rsidR="005752E9" w:rsidRPr="005752E9" w:rsidRDefault="00F5365A" w:rsidP="005752E9">
      <w:pPr>
        <w:spacing w:after="0" w:line="360" w:lineRule="auto"/>
        <w:rPr>
          <w:rFonts w:ascii="Times New Roman" w:eastAsia="新細明體" w:hAnsi="Times New Roman" w:cs="Times New Roman"/>
          <w:i/>
          <w:iCs/>
          <w:sz w:val="24"/>
          <w:szCs w:val="24"/>
          <w:lang w:val="en-US" w:eastAsia="zh-TW"/>
        </w:rPr>
      </w:pPr>
      <w:r w:rsidRPr="00F5365A">
        <w:rPr>
          <w:rFonts w:ascii="Times New Roman" w:eastAsia="新細明體" w:hAnsi="Times New Roman" w:cs="Times New Roman"/>
          <w:i/>
          <w:iCs/>
          <w:sz w:val="24"/>
          <w:szCs w:val="24"/>
          <w:lang w:val="en-US" w:eastAsia="zh-TW"/>
        </w:rPr>
        <w:t xml:space="preserve">(f) </w:t>
      </w:r>
      <w:r w:rsidR="005752E9" w:rsidRPr="005752E9">
        <w:rPr>
          <w:rFonts w:ascii="Times New Roman" w:eastAsia="新細明體" w:hAnsi="Times New Roman" w:cs="Times New Roman"/>
          <w:i/>
          <w:iCs/>
          <w:sz w:val="24"/>
          <w:szCs w:val="24"/>
          <w:lang w:val="en-US" w:eastAsia="zh-TW"/>
        </w:rPr>
        <w:t>Assessments on Conclusion</w:t>
      </w:r>
    </w:p>
    <w:p w14:paraId="59E6B658" w14:textId="4D0821D2" w:rsidR="005752E9" w:rsidRPr="005752E9" w:rsidRDefault="005752E9" w:rsidP="005752E9">
      <w:pPr>
        <w:spacing w:after="0" w:line="360" w:lineRule="auto"/>
        <w:jc w:val="both"/>
        <w:rPr>
          <w:rFonts w:ascii="Times New Roman" w:eastAsia="新細明體" w:hAnsi="Times New Roman" w:cs="Times New Roman"/>
          <w:sz w:val="24"/>
          <w:szCs w:val="24"/>
          <w:lang w:val="en-US" w:eastAsia="zh-TW"/>
        </w:rPr>
      </w:pPr>
      <w:r w:rsidRPr="005752E9">
        <w:rPr>
          <w:rFonts w:ascii="Times New Roman" w:eastAsia="新細明體" w:hAnsi="Times New Roman" w:cs="Times New Roman"/>
          <w:sz w:val="24"/>
          <w:szCs w:val="24"/>
          <w:lang w:val="en-US" w:eastAsia="zh-TW"/>
        </w:rPr>
        <w:t>The article reflects that entrepreneurs identify three obstacles that delay innovation in the private healthcare sector: (i) the strict operating protocols applied by the current institutional framework (ii) innovative services not covered by insurance funds, (iii) the public mechanisms of clawback and rebate imposed on healthcare enterprises.  The (ii) and (iii) hurt their financial liquidity.  The authors think these three factors affect innovations in the operation, facilities, technology and environments.    To improve the situations, Greece must revise the framework governing the relationship between health companies and their relationship with their important stakeholders, the public health structures and insurance organizations.  Greece also needs to reform the operating protocols of the private sector’s health units and create interoperability by digital health system.</w:t>
      </w:r>
    </w:p>
    <w:p w14:paraId="02EE44E2" w14:textId="77777777" w:rsidR="005752E9" w:rsidRPr="005752E9" w:rsidRDefault="005752E9" w:rsidP="005752E9">
      <w:pPr>
        <w:spacing w:after="0" w:line="360" w:lineRule="auto"/>
        <w:rPr>
          <w:rFonts w:ascii="Times New Roman" w:eastAsia="新細明體" w:hAnsi="Times New Roman" w:cs="Times New Roman"/>
          <w:sz w:val="24"/>
          <w:szCs w:val="24"/>
          <w:lang w:val="en-US" w:eastAsia="zh-TW"/>
        </w:rPr>
      </w:pPr>
    </w:p>
    <w:p w14:paraId="09D54FB2" w14:textId="2F1EE942" w:rsidR="005752E9" w:rsidRPr="005752E9" w:rsidRDefault="00F5365A" w:rsidP="005752E9">
      <w:pPr>
        <w:spacing w:after="0" w:line="360" w:lineRule="auto"/>
        <w:rPr>
          <w:rFonts w:ascii="Times New Roman" w:eastAsia="新細明體" w:hAnsi="Times New Roman" w:cs="Times New Roman"/>
          <w:i/>
          <w:iCs/>
          <w:sz w:val="24"/>
          <w:szCs w:val="24"/>
          <w:lang w:val="en-US" w:eastAsia="zh-TW"/>
        </w:rPr>
      </w:pPr>
      <w:r>
        <w:rPr>
          <w:rFonts w:ascii="Times New Roman" w:eastAsia="新細明體" w:hAnsi="Times New Roman" w:cs="Times New Roman"/>
          <w:i/>
          <w:iCs/>
          <w:sz w:val="24"/>
          <w:szCs w:val="24"/>
          <w:lang w:val="en-US" w:eastAsia="zh-TW"/>
        </w:rPr>
        <w:t xml:space="preserve">(g) </w:t>
      </w:r>
      <w:r w:rsidR="005752E9" w:rsidRPr="005752E9">
        <w:rPr>
          <w:rFonts w:ascii="Times New Roman" w:eastAsia="新細明體" w:hAnsi="Times New Roman" w:cs="Times New Roman"/>
          <w:i/>
          <w:iCs/>
          <w:sz w:val="24"/>
          <w:szCs w:val="24"/>
          <w:lang w:val="en-US" w:eastAsia="zh-TW"/>
        </w:rPr>
        <w:t>Assessment on Limitation of Study and Further Research</w:t>
      </w:r>
    </w:p>
    <w:p w14:paraId="5D71EEEA" w14:textId="0BD6E041" w:rsidR="005752E9" w:rsidRPr="005752E9" w:rsidRDefault="00663CA7" w:rsidP="00FE4900">
      <w:pPr>
        <w:spacing w:after="0" w:line="360" w:lineRule="auto"/>
        <w:rPr>
          <w:rFonts w:ascii="Times New Roman" w:hAnsi="Times New Roman" w:cs="Times New Roman"/>
          <w:b/>
          <w:bCs/>
          <w:sz w:val="24"/>
          <w:szCs w:val="24"/>
          <w:lang w:val="en-US"/>
        </w:rPr>
      </w:pPr>
      <w:r>
        <w:rPr>
          <w:rFonts w:ascii="Times New Roman" w:eastAsia="新細明體" w:hAnsi="Times New Roman" w:cs="Times New Roman"/>
          <w:sz w:val="24"/>
          <w:szCs w:val="24"/>
          <w:lang w:val="en-US" w:eastAsia="zh-TW"/>
        </w:rPr>
        <w:t xml:space="preserve"> </w:t>
      </w:r>
      <w:r w:rsidR="005752E9" w:rsidRPr="005752E9">
        <w:rPr>
          <w:rFonts w:ascii="Times New Roman" w:eastAsia="新細明體" w:hAnsi="Times New Roman" w:cs="Times New Roman"/>
          <w:sz w:val="24"/>
          <w:szCs w:val="24"/>
          <w:lang w:val="en-US" w:eastAsia="zh-TW"/>
        </w:rPr>
        <w:t>There is no “Limitation of Study</w:t>
      </w:r>
      <w:r>
        <w:rPr>
          <w:rFonts w:ascii="Times New Roman" w:eastAsia="新細明體" w:hAnsi="Times New Roman" w:cs="Times New Roman"/>
          <w:sz w:val="24"/>
          <w:szCs w:val="24"/>
          <w:lang w:val="en-US" w:eastAsia="zh-TW"/>
        </w:rPr>
        <w:t>”</w:t>
      </w:r>
      <w:r w:rsidR="005752E9" w:rsidRPr="005752E9">
        <w:rPr>
          <w:rFonts w:ascii="Times New Roman" w:eastAsia="新細明體" w:hAnsi="Times New Roman" w:cs="Times New Roman"/>
          <w:sz w:val="24"/>
          <w:szCs w:val="24"/>
          <w:lang w:val="en-US" w:eastAsia="zh-TW"/>
        </w:rPr>
        <w:t xml:space="preserve"> or</w:t>
      </w:r>
      <w:r>
        <w:rPr>
          <w:rFonts w:ascii="Times New Roman" w:eastAsia="新細明體" w:hAnsi="Times New Roman" w:cs="Times New Roman"/>
          <w:sz w:val="24"/>
          <w:szCs w:val="24"/>
          <w:lang w:val="en-US" w:eastAsia="zh-TW"/>
        </w:rPr>
        <w:t>”</w:t>
      </w:r>
      <w:r w:rsidR="005752E9" w:rsidRPr="005752E9">
        <w:rPr>
          <w:rFonts w:ascii="Times New Roman" w:eastAsia="新細明體" w:hAnsi="Times New Roman" w:cs="Times New Roman"/>
          <w:sz w:val="24"/>
          <w:szCs w:val="24"/>
          <w:lang w:val="en-US" w:eastAsia="zh-TW"/>
        </w:rPr>
        <w:t xml:space="preserve"> Further Research” </w:t>
      </w:r>
      <w:r>
        <w:rPr>
          <w:rFonts w:ascii="Times New Roman" w:eastAsia="新細明體" w:hAnsi="Times New Roman" w:cs="Times New Roman"/>
          <w:sz w:val="24"/>
          <w:szCs w:val="24"/>
          <w:lang w:val="en-US" w:eastAsia="zh-TW"/>
        </w:rPr>
        <w:t>provided</w:t>
      </w:r>
      <w:r w:rsidR="005752E9" w:rsidRPr="005752E9">
        <w:rPr>
          <w:rFonts w:ascii="Times New Roman" w:eastAsia="新細明體" w:hAnsi="Times New Roman" w:cs="Times New Roman"/>
          <w:sz w:val="24"/>
          <w:szCs w:val="24"/>
          <w:lang w:val="en-US" w:eastAsia="zh-TW"/>
        </w:rPr>
        <w:t xml:space="preserve"> in the article.  </w:t>
      </w:r>
    </w:p>
    <w:p w14:paraId="2536399C" w14:textId="2C4CDF07" w:rsidR="005752E9" w:rsidRDefault="005752E9" w:rsidP="00916E37">
      <w:pPr>
        <w:spacing w:line="360" w:lineRule="auto"/>
        <w:rPr>
          <w:rFonts w:ascii="Times New Roman" w:hAnsi="Times New Roman" w:cs="Times New Roman"/>
          <w:b/>
          <w:bCs/>
          <w:sz w:val="24"/>
          <w:szCs w:val="24"/>
        </w:rPr>
      </w:pPr>
    </w:p>
    <w:p w14:paraId="1C14E2B7" w14:textId="77777777" w:rsidR="005752E9" w:rsidRPr="005752E9" w:rsidRDefault="005752E9" w:rsidP="00916E37">
      <w:pPr>
        <w:spacing w:line="360" w:lineRule="auto"/>
        <w:rPr>
          <w:rFonts w:ascii="Times New Roman" w:hAnsi="Times New Roman" w:cs="Times New Roman"/>
          <w:b/>
          <w:bCs/>
          <w:sz w:val="24"/>
          <w:szCs w:val="24"/>
        </w:rPr>
      </w:pPr>
    </w:p>
    <w:p w14:paraId="2CEF5058" w14:textId="77777777" w:rsidR="00916E37" w:rsidRDefault="00916E37" w:rsidP="00916E37">
      <w:pPr>
        <w:spacing w:line="360" w:lineRule="auto"/>
        <w:ind w:firstLine="720"/>
        <w:jc w:val="both"/>
        <w:rPr>
          <w:rFonts w:ascii="Times New Roman" w:hAnsi="Times New Roman" w:cs="Times New Roman"/>
          <w:sz w:val="24"/>
          <w:szCs w:val="24"/>
        </w:rPr>
      </w:pPr>
    </w:p>
    <w:p w14:paraId="73EA1DA0" w14:textId="77777777" w:rsidR="00916E37" w:rsidRDefault="00916E37" w:rsidP="00916E37">
      <w:pPr>
        <w:spacing w:line="360" w:lineRule="auto"/>
        <w:ind w:firstLine="720"/>
        <w:jc w:val="both"/>
        <w:rPr>
          <w:rFonts w:ascii="Times New Roman" w:hAnsi="Times New Roman" w:cs="Times New Roman"/>
          <w:sz w:val="24"/>
          <w:szCs w:val="24"/>
        </w:rPr>
      </w:pPr>
    </w:p>
    <w:p w14:paraId="777F8546" w14:textId="77777777" w:rsidR="00916E37" w:rsidRDefault="00916E37" w:rsidP="00916E37">
      <w:pPr>
        <w:spacing w:line="360" w:lineRule="auto"/>
        <w:ind w:firstLine="720"/>
        <w:jc w:val="both"/>
        <w:rPr>
          <w:rFonts w:ascii="Times New Roman" w:hAnsi="Times New Roman" w:cs="Times New Roman"/>
          <w:sz w:val="24"/>
          <w:szCs w:val="24"/>
        </w:rPr>
      </w:pPr>
    </w:p>
    <w:p w14:paraId="7228BBE6" w14:textId="77777777" w:rsidR="00916E37" w:rsidRDefault="00916E37" w:rsidP="00916E37">
      <w:pPr>
        <w:spacing w:line="360" w:lineRule="auto"/>
        <w:ind w:firstLine="720"/>
        <w:jc w:val="both"/>
        <w:rPr>
          <w:rFonts w:ascii="Times New Roman" w:hAnsi="Times New Roman" w:cs="Times New Roman"/>
          <w:sz w:val="24"/>
          <w:szCs w:val="24"/>
        </w:rPr>
      </w:pPr>
    </w:p>
    <w:p w14:paraId="1FBD4EEF" w14:textId="77777777" w:rsidR="00916E37" w:rsidRDefault="00916E37" w:rsidP="00916E37">
      <w:pPr>
        <w:spacing w:line="360" w:lineRule="auto"/>
        <w:ind w:firstLine="720"/>
        <w:jc w:val="both"/>
        <w:rPr>
          <w:rFonts w:ascii="Times New Roman" w:hAnsi="Times New Roman" w:cs="Times New Roman"/>
          <w:sz w:val="24"/>
          <w:szCs w:val="24"/>
        </w:rPr>
      </w:pPr>
    </w:p>
    <w:p w14:paraId="3C89DB59" w14:textId="77777777" w:rsidR="00916E37" w:rsidRDefault="00916E37" w:rsidP="00916E37">
      <w:pPr>
        <w:spacing w:line="360" w:lineRule="auto"/>
        <w:ind w:firstLine="720"/>
        <w:jc w:val="both"/>
        <w:rPr>
          <w:rFonts w:ascii="Times New Roman" w:hAnsi="Times New Roman" w:cs="Times New Roman"/>
          <w:sz w:val="24"/>
          <w:szCs w:val="24"/>
        </w:rPr>
      </w:pPr>
    </w:p>
    <w:p w14:paraId="0FB0CBD6" w14:textId="77777777" w:rsidR="00916E37" w:rsidRDefault="00916E37" w:rsidP="00916E37">
      <w:pPr>
        <w:spacing w:line="360" w:lineRule="auto"/>
        <w:ind w:firstLine="720"/>
        <w:jc w:val="both"/>
        <w:rPr>
          <w:rFonts w:ascii="Times New Roman" w:hAnsi="Times New Roman" w:cs="Times New Roman"/>
          <w:sz w:val="24"/>
          <w:szCs w:val="24"/>
        </w:rPr>
      </w:pPr>
    </w:p>
    <w:p w14:paraId="0C8896CE" w14:textId="77777777" w:rsidR="00916E37" w:rsidRDefault="00916E37" w:rsidP="00916E37">
      <w:pPr>
        <w:spacing w:line="360" w:lineRule="auto"/>
        <w:ind w:firstLine="720"/>
        <w:jc w:val="both"/>
        <w:rPr>
          <w:rFonts w:ascii="Times New Roman" w:hAnsi="Times New Roman" w:cs="Times New Roman"/>
          <w:sz w:val="24"/>
          <w:szCs w:val="24"/>
        </w:rPr>
      </w:pPr>
    </w:p>
    <w:p w14:paraId="6F0E09F1" w14:textId="4D65D655" w:rsidR="00916E37" w:rsidRDefault="00916E37" w:rsidP="00916E37">
      <w:pPr>
        <w:spacing w:line="360" w:lineRule="auto"/>
        <w:ind w:firstLine="720"/>
        <w:jc w:val="both"/>
        <w:rPr>
          <w:rFonts w:ascii="Times New Roman" w:hAnsi="Times New Roman" w:cs="Times New Roman"/>
          <w:sz w:val="24"/>
          <w:szCs w:val="24"/>
        </w:rPr>
      </w:pPr>
    </w:p>
    <w:p w14:paraId="56DC67F9" w14:textId="77777777" w:rsidR="00663CA7" w:rsidRDefault="00663CA7" w:rsidP="00916E37">
      <w:pPr>
        <w:spacing w:line="360" w:lineRule="auto"/>
        <w:ind w:firstLine="720"/>
        <w:jc w:val="both"/>
        <w:rPr>
          <w:rFonts w:ascii="Times New Roman" w:hAnsi="Times New Roman" w:cs="Times New Roman"/>
          <w:sz w:val="24"/>
          <w:szCs w:val="24"/>
        </w:rPr>
      </w:pPr>
    </w:p>
    <w:p w14:paraId="0839430F" w14:textId="20D5DCFE" w:rsidR="00916E37" w:rsidRPr="00FE4900" w:rsidRDefault="00916E37" w:rsidP="00916E37">
      <w:pPr>
        <w:spacing w:line="360" w:lineRule="auto"/>
        <w:rPr>
          <w:rFonts w:ascii="Times New Roman" w:hAnsi="Times New Roman" w:cs="Times New Roman"/>
          <w:b/>
          <w:bCs/>
          <w:sz w:val="24"/>
          <w:szCs w:val="24"/>
        </w:rPr>
      </w:pPr>
      <w:r w:rsidRPr="00FE4900">
        <w:rPr>
          <w:rFonts w:ascii="Times New Roman" w:hAnsi="Times New Roman" w:cs="Times New Roman"/>
          <w:b/>
          <w:bCs/>
          <w:sz w:val="24"/>
          <w:szCs w:val="24"/>
        </w:rPr>
        <w:lastRenderedPageBreak/>
        <w:t xml:space="preserve">3. </w:t>
      </w:r>
      <w:r w:rsidRPr="00FE4900">
        <w:rPr>
          <w:rFonts w:ascii="Times New Roman" w:hAnsi="Times New Roman" w:cs="Times New Roman"/>
          <w:b/>
          <w:bCs/>
          <w:sz w:val="24"/>
          <w:szCs w:val="24"/>
        </w:rPr>
        <w:tab/>
        <w:t>Research Proposal</w:t>
      </w:r>
    </w:p>
    <w:p w14:paraId="579B82A9" w14:textId="77777777" w:rsidR="0086484A" w:rsidRPr="0086484A" w:rsidRDefault="0086484A" w:rsidP="0086484A">
      <w:pPr>
        <w:spacing w:after="0" w:line="360" w:lineRule="auto"/>
        <w:rPr>
          <w:rFonts w:ascii="Times New Roman" w:eastAsia="新細明體" w:hAnsi="Times New Roman" w:cs="Times New Roman"/>
          <w:b/>
          <w:bCs/>
          <w:sz w:val="24"/>
          <w:szCs w:val="24"/>
          <w:lang w:val="en-US" w:eastAsia="zh-TW"/>
        </w:rPr>
      </w:pPr>
      <w:r w:rsidRPr="0086484A">
        <w:rPr>
          <w:rFonts w:ascii="Times New Roman" w:eastAsia="新細明體" w:hAnsi="Times New Roman" w:cs="Times New Roman"/>
          <w:b/>
          <w:bCs/>
          <w:sz w:val="24"/>
          <w:szCs w:val="24"/>
          <w:lang w:val="en-US" w:eastAsia="zh-TW"/>
        </w:rPr>
        <w:t>3.1  Introduction</w:t>
      </w:r>
    </w:p>
    <w:p w14:paraId="03F0606B" w14:textId="1084932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Research and development (R&amp;D) and innovation have become the essential factors for business survival and growth including the medical industry. They are essential to achieve goals and provide return to investors.  The final beneficiary is the clients or patients who are eagerly to solve physical or mental problems at affordable prices. The commercial fund providers would continue investment if there is return; whereas the non-profit making fund providers would like to see more contribution to the needed people in the community.  The academic researchers aim to create new products and generate new knowledge for their intrinsic satisfaction as well as contribute to their professional fields.  Application of cutting-edge knowledge, equipment and products on healthcare have become the hope of people who are in human and mental difficulties.  </w:t>
      </w:r>
    </w:p>
    <w:p w14:paraId="37AFA63D"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Here we identify three stakeholders directly related to the issue: the service providers, AI providers, and the client / patients. This research aims to examine the application of artificial intelligence in healthcare and the possible responses from clients.   It will involve data analytics applicable in healthcare and collect experience and viewpoints from the healthcare units.  </w:t>
      </w:r>
    </w:p>
    <w:p w14:paraId="688942EE"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The running of a business in medical field is similar but a bit different from entrepreneurship.  The investor would like to have return but ethics should be considered.      Modern entrepreneurship is characterized by profitability, continuous competition, and long-term growth.  Innovation could help to achieve these.  The most common types of innovation include organizational innovation, process innovation, product innovation and marketing innovation.  An information &amp; communication technology (ICT) can cover almost all procedure and activities in the enterprise.  For instances, a customer / client management system has been widely used for building a client database and reservation of visit time.  A sole clinic in the community can have a simple system while the chain clinics and hospitals require Intranets and networks for transmission of information between different locations.  The basic function of a client data base is descriptive analytics, and can be uploaded to diagnostic analytics, such that the manager can access not only clients and medical information, but also multi-dimensional analysis on medical types, peak seasons, personal profile, like gender, age, types of disease, frequency of visits and others.  These analytical reports would facilitate management of inventory and man power planning in additional to improve quality and reduce mistakes to clients. This process system can be further upgraded to predictive analytics and prescriptive analytics conducted by machine learning and artificial intelligence (AI).  These </w:t>
      </w:r>
      <w:r w:rsidRPr="0086484A">
        <w:rPr>
          <w:rFonts w:ascii="Times New Roman" w:eastAsia="新細明體" w:hAnsi="Times New Roman" w:cs="Times New Roman"/>
          <w:sz w:val="24"/>
          <w:szCs w:val="24"/>
          <w:lang w:val="en-US" w:eastAsia="zh-TW"/>
        </w:rPr>
        <w:lastRenderedPageBreak/>
        <w:t>requires higher levels in hardware, software, quality of professional staff, investment and maintenance costs, and others.   Predictive analytics can provide analysis on individual client’s potential disease or to predict the demand for medical service during pandemic period.   Prescriptive analytics could be used for recommending prescription to individual clients within a short time if real-time processing is adopted.</w:t>
      </w:r>
    </w:p>
    <w:p w14:paraId="74D99D51"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Artificial Intelligence can be reflected in the capability of a device to perform functions that are normally associated with human intelligence, such as reasoning and learning.  A traditional human’s intelligence can be defined as a general mental ability for reasoning, problem solving, and learning that integrates cognitive functions such as memory, perception, attention, knowledge used in our daily life.  The advancement of science makes intelligence extend to mechanical intelligence. This is based on artificial sensors controlled by a mechano-neural network.  “Intelligence has been defined the capacity for logic, abstraction, understanding, self-awareness, emotional knowledge, reasoning, creativity, critical thinking, planning and problem-solving.  More generally, it can be described as the ability to perceive or infer information, and to retain it as knowledge to be applied towards adaptive behaviors with an environment or context (wiki, 2022.10.27).  The knowledge derived from mechanical methods has been accumulated to a level that exceed human capacity in certain field.  The knowledge can be applied through non-biological components including robot, drones, TV, mobile phones, camera, radar, computer, equipment, tools, driving, and others.  AI is the intelligence of machines embedded in computer hardware that make it possible to perceive, reason, act and learn.  Another definition recommended by Grewal (2014) “Artificial Intelligence is the mechanical simulation system of collecting knowledge and information and processing intelligence of universe: collating and interpreting and disseminating it to the eligible in the form of actionable intelligence.”  Today, the development of machine learning and AI have advanced with support of cloud computing that can handle pictures, visuals, videos, voices in addition to words and figures.   This technology makes AI work in the complicated medical industry.</w:t>
      </w:r>
    </w:p>
    <w:p w14:paraId="5B752C1A"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There are various types of business in the medical industry that each of them needs different kinds of technological systems.  In contrast to service provided to human clients, the research laboratory and medical school would target for long-term contribution and knowledge creation and update.  They are the source of creativity, creation, and improvement to the frontline operation.  Actually, pharmacy was ranked the top of R&amp;D-related projects during 2010-2018 under the Investment Report produced by United Nation (UNCTAD, 2019). Switzerland, the US, France and Germany are the market leaders in the pharmaceutical industry in the world.  </w:t>
      </w:r>
      <w:r w:rsidRPr="0086484A">
        <w:rPr>
          <w:rFonts w:ascii="Times New Roman" w:eastAsia="新細明體" w:hAnsi="Times New Roman" w:cs="Times New Roman"/>
          <w:sz w:val="24"/>
          <w:szCs w:val="24"/>
          <w:lang w:val="en-US" w:eastAsia="zh-TW"/>
        </w:rPr>
        <w:lastRenderedPageBreak/>
        <w:t>To avoid obsolete or shortage of medicine, the inventory system and supply chain system will help to predict the demand of different countries in different seasons.   It is better to have transmission system linked between the drugs supplies and the healthcare units.  Better scheduling in logistic planning and storage of products / would reduce the delivery costs and eliminate damage under the application of supply-chain system.  An AI system can also cover this if the user select to do so.</w:t>
      </w:r>
    </w:p>
    <w:p w14:paraId="3929CF11"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This paper will concentrate on the healthcare units engaged in the private sector.   The public health organizations, health policy and regulations are supervised by Hospital Authority and Department of Health in Hong Kong (HK).  Therefore, the public health units are not included in the research. </w:t>
      </w:r>
    </w:p>
    <w:p w14:paraId="13F98F0D"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67F1B153"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t>3.1.1  The Healthcare Situation in HK</w:t>
      </w:r>
    </w:p>
    <w:p w14:paraId="3E2CA18F" w14:textId="77777777" w:rsidR="0086484A" w:rsidRPr="0086484A" w:rsidRDefault="0086484A" w:rsidP="0086484A">
      <w:pPr>
        <w:shd w:val="clear" w:color="auto" w:fill="FFFFFF"/>
        <w:spacing w:after="0" w:line="360" w:lineRule="auto"/>
        <w:jc w:val="both"/>
        <w:rPr>
          <w:rFonts w:ascii="Times New Roman" w:eastAsia="Times New Roman" w:hAnsi="Times New Roman" w:cs="Times New Roman"/>
          <w:spacing w:val="-1"/>
          <w:sz w:val="24"/>
          <w:szCs w:val="24"/>
          <w:lang w:eastAsia="zh-CN"/>
        </w:rPr>
      </w:pPr>
      <w:r w:rsidRPr="0086484A">
        <w:rPr>
          <w:rFonts w:ascii="Times New Roman" w:eastAsia="新細明體" w:hAnsi="Times New Roman" w:cs="Times New Roman"/>
          <w:sz w:val="24"/>
          <w:szCs w:val="24"/>
          <w:lang w:val="en-US" w:eastAsia="zh-TW"/>
        </w:rPr>
        <w:t xml:space="preserve">      Hong Kong is ranked at 8</w:t>
      </w:r>
      <w:r w:rsidRPr="0086484A">
        <w:rPr>
          <w:rFonts w:ascii="Times New Roman" w:eastAsia="新細明體" w:hAnsi="Times New Roman" w:cs="Times New Roman"/>
          <w:sz w:val="24"/>
          <w:szCs w:val="24"/>
          <w:vertAlign w:val="superscript"/>
          <w:lang w:val="en-US" w:eastAsia="zh-TW"/>
        </w:rPr>
        <w:t>th</w:t>
      </w:r>
      <w:r w:rsidRPr="0086484A">
        <w:rPr>
          <w:rFonts w:ascii="Times New Roman" w:eastAsia="新細明體" w:hAnsi="Times New Roman" w:cs="Times New Roman"/>
          <w:sz w:val="24"/>
          <w:szCs w:val="24"/>
          <w:lang w:val="en-US" w:eastAsia="zh-TW"/>
        </w:rPr>
        <w:t xml:space="preserve"> under the World Index of Health Innovation 2021 (FREOPP, 2021.06.26).  The five top countries under “Overall Score” are Switzerland, the Netherlands, Germany, Ireland and Israel.  The US is ranked at 6</w:t>
      </w:r>
      <w:r w:rsidRPr="0086484A">
        <w:rPr>
          <w:rFonts w:ascii="Times New Roman" w:eastAsia="新細明體" w:hAnsi="Times New Roman" w:cs="Times New Roman"/>
          <w:sz w:val="24"/>
          <w:szCs w:val="24"/>
          <w:vertAlign w:val="superscript"/>
          <w:lang w:val="en-US" w:eastAsia="zh-TW"/>
        </w:rPr>
        <w:t>th</w:t>
      </w:r>
      <w:r w:rsidRPr="0086484A">
        <w:rPr>
          <w:rFonts w:ascii="Times New Roman" w:eastAsia="新細明體" w:hAnsi="Times New Roman" w:cs="Times New Roman"/>
          <w:sz w:val="24"/>
          <w:szCs w:val="24"/>
          <w:lang w:val="en-US" w:eastAsia="zh-TW"/>
        </w:rPr>
        <w:t xml:space="preserve"> in overall score.  It reaches the top of “Science &amp; Technology” with a score 73.93 but is allocated low score 34.35 under “Fiscal sustainability” because of low government subsidy.  To the contrary, the public health is highly subsidized by the HK government, but it gets low score 24.96 under “Science and Technology”.  </w:t>
      </w:r>
      <w:r w:rsidRPr="0086484A">
        <w:rPr>
          <w:rFonts w:ascii="Times New Roman" w:eastAsia="Times New Roman" w:hAnsi="Times New Roman" w:cs="Times New Roman"/>
          <w:spacing w:val="-1"/>
          <w:sz w:val="24"/>
          <w:szCs w:val="24"/>
          <w:lang w:eastAsia="zh-CN"/>
        </w:rPr>
        <w:t>Switzerland, Germany, and the Netherlands subsidize coverage for their low-income residents, they do so through the private sector.  The ranking criterion seems placing higher weight on the private insurance scheme in the country.</w:t>
      </w:r>
    </w:p>
    <w:p w14:paraId="513EADB6" w14:textId="77777777" w:rsidR="0086484A" w:rsidRPr="0086484A" w:rsidRDefault="0086484A" w:rsidP="0086484A">
      <w:pPr>
        <w:spacing w:after="0" w:line="360" w:lineRule="auto"/>
        <w:ind w:left="340"/>
        <w:jc w:val="both"/>
        <w:rPr>
          <w:rFonts w:ascii="Times New Roman" w:eastAsia="新細明體" w:hAnsi="Times New Roman" w:cs="Times New Roman"/>
          <w:spacing w:val="-1"/>
          <w:sz w:val="24"/>
          <w:szCs w:val="24"/>
          <w:shd w:val="clear" w:color="auto" w:fill="FFFFFF"/>
          <w:lang w:eastAsia="zh-TW"/>
        </w:rPr>
      </w:pPr>
      <w:r w:rsidRPr="0086484A">
        <w:rPr>
          <w:rFonts w:ascii="Times New Roman" w:eastAsia="新細明體" w:hAnsi="Times New Roman" w:cs="Times New Roman"/>
          <w:i/>
          <w:iCs/>
          <w:spacing w:val="-1"/>
          <w:sz w:val="24"/>
          <w:szCs w:val="24"/>
          <w:shd w:val="clear" w:color="auto" w:fill="FFFFFF"/>
          <w:lang w:eastAsia="zh-TW"/>
        </w:rPr>
        <w:t>“Why do countries with universal private insurance do so well in the FREOPP survey? There are several reasons. Private insurance systems empower patient choice, and create room for insurers to organically evolve their benefit designs without having to wait for politicians or regulators to act. In addition, universal private systems tend to be more fiscally sustainable, because countries can means-test their subsidies and phase them out as one ascends the income scale.”</w:t>
      </w:r>
      <w:r w:rsidRPr="0086484A">
        <w:rPr>
          <w:rFonts w:ascii="Times New Roman" w:eastAsia="新細明體" w:hAnsi="Times New Roman" w:cs="Times New Roman"/>
          <w:spacing w:val="-1"/>
          <w:sz w:val="24"/>
          <w:szCs w:val="24"/>
          <w:shd w:val="clear" w:color="auto" w:fill="FFFFFF"/>
          <w:lang w:eastAsia="zh-TW"/>
        </w:rPr>
        <w:t xml:space="preserve"> (Roy, </w:t>
      </w:r>
      <w:hyperlink r:id="rId9" w:history="1">
        <w:r w:rsidRPr="0086484A">
          <w:rPr>
            <w:rFonts w:ascii="Times New Roman" w:eastAsia="新細明體" w:hAnsi="Times New Roman" w:cs="Times New Roman"/>
            <w:spacing w:val="-1"/>
            <w:sz w:val="24"/>
            <w:szCs w:val="24"/>
            <w:u w:val="single"/>
            <w:shd w:val="clear" w:color="auto" w:fill="FFFFFF"/>
            <w:lang w:eastAsia="zh-TW"/>
          </w:rPr>
          <w:t>www.FREOPP.org/</w:t>
        </w:r>
      </w:hyperlink>
      <w:r w:rsidRPr="0086484A">
        <w:rPr>
          <w:rFonts w:ascii="Times New Roman" w:eastAsia="新細明體" w:hAnsi="Times New Roman" w:cs="Times New Roman"/>
          <w:spacing w:val="-1"/>
          <w:sz w:val="24"/>
          <w:szCs w:val="24"/>
          <w:shd w:val="clear" w:color="auto" w:fill="FFFFFF"/>
          <w:lang w:eastAsia="zh-TW"/>
        </w:rPr>
        <w:t>2021.06.26)</w:t>
      </w:r>
    </w:p>
    <w:p w14:paraId="6C9AF2E2"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0F64CB28"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HK is assigned low score in “Science and Technology”.  It is worth to investigate how to improve this situation by innovation.  The HK government gives tax incentives to people buying private health insurance and encourage them shift to the private healthcare unit.   It is worth for the private healthcare unit to upgrade their facilities to attract clients.  Innovation is a process of multi-stages, and should be implemented step by step, supported by the whole organization, the managers, the professional staff, and the patients. </w:t>
      </w:r>
    </w:p>
    <w:p w14:paraId="28D2652C"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2A7FFFD5"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Most research on AI in health focuses on application of advanced clinical techniques on the popular diseases like cardiology, oncology and neurology (Jiang, 2017; Mehta,2019; Horgan, 2019; He, 2019).  Data-driven technology is extended to the treatment on mental health (Gooding, 2021).  In recent years, there are also researches address the non-technical side of healthcare especially privacy, regulation, legal and ethical issues (Beil 2019; Asan, 2020; Gooding, 2021).   These elements have become the barrier of implementation of AI in certain countries because it is something out of control of the service providers.  </w:t>
      </w:r>
    </w:p>
    <w:p w14:paraId="0B8666B9"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This article aims to study the situation in the private healthcare sector in HK and provide insight to those who are thinking about to implementation of AI system to upgrade their services and competitive power in the market. </w:t>
      </w:r>
    </w:p>
    <w:p w14:paraId="3E1F809A"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w:t>
      </w:r>
    </w:p>
    <w:p w14:paraId="59957307" w14:textId="77777777" w:rsidR="0086484A" w:rsidRPr="0086484A" w:rsidRDefault="0086484A" w:rsidP="0086484A">
      <w:pPr>
        <w:spacing w:after="0" w:line="360" w:lineRule="auto"/>
        <w:jc w:val="both"/>
        <w:rPr>
          <w:rFonts w:ascii="Times New Roman" w:eastAsia="新細明體" w:hAnsi="Times New Roman" w:cs="Times New Roman"/>
          <w:b/>
          <w:bCs/>
          <w:sz w:val="24"/>
          <w:szCs w:val="24"/>
          <w:lang w:val="en-US" w:eastAsia="zh-TW"/>
        </w:rPr>
      </w:pPr>
      <w:r w:rsidRPr="0086484A">
        <w:rPr>
          <w:rFonts w:ascii="Times New Roman" w:eastAsia="新細明體" w:hAnsi="Times New Roman" w:cs="Times New Roman"/>
          <w:b/>
          <w:bCs/>
          <w:sz w:val="24"/>
          <w:szCs w:val="24"/>
          <w:lang w:val="en-US" w:eastAsia="zh-TW"/>
        </w:rPr>
        <w:t>3.2  Literature Review</w:t>
      </w:r>
    </w:p>
    <w:p w14:paraId="556AC0A3"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According to the World Health Organization (WHO), enterprises should introduce innovated or new health practices, products and processes.  Thus, the healthcare enterprise should improve quality, diagnosis, treatment, cost, and sustainability of the health system.  For continuous improvement, effective healthcare organization facilitate both development of knowledge and market orientation by investigating clients’ needs and competitors’ capacities (Kimble, 2017). To increase customer value, market-oriented organizations would be open to adopting an innovative idea that will provide a competitive advantage (Thakur, 2012).  Digital technology could provide crucial improvement in providing healthcare to the public but the enterprises are hesitate to change because of costs, employee capacity and other reasons.  The outbreak of Coronavirus since 2020 and lockdown push healthcare service providers upgrading their facilities to provide remote diagnostics and treatment (Sharma, 2020; Apostolopoulos, 2021).</w:t>
      </w:r>
    </w:p>
    <w:p w14:paraId="7B6D1909"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Other researchers draw more attention on the influence of organizational mechanisms in the implementation of innovation by examining particular models and frameworks that identify obstacles at various functions of medical operations. (Sarkies et al. 2021) </w:t>
      </w:r>
    </w:p>
    <w:p w14:paraId="236656B9"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Some healthcare managers believe that there is a need for implementation of cutting-edge technology but concern the challenges after implementation in practice (Petersson et al. 2022)), Apostolopoulos (2019) identifies obstacles in the strict operating policy applied in Greece which causes a deterrent effect in implementing certain innovation that it is completely outside their control.  More important, the service fee collected in the private healthcare units is mostly paid out of personal pocket, this is an essential barrier in their technological investment. </w:t>
      </w:r>
    </w:p>
    <w:p w14:paraId="2819B2C7"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lastRenderedPageBreak/>
        <w:t xml:space="preserve">      Today, cloud computing and storage have facilitated the rapid progress in the development of machine learning. AI has been claimed to be widely adopted in various industries and service sectors.  The concept of AI and big data offers new opportunities that attribute to its rocket upwards in recent years (Von Krogh, 2018, Ali 2018).  More important, the increase production in AI products make it much more affordable to enterprises.  More solution providers and cloud storage make the purchase and maintenance cost greatly reduces.  The advent of COVID makes entrepreneurs think about reduced human elements in all levels of operation and increased automation (Coombs, 2020). Lockdown also causes the requirement of remote medical treatment.  This kind of medical service delivery become necessary the can provide service to domestic and overseas markets.   </w:t>
      </w:r>
    </w:p>
    <w:p w14:paraId="7CEC3F47"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w:t>
      </w:r>
    </w:p>
    <w:p w14:paraId="0E446F79" w14:textId="77777777" w:rsidR="0086484A" w:rsidRPr="0086484A" w:rsidRDefault="0086484A" w:rsidP="0086484A">
      <w:pPr>
        <w:spacing w:after="0" w:line="360" w:lineRule="auto"/>
        <w:jc w:val="both"/>
        <w:rPr>
          <w:rFonts w:ascii="Times New Roman" w:eastAsia="新細明體" w:hAnsi="Times New Roman" w:cs="Times New Roman"/>
          <w:b/>
          <w:bCs/>
          <w:sz w:val="24"/>
          <w:szCs w:val="24"/>
          <w:lang w:val="en-US" w:eastAsia="zh-TW"/>
        </w:rPr>
      </w:pPr>
      <w:r w:rsidRPr="0086484A">
        <w:rPr>
          <w:rFonts w:ascii="Times New Roman" w:eastAsia="新細明體" w:hAnsi="Times New Roman" w:cs="Times New Roman"/>
          <w:b/>
          <w:bCs/>
          <w:sz w:val="24"/>
          <w:szCs w:val="24"/>
          <w:lang w:val="en-US" w:eastAsia="zh-TW"/>
        </w:rPr>
        <w:t>3.3  Methodology</w:t>
      </w:r>
    </w:p>
    <w:p w14:paraId="72751EFD"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This study took the explorative qualitative approach to examine healthcare leaders’ understanding and viewpoints on application of AI  and simulation-based learning in their organization (Dieckmann et al. 2012).  The findings adopt inductive approach and will generate information to the potential users to develop corporate strategies to implementing AI operation and avoid potential barriers and problems. Qualitative data analysis is widely used in healthcare research to examine the experiences, perceived thinking, reasoning and interpretations of the users and service recipients.   </w:t>
      </w:r>
    </w:p>
    <w:p w14:paraId="1232CC4B"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41D420CE"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t>3.3.1 Design</w:t>
      </w:r>
    </w:p>
    <w:p w14:paraId="01FB4439"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This is a qualitative exploratory study that employed online questionnaires and open-end, semi-structured interviews with two participant groups: (1) Chain clinics; (2) Private hospitals.  Open coding procedures and thematic content analysis will be used to analyze data.  The online questionnaires will be shown in Chinese and sent to the patient groups and the public who are frequently or regularly get consultation from private clinics in the community.  In addition, data collection by interviews with leaders of the two participant groups.  Online questionnaires together with key informant in interviews allowed for an in-depth examination of profession staff and manager’ perspectives. (Mattews-Trigg, 2019) Interviews have a number of advantages.  The questionnaires are well prepared beforehand.  It contributes to a greater understanding of interviewers’ personal viewpoint and perceptions.  The conversion helps clarifies and explains the complexity of the issues.  (Mattews-Trigg et al. 2019).  Because of pandemic, the interview will be conducted by Zoom or phones. </w:t>
      </w:r>
    </w:p>
    <w:p w14:paraId="1F74F9D4"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65A0F98E"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lastRenderedPageBreak/>
        <w:t>3.3.2 Samples</w:t>
      </w:r>
    </w:p>
    <w:p w14:paraId="6B92AEA0"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The target samples will base on geographical location and backgrounds of target medical units: (i) located in Central, with well-off and business clients; (ii) located in the Island East, with low-income and senior clients; (iii) located in Kowloon West, mix with high-and low-income clients;  (iv) located in Tsang Kwan O with more young families.  It aims to investigate whether the difference in consultation fee, income-level, age, and number of clients affect the installation of AI in the healthcare units.  The business clients and young families are more likely to have insurance cover and look for quality service.  In contrast, the low-income and senior clients concern more on charges in addition to service quality.</w:t>
      </w:r>
    </w:p>
    <w:p w14:paraId="75421B7F"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0425BC38"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t xml:space="preserve">3.3.3 Target Participants </w:t>
      </w:r>
    </w:p>
    <w:p w14:paraId="36B2652B"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We intend to invite two parties from each group: the top manager / leader and a professional staff.  The manager is the one who makes decision on purchase of expensive facilities and equipment, the professional staff is the one who will make use the equipment for treatment or proceed samples diagnostic analysis for bodycheck.  Additional researchers will be recruited to proceed invitation of participants and conduct interviews.   Each interview is expected to be around 20 minutes.    Lengthy interview may cause high reject rate, or data fall beyond the scope of our research.</w:t>
      </w:r>
    </w:p>
    <w:p w14:paraId="74DFFEA1"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503868CA"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t>3.3.4 Data analysis</w:t>
      </w:r>
    </w:p>
    <w:p w14:paraId="1F18E26E"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An inductive qualitative content analysis will be used to analyze the data. Each video recording of interview will be reviewed twice and handled by two researchers for identifying and extracting key points to the topic of the study.  </w:t>
      </w:r>
    </w:p>
    <w:p w14:paraId="18B34FA9"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3203B4A0" w14:textId="77777777" w:rsidR="0086484A" w:rsidRPr="0086484A" w:rsidRDefault="0086484A" w:rsidP="0086484A">
      <w:pPr>
        <w:spacing w:after="0" w:line="360" w:lineRule="auto"/>
        <w:jc w:val="both"/>
        <w:rPr>
          <w:rFonts w:ascii="Times New Roman" w:eastAsia="新細明體" w:hAnsi="Times New Roman" w:cs="Times New Roman"/>
          <w:b/>
          <w:bCs/>
          <w:sz w:val="24"/>
          <w:szCs w:val="24"/>
          <w:lang w:val="en-US" w:eastAsia="zh-TW"/>
        </w:rPr>
      </w:pPr>
      <w:r w:rsidRPr="0086484A">
        <w:rPr>
          <w:rFonts w:ascii="Times New Roman" w:eastAsia="新細明體" w:hAnsi="Times New Roman" w:cs="Times New Roman"/>
          <w:b/>
          <w:bCs/>
          <w:sz w:val="24"/>
          <w:szCs w:val="24"/>
          <w:lang w:val="en-US" w:eastAsia="zh-TW"/>
        </w:rPr>
        <w:t>3.4  Planning of Results Analysis</w:t>
      </w:r>
    </w:p>
    <w:p w14:paraId="53353ABC"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With reference to Petersson’s healthcare research conducted in Sweden (Petersson et al. 2022),  the results is planned to be divided into three categories:</w:t>
      </w:r>
    </w:p>
    <w:p w14:paraId="3C1B2B9E"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t>3.4.1 Conditions external to the healthcare unit</w:t>
      </w:r>
    </w:p>
    <w:p w14:paraId="796526C2"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The manager concerns most the potential risk and legal accountability of medical failure arising from AI diagnostic and predictive analytics.  Second, the healthcare manager also concerns whether the current higher education in medical and nursing schools have integrated AI application to meet the recruitment of AI professional. These factors and circumstances seem beyond the direct control of the healthcare unit. More important, the security of confidential information of clients and employee become top priority of the managers. </w:t>
      </w:r>
    </w:p>
    <w:p w14:paraId="388CE2ED"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lastRenderedPageBreak/>
        <w:t>3.4.2 Capacity for Strategic Change in the healthcare unit</w:t>
      </w:r>
    </w:p>
    <w:p w14:paraId="0FEA8115"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The experienced manager believes that there is increasing interest among professional and administrative staff in the healthcare organization in using AI-based analytics to handle medical data.  It is essential to consider how to evaluate different stages of the implementation, resistance from existing staff and demand for more digital-skilled workers.  Thus, new types of leadership, organizational structures and operation process induce the issue of organizational change.  Hence, financial needs and returns are also the critical point to be considered.</w:t>
      </w:r>
    </w:p>
    <w:p w14:paraId="3266B415" w14:textId="77777777" w:rsidR="0086484A" w:rsidRPr="0086484A" w:rsidRDefault="0086484A" w:rsidP="0086484A">
      <w:pPr>
        <w:spacing w:after="0" w:line="360" w:lineRule="auto"/>
        <w:jc w:val="both"/>
        <w:rPr>
          <w:rFonts w:ascii="Times New Roman" w:eastAsia="新細明體" w:hAnsi="Times New Roman" w:cs="Times New Roman"/>
          <w:i/>
          <w:iCs/>
          <w:sz w:val="24"/>
          <w:szCs w:val="24"/>
          <w:lang w:val="en-US" w:eastAsia="zh-TW"/>
        </w:rPr>
      </w:pPr>
      <w:r w:rsidRPr="0086484A">
        <w:rPr>
          <w:rFonts w:ascii="Times New Roman" w:eastAsia="新細明體" w:hAnsi="Times New Roman" w:cs="Times New Roman"/>
          <w:i/>
          <w:iCs/>
          <w:sz w:val="24"/>
          <w:szCs w:val="24"/>
          <w:lang w:val="en-US" w:eastAsia="zh-TW"/>
        </w:rPr>
        <w:t>3.4.3 Perception of clients on implementation of AI in the healthcare unit.</w:t>
      </w:r>
    </w:p>
    <w:p w14:paraId="29175EF9"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The clinic can produce a Mobic app.  Thereafter, clients can make reservation by themselves or by call.  However, some clients may request access to personal medical record using his/her mobile app.  This would create difficulties to the clinic.  Similarly, the authenticity of accessing clients’ information to internal and external parties are extremely difficult to determine.  Second, robotics has been gradually used in customer service.  It would be interested to investigate the acceptance of robotics in general customer service and nursing in the healthcare unit.  Today, the surveillance cameras have become commonly installed indoors by commercial companies and families. If the clinic / hospitals increase its functions of cameras to collect data in pictures, what will the clients respond to this?</w:t>
      </w:r>
    </w:p>
    <w:p w14:paraId="00A34C08"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p>
    <w:p w14:paraId="13A86CA8" w14:textId="77777777" w:rsidR="0086484A" w:rsidRPr="0086484A" w:rsidRDefault="0086484A" w:rsidP="0086484A">
      <w:pPr>
        <w:spacing w:after="0" w:line="360" w:lineRule="auto"/>
        <w:jc w:val="both"/>
        <w:rPr>
          <w:rFonts w:ascii="Times New Roman" w:eastAsia="新細明體" w:hAnsi="Times New Roman" w:cs="Times New Roman"/>
          <w:b/>
          <w:bCs/>
          <w:sz w:val="24"/>
          <w:szCs w:val="24"/>
          <w:lang w:val="en-US" w:eastAsia="zh-TW"/>
        </w:rPr>
      </w:pPr>
      <w:r w:rsidRPr="0086484A">
        <w:rPr>
          <w:rFonts w:ascii="Times New Roman" w:eastAsia="新細明體" w:hAnsi="Times New Roman" w:cs="Times New Roman"/>
          <w:b/>
          <w:bCs/>
          <w:sz w:val="24"/>
          <w:szCs w:val="24"/>
          <w:lang w:val="en-US" w:eastAsia="zh-TW"/>
        </w:rPr>
        <w:t>3.5  Discussion</w:t>
      </w:r>
    </w:p>
    <w:p w14:paraId="3F5D20C8"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AI system is programmed the ability of self-learning.  It takes time for the new-installed system to achieve its high performance of data analytics and provide reliable diagnostic, predictive information.  The beginner has to prepare for this.   The final decision must be made by the professional staff who takes legal and ethical responsibilities to the treatment.   Second, the healthcare units should provide training to existing employee and allow sufficient time for practice after installation.   Documentation and data entry are essential for the information systems.  Therefore, it is better to do the change step by step.  In addition, the clinic charge to clients would be raised to cover the additional investment cost.  The managers must discuss this with the insurance company who will be required to pay more for insured. </w:t>
      </w:r>
    </w:p>
    <w:p w14:paraId="72BF5D07" w14:textId="77777777"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      </w:t>
      </w:r>
    </w:p>
    <w:p w14:paraId="3260B8E6" w14:textId="7B50EE8C" w:rsidR="0086484A" w:rsidRPr="0086484A" w:rsidRDefault="0086484A" w:rsidP="0086484A">
      <w:pPr>
        <w:spacing w:after="0" w:line="360" w:lineRule="auto"/>
        <w:jc w:val="both"/>
        <w:rPr>
          <w:rFonts w:ascii="Times New Roman" w:eastAsia="新細明體" w:hAnsi="Times New Roman" w:cs="Times New Roman"/>
          <w:b/>
          <w:bCs/>
          <w:sz w:val="24"/>
          <w:szCs w:val="24"/>
          <w:lang w:val="en-US" w:eastAsia="zh-TW"/>
        </w:rPr>
      </w:pPr>
      <w:r w:rsidRPr="0086484A">
        <w:rPr>
          <w:rFonts w:ascii="Times New Roman" w:eastAsia="新細明體" w:hAnsi="Times New Roman" w:cs="Times New Roman"/>
          <w:b/>
          <w:bCs/>
          <w:sz w:val="24"/>
          <w:szCs w:val="24"/>
          <w:lang w:val="en-US" w:eastAsia="zh-TW"/>
        </w:rPr>
        <w:t>3.</w:t>
      </w:r>
      <w:r>
        <w:rPr>
          <w:rFonts w:ascii="Times New Roman" w:eastAsia="新細明體" w:hAnsi="Times New Roman" w:cs="Times New Roman"/>
          <w:b/>
          <w:bCs/>
          <w:sz w:val="24"/>
          <w:szCs w:val="24"/>
          <w:lang w:val="en-US" w:eastAsia="zh-TW"/>
        </w:rPr>
        <w:t>6</w:t>
      </w:r>
      <w:r w:rsidRPr="0086484A">
        <w:rPr>
          <w:rFonts w:ascii="Times New Roman" w:eastAsia="新細明體" w:hAnsi="Times New Roman" w:cs="Times New Roman"/>
          <w:b/>
          <w:bCs/>
          <w:sz w:val="24"/>
          <w:szCs w:val="24"/>
          <w:lang w:val="en-US" w:eastAsia="zh-TW"/>
        </w:rPr>
        <w:t xml:space="preserve">  Limitation of the Research Proposal</w:t>
      </w:r>
    </w:p>
    <w:p w14:paraId="43A22400" w14:textId="130F4A01" w:rsidR="0086484A" w:rsidRPr="0086484A" w:rsidRDefault="0086484A" w:rsidP="0086484A">
      <w:pPr>
        <w:spacing w:after="0" w:line="360" w:lineRule="auto"/>
        <w:jc w:val="both"/>
        <w:rPr>
          <w:rFonts w:ascii="Times New Roman" w:eastAsia="新細明體" w:hAnsi="Times New Roman" w:cs="Times New Roman"/>
          <w:sz w:val="24"/>
          <w:szCs w:val="24"/>
          <w:lang w:val="en-US" w:eastAsia="zh-TW"/>
        </w:rPr>
      </w:pPr>
      <w:r w:rsidRPr="0086484A">
        <w:rPr>
          <w:rFonts w:ascii="Times New Roman" w:eastAsia="新細明體" w:hAnsi="Times New Roman" w:cs="Times New Roman"/>
          <w:sz w:val="24"/>
          <w:szCs w:val="24"/>
          <w:lang w:val="en-US" w:eastAsia="zh-TW"/>
        </w:rPr>
        <w:t xml:space="preserve">The success of the proposal depends much on online questionnaires and with interviewees for a more in-depth examination to the current and future development of the healthcare units.  The investment cost in new technology depends on the </w:t>
      </w:r>
      <w:r w:rsidR="00D0427A">
        <w:rPr>
          <w:rFonts w:ascii="Times New Roman" w:eastAsia="新細明體" w:hAnsi="Times New Roman" w:cs="Times New Roman"/>
          <w:sz w:val="24"/>
          <w:szCs w:val="24"/>
          <w:lang w:val="en-US" w:eastAsia="zh-TW"/>
        </w:rPr>
        <w:t>technological level</w:t>
      </w:r>
      <w:r w:rsidRPr="0086484A">
        <w:rPr>
          <w:rFonts w:ascii="Times New Roman" w:eastAsia="新細明體" w:hAnsi="Times New Roman" w:cs="Times New Roman"/>
          <w:sz w:val="24"/>
          <w:szCs w:val="24"/>
          <w:lang w:val="en-US" w:eastAsia="zh-TW"/>
        </w:rPr>
        <w:t xml:space="preserve"> and complexity of the healthcare units</w:t>
      </w:r>
      <w:r w:rsidR="00D0427A">
        <w:rPr>
          <w:rFonts w:ascii="Times New Roman" w:eastAsia="新細明體" w:hAnsi="Times New Roman" w:cs="Times New Roman"/>
          <w:sz w:val="24"/>
          <w:szCs w:val="24"/>
          <w:lang w:val="en-US" w:eastAsia="zh-TW"/>
        </w:rPr>
        <w:t xml:space="preserve"> that is not included to avoid too complicated. </w:t>
      </w:r>
    </w:p>
    <w:p w14:paraId="3512EB44" w14:textId="70F1FD92" w:rsidR="00916E37" w:rsidRPr="00301055" w:rsidRDefault="00916E37" w:rsidP="00916E37">
      <w:pPr>
        <w:spacing w:line="360" w:lineRule="auto"/>
        <w:jc w:val="both"/>
        <w:rPr>
          <w:rFonts w:ascii="Times New Roman" w:hAnsi="Times New Roman" w:cs="Times New Roman"/>
          <w:b/>
          <w:bCs/>
          <w:sz w:val="24"/>
          <w:szCs w:val="24"/>
        </w:rPr>
      </w:pPr>
      <w:r w:rsidRPr="00301055">
        <w:rPr>
          <w:rFonts w:ascii="Times New Roman" w:hAnsi="Times New Roman" w:cs="Times New Roman"/>
          <w:b/>
          <w:bCs/>
          <w:sz w:val="24"/>
          <w:szCs w:val="24"/>
        </w:rPr>
        <w:lastRenderedPageBreak/>
        <w:t>Bibliography</w:t>
      </w:r>
    </w:p>
    <w:p w14:paraId="4118EAC3" w14:textId="23528CD2" w:rsidR="00EC4F0E" w:rsidRPr="00D0427A" w:rsidRDefault="00EC4F0E" w:rsidP="00D0427A">
      <w:pPr>
        <w:spacing w:after="240" w:line="240" w:lineRule="auto"/>
        <w:ind w:left="567" w:hanging="567"/>
        <w:rPr>
          <w:rFonts w:ascii="Times New Roman" w:eastAsia="新細明體" w:hAnsi="Times New Roman" w:cs="Times New Roman"/>
          <w:b/>
          <w:bCs/>
          <w:sz w:val="24"/>
          <w:szCs w:val="24"/>
          <w:lang w:val="en-US" w:eastAsia="zh-TW"/>
        </w:rPr>
      </w:pPr>
      <w:r w:rsidRPr="00D0427A">
        <w:rPr>
          <w:rFonts w:ascii="Times New Roman" w:eastAsia="新細明體" w:hAnsi="Times New Roman" w:cs="Times New Roman"/>
          <w:b/>
          <w:bCs/>
          <w:sz w:val="24"/>
          <w:szCs w:val="24"/>
          <w:lang w:val="en-US" w:eastAsia="zh-TW"/>
        </w:rPr>
        <w:t>Bibliography of Research Proposal</w:t>
      </w:r>
    </w:p>
    <w:p w14:paraId="08C03A3B" w14:textId="3A49ED14" w:rsidR="00EC4F0E" w:rsidRPr="00EC4F0E" w:rsidRDefault="00EC4F0E" w:rsidP="00EC4F0E">
      <w:pPr>
        <w:spacing w:after="120" w:line="240" w:lineRule="auto"/>
        <w:ind w:left="567" w:hanging="567"/>
        <w:rPr>
          <w:rFonts w:ascii="Times New Roman" w:eastAsia="新細明體" w:hAnsi="Times New Roman" w:cs="Times New Roman"/>
          <w:sz w:val="24"/>
          <w:szCs w:val="24"/>
          <w:lang w:val="en-US" w:eastAsia="zh-TW"/>
        </w:rPr>
      </w:pPr>
      <w:r w:rsidRPr="00EC4F0E">
        <w:rPr>
          <w:rFonts w:ascii="Times New Roman" w:eastAsia="新細明體" w:hAnsi="Times New Roman" w:cs="Times New Roman"/>
          <w:sz w:val="24"/>
          <w:szCs w:val="24"/>
          <w:lang w:val="en-US" w:eastAsia="zh-TW"/>
        </w:rPr>
        <w:t xml:space="preserve">Ali, O.; Shrestha, A.; Soar, J.; Wamba, S.F., (2018) Cloud computing enabled healthcare opportunities, issues, and applications: A systematic review, International Journal of Information Management, vol. 43, pp.146-158. </w:t>
      </w:r>
    </w:p>
    <w:p w14:paraId="5186A91F"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val="en-US" w:eastAsia="zh-TW"/>
        </w:rPr>
      </w:pPr>
      <w:r w:rsidRPr="00EC4F0E">
        <w:rPr>
          <w:rFonts w:ascii="Times New Roman" w:eastAsia="新細明體" w:hAnsi="Times New Roman" w:cs="Times New Roman"/>
          <w:sz w:val="24"/>
          <w:szCs w:val="24"/>
          <w:lang w:val="en-US" w:eastAsia="zh-TW"/>
        </w:rPr>
        <w:t xml:space="preserve">Asan, O., Bayrak, AE., Choudhury, A., (2020), Artificial intelligence and human trust in healthcare: Focus on clinicians, </w:t>
      </w:r>
      <w:r w:rsidRPr="00EC4F0E">
        <w:rPr>
          <w:rFonts w:ascii="Times New Roman" w:eastAsia="新細明體" w:hAnsi="Times New Roman" w:cs="Times New Roman"/>
          <w:i/>
          <w:iCs/>
          <w:sz w:val="24"/>
          <w:szCs w:val="24"/>
          <w:lang w:val="en-US" w:eastAsia="zh-TW"/>
        </w:rPr>
        <w:t>Journal Med Internet Research</w:t>
      </w:r>
      <w:r w:rsidRPr="00EC4F0E">
        <w:rPr>
          <w:rFonts w:ascii="Times New Roman" w:eastAsia="新細明體" w:hAnsi="Times New Roman" w:cs="Times New Roman"/>
          <w:sz w:val="24"/>
          <w:szCs w:val="24"/>
          <w:lang w:val="en-US" w:eastAsia="zh-TW"/>
        </w:rPr>
        <w:t>, 22(6), e:15144.</w:t>
      </w:r>
    </w:p>
    <w:p w14:paraId="3612F33D"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u w:val="single"/>
          <w:shd w:val="clear" w:color="auto" w:fill="FFFFFF"/>
          <w:lang w:eastAsia="zh-TW"/>
        </w:rPr>
      </w:pPr>
      <w:r w:rsidRPr="00EC4F0E">
        <w:rPr>
          <w:rFonts w:ascii="Times New Roman" w:eastAsia="新細明體" w:hAnsi="Times New Roman" w:cs="Times New Roman"/>
          <w:sz w:val="24"/>
          <w:szCs w:val="24"/>
          <w:lang w:val="en-US" w:eastAsia="zh-TW"/>
        </w:rPr>
        <w:t xml:space="preserve">Apostolopoulos, N.; Apostolopoulous, S.; Makris, I.; Stavroyiannis, S. (2021), Rural Healthcare Enterprises in the Vortex of COVID-19: the Impact of public policies on the internal and external environment. </w:t>
      </w:r>
      <w:r w:rsidRPr="00EC4F0E">
        <w:rPr>
          <w:rFonts w:ascii="Times New Roman" w:eastAsia="新細明體" w:hAnsi="Times New Roman" w:cs="Times New Roman"/>
          <w:i/>
          <w:iCs/>
          <w:sz w:val="24"/>
          <w:szCs w:val="24"/>
          <w:lang w:val="en-US" w:eastAsia="zh-TW"/>
        </w:rPr>
        <w:t>Administrative Science</w:t>
      </w:r>
      <w:r w:rsidRPr="00EC4F0E">
        <w:rPr>
          <w:rFonts w:ascii="Times New Roman" w:eastAsia="新細明體" w:hAnsi="Times New Roman" w:cs="Times New Roman"/>
          <w:sz w:val="24"/>
          <w:szCs w:val="24"/>
          <w:lang w:val="en-US" w:eastAsia="zh-TW"/>
        </w:rPr>
        <w:t xml:space="preserve">. 11(3). 82, </w:t>
      </w:r>
      <w:hyperlink r:id="rId10" w:history="1">
        <w:r w:rsidRPr="00EC4F0E">
          <w:rPr>
            <w:rFonts w:ascii="Times New Roman" w:eastAsia="新細明體" w:hAnsi="Times New Roman" w:cs="Times New Roman"/>
            <w:sz w:val="24"/>
            <w:szCs w:val="24"/>
            <w:u w:val="single"/>
            <w:shd w:val="clear" w:color="auto" w:fill="FFFFFF"/>
            <w:lang w:eastAsia="zh-TW"/>
          </w:rPr>
          <w:t>https://doi.org/10.3390/admsci11030082</w:t>
        </w:r>
      </w:hyperlink>
    </w:p>
    <w:p w14:paraId="100A30FF"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shd w:val="clear" w:color="auto" w:fill="FFFFFF"/>
          <w:lang w:eastAsia="zh-TW"/>
        </w:rPr>
      </w:pPr>
      <w:r w:rsidRPr="00EC4F0E">
        <w:rPr>
          <w:rFonts w:ascii="Times New Roman" w:eastAsia="新細明體" w:hAnsi="Times New Roman" w:cs="Times New Roman"/>
          <w:sz w:val="24"/>
          <w:szCs w:val="24"/>
          <w:shd w:val="clear" w:color="auto" w:fill="FFFFFF"/>
          <w:lang w:eastAsia="zh-TW"/>
        </w:rPr>
        <w:t xml:space="preserve">Baregheh., A., Rowley, J., Sambrook, S., (2009),Towards a multidisciplinary definition of innovations.  </w:t>
      </w:r>
      <w:r w:rsidRPr="00EC4F0E">
        <w:rPr>
          <w:rFonts w:ascii="Times New Roman" w:eastAsia="新細明體" w:hAnsi="Times New Roman" w:cs="Times New Roman"/>
          <w:i/>
          <w:iCs/>
          <w:sz w:val="24"/>
          <w:szCs w:val="24"/>
          <w:shd w:val="clear" w:color="auto" w:fill="FFFFFF"/>
          <w:lang w:eastAsia="zh-TW"/>
        </w:rPr>
        <w:t>Management Decision, 47</w:t>
      </w:r>
      <w:r w:rsidRPr="00EC4F0E">
        <w:rPr>
          <w:rFonts w:ascii="Times New Roman" w:eastAsia="新細明體" w:hAnsi="Times New Roman" w:cs="Times New Roman"/>
          <w:sz w:val="24"/>
          <w:szCs w:val="24"/>
          <w:shd w:val="clear" w:color="auto" w:fill="FFFFFF"/>
          <w:lang w:eastAsia="zh-TW"/>
        </w:rPr>
        <w:t>(8):1323-1339. doi:10.1108/00251740910984578.ISSN 0025-1747.</w:t>
      </w:r>
    </w:p>
    <w:p w14:paraId="7A654910"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shd w:val="clear" w:color="auto" w:fill="FFFFFF"/>
          <w:lang w:eastAsia="zh-TW"/>
        </w:rPr>
      </w:pPr>
      <w:r w:rsidRPr="00EC4F0E">
        <w:rPr>
          <w:rFonts w:ascii="Times New Roman" w:eastAsia="新細明體" w:hAnsi="Times New Roman" w:cs="Times New Roman"/>
          <w:sz w:val="24"/>
          <w:szCs w:val="24"/>
          <w:shd w:val="clear" w:color="auto" w:fill="FFFFFF"/>
          <w:lang w:eastAsia="zh-TW"/>
        </w:rPr>
        <w:t xml:space="preserve">Beil, M., Proft, I, Van Heerden, D., Sviri, S., Van Heerden, PN., (2019), Ethical considerations about artificial intelligence for prognostication in intensive care, </w:t>
      </w:r>
      <w:r w:rsidRPr="00EC4F0E">
        <w:rPr>
          <w:rFonts w:ascii="Times New Roman" w:eastAsia="新細明體" w:hAnsi="Times New Roman" w:cs="Times New Roman"/>
          <w:i/>
          <w:iCs/>
          <w:sz w:val="24"/>
          <w:szCs w:val="24"/>
          <w:shd w:val="clear" w:color="auto" w:fill="FFFFFF"/>
          <w:lang w:eastAsia="zh-TW"/>
        </w:rPr>
        <w:t xml:space="preserve">Intensive Care Med Exp. </w:t>
      </w:r>
      <w:r w:rsidRPr="00EC4F0E">
        <w:rPr>
          <w:rFonts w:ascii="Times New Roman" w:eastAsia="新細明體" w:hAnsi="Times New Roman" w:cs="Times New Roman"/>
          <w:sz w:val="24"/>
          <w:szCs w:val="24"/>
          <w:shd w:val="clear" w:color="auto" w:fill="FFFFFF"/>
          <w:lang w:eastAsia="zh-TW"/>
        </w:rPr>
        <w:t>Vol.7(1): 70</w:t>
      </w:r>
    </w:p>
    <w:p w14:paraId="1AB0EE9D"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shd w:val="clear" w:color="auto" w:fill="FFFFFF"/>
          <w:lang w:eastAsia="zh-TW"/>
        </w:rPr>
      </w:pPr>
      <w:r w:rsidRPr="00EC4F0E">
        <w:rPr>
          <w:rFonts w:ascii="Times New Roman" w:eastAsia="新細明體" w:hAnsi="Times New Roman" w:cs="Times New Roman"/>
          <w:sz w:val="24"/>
          <w:szCs w:val="24"/>
          <w:shd w:val="clear" w:color="auto" w:fill="FFFFFF"/>
          <w:lang w:eastAsia="zh-TW"/>
        </w:rPr>
        <w:t xml:space="preserve">Coombs, C. (2020) Will COVID-19 be tipping point for the intelligence automation of work?  A review of the debate and implication for research, </w:t>
      </w:r>
      <w:r w:rsidRPr="00EC4F0E">
        <w:rPr>
          <w:rFonts w:ascii="Times New Roman" w:eastAsia="新細明體" w:hAnsi="Times New Roman" w:cs="Times New Roman"/>
          <w:i/>
          <w:iCs/>
          <w:sz w:val="24"/>
          <w:szCs w:val="24"/>
          <w:shd w:val="clear" w:color="auto" w:fill="FFFFFF"/>
          <w:lang w:eastAsia="zh-TW"/>
        </w:rPr>
        <w:t>International Journal of Information Management</w:t>
      </w:r>
      <w:r w:rsidRPr="00EC4F0E">
        <w:rPr>
          <w:rFonts w:ascii="Times New Roman" w:eastAsia="新細明體" w:hAnsi="Times New Roman" w:cs="Times New Roman"/>
          <w:sz w:val="24"/>
          <w:szCs w:val="24"/>
          <w:shd w:val="clear" w:color="auto" w:fill="FFFFFF"/>
          <w:lang w:eastAsia="zh-TW"/>
        </w:rPr>
        <w:t>, vol.55, Article 102182.</w:t>
      </w:r>
    </w:p>
    <w:p w14:paraId="10BEC3FF"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Desveais. L.; Soobiah, C.; Bhatia, R.S.; Shaw, J.,(2019), Identifying and overcoming policy-level barriers to the implementation of digital health innovation: </w:t>
      </w:r>
      <w:r w:rsidRPr="00EC4F0E">
        <w:rPr>
          <w:rFonts w:ascii="Times New Roman" w:eastAsia="新細明體" w:hAnsi="Times New Roman" w:cs="Times New Roman"/>
          <w:i/>
          <w:iCs/>
          <w:sz w:val="24"/>
          <w:szCs w:val="24"/>
          <w:lang w:eastAsia="zh-TW"/>
        </w:rPr>
        <w:t xml:space="preserve">Qualitative Study, J Med Internet Res. </w:t>
      </w:r>
      <w:r w:rsidRPr="00EC4F0E">
        <w:rPr>
          <w:rFonts w:ascii="Times New Roman" w:eastAsia="新細明體" w:hAnsi="Times New Roman" w:cs="Times New Roman"/>
          <w:sz w:val="24"/>
          <w:szCs w:val="24"/>
          <w:lang w:eastAsia="zh-TW"/>
        </w:rPr>
        <w:t>21(12):e14994. doi:10.2196/14994.</w:t>
      </w:r>
    </w:p>
    <w:p w14:paraId="0171C1A4"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Dieckmann, P.; Friis, S.M.; Lippert, A.; Ostergaard, D., (2012), Goals, success factors, and barriers for simulation- based learning: A qualitative interview study in health care. </w:t>
      </w:r>
      <w:r w:rsidRPr="00EC4F0E">
        <w:rPr>
          <w:rFonts w:ascii="Times New Roman" w:eastAsia="新細明體" w:hAnsi="Times New Roman" w:cs="Times New Roman"/>
          <w:i/>
          <w:iCs/>
          <w:sz w:val="24"/>
          <w:szCs w:val="24"/>
          <w:lang w:eastAsia="zh-TW"/>
        </w:rPr>
        <w:t>Simulation and Gaming</w:t>
      </w:r>
      <w:r w:rsidRPr="00EC4F0E">
        <w:rPr>
          <w:rFonts w:ascii="Times New Roman" w:eastAsia="新細明體" w:hAnsi="Times New Roman" w:cs="Times New Roman"/>
          <w:sz w:val="24"/>
          <w:szCs w:val="24"/>
          <w:lang w:eastAsia="zh-TW"/>
        </w:rPr>
        <w:t xml:space="preserve">, vol.43(5), pp. 627-647. </w:t>
      </w:r>
      <w:hyperlink r:id="rId11" w:history="1">
        <w:r w:rsidRPr="00EC4F0E">
          <w:rPr>
            <w:rFonts w:ascii="Times New Roman" w:eastAsia="新細明體" w:hAnsi="Times New Roman" w:cs="Times New Roman"/>
            <w:color w:val="0000FF"/>
            <w:sz w:val="24"/>
            <w:szCs w:val="24"/>
            <w:u w:val="single"/>
            <w:lang w:eastAsia="zh-TW"/>
          </w:rPr>
          <w:t>https://doi.org/10.1177/1046878112439649</w:t>
        </w:r>
      </w:hyperlink>
      <w:r w:rsidRPr="00EC4F0E">
        <w:rPr>
          <w:rFonts w:ascii="Times New Roman" w:eastAsia="新細明體" w:hAnsi="Times New Roman" w:cs="Times New Roman"/>
          <w:sz w:val="24"/>
          <w:szCs w:val="24"/>
          <w:lang w:eastAsia="zh-TW"/>
        </w:rPr>
        <w:t>.</w:t>
      </w:r>
    </w:p>
    <w:p w14:paraId="041E664E"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En.wikipedia.org/wiki/intelligence</w:t>
      </w:r>
    </w:p>
    <w:p w14:paraId="1D477AE2"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Girvan, G., Roy, A., (2021), Key finding from the 2021 FREOPP World Index of Health Innovation, </w:t>
      </w:r>
      <w:hyperlink r:id="rId12" w:history="1">
        <w:r w:rsidRPr="00EC4F0E">
          <w:rPr>
            <w:rFonts w:ascii="Times New Roman" w:eastAsia="新細明體" w:hAnsi="Times New Roman" w:cs="Times New Roman"/>
            <w:sz w:val="24"/>
            <w:szCs w:val="24"/>
            <w:lang w:eastAsia="zh-TW"/>
          </w:rPr>
          <w:t>www.freopp.org</w:t>
        </w:r>
      </w:hyperlink>
      <w:r w:rsidRPr="00EC4F0E">
        <w:rPr>
          <w:rFonts w:ascii="Times New Roman" w:eastAsia="新細明體" w:hAnsi="Times New Roman" w:cs="Times New Roman"/>
          <w:sz w:val="24"/>
          <w:szCs w:val="24"/>
          <w:lang w:eastAsia="zh-TW"/>
        </w:rPr>
        <w:t>. 2121 June 26.</w:t>
      </w:r>
    </w:p>
    <w:p w14:paraId="5A41E615"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Gooding, P., Kariotis, T., (2021), Ethics and law in research on algorithmic and data-driven technology in mental care: Scoping review. </w:t>
      </w:r>
      <w:r w:rsidRPr="00EC4F0E">
        <w:rPr>
          <w:rFonts w:ascii="Times New Roman" w:eastAsia="新細明體" w:hAnsi="Times New Roman" w:cs="Times New Roman"/>
          <w:i/>
          <w:iCs/>
          <w:sz w:val="24"/>
          <w:szCs w:val="24"/>
          <w:lang w:eastAsia="zh-TW"/>
        </w:rPr>
        <w:t>JMIT Mental Health</w:t>
      </w:r>
      <w:r w:rsidRPr="00EC4F0E">
        <w:rPr>
          <w:rFonts w:ascii="Times New Roman" w:eastAsia="新細明體" w:hAnsi="Times New Roman" w:cs="Times New Roman"/>
          <w:sz w:val="24"/>
          <w:szCs w:val="24"/>
          <w:lang w:eastAsia="zh-TW"/>
        </w:rPr>
        <w:t>, vol.8(6): 24668.</w:t>
      </w:r>
    </w:p>
    <w:p w14:paraId="2D24941A"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Grewal, D.S. (2014), A Critical Conceptual Analysis of Definitions of Artificial Intelligence as Applicable to Computer Engineering, </w:t>
      </w:r>
      <w:r w:rsidRPr="00EC4F0E">
        <w:rPr>
          <w:rFonts w:ascii="Times New Roman" w:eastAsia="新細明體" w:hAnsi="Times New Roman" w:cs="Times New Roman"/>
          <w:i/>
          <w:iCs/>
          <w:sz w:val="24"/>
          <w:szCs w:val="24"/>
          <w:lang w:eastAsia="zh-TW"/>
        </w:rPr>
        <w:t>IOSR Journal of Computer Engineering</w:t>
      </w:r>
      <w:r w:rsidRPr="00EC4F0E">
        <w:rPr>
          <w:rFonts w:ascii="Times New Roman" w:eastAsia="新細明體" w:hAnsi="Times New Roman" w:cs="Times New Roman"/>
          <w:sz w:val="24"/>
          <w:szCs w:val="24"/>
          <w:lang w:eastAsia="zh-TW"/>
        </w:rPr>
        <w:t xml:space="preserve">, </w:t>
      </w:r>
      <w:r w:rsidRPr="00EC4F0E">
        <w:rPr>
          <w:rFonts w:ascii="Times New Roman" w:eastAsia="新細明體" w:hAnsi="Times New Roman" w:cs="Times New Roman"/>
          <w:i/>
          <w:iCs/>
          <w:sz w:val="24"/>
          <w:szCs w:val="24"/>
          <w:lang w:eastAsia="zh-TW"/>
        </w:rPr>
        <w:t>vol.16</w:t>
      </w:r>
      <w:r w:rsidRPr="00EC4F0E">
        <w:rPr>
          <w:rFonts w:ascii="Times New Roman" w:eastAsia="新細明體" w:hAnsi="Times New Roman" w:cs="Times New Roman"/>
          <w:sz w:val="24"/>
          <w:szCs w:val="24"/>
          <w:lang w:eastAsia="zh-TW"/>
        </w:rPr>
        <w:t>(2), Ver.1 pp.09-13.</w:t>
      </w:r>
    </w:p>
    <w:p w14:paraId="6F526AC8"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He, J., Baxter, S.L., Xu, J., Xu, J, Zhou, X, Zhang, K., (2019), The practical implementation of artificial intelligence technologies in medicine, </w:t>
      </w:r>
      <w:r w:rsidRPr="00EC4F0E">
        <w:rPr>
          <w:rFonts w:ascii="Times New Roman" w:eastAsia="新細明體" w:hAnsi="Times New Roman" w:cs="Times New Roman"/>
          <w:i/>
          <w:iCs/>
          <w:sz w:val="24"/>
          <w:szCs w:val="24"/>
          <w:lang w:eastAsia="zh-TW"/>
        </w:rPr>
        <w:t>National Med.</w:t>
      </w:r>
      <w:r w:rsidRPr="00EC4F0E">
        <w:rPr>
          <w:rFonts w:ascii="Times New Roman" w:eastAsia="新細明體" w:hAnsi="Times New Roman" w:cs="Times New Roman"/>
          <w:sz w:val="24"/>
          <w:szCs w:val="24"/>
          <w:lang w:eastAsia="zh-TW"/>
        </w:rPr>
        <w:t xml:space="preserve"> Vol.25(1),pp.30-36</w:t>
      </w:r>
    </w:p>
    <w:p w14:paraId="47D7637B"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Horgan, D.; Romao, M.; Moore, S.A, (2019), Artificial intelligence, Power for civilisation- and for better healthcare, </w:t>
      </w:r>
      <w:r w:rsidRPr="00EC4F0E">
        <w:rPr>
          <w:rFonts w:ascii="Times New Roman" w:eastAsia="新細明體" w:hAnsi="Times New Roman" w:cs="Times New Roman"/>
          <w:i/>
          <w:iCs/>
          <w:sz w:val="24"/>
          <w:szCs w:val="24"/>
          <w:lang w:eastAsia="zh-TW"/>
        </w:rPr>
        <w:t>Public Health Genomic, 22</w:t>
      </w:r>
      <w:r w:rsidRPr="00EC4F0E">
        <w:rPr>
          <w:rFonts w:ascii="Times New Roman" w:eastAsia="新細明體" w:hAnsi="Times New Roman" w:cs="Times New Roman"/>
          <w:sz w:val="24"/>
          <w:szCs w:val="24"/>
          <w:lang w:eastAsia="zh-TW"/>
        </w:rPr>
        <w:t>(5-6), p.145-161.</w:t>
      </w:r>
    </w:p>
    <w:p w14:paraId="2D104405"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Karampli, e.; Souliotis, K.; Polyzos, N.; Kyriopoulos, J.; Chatzaki, E., (2014), Pharmaceutical innovation: Impact on expenditure and outcomes and subsequent </w:t>
      </w:r>
      <w:r w:rsidRPr="00EC4F0E">
        <w:rPr>
          <w:rFonts w:ascii="Times New Roman" w:eastAsia="新細明體" w:hAnsi="Times New Roman" w:cs="Times New Roman"/>
          <w:sz w:val="24"/>
          <w:szCs w:val="24"/>
          <w:lang w:eastAsia="zh-TW"/>
        </w:rPr>
        <w:lastRenderedPageBreak/>
        <w:t xml:space="preserve">challenges for pharmaceutical policy, with a special reference to Greece, </w:t>
      </w:r>
      <w:r w:rsidRPr="00EC4F0E">
        <w:rPr>
          <w:rFonts w:ascii="Times New Roman" w:eastAsia="新細明體" w:hAnsi="Times New Roman" w:cs="Times New Roman"/>
          <w:i/>
          <w:iCs/>
          <w:sz w:val="24"/>
          <w:szCs w:val="24"/>
          <w:lang w:eastAsia="zh-TW"/>
        </w:rPr>
        <w:t>Hipppokratia</w:t>
      </w:r>
      <w:r w:rsidRPr="00EC4F0E">
        <w:rPr>
          <w:rFonts w:ascii="Times New Roman" w:eastAsia="新細明體" w:hAnsi="Times New Roman" w:cs="Times New Roman"/>
          <w:sz w:val="24"/>
          <w:szCs w:val="24"/>
          <w:lang w:eastAsia="zh-TW"/>
        </w:rPr>
        <w:t xml:space="preserve">, </w:t>
      </w:r>
      <w:r w:rsidRPr="00EC4F0E">
        <w:rPr>
          <w:rFonts w:ascii="Times New Roman" w:eastAsia="新細明體" w:hAnsi="Times New Roman" w:cs="Times New Roman"/>
          <w:i/>
          <w:iCs/>
          <w:sz w:val="24"/>
          <w:szCs w:val="24"/>
          <w:lang w:eastAsia="zh-TW"/>
        </w:rPr>
        <w:t>Quarterly Medical Journal</w:t>
      </w:r>
      <w:r w:rsidRPr="00EC4F0E">
        <w:rPr>
          <w:rFonts w:ascii="Times New Roman" w:eastAsia="新細明體" w:hAnsi="Times New Roman" w:cs="Times New Roman"/>
          <w:sz w:val="24"/>
          <w:szCs w:val="24"/>
          <w:lang w:eastAsia="zh-TW"/>
        </w:rPr>
        <w:t>, v.18, 100-106. PMID:25336869.</w:t>
      </w:r>
    </w:p>
    <w:p w14:paraId="640E4197"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Katehakis, D.G. , 2018, Electronic medical record implementation challenges for national health system in Greece, </w:t>
      </w:r>
      <w:r w:rsidRPr="00EC4F0E">
        <w:rPr>
          <w:rFonts w:ascii="Times New Roman" w:eastAsia="新細明體" w:hAnsi="Times New Roman" w:cs="Times New Roman"/>
          <w:i/>
          <w:iCs/>
          <w:sz w:val="24"/>
          <w:szCs w:val="24"/>
          <w:lang w:eastAsia="zh-TW"/>
        </w:rPr>
        <w:t>International Journal of Reliable and Quality E-health,</w:t>
      </w:r>
      <w:r w:rsidRPr="00EC4F0E">
        <w:rPr>
          <w:rFonts w:ascii="Times New Roman" w:eastAsia="新細明體" w:hAnsi="Times New Roman" w:cs="Times New Roman"/>
          <w:sz w:val="24"/>
          <w:szCs w:val="24"/>
          <w:lang w:eastAsia="zh-TW"/>
        </w:rPr>
        <w:t xml:space="preserve"> Vol7(1).</w:t>
      </w:r>
    </w:p>
    <w:p w14:paraId="11F72C87"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Kimble, L.; Massoud, M.R., (2017), What do we mean by Innovation in Healthcare, </w:t>
      </w:r>
      <w:r w:rsidRPr="00EC4F0E">
        <w:rPr>
          <w:rFonts w:ascii="Times New Roman" w:eastAsia="新細明體" w:hAnsi="Times New Roman" w:cs="Times New Roman"/>
          <w:i/>
          <w:iCs/>
          <w:sz w:val="24"/>
          <w:szCs w:val="24"/>
          <w:lang w:eastAsia="zh-TW"/>
        </w:rPr>
        <w:t>European Medical Journal, vol.1</w:t>
      </w:r>
      <w:r w:rsidRPr="00EC4F0E">
        <w:rPr>
          <w:rFonts w:ascii="Times New Roman" w:eastAsia="新細明體" w:hAnsi="Times New Roman" w:cs="Times New Roman"/>
          <w:sz w:val="24"/>
          <w:szCs w:val="24"/>
          <w:lang w:eastAsia="zh-TW"/>
        </w:rPr>
        <w:t>, pp.89-91.</w:t>
      </w:r>
    </w:p>
    <w:p w14:paraId="5273F562"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Jiang, F.; Jiang, Y.; Zhi, H., Dong, Y.; Li, H., Ma, S. et al, (2017), Artificial intelligence in healthcare: past, present and future, </w:t>
      </w:r>
      <w:r w:rsidRPr="00EC4F0E">
        <w:rPr>
          <w:rFonts w:ascii="Times New Roman" w:eastAsia="新細明體" w:hAnsi="Times New Roman" w:cs="Times New Roman"/>
          <w:i/>
          <w:iCs/>
          <w:sz w:val="24"/>
          <w:szCs w:val="24"/>
          <w:lang w:eastAsia="zh-TW"/>
        </w:rPr>
        <w:t>Stroke Vasc Neuro</w:t>
      </w:r>
      <w:r w:rsidRPr="00EC4F0E">
        <w:rPr>
          <w:rFonts w:ascii="Times New Roman" w:eastAsia="新細明體" w:hAnsi="Times New Roman" w:cs="Times New Roman"/>
          <w:sz w:val="24"/>
          <w:szCs w:val="24"/>
          <w:lang w:eastAsia="zh-TW"/>
        </w:rPr>
        <w:t>. 2(4), pp.230-243.</w:t>
      </w:r>
    </w:p>
    <w:p w14:paraId="45998F3C"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Lichenberg, F.R. (2015), Pharmaceutical innovation, longevity, and medical expenditure in Greece, 12995-2010, </w:t>
      </w:r>
      <w:r w:rsidRPr="00EC4F0E">
        <w:rPr>
          <w:rFonts w:ascii="Times New Roman" w:eastAsia="新細明體" w:hAnsi="Times New Roman" w:cs="Times New Roman"/>
          <w:i/>
          <w:iCs/>
          <w:sz w:val="24"/>
          <w:szCs w:val="24"/>
          <w:lang w:eastAsia="zh-TW"/>
        </w:rPr>
        <w:t>International Journal, of Economic and Business,</w:t>
      </w:r>
      <w:r w:rsidRPr="00EC4F0E">
        <w:rPr>
          <w:rFonts w:ascii="Times New Roman" w:eastAsia="新細明體" w:hAnsi="Times New Roman" w:cs="Times New Roman"/>
          <w:sz w:val="24"/>
          <w:szCs w:val="24"/>
          <w:lang w:eastAsia="zh-TW"/>
        </w:rPr>
        <w:t xml:space="preserve"> vol.22, 277-299. Doi: 10.1080113571516.205.1045743.</w:t>
      </w:r>
    </w:p>
    <w:p w14:paraId="2F18DA72"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Mathews-Trigg, N.; Citrin, D.; Halliday,S.; Acharya, B.; Maru, S.; Bezruchka, S.; Maru, D., (2019) Understanding perceptions of global healthcare experiences on provider values and practices in the USA: A qualitative study among global health physicians and program directors. </w:t>
      </w:r>
      <w:r w:rsidRPr="00EC4F0E">
        <w:rPr>
          <w:rFonts w:ascii="Times New Roman" w:eastAsia="新細明體" w:hAnsi="Times New Roman" w:cs="Times New Roman"/>
          <w:i/>
          <w:iCs/>
          <w:sz w:val="24"/>
          <w:szCs w:val="24"/>
          <w:lang w:eastAsia="zh-TW"/>
        </w:rPr>
        <w:t>BMJ Open, 9</w:t>
      </w:r>
      <w:r w:rsidRPr="00EC4F0E">
        <w:rPr>
          <w:rFonts w:ascii="Times New Roman" w:eastAsia="新細明體" w:hAnsi="Times New Roman" w:cs="Times New Roman"/>
          <w:sz w:val="24"/>
          <w:szCs w:val="24"/>
          <w:lang w:eastAsia="zh-TW"/>
        </w:rPr>
        <w:t>, e026020.doi:10.1136/bmjopen-2018-026020.</w:t>
      </w:r>
    </w:p>
    <w:p w14:paraId="67812599"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Mehta, N.; Pandit, A.; Shukia, S., (2019),Transforming healthcare with big data analytics and artificial intelligence: A systematic mapping study, </w:t>
      </w:r>
      <w:r w:rsidRPr="00EC4F0E">
        <w:rPr>
          <w:rFonts w:ascii="Times New Roman" w:eastAsia="新細明體" w:hAnsi="Times New Roman" w:cs="Times New Roman"/>
          <w:i/>
          <w:iCs/>
          <w:sz w:val="24"/>
          <w:szCs w:val="24"/>
          <w:lang w:eastAsia="zh-TW"/>
        </w:rPr>
        <w:t>Journal Biomed Info. 100</w:t>
      </w:r>
      <w:r w:rsidRPr="00EC4F0E">
        <w:rPr>
          <w:rFonts w:ascii="Times New Roman" w:eastAsia="新細明體" w:hAnsi="Times New Roman" w:cs="Times New Roman"/>
          <w:sz w:val="24"/>
          <w:szCs w:val="24"/>
          <w:lang w:eastAsia="zh-TW"/>
        </w:rPr>
        <w:t>, 103311.</w:t>
      </w:r>
    </w:p>
    <w:p w14:paraId="608C44C8" w14:textId="77777777" w:rsidR="00EC4F0E" w:rsidRPr="00EC4F0E" w:rsidRDefault="00EC4F0E" w:rsidP="00EC4F0E">
      <w:pPr>
        <w:shd w:val="clear" w:color="auto" w:fill="FFFFFF"/>
        <w:spacing w:after="120" w:line="240" w:lineRule="auto"/>
        <w:ind w:left="567" w:hanging="567"/>
        <w:outlineLvl w:val="1"/>
        <w:rPr>
          <w:rFonts w:ascii="Times New Roman" w:eastAsia="Times New Roman" w:hAnsi="Times New Roman" w:cs="Times New Roman"/>
          <w:color w:val="323232"/>
          <w:sz w:val="24"/>
          <w:szCs w:val="24"/>
          <w:lang w:eastAsia="zh-CN"/>
        </w:rPr>
      </w:pPr>
      <w:r w:rsidRPr="00EC4F0E">
        <w:rPr>
          <w:rFonts w:ascii="Times New Roman" w:eastAsia="新細明體" w:hAnsi="Times New Roman" w:cs="Times New Roman"/>
          <w:sz w:val="24"/>
          <w:szCs w:val="24"/>
          <w:lang w:val="en-US" w:eastAsia="zh-TW"/>
        </w:rPr>
        <w:t>Qu, S.Q., Dumay, (2011), The Qualitative research interview</w:t>
      </w:r>
      <w:r w:rsidRPr="00EC4F0E">
        <w:rPr>
          <w:rFonts w:ascii="Times New Roman" w:eastAsia="新細明體" w:hAnsi="Times New Roman" w:cs="Times New Roman"/>
          <w:i/>
          <w:iCs/>
          <w:sz w:val="24"/>
          <w:szCs w:val="24"/>
          <w:lang w:val="en-US" w:eastAsia="zh-TW"/>
        </w:rPr>
        <w:t>, Qualitative Research in Accounting and Management</w:t>
      </w:r>
      <w:r w:rsidRPr="00EC4F0E">
        <w:rPr>
          <w:rFonts w:ascii="Times New Roman" w:eastAsia="新細明體" w:hAnsi="Times New Roman" w:cs="Times New Roman"/>
          <w:sz w:val="24"/>
          <w:szCs w:val="24"/>
          <w:lang w:val="en-US" w:eastAsia="zh-TW"/>
        </w:rPr>
        <w:t xml:space="preserve">, Vo.(8), 238-264. </w:t>
      </w:r>
      <w:r w:rsidRPr="00EC4F0E">
        <w:rPr>
          <w:rFonts w:ascii="Times New Roman" w:eastAsia="Times New Roman" w:hAnsi="Times New Roman" w:cs="Times New Roman"/>
          <w:color w:val="323232"/>
          <w:sz w:val="24"/>
          <w:szCs w:val="24"/>
          <w:lang w:eastAsia="zh-CN"/>
        </w:rPr>
        <w:t>Doi:1108/117660911111602070</w:t>
      </w:r>
    </w:p>
    <w:p w14:paraId="0037A392"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Sarkies, M.; Robinson, S.; Ludwick, T.; Braithwaite, J.; Nilsen, P.; Aarons, G.; Moullin, J., (2021), Understanding implementation science from the standpoint of health organization and management: An interdisciplinary exploration of selected theories, models and frameworks., </w:t>
      </w:r>
      <w:r w:rsidRPr="00EC4F0E">
        <w:rPr>
          <w:rFonts w:ascii="Times New Roman" w:eastAsia="新細明體" w:hAnsi="Times New Roman" w:cs="Times New Roman"/>
          <w:i/>
          <w:iCs/>
          <w:sz w:val="24"/>
          <w:szCs w:val="24"/>
          <w:lang w:eastAsia="zh-TW"/>
        </w:rPr>
        <w:t>Journal of Health Organization Management, vol.35,</w:t>
      </w:r>
      <w:r w:rsidRPr="00EC4F0E">
        <w:rPr>
          <w:rFonts w:ascii="Times New Roman" w:eastAsia="新細明體" w:hAnsi="Times New Roman" w:cs="Times New Roman"/>
          <w:sz w:val="24"/>
          <w:szCs w:val="24"/>
          <w:lang w:eastAsia="zh-TW"/>
        </w:rPr>
        <w:t xml:space="preserve"> pp.782-801. </w:t>
      </w:r>
    </w:p>
    <w:p w14:paraId="718AD5A1"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Sharma, G.D.; Talan, G.; Srivastava, M.; Yadav, A.; Chopra, R., (2020), A qualitative enquiry into strategic and operational responses to COVID-19 challenges in South Asia, </w:t>
      </w:r>
      <w:r w:rsidRPr="00EC4F0E">
        <w:rPr>
          <w:rFonts w:ascii="Times New Roman" w:eastAsia="新細明體" w:hAnsi="Times New Roman" w:cs="Times New Roman"/>
          <w:i/>
          <w:iCs/>
          <w:sz w:val="24"/>
          <w:szCs w:val="24"/>
          <w:lang w:eastAsia="zh-TW"/>
        </w:rPr>
        <w:t xml:space="preserve">Journal of Public </w:t>
      </w:r>
      <w:r w:rsidRPr="00EC4F0E">
        <w:rPr>
          <w:rFonts w:ascii="Times New Roman" w:eastAsia="新細明體" w:hAnsi="Times New Roman" w:cs="Times New Roman"/>
          <w:sz w:val="24"/>
          <w:szCs w:val="24"/>
          <w:lang w:eastAsia="zh-TW"/>
        </w:rPr>
        <w:t>Affairs, vol.20, e2195.</w:t>
      </w:r>
    </w:p>
    <w:p w14:paraId="7632672A"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Souliotis, K., Tsimtsiou, Z.; ;Golna, C.; Nikolaidi, S.; Lionis, C. 2019, Citizen preferences for primary health care reform in Greece, </w:t>
      </w:r>
      <w:r w:rsidRPr="00EC4F0E">
        <w:rPr>
          <w:rFonts w:ascii="Times New Roman" w:eastAsia="新細明體" w:hAnsi="Times New Roman" w:cs="Times New Roman"/>
          <w:i/>
          <w:iCs/>
          <w:sz w:val="24"/>
          <w:szCs w:val="24"/>
          <w:lang w:eastAsia="zh-TW"/>
        </w:rPr>
        <w:t>Hipokratia</w:t>
      </w:r>
      <w:r w:rsidRPr="00EC4F0E">
        <w:rPr>
          <w:rFonts w:ascii="Times New Roman" w:eastAsia="新細明體" w:hAnsi="Times New Roman" w:cs="Times New Roman"/>
          <w:sz w:val="24"/>
          <w:szCs w:val="24"/>
          <w:lang w:eastAsia="zh-TW"/>
        </w:rPr>
        <w:t>, v.23(3), 111-117. PMC7307499.</w:t>
      </w:r>
    </w:p>
    <w:p w14:paraId="06ACB138"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Thakur, r.; Hsu, S.H.; Fontenor, G., (2012), Innovation in healthcare: Issues and future trends, </w:t>
      </w:r>
      <w:r w:rsidRPr="00EC4F0E">
        <w:rPr>
          <w:rFonts w:ascii="Times New Roman" w:eastAsia="新細明體" w:hAnsi="Times New Roman" w:cs="Times New Roman"/>
          <w:i/>
          <w:iCs/>
          <w:sz w:val="24"/>
          <w:szCs w:val="24"/>
          <w:lang w:eastAsia="zh-TW"/>
        </w:rPr>
        <w:t>Journal of Business Research, vol.65</w:t>
      </w:r>
      <w:r w:rsidRPr="00EC4F0E">
        <w:rPr>
          <w:rFonts w:ascii="Times New Roman" w:eastAsia="新細明體" w:hAnsi="Times New Roman" w:cs="Times New Roman"/>
          <w:sz w:val="24"/>
          <w:szCs w:val="24"/>
          <w:lang w:eastAsia="zh-TW"/>
        </w:rPr>
        <w:t>, pp.562-569.</w:t>
      </w:r>
    </w:p>
    <w:p w14:paraId="2A1767AB"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Von Krogh, G., (2018), Artificial intelligence in organizations: New opportunities for phenomenon-based theorizing, </w:t>
      </w:r>
      <w:r w:rsidRPr="00EC4F0E">
        <w:rPr>
          <w:rFonts w:ascii="Times New Roman" w:eastAsia="新細明體" w:hAnsi="Times New Roman" w:cs="Times New Roman"/>
          <w:i/>
          <w:iCs/>
          <w:sz w:val="24"/>
          <w:szCs w:val="24"/>
          <w:lang w:eastAsia="zh-TW"/>
        </w:rPr>
        <w:t>Academy of Management Discoveries, vol.4(4)</w:t>
      </w:r>
      <w:r w:rsidRPr="00EC4F0E">
        <w:rPr>
          <w:rFonts w:ascii="Times New Roman" w:eastAsia="新細明體" w:hAnsi="Times New Roman" w:cs="Times New Roman"/>
          <w:sz w:val="24"/>
          <w:szCs w:val="24"/>
          <w:lang w:eastAsia="zh-TW"/>
        </w:rPr>
        <w:t>, pp.404-409.</w:t>
      </w:r>
    </w:p>
    <w:p w14:paraId="5EF0D90C" w14:textId="77777777" w:rsidR="00EC4F0E" w:rsidRPr="00EC4F0E" w:rsidRDefault="00EC4F0E" w:rsidP="00EC4F0E">
      <w:pPr>
        <w:spacing w:after="120" w:line="240" w:lineRule="auto"/>
        <w:ind w:left="567" w:hanging="567"/>
        <w:rPr>
          <w:rFonts w:ascii="Times New Roman" w:eastAsia="新細明體" w:hAnsi="Times New Roman" w:cs="Times New Roman"/>
          <w:sz w:val="24"/>
          <w:szCs w:val="24"/>
          <w:lang w:eastAsia="zh-TW"/>
        </w:rPr>
      </w:pPr>
      <w:r w:rsidRPr="00EC4F0E">
        <w:rPr>
          <w:rFonts w:ascii="Times New Roman" w:eastAsia="新細明體" w:hAnsi="Times New Roman" w:cs="Times New Roman"/>
          <w:sz w:val="24"/>
          <w:szCs w:val="24"/>
          <w:lang w:eastAsia="zh-TW"/>
        </w:rPr>
        <w:t xml:space="preserve">Wass, S., Vimarlund, V. 2016, Healthcare in the age of open innovation- a literature review. </w:t>
      </w:r>
      <w:r w:rsidRPr="00EC4F0E">
        <w:rPr>
          <w:rFonts w:ascii="Times New Roman" w:eastAsia="新細明體" w:hAnsi="Times New Roman" w:cs="Times New Roman"/>
          <w:i/>
          <w:iCs/>
          <w:sz w:val="24"/>
          <w:szCs w:val="24"/>
          <w:lang w:eastAsia="zh-TW"/>
        </w:rPr>
        <w:t>Health inf.Manag.J</w:t>
      </w:r>
      <w:r w:rsidRPr="00EC4F0E">
        <w:rPr>
          <w:rFonts w:ascii="Times New Roman" w:eastAsia="新細明體" w:hAnsi="Times New Roman" w:cs="Times New Roman"/>
          <w:sz w:val="24"/>
          <w:szCs w:val="24"/>
          <w:lang w:eastAsia="zh-TW"/>
        </w:rPr>
        <w:t>. 45(3), 121-133, doi:10.1177/183335836639458.</w:t>
      </w:r>
    </w:p>
    <w:p w14:paraId="78B2D14F" w14:textId="77777777" w:rsidR="00EC4F0E" w:rsidRDefault="00EC4F0E" w:rsidP="00D9119B">
      <w:pPr>
        <w:spacing w:line="360" w:lineRule="auto"/>
        <w:jc w:val="both"/>
        <w:rPr>
          <w:rFonts w:ascii="Times New Roman" w:hAnsi="Times New Roman" w:cs="Times New Roman"/>
          <w:sz w:val="24"/>
          <w:szCs w:val="24"/>
        </w:rPr>
      </w:pPr>
    </w:p>
    <w:p w14:paraId="20465DF4" w14:textId="77777777" w:rsidR="00D0427A" w:rsidRDefault="00D0427A" w:rsidP="00916E37">
      <w:pPr>
        <w:rPr>
          <w:rFonts w:ascii="Times New Roman" w:hAnsi="Times New Roman" w:cs="Times New Roman"/>
          <w:sz w:val="24"/>
          <w:szCs w:val="24"/>
        </w:rPr>
      </w:pPr>
    </w:p>
    <w:p w14:paraId="519D9A8B" w14:textId="77777777" w:rsidR="002A56AC" w:rsidRDefault="002A56AC" w:rsidP="00916E37">
      <w:pPr>
        <w:rPr>
          <w:rFonts w:ascii="Times New Roman" w:hAnsi="Times New Roman" w:cs="Times New Roman"/>
          <w:sz w:val="24"/>
          <w:szCs w:val="24"/>
        </w:rPr>
      </w:pPr>
    </w:p>
    <w:p w14:paraId="37D90CCF" w14:textId="77777777" w:rsidR="00916E37" w:rsidRPr="00D25D8C" w:rsidRDefault="00916E37" w:rsidP="00916E37">
      <w:pPr>
        <w:rPr>
          <w:rFonts w:ascii="Times New Roman" w:hAnsi="Times New Roman" w:cs="Times New Roman"/>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16E37" w:rsidRPr="00171C7D" w14:paraId="08AC5CD1" w14:textId="77777777" w:rsidTr="00700E6A">
        <w:trPr>
          <w:jc w:val="center"/>
        </w:trPr>
        <w:tc>
          <w:tcPr>
            <w:tcW w:w="9724" w:type="dxa"/>
            <w:shd w:val="clear" w:color="auto" w:fill="BFBFBF"/>
          </w:tcPr>
          <w:p w14:paraId="1CCD3D10" w14:textId="77777777" w:rsidR="00916E37" w:rsidRPr="00074BE3" w:rsidRDefault="00916E37" w:rsidP="00700E6A">
            <w:pPr>
              <w:jc w:val="center"/>
              <w:rPr>
                <w:rFonts w:ascii="Times New Roman" w:hAnsi="Times New Roman" w:cs="Times New Roman"/>
                <w:sz w:val="28"/>
                <w:szCs w:val="28"/>
              </w:rPr>
            </w:pPr>
            <w:r w:rsidRPr="00171C7D">
              <w:rPr>
                <w:sz w:val="32"/>
                <w:szCs w:val="32"/>
              </w:rPr>
              <w:lastRenderedPageBreak/>
              <w:br w:type="page"/>
            </w:r>
            <w:r w:rsidRPr="00074BE3">
              <w:rPr>
                <w:rFonts w:ascii="Times New Roman" w:hAnsi="Times New Roman" w:cs="Times New Roman"/>
                <w:b/>
                <w:caps/>
                <w:sz w:val="28"/>
                <w:szCs w:val="28"/>
              </w:rPr>
              <w:t>Student FEEDBACK FORM</w:t>
            </w:r>
          </w:p>
        </w:tc>
      </w:tr>
    </w:tbl>
    <w:p w14:paraId="577174C6" w14:textId="77777777" w:rsidR="00916E37" w:rsidRDefault="00916E37" w:rsidP="00916E37">
      <w:pPr>
        <w:pStyle w:val="BodyText1"/>
        <w:tabs>
          <w:tab w:val="clear" w:pos="720"/>
          <w:tab w:val="clear" w:pos="1440"/>
        </w:tabs>
        <w:jc w:val="both"/>
        <w:rPr>
          <w:rFonts w:ascii="Times New Roman" w:hAnsi="Times New Roman"/>
          <w:sz w:val="22"/>
          <w:szCs w:val="22"/>
        </w:rPr>
      </w:pPr>
      <w:r>
        <w:rPr>
          <w:rFonts w:ascii="Times New Roman" w:hAnsi="Times New Roman"/>
          <w:sz w:val="22"/>
          <w:szCs w:val="22"/>
        </w:rPr>
        <w:t>T</w:t>
      </w:r>
      <w:r w:rsidRPr="005D2EFD">
        <w:rPr>
          <w:rFonts w:ascii="Times New Roman" w:hAnsi="Times New Roman"/>
          <w:sz w:val="22"/>
          <w:szCs w:val="22"/>
        </w:rPr>
        <w:t xml:space="preserve">his section details the </w:t>
      </w:r>
      <w:r w:rsidRPr="005D2EFD">
        <w:rPr>
          <w:rFonts w:ascii="Times New Roman" w:hAnsi="Times New Roman"/>
          <w:i/>
          <w:sz w:val="22"/>
          <w:szCs w:val="22"/>
        </w:rPr>
        <w:t>extent</w:t>
      </w:r>
      <w:r w:rsidRPr="005D2EFD">
        <w:rPr>
          <w:rFonts w:ascii="Times New Roman" w:hAnsi="Times New Roman"/>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699A845" w14:textId="77777777" w:rsidR="00916E37" w:rsidRDefault="00916E37" w:rsidP="00916E37">
      <w:pPr>
        <w:pStyle w:val="BodyText1"/>
        <w:tabs>
          <w:tab w:val="clear" w:pos="720"/>
          <w:tab w:val="clear" w:pos="1440"/>
        </w:tabs>
        <w:jc w:val="both"/>
        <w:rPr>
          <w:rFonts w:ascii="Times New Roman" w:hAnsi="Times New Roman"/>
          <w:sz w:val="22"/>
          <w:szCs w:val="22"/>
        </w:rPr>
      </w:pPr>
    </w:p>
    <w:p w14:paraId="3FD93ED3" w14:textId="77777777" w:rsidR="00916E37" w:rsidRDefault="00916E37" w:rsidP="00916E37">
      <w:pPr>
        <w:pStyle w:val="BodyText1"/>
        <w:adjustRightInd w:val="0"/>
        <w:snapToGrid w:val="0"/>
        <w:jc w:val="both"/>
        <w:rPr>
          <w:rFonts w:ascii="Times New Roman" w:hAnsi="Times New Roman"/>
          <w:sz w:val="22"/>
          <w:szCs w:val="22"/>
        </w:rPr>
      </w:pPr>
      <w:r w:rsidRPr="00CB4C12">
        <w:rPr>
          <w:rFonts w:ascii="Times New Roman" w:hAnsi="Times New Roman"/>
          <w:b/>
          <w:sz w:val="22"/>
          <w:szCs w:val="22"/>
        </w:rPr>
        <w:t>Student’s name:</w:t>
      </w:r>
      <w:r>
        <w:rPr>
          <w:rFonts w:ascii="Times New Roman" w:hAnsi="Times New Roman"/>
          <w:sz w:val="22"/>
          <w:szCs w:val="22"/>
        </w:rPr>
        <w:t xml:space="preserve"> </w:t>
      </w:r>
    </w:p>
    <w:p w14:paraId="0C4C03BD" w14:textId="77777777" w:rsidR="00916E37" w:rsidRDefault="00916E37" w:rsidP="00916E37">
      <w:pPr>
        <w:pStyle w:val="BodyText1"/>
        <w:adjustRightInd w:val="0"/>
        <w:snapToGrid w:val="0"/>
        <w:ind w:left="567" w:hanging="567"/>
        <w:jc w:val="both"/>
        <w:rPr>
          <w:rFonts w:ascii="Times New Roman" w:hAnsi="Times New Roman"/>
          <w:sz w:val="22"/>
          <w:szCs w:val="22"/>
        </w:rPr>
      </w:pPr>
      <w:r w:rsidRPr="00CB4C12">
        <w:rPr>
          <w:rFonts w:ascii="Times New Roman" w:hAnsi="Times New Roman"/>
          <w:b/>
          <w:sz w:val="22"/>
          <w:szCs w:val="22"/>
        </w:rPr>
        <w:t>Title:</w:t>
      </w:r>
      <w:r>
        <w:rPr>
          <w:rFonts w:ascii="Times New Roman" w:hAnsi="Times New Roman"/>
          <w:sz w:val="22"/>
          <w:szCs w:val="22"/>
        </w:rPr>
        <w:t xml:space="preserve"> </w:t>
      </w:r>
    </w:p>
    <w:tbl>
      <w:tblPr>
        <w:tblW w:w="5000" w:type="pct"/>
        <w:tblLayout w:type="fixed"/>
        <w:tblLook w:val="04A0" w:firstRow="1" w:lastRow="0" w:firstColumn="1" w:lastColumn="0" w:noHBand="0" w:noVBand="1"/>
      </w:tblPr>
      <w:tblGrid>
        <w:gridCol w:w="7526"/>
        <w:gridCol w:w="751"/>
        <w:gridCol w:w="749"/>
      </w:tblGrid>
      <w:tr w:rsidR="00916E37" w:rsidRPr="00D25D8C" w14:paraId="5235631B" w14:textId="77777777" w:rsidTr="00700E6A">
        <w:trPr>
          <w:trHeight w:val="1002"/>
        </w:trPr>
        <w:tc>
          <w:tcPr>
            <w:tcW w:w="4169" w:type="pct"/>
            <w:tcBorders>
              <w:top w:val="single" w:sz="4" w:space="0" w:color="auto"/>
              <w:right w:val="single" w:sz="4" w:space="0" w:color="auto"/>
            </w:tcBorders>
            <w:shd w:val="clear" w:color="auto" w:fill="BFBFBF"/>
            <w:vAlign w:val="center"/>
          </w:tcPr>
          <w:p w14:paraId="5B383064" w14:textId="77777777" w:rsidR="00916E37" w:rsidRPr="00D25D8C" w:rsidRDefault="00916E37" w:rsidP="00700E6A">
            <w:pPr>
              <w:snapToGrid w:val="0"/>
              <w:spacing w:after="0" w:line="240" w:lineRule="auto"/>
              <w:rPr>
                <w:rFonts w:ascii="Times New Roman" w:hAnsi="Times New Roman" w:cs="Times New Roman"/>
                <w:b/>
              </w:rPr>
            </w:pPr>
            <w:r w:rsidRPr="00D25D8C">
              <w:rPr>
                <w:rFonts w:ascii="Times New Roman" w:hAnsi="Times New Roman" w:cs="Times New Roman"/>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A55827" w14:textId="77777777" w:rsidR="00916E37" w:rsidRPr="00B93370" w:rsidRDefault="00916E37" w:rsidP="00700E6A">
            <w:pPr>
              <w:snapToGrid w:val="0"/>
              <w:spacing w:after="0" w:line="240" w:lineRule="auto"/>
              <w:ind w:left="113" w:right="113"/>
              <w:jc w:val="center"/>
              <w:rPr>
                <w:rFonts w:ascii="Times New Roman" w:hAnsi="Times New Roman" w:cs="Times New Roman"/>
                <w:b/>
                <w:sz w:val="16"/>
                <w:szCs w:val="18"/>
              </w:rPr>
            </w:pPr>
            <w:r w:rsidRPr="00B93370">
              <w:rPr>
                <w:rFonts w:ascii="Times New Roman" w:hAnsi="Times New Roman" w:cs="Times New Roman"/>
                <w:b/>
                <w:sz w:val="16"/>
                <w:szCs w:val="18"/>
              </w:rPr>
              <w:t>Marks available</w:t>
            </w:r>
          </w:p>
        </w:tc>
        <w:tc>
          <w:tcPr>
            <w:tcW w:w="415" w:type="pct"/>
            <w:tcBorders>
              <w:top w:val="single" w:sz="4" w:space="0" w:color="auto"/>
              <w:left w:val="single" w:sz="4" w:space="0" w:color="auto"/>
              <w:bottom w:val="single" w:sz="4" w:space="0" w:color="auto"/>
            </w:tcBorders>
            <w:shd w:val="clear" w:color="auto" w:fill="BFBFBF"/>
            <w:textDirection w:val="btLr"/>
            <w:vAlign w:val="center"/>
          </w:tcPr>
          <w:p w14:paraId="03339242" w14:textId="77777777" w:rsidR="00916E37" w:rsidRPr="00D25D8C" w:rsidRDefault="00916E37" w:rsidP="00700E6A">
            <w:pPr>
              <w:snapToGrid w:val="0"/>
              <w:spacing w:after="0" w:line="240" w:lineRule="auto"/>
              <w:ind w:left="113" w:right="113"/>
              <w:jc w:val="center"/>
              <w:rPr>
                <w:rFonts w:ascii="Times New Roman" w:hAnsi="Times New Roman" w:cs="Times New Roman"/>
                <w:b/>
                <w:sz w:val="16"/>
                <w:szCs w:val="16"/>
              </w:rPr>
            </w:pPr>
            <w:r w:rsidRPr="00D25D8C">
              <w:rPr>
                <w:rFonts w:ascii="Times New Roman" w:hAnsi="Times New Roman" w:cs="Times New Roman"/>
                <w:b/>
                <w:sz w:val="16"/>
                <w:szCs w:val="16"/>
              </w:rPr>
              <w:t xml:space="preserve">Marks </w:t>
            </w:r>
          </w:p>
          <w:p w14:paraId="6C7EA964" w14:textId="77777777" w:rsidR="00916E37" w:rsidRPr="00D25D8C" w:rsidRDefault="00916E37" w:rsidP="00700E6A">
            <w:pPr>
              <w:snapToGrid w:val="0"/>
              <w:spacing w:after="0" w:line="240" w:lineRule="auto"/>
              <w:ind w:left="113" w:right="113"/>
              <w:jc w:val="center"/>
              <w:rPr>
                <w:rFonts w:ascii="Times New Roman" w:hAnsi="Times New Roman" w:cs="Times New Roman"/>
                <w:b/>
                <w:sz w:val="16"/>
                <w:szCs w:val="16"/>
              </w:rPr>
            </w:pPr>
            <w:r w:rsidRPr="00D25D8C">
              <w:rPr>
                <w:rFonts w:ascii="Times New Roman" w:hAnsi="Times New Roman" w:cs="Times New Roman"/>
                <w:b/>
                <w:sz w:val="16"/>
                <w:szCs w:val="16"/>
              </w:rPr>
              <w:t>awarded</w:t>
            </w:r>
          </w:p>
        </w:tc>
      </w:tr>
      <w:tr w:rsidR="00916E37" w:rsidRPr="00D25D8C" w14:paraId="46739087" w14:textId="77777777" w:rsidTr="00700E6A">
        <w:trPr>
          <w:trHeight w:val="197"/>
        </w:trPr>
        <w:tc>
          <w:tcPr>
            <w:tcW w:w="5000" w:type="pct"/>
            <w:gridSpan w:val="3"/>
            <w:tcBorders>
              <w:top w:val="single" w:sz="4" w:space="0" w:color="auto"/>
            </w:tcBorders>
            <w:shd w:val="clear" w:color="auto" w:fill="D9D9D9"/>
          </w:tcPr>
          <w:p w14:paraId="6527E470"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b/>
              </w:rPr>
              <w:t>1. Engagement with Literature Skills</w:t>
            </w:r>
          </w:p>
        </w:tc>
      </w:tr>
      <w:tr w:rsidR="00916E37" w:rsidRPr="00D25D8C" w14:paraId="51AC5107" w14:textId="77777777" w:rsidTr="00700E6A">
        <w:trPr>
          <w:trHeight w:val="554"/>
        </w:trPr>
        <w:tc>
          <w:tcPr>
            <w:tcW w:w="4169" w:type="pct"/>
            <w:tcBorders>
              <w:top w:val="single" w:sz="4" w:space="0" w:color="auto"/>
              <w:right w:val="single" w:sz="4" w:space="0" w:color="auto"/>
            </w:tcBorders>
          </w:tcPr>
          <w:p w14:paraId="5A7C5DD6"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 xml:space="preserve">Engagement with an extensive range of relevant and credible literature, informed by the latest research. Professional consistency in application of referencing skills </w:t>
            </w:r>
          </w:p>
        </w:tc>
        <w:tc>
          <w:tcPr>
            <w:tcW w:w="416" w:type="pct"/>
            <w:tcBorders>
              <w:top w:val="single" w:sz="4" w:space="0" w:color="auto"/>
              <w:left w:val="single" w:sz="4" w:space="0" w:color="auto"/>
              <w:right w:val="single" w:sz="4" w:space="0" w:color="auto"/>
            </w:tcBorders>
            <w:vAlign w:val="center"/>
          </w:tcPr>
          <w:p w14:paraId="7028CFED" w14:textId="77777777" w:rsidR="00916E37" w:rsidRPr="00D25D8C" w:rsidRDefault="00916E37" w:rsidP="00700E6A">
            <w:pPr>
              <w:snapToGrid w:val="0"/>
              <w:spacing w:after="0" w:line="240" w:lineRule="auto"/>
              <w:jc w:val="center"/>
              <w:rPr>
                <w:rFonts w:ascii="Times New Roman" w:hAnsi="Times New Roman" w:cs="Times New Roman"/>
              </w:rPr>
            </w:pPr>
            <w:r w:rsidRPr="00D25D8C">
              <w:rPr>
                <w:rFonts w:ascii="Times New Roman" w:hAnsi="Times New Roman" w:cs="Times New Roman"/>
              </w:rPr>
              <w:t>20</w:t>
            </w:r>
          </w:p>
        </w:tc>
        <w:tc>
          <w:tcPr>
            <w:tcW w:w="415" w:type="pct"/>
            <w:tcBorders>
              <w:top w:val="single" w:sz="4" w:space="0" w:color="auto"/>
              <w:left w:val="single" w:sz="4" w:space="0" w:color="auto"/>
              <w:bottom w:val="single" w:sz="4" w:space="0" w:color="auto"/>
            </w:tcBorders>
            <w:vAlign w:val="center"/>
          </w:tcPr>
          <w:p w14:paraId="68BDBA98" w14:textId="77777777" w:rsidR="00916E37" w:rsidRPr="00D25D8C" w:rsidRDefault="00916E37" w:rsidP="00700E6A">
            <w:pPr>
              <w:snapToGrid w:val="0"/>
              <w:spacing w:after="0" w:line="240" w:lineRule="auto"/>
              <w:jc w:val="center"/>
              <w:rPr>
                <w:rFonts w:ascii="Times New Roman" w:hAnsi="Times New Roman" w:cs="Times New Roman"/>
              </w:rPr>
            </w:pPr>
          </w:p>
        </w:tc>
      </w:tr>
      <w:tr w:rsidR="00916E37" w:rsidRPr="00D25D8C" w14:paraId="48F12AEB" w14:textId="77777777" w:rsidTr="00700E6A">
        <w:trPr>
          <w:trHeight w:val="283"/>
        </w:trPr>
        <w:tc>
          <w:tcPr>
            <w:tcW w:w="5000" w:type="pct"/>
            <w:gridSpan w:val="3"/>
            <w:tcBorders>
              <w:top w:val="single" w:sz="4" w:space="0" w:color="auto"/>
            </w:tcBorders>
            <w:shd w:val="clear" w:color="auto" w:fill="D9D9D9"/>
          </w:tcPr>
          <w:p w14:paraId="5AAD6464"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b/>
              </w:rPr>
              <w:t>2. Knowledge and Understanding Skill</w:t>
            </w:r>
            <w:r>
              <w:rPr>
                <w:rFonts w:ascii="Times New Roman" w:hAnsi="Times New Roman" w:cs="Times New Roman"/>
                <w:b/>
              </w:rPr>
              <w:t>s</w:t>
            </w:r>
          </w:p>
        </w:tc>
      </w:tr>
      <w:tr w:rsidR="00916E37" w:rsidRPr="00D25D8C" w14:paraId="38C997FD" w14:textId="77777777" w:rsidTr="00700E6A">
        <w:trPr>
          <w:trHeight w:val="799"/>
        </w:trPr>
        <w:tc>
          <w:tcPr>
            <w:tcW w:w="4169" w:type="pct"/>
            <w:tcBorders>
              <w:top w:val="single" w:sz="4" w:space="0" w:color="auto"/>
              <w:right w:val="single" w:sz="4" w:space="0" w:color="auto"/>
            </w:tcBorders>
          </w:tcPr>
          <w:p w14:paraId="670843FF" w14:textId="77777777" w:rsidR="00916E37" w:rsidRPr="00D25D8C" w:rsidRDefault="00916E37" w:rsidP="00700E6A">
            <w:pPr>
              <w:snapToGrid w:val="0"/>
              <w:spacing w:after="0" w:line="240" w:lineRule="auto"/>
              <w:rPr>
                <w:rFonts w:ascii="Times New Roman" w:eastAsia="Arial" w:hAnsi="Times New Roman" w:cs="Times New Roman"/>
                <w:bCs/>
              </w:rPr>
            </w:pPr>
            <w:r w:rsidRPr="00D25D8C">
              <w:rPr>
                <w:rFonts w:ascii="Times New Roman" w:eastAsia="Arial" w:hAnsi="Times New Roman" w:cs="Times New Roman"/>
                <w:bCs/>
              </w:rPr>
              <w:t>Systematic, conceptual understanding of knowledge</w:t>
            </w:r>
          </w:p>
          <w:p w14:paraId="43258A8B" w14:textId="77777777" w:rsidR="00916E37" w:rsidRPr="00D25D8C" w:rsidRDefault="00916E37" w:rsidP="00700E6A">
            <w:pPr>
              <w:snapToGrid w:val="0"/>
              <w:spacing w:after="0" w:line="240" w:lineRule="auto"/>
              <w:rPr>
                <w:rFonts w:ascii="Times New Roman" w:eastAsia="Arial" w:hAnsi="Times New Roman" w:cs="Times New Roman"/>
                <w:bCs/>
              </w:rPr>
            </w:pPr>
            <w:r w:rsidRPr="00D25D8C">
              <w:rPr>
                <w:rFonts w:ascii="Times New Roman" w:eastAsia="Arial" w:hAnsi="Times New Roman" w:cs="Times New Roman"/>
                <w:bCs/>
              </w:rPr>
              <w:t>Critical awareness of current problems and/or new insights</w:t>
            </w:r>
          </w:p>
          <w:p w14:paraId="1240C879" w14:textId="77777777" w:rsidR="00916E37" w:rsidRPr="00D25D8C" w:rsidRDefault="00916E37" w:rsidP="00700E6A">
            <w:pPr>
              <w:snapToGrid w:val="0"/>
              <w:spacing w:after="0" w:line="240" w:lineRule="auto"/>
              <w:rPr>
                <w:rFonts w:ascii="Times New Roman" w:eastAsia="Arial" w:hAnsi="Times New Roman" w:cs="Times New Roman"/>
                <w:bCs/>
              </w:rPr>
            </w:pPr>
            <w:r w:rsidRPr="00D25D8C">
              <w:rPr>
                <w:rFonts w:ascii="Times New Roman" w:eastAsia="Arial" w:hAnsi="Times New Roman" w:cs="Times New Roman"/>
                <w:bCs/>
              </w:rPr>
              <w:t>Comprehensive understanding of techniques applicable to own research</w:t>
            </w:r>
          </w:p>
        </w:tc>
        <w:tc>
          <w:tcPr>
            <w:tcW w:w="416" w:type="pct"/>
            <w:tcBorders>
              <w:top w:val="single" w:sz="4" w:space="0" w:color="auto"/>
              <w:left w:val="single" w:sz="4" w:space="0" w:color="auto"/>
              <w:right w:val="single" w:sz="4" w:space="0" w:color="auto"/>
            </w:tcBorders>
            <w:vAlign w:val="center"/>
          </w:tcPr>
          <w:p w14:paraId="5A57727E" w14:textId="77777777" w:rsidR="00916E37" w:rsidRPr="00D25D8C" w:rsidRDefault="00916E37" w:rsidP="00700E6A">
            <w:pPr>
              <w:snapToGrid w:val="0"/>
              <w:spacing w:after="0" w:line="240" w:lineRule="auto"/>
              <w:jc w:val="center"/>
              <w:rPr>
                <w:rFonts w:ascii="Times New Roman" w:hAnsi="Times New Roman" w:cs="Times New Roman"/>
              </w:rPr>
            </w:pPr>
            <w:r w:rsidRPr="00D25D8C">
              <w:rPr>
                <w:rFonts w:ascii="Times New Roman" w:hAnsi="Times New Roman" w:cs="Times New Roman"/>
              </w:rPr>
              <w:t>25</w:t>
            </w:r>
          </w:p>
        </w:tc>
        <w:tc>
          <w:tcPr>
            <w:tcW w:w="415" w:type="pct"/>
            <w:tcBorders>
              <w:top w:val="single" w:sz="4" w:space="0" w:color="auto"/>
              <w:left w:val="single" w:sz="4" w:space="0" w:color="auto"/>
              <w:bottom w:val="single" w:sz="4" w:space="0" w:color="auto"/>
            </w:tcBorders>
            <w:vAlign w:val="center"/>
          </w:tcPr>
          <w:p w14:paraId="67D02FE0" w14:textId="77777777" w:rsidR="00916E37" w:rsidRPr="00D25D8C" w:rsidRDefault="00916E37" w:rsidP="00700E6A">
            <w:pPr>
              <w:snapToGrid w:val="0"/>
              <w:spacing w:after="0" w:line="240" w:lineRule="auto"/>
              <w:jc w:val="center"/>
              <w:rPr>
                <w:rFonts w:ascii="Times New Roman" w:hAnsi="Times New Roman" w:cs="Times New Roman"/>
              </w:rPr>
            </w:pPr>
          </w:p>
        </w:tc>
      </w:tr>
      <w:tr w:rsidR="00916E37" w:rsidRPr="00D25D8C" w14:paraId="1ADE8B73" w14:textId="77777777" w:rsidTr="00700E6A">
        <w:trPr>
          <w:trHeight w:val="241"/>
        </w:trPr>
        <w:tc>
          <w:tcPr>
            <w:tcW w:w="5000" w:type="pct"/>
            <w:gridSpan w:val="3"/>
            <w:tcBorders>
              <w:top w:val="single" w:sz="4" w:space="0" w:color="auto"/>
            </w:tcBorders>
            <w:shd w:val="clear" w:color="auto" w:fill="D9D9D9"/>
          </w:tcPr>
          <w:p w14:paraId="28D8A92A"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b/>
              </w:rPr>
              <w:t>3. Cognitive and Intellectual Skills</w:t>
            </w:r>
          </w:p>
        </w:tc>
      </w:tr>
      <w:tr w:rsidR="00916E37" w:rsidRPr="00D25D8C" w14:paraId="67001549" w14:textId="77777777" w:rsidTr="00700E6A">
        <w:trPr>
          <w:trHeight w:val="450"/>
        </w:trPr>
        <w:tc>
          <w:tcPr>
            <w:tcW w:w="4169" w:type="pct"/>
            <w:vMerge w:val="restart"/>
            <w:tcBorders>
              <w:top w:val="single" w:sz="4" w:space="0" w:color="auto"/>
              <w:right w:val="single" w:sz="4" w:space="0" w:color="auto"/>
            </w:tcBorders>
          </w:tcPr>
          <w:p w14:paraId="6698706D"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Critical evaluation/ critique of current research and methodologies</w:t>
            </w:r>
          </w:p>
          <w:p w14:paraId="011DE18A"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Innovative hypothesising</w:t>
            </w:r>
          </w:p>
          <w:p w14:paraId="726219BC"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 xml:space="preserve">Systematic and creative synthesis of complex issues.  </w:t>
            </w:r>
          </w:p>
          <w:p w14:paraId="388240C0"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 xml:space="preserve">Investigation of contradictory or incomplete information </w:t>
            </w:r>
          </w:p>
          <w:p w14:paraId="77FAEA13"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 xml:space="preserve">Strong, persuasive, arguments &amp; sophisticated nuanced, judgements. </w:t>
            </w:r>
          </w:p>
          <w:p w14:paraId="6FF2E36B"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Potential for journal publication or doctoral research</w:t>
            </w:r>
          </w:p>
        </w:tc>
        <w:tc>
          <w:tcPr>
            <w:tcW w:w="416" w:type="pct"/>
            <w:tcBorders>
              <w:top w:val="single" w:sz="4" w:space="0" w:color="auto"/>
              <w:left w:val="single" w:sz="4" w:space="0" w:color="auto"/>
              <w:right w:val="single" w:sz="4" w:space="0" w:color="auto"/>
            </w:tcBorders>
          </w:tcPr>
          <w:p w14:paraId="540B7E46" w14:textId="77777777" w:rsidR="00916E37" w:rsidRPr="00D25D8C" w:rsidRDefault="00916E37" w:rsidP="00700E6A">
            <w:pPr>
              <w:snapToGrid w:val="0"/>
              <w:spacing w:after="0" w:line="240" w:lineRule="auto"/>
              <w:jc w:val="center"/>
              <w:rPr>
                <w:rFonts w:ascii="Times New Roman" w:hAnsi="Times New Roman" w:cs="Times New Roman"/>
              </w:rPr>
            </w:pPr>
          </w:p>
        </w:tc>
        <w:tc>
          <w:tcPr>
            <w:tcW w:w="415" w:type="pct"/>
            <w:vMerge w:val="restart"/>
            <w:tcBorders>
              <w:top w:val="single" w:sz="4" w:space="0" w:color="auto"/>
              <w:left w:val="single" w:sz="4" w:space="0" w:color="auto"/>
              <w:bottom w:val="single" w:sz="4" w:space="0" w:color="auto"/>
            </w:tcBorders>
            <w:vAlign w:val="center"/>
          </w:tcPr>
          <w:p w14:paraId="57F82DC0" w14:textId="77777777" w:rsidR="00916E37" w:rsidRPr="00D25D8C" w:rsidRDefault="00916E37" w:rsidP="00700E6A">
            <w:pPr>
              <w:snapToGrid w:val="0"/>
              <w:spacing w:after="0" w:line="240" w:lineRule="auto"/>
              <w:jc w:val="center"/>
              <w:rPr>
                <w:rFonts w:ascii="Times New Roman" w:hAnsi="Times New Roman" w:cs="Times New Roman"/>
              </w:rPr>
            </w:pPr>
          </w:p>
        </w:tc>
      </w:tr>
      <w:tr w:rsidR="00916E37" w:rsidRPr="00D25D8C" w14:paraId="2555394D" w14:textId="77777777" w:rsidTr="00700E6A">
        <w:trPr>
          <w:trHeight w:val="451"/>
        </w:trPr>
        <w:tc>
          <w:tcPr>
            <w:tcW w:w="4169" w:type="pct"/>
            <w:vMerge/>
            <w:tcBorders>
              <w:bottom w:val="single" w:sz="4" w:space="0" w:color="auto"/>
              <w:right w:val="single" w:sz="4" w:space="0" w:color="auto"/>
            </w:tcBorders>
          </w:tcPr>
          <w:p w14:paraId="093D7900" w14:textId="77777777" w:rsidR="00916E37" w:rsidRPr="00D25D8C" w:rsidRDefault="00916E37" w:rsidP="00700E6A">
            <w:pPr>
              <w:snapToGrid w:val="0"/>
              <w:spacing w:after="0" w:line="24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14:paraId="1657A28F" w14:textId="77777777" w:rsidR="00916E37" w:rsidRPr="00D25D8C" w:rsidRDefault="00916E37" w:rsidP="00700E6A">
            <w:pPr>
              <w:snapToGrid w:val="0"/>
              <w:spacing w:after="0" w:line="240" w:lineRule="auto"/>
              <w:jc w:val="center"/>
              <w:rPr>
                <w:rFonts w:ascii="Times New Roman" w:hAnsi="Times New Roman" w:cs="Times New Roman"/>
              </w:rPr>
            </w:pPr>
            <w:r w:rsidRPr="00D25D8C">
              <w:rPr>
                <w:rFonts w:ascii="Times New Roman" w:hAnsi="Times New Roman" w:cs="Times New Roman"/>
              </w:rPr>
              <w:t>25</w:t>
            </w:r>
          </w:p>
        </w:tc>
        <w:tc>
          <w:tcPr>
            <w:tcW w:w="415" w:type="pct"/>
            <w:vMerge/>
            <w:tcBorders>
              <w:top w:val="single" w:sz="4" w:space="0" w:color="auto"/>
              <w:left w:val="single" w:sz="4" w:space="0" w:color="auto"/>
              <w:bottom w:val="single" w:sz="4" w:space="0" w:color="auto"/>
            </w:tcBorders>
          </w:tcPr>
          <w:p w14:paraId="3B040C36" w14:textId="77777777" w:rsidR="00916E37" w:rsidRPr="00D25D8C" w:rsidRDefault="00916E37" w:rsidP="00700E6A">
            <w:pPr>
              <w:snapToGrid w:val="0"/>
              <w:spacing w:after="0" w:line="240" w:lineRule="auto"/>
              <w:jc w:val="center"/>
              <w:rPr>
                <w:rFonts w:ascii="Times New Roman" w:hAnsi="Times New Roman" w:cs="Times New Roman"/>
              </w:rPr>
            </w:pPr>
          </w:p>
        </w:tc>
      </w:tr>
      <w:tr w:rsidR="00916E37" w:rsidRPr="00D25D8C" w14:paraId="534B7A26" w14:textId="77777777" w:rsidTr="00700E6A">
        <w:trPr>
          <w:trHeight w:val="255"/>
        </w:trPr>
        <w:tc>
          <w:tcPr>
            <w:tcW w:w="5000" w:type="pct"/>
            <w:gridSpan w:val="3"/>
            <w:tcBorders>
              <w:top w:val="single" w:sz="4" w:space="0" w:color="auto"/>
            </w:tcBorders>
            <w:shd w:val="clear" w:color="auto" w:fill="D9D9D9"/>
          </w:tcPr>
          <w:p w14:paraId="518415F7"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b/>
              </w:rPr>
              <w:t>4. Practical Application Skill</w:t>
            </w:r>
            <w:r>
              <w:rPr>
                <w:rFonts w:ascii="Times New Roman" w:hAnsi="Times New Roman" w:cs="Times New Roman"/>
                <w:b/>
              </w:rPr>
              <w:t>s</w:t>
            </w:r>
          </w:p>
        </w:tc>
      </w:tr>
      <w:tr w:rsidR="00916E37" w:rsidRPr="00D25D8C" w14:paraId="5993C2EB" w14:textId="77777777" w:rsidTr="00700E6A">
        <w:trPr>
          <w:trHeight w:val="451"/>
        </w:trPr>
        <w:tc>
          <w:tcPr>
            <w:tcW w:w="4169" w:type="pct"/>
            <w:vMerge w:val="restart"/>
            <w:tcBorders>
              <w:top w:val="single" w:sz="4" w:space="0" w:color="auto"/>
              <w:right w:val="single" w:sz="4" w:space="0" w:color="auto"/>
            </w:tcBorders>
          </w:tcPr>
          <w:p w14:paraId="1199E058"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Application skills in complex, unpredictable, contexts, drawing skilfully on the latest research within the discipline.</w:t>
            </w:r>
          </w:p>
          <w:p w14:paraId="57404FF5"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 xml:space="preserve">Identification of complex problems &amp; proposal of sophisticated, original solutions. </w:t>
            </w:r>
          </w:p>
          <w:p w14:paraId="5948487D"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Application of techniques applicable to own research or advanced scholarship.</w:t>
            </w:r>
          </w:p>
          <w:p w14:paraId="4511BF1F"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Originality in application of knowledge and techniques</w:t>
            </w:r>
          </w:p>
        </w:tc>
        <w:tc>
          <w:tcPr>
            <w:tcW w:w="416" w:type="pct"/>
            <w:tcBorders>
              <w:top w:val="single" w:sz="4" w:space="0" w:color="auto"/>
              <w:left w:val="single" w:sz="4" w:space="0" w:color="auto"/>
              <w:right w:val="single" w:sz="4" w:space="0" w:color="auto"/>
            </w:tcBorders>
          </w:tcPr>
          <w:p w14:paraId="54DDEEB0" w14:textId="77777777" w:rsidR="00916E37" w:rsidRPr="00D25D8C" w:rsidRDefault="00916E37" w:rsidP="00700E6A">
            <w:pPr>
              <w:snapToGrid w:val="0"/>
              <w:spacing w:after="0" w:line="240" w:lineRule="auto"/>
              <w:jc w:val="center"/>
              <w:rPr>
                <w:rFonts w:ascii="Times New Roman" w:hAnsi="Times New Roman" w:cs="Times New Roman"/>
              </w:rPr>
            </w:pPr>
          </w:p>
        </w:tc>
        <w:tc>
          <w:tcPr>
            <w:tcW w:w="415" w:type="pct"/>
            <w:vMerge w:val="restart"/>
            <w:tcBorders>
              <w:top w:val="single" w:sz="4" w:space="0" w:color="auto"/>
              <w:left w:val="single" w:sz="4" w:space="0" w:color="auto"/>
              <w:bottom w:val="single" w:sz="4" w:space="0" w:color="auto"/>
            </w:tcBorders>
            <w:vAlign w:val="center"/>
          </w:tcPr>
          <w:p w14:paraId="611ABB64" w14:textId="77777777" w:rsidR="00916E37" w:rsidRPr="00D25D8C" w:rsidRDefault="00916E37" w:rsidP="00700E6A">
            <w:pPr>
              <w:snapToGrid w:val="0"/>
              <w:spacing w:after="0" w:line="240" w:lineRule="auto"/>
              <w:jc w:val="center"/>
              <w:rPr>
                <w:rFonts w:ascii="Times New Roman" w:hAnsi="Times New Roman" w:cs="Times New Roman"/>
              </w:rPr>
            </w:pPr>
          </w:p>
        </w:tc>
      </w:tr>
      <w:tr w:rsidR="00916E37" w:rsidRPr="00D25D8C" w14:paraId="325356BC" w14:textId="77777777" w:rsidTr="00700E6A">
        <w:trPr>
          <w:trHeight w:val="450"/>
        </w:trPr>
        <w:tc>
          <w:tcPr>
            <w:tcW w:w="4169" w:type="pct"/>
            <w:vMerge/>
            <w:tcBorders>
              <w:bottom w:val="single" w:sz="4" w:space="0" w:color="auto"/>
              <w:right w:val="single" w:sz="4" w:space="0" w:color="auto"/>
            </w:tcBorders>
          </w:tcPr>
          <w:p w14:paraId="14A9982D" w14:textId="77777777" w:rsidR="00916E37" w:rsidRPr="00D25D8C" w:rsidRDefault="00916E37" w:rsidP="00700E6A">
            <w:pPr>
              <w:snapToGrid w:val="0"/>
              <w:spacing w:after="0" w:line="24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14:paraId="493FB1EA" w14:textId="77777777" w:rsidR="00916E37" w:rsidRPr="00D25D8C" w:rsidRDefault="00916E37" w:rsidP="00700E6A">
            <w:pPr>
              <w:snapToGrid w:val="0"/>
              <w:spacing w:after="0" w:line="240" w:lineRule="auto"/>
              <w:jc w:val="center"/>
              <w:rPr>
                <w:rFonts w:ascii="Times New Roman" w:hAnsi="Times New Roman" w:cs="Times New Roman"/>
              </w:rPr>
            </w:pPr>
            <w:r w:rsidRPr="00D25D8C">
              <w:rPr>
                <w:rFonts w:ascii="Times New Roman" w:hAnsi="Times New Roman" w:cs="Times New Roman"/>
              </w:rPr>
              <w:t>15</w:t>
            </w:r>
          </w:p>
        </w:tc>
        <w:tc>
          <w:tcPr>
            <w:tcW w:w="415" w:type="pct"/>
            <w:vMerge/>
            <w:tcBorders>
              <w:top w:val="single" w:sz="4" w:space="0" w:color="auto"/>
              <w:left w:val="single" w:sz="4" w:space="0" w:color="auto"/>
              <w:bottom w:val="single" w:sz="4" w:space="0" w:color="auto"/>
            </w:tcBorders>
          </w:tcPr>
          <w:p w14:paraId="2B99475C" w14:textId="77777777" w:rsidR="00916E37" w:rsidRPr="00D25D8C" w:rsidRDefault="00916E37" w:rsidP="00700E6A">
            <w:pPr>
              <w:snapToGrid w:val="0"/>
              <w:spacing w:after="0" w:line="240" w:lineRule="auto"/>
              <w:jc w:val="center"/>
              <w:rPr>
                <w:rFonts w:ascii="Times New Roman" w:hAnsi="Times New Roman" w:cs="Times New Roman"/>
              </w:rPr>
            </w:pPr>
          </w:p>
        </w:tc>
      </w:tr>
      <w:tr w:rsidR="00916E37" w:rsidRPr="00D25D8C" w14:paraId="425CB4D0" w14:textId="77777777" w:rsidTr="00700E6A">
        <w:trPr>
          <w:trHeight w:val="247"/>
        </w:trPr>
        <w:tc>
          <w:tcPr>
            <w:tcW w:w="5000" w:type="pct"/>
            <w:gridSpan w:val="3"/>
            <w:tcBorders>
              <w:top w:val="single" w:sz="4" w:space="0" w:color="auto"/>
            </w:tcBorders>
            <w:shd w:val="clear" w:color="auto" w:fill="D9D9D9"/>
          </w:tcPr>
          <w:p w14:paraId="42333A9F"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b/>
              </w:rPr>
              <w:t>5. Transferable Skills for Life and Professional Practice</w:t>
            </w:r>
          </w:p>
        </w:tc>
      </w:tr>
      <w:tr w:rsidR="00916E37" w:rsidRPr="00D25D8C" w14:paraId="2F7BFDA2" w14:textId="77777777" w:rsidTr="00700E6A">
        <w:trPr>
          <w:trHeight w:val="1012"/>
        </w:trPr>
        <w:tc>
          <w:tcPr>
            <w:tcW w:w="4169" w:type="pct"/>
            <w:tcBorders>
              <w:top w:val="single" w:sz="4" w:space="0" w:color="auto"/>
              <w:right w:val="single" w:sz="4" w:space="0" w:color="auto"/>
            </w:tcBorders>
          </w:tcPr>
          <w:p w14:paraId="79915B3D"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Communication with an exceptionally high level of professionalism</w:t>
            </w:r>
          </w:p>
          <w:p w14:paraId="58661E88"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Coherency, fluency, professional presentation</w:t>
            </w:r>
          </w:p>
          <w:p w14:paraId="60AE2C7C"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Teamwork, leadership skills</w:t>
            </w:r>
          </w:p>
          <w:p w14:paraId="14ED6C2A" w14:textId="77777777" w:rsidR="00916E37" w:rsidRPr="00D25D8C" w:rsidRDefault="00916E37" w:rsidP="00700E6A">
            <w:pPr>
              <w:snapToGrid w:val="0"/>
              <w:spacing w:after="0" w:line="240" w:lineRule="auto"/>
              <w:rPr>
                <w:rFonts w:ascii="Times New Roman" w:hAnsi="Times New Roman" w:cs="Times New Roman"/>
              </w:rPr>
            </w:pPr>
            <w:r w:rsidRPr="00D25D8C">
              <w:rPr>
                <w:rFonts w:ascii="Times New Roman" w:hAnsi="Times New Roman" w:cs="Times New Roman"/>
              </w:rPr>
              <w:t>Aspiration for further development</w:t>
            </w:r>
          </w:p>
        </w:tc>
        <w:tc>
          <w:tcPr>
            <w:tcW w:w="416" w:type="pct"/>
            <w:tcBorders>
              <w:top w:val="single" w:sz="4" w:space="0" w:color="auto"/>
              <w:left w:val="single" w:sz="4" w:space="0" w:color="auto"/>
              <w:right w:val="single" w:sz="4" w:space="0" w:color="auto"/>
            </w:tcBorders>
            <w:vAlign w:val="center"/>
          </w:tcPr>
          <w:p w14:paraId="735B35EF" w14:textId="77777777" w:rsidR="00916E37" w:rsidRPr="00D25D8C" w:rsidRDefault="00916E37" w:rsidP="00700E6A">
            <w:pPr>
              <w:snapToGrid w:val="0"/>
              <w:spacing w:after="0" w:line="240" w:lineRule="auto"/>
              <w:jc w:val="center"/>
              <w:rPr>
                <w:rFonts w:ascii="Times New Roman" w:hAnsi="Times New Roman" w:cs="Times New Roman"/>
              </w:rPr>
            </w:pPr>
            <w:r w:rsidRPr="00D25D8C">
              <w:rPr>
                <w:rFonts w:ascii="Times New Roman" w:hAnsi="Times New Roman" w:cs="Times New Roman"/>
              </w:rPr>
              <w:t>15</w:t>
            </w:r>
          </w:p>
        </w:tc>
        <w:tc>
          <w:tcPr>
            <w:tcW w:w="415" w:type="pct"/>
            <w:tcBorders>
              <w:top w:val="single" w:sz="4" w:space="0" w:color="auto"/>
              <w:left w:val="single" w:sz="4" w:space="0" w:color="auto"/>
            </w:tcBorders>
            <w:vAlign w:val="center"/>
          </w:tcPr>
          <w:p w14:paraId="0D311840" w14:textId="77777777" w:rsidR="00916E37" w:rsidRPr="00D25D8C" w:rsidRDefault="00916E37" w:rsidP="00700E6A">
            <w:pPr>
              <w:snapToGrid w:val="0"/>
              <w:spacing w:after="0" w:line="240" w:lineRule="auto"/>
              <w:jc w:val="center"/>
              <w:rPr>
                <w:rFonts w:ascii="Times New Roman" w:hAnsi="Times New Roman" w:cs="Times New Roman"/>
              </w:rPr>
            </w:pPr>
          </w:p>
        </w:tc>
      </w:tr>
    </w:tbl>
    <w:tbl>
      <w:tblPr>
        <w:tblpPr w:leftFromText="180" w:rightFromText="180" w:vertAnchor="text" w:horzAnchor="margin" w:tblpXSpec="center" w:tblpY="82"/>
        <w:tblW w:w="91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949"/>
        <w:gridCol w:w="752"/>
      </w:tblGrid>
      <w:tr w:rsidR="00916E37" w:rsidRPr="00171C7D" w14:paraId="2B322976" w14:textId="77777777" w:rsidTr="00700E6A">
        <w:trPr>
          <w:cantSplit/>
        </w:trPr>
        <w:tc>
          <w:tcPr>
            <w:tcW w:w="4512" w:type="dxa"/>
            <w:vMerge w:val="restart"/>
            <w:tcBorders>
              <w:left w:val="nil"/>
            </w:tcBorders>
            <w:shd w:val="pct15" w:color="auto" w:fill="auto"/>
            <w:vAlign w:val="center"/>
          </w:tcPr>
          <w:p w14:paraId="42BDF409" w14:textId="77777777" w:rsidR="00916E37" w:rsidRPr="00B93370" w:rsidRDefault="00916E37" w:rsidP="00700E6A">
            <w:pPr>
              <w:rPr>
                <w:rFonts w:ascii="Times New Roman" w:hAnsi="Times New Roman" w:cs="Times New Roman"/>
                <w:sz w:val="16"/>
                <w:szCs w:val="16"/>
              </w:rPr>
            </w:pPr>
            <w:r w:rsidRPr="00B93370">
              <w:rPr>
                <w:rFonts w:ascii="Times New Roman" w:hAnsi="Times New Roman" w:cs="Times New Roman"/>
                <w:b/>
                <w:bCs/>
              </w:rPr>
              <w:t xml:space="preserve">Assessment Mark </w:t>
            </w:r>
            <w:r w:rsidRPr="00B93370">
              <w:rPr>
                <w:rFonts w:ascii="Times New Roman" w:hAnsi="Times New Roman" w:cs="Times New Roman"/>
                <w:bCs/>
              </w:rPr>
              <w:t>(</w:t>
            </w:r>
            <w:r w:rsidRPr="00B93370">
              <w:rPr>
                <w:rFonts w:ascii="Times New Roman" w:hAnsi="Times New Roman" w:cs="Times New Roman"/>
                <w:sz w:val="16"/>
                <w:szCs w:val="16"/>
              </w:rPr>
              <w:t>Assessment marks are subject to ratification at the Exam Board.  These comments and marks are to give feedback on module work and are for guidance only until they are confirmed. )</w:t>
            </w:r>
          </w:p>
        </w:tc>
        <w:tc>
          <w:tcPr>
            <w:tcW w:w="3852" w:type="dxa"/>
            <w:gridSpan w:val="2"/>
            <w:tcBorders>
              <w:bottom w:val="single" w:sz="4" w:space="0" w:color="auto"/>
            </w:tcBorders>
            <w:shd w:val="pct15" w:color="auto" w:fill="auto"/>
            <w:vAlign w:val="bottom"/>
          </w:tcPr>
          <w:p w14:paraId="0C47E25A" w14:textId="77777777" w:rsidR="00916E37" w:rsidRPr="00B93370" w:rsidRDefault="00916E37" w:rsidP="00700E6A">
            <w:pPr>
              <w:rPr>
                <w:rFonts w:ascii="Times New Roman" w:hAnsi="Times New Roman" w:cs="Times New Roman"/>
                <w:b/>
                <w:bCs/>
                <w:sz w:val="16"/>
                <w:szCs w:val="16"/>
              </w:rPr>
            </w:pPr>
            <w:r w:rsidRPr="00B93370">
              <w:rPr>
                <w:rFonts w:ascii="Times New Roman" w:hAnsi="Times New Roman" w:cs="Times New Roman"/>
                <w:b/>
                <w:sz w:val="16"/>
                <w:szCs w:val="16"/>
              </w:rPr>
              <w:t>Late Submission Penalties (tick if appropriate)</w:t>
            </w:r>
          </w:p>
        </w:tc>
        <w:tc>
          <w:tcPr>
            <w:tcW w:w="752" w:type="dxa"/>
            <w:vMerge w:val="restart"/>
            <w:tcBorders>
              <w:right w:val="nil"/>
            </w:tcBorders>
            <w:vAlign w:val="center"/>
          </w:tcPr>
          <w:p w14:paraId="3CC34B72" w14:textId="77777777" w:rsidR="00916E37" w:rsidRPr="00074BE3" w:rsidRDefault="00916E37" w:rsidP="00700E6A">
            <w:pPr>
              <w:jc w:val="center"/>
              <w:rPr>
                <w:rFonts w:ascii="Times New Roman" w:hAnsi="Times New Roman" w:cs="Times New Roman"/>
                <w:bCs/>
              </w:rPr>
            </w:pPr>
            <w:r w:rsidRPr="00074BE3">
              <w:rPr>
                <w:rFonts w:ascii="Times New Roman" w:hAnsi="Times New Roman" w:cs="Times New Roman"/>
                <w:bCs/>
              </w:rPr>
              <w:t>%</w:t>
            </w:r>
          </w:p>
        </w:tc>
      </w:tr>
      <w:tr w:rsidR="00916E37" w:rsidRPr="00171C7D" w14:paraId="0C65E02D" w14:textId="77777777" w:rsidTr="00700E6A">
        <w:trPr>
          <w:cantSplit/>
        </w:trPr>
        <w:tc>
          <w:tcPr>
            <w:tcW w:w="4512" w:type="dxa"/>
            <w:vMerge/>
            <w:tcBorders>
              <w:left w:val="nil"/>
            </w:tcBorders>
            <w:vAlign w:val="bottom"/>
          </w:tcPr>
          <w:p w14:paraId="3E6D4D90" w14:textId="77777777" w:rsidR="00916E37" w:rsidRPr="00171C7D" w:rsidRDefault="00916E37" w:rsidP="00700E6A"/>
        </w:tc>
        <w:tc>
          <w:tcPr>
            <w:tcW w:w="2903" w:type="dxa"/>
            <w:vAlign w:val="bottom"/>
          </w:tcPr>
          <w:p w14:paraId="024561E9" w14:textId="77777777" w:rsidR="00916E37" w:rsidRPr="00B93370" w:rsidRDefault="00916E37" w:rsidP="00700E6A">
            <w:pPr>
              <w:rPr>
                <w:rFonts w:ascii="Times New Roman" w:hAnsi="Times New Roman" w:cs="Times New Roman"/>
                <w:b/>
                <w:bCs/>
                <w:sz w:val="16"/>
                <w:szCs w:val="16"/>
              </w:rPr>
            </w:pPr>
            <w:r w:rsidRPr="00B93370">
              <w:rPr>
                <w:rFonts w:ascii="Times New Roman" w:hAnsi="Times New Roman" w:cs="Times New Roman"/>
                <w:sz w:val="16"/>
                <w:szCs w:val="16"/>
              </w:rPr>
              <w:t>Up to 1 week late (</w:t>
            </w:r>
            <w:r w:rsidRPr="00B93370">
              <w:rPr>
                <w:rFonts w:ascii="Times New Roman" w:hAnsi="Times New Roman" w:cs="Times New Roman"/>
                <w:sz w:val="12"/>
                <w:szCs w:val="12"/>
              </w:rPr>
              <w:t>50% Max)</w:t>
            </w:r>
          </w:p>
        </w:tc>
        <w:tc>
          <w:tcPr>
            <w:tcW w:w="949" w:type="dxa"/>
            <w:vAlign w:val="bottom"/>
          </w:tcPr>
          <w:p w14:paraId="3AC9DDE5" w14:textId="77777777" w:rsidR="00916E37" w:rsidRPr="00171C7D" w:rsidRDefault="00916E37" w:rsidP="00700E6A">
            <w:pPr>
              <w:jc w:val="center"/>
              <w:rPr>
                <w:sz w:val="12"/>
                <w:szCs w:val="12"/>
              </w:rPr>
            </w:pPr>
          </w:p>
        </w:tc>
        <w:tc>
          <w:tcPr>
            <w:tcW w:w="752" w:type="dxa"/>
            <w:vMerge/>
            <w:tcBorders>
              <w:right w:val="nil"/>
            </w:tcBorders>
            <w:vAlign w:val="bottom"/>
          </w:tcPr>
          <w:p w14:paraId="6D526126" w14:textId="77777777" w:rsidR="00916E37" w:rsidRPr="00171C7D" w:rsidRDefault="00916E37" w:rsidP="00700E6A">
            <w:pPr>
              <w:ind w:leftChars="71" w:left="156"/>
            </w:pPr>
          </w:p>
        </w:tc>
      </w:tr>
      <w:tr w:rsidR="00916E37" w:rsidRPr="00171C7D" w14:paraId="3024C9C0" w14:textId="77777777" w:rsidTr="00700E6A">
        <w:trPr>
          <w:cantSplit/>
        </w:trPr>
        <w:tc>
          <w:tcPr>
            <w:tcW w:w="4512" w:type="dxa"/>
            <w:vMerge/>
            <w:tcBorders>
              <w:left w:val="nil"/>
            </w:tcBorders>
            <w:vAlign w:val="bottom"/>
          </w:tcPr>
          <w:p w14:paraId="3B55CB15" w14:textId="77777777" w:rsidR="00916E37" w:rsidRPr="00171C7D" w:rsidRDefault="00916E37" w:rsidP="00700E6A"/>
        </w:tc>
        <w:tc>
          <w:tcPr>
            <w:tcW w:w="2903" w:type="dxa"/>
            <w:vAlign w:val="bottom"/>
          </w:tcPr>
          <w:p w14:paraId="655CA8F6" w14:textId="77777777" w:rsidR="00916E37" w:rsidRPr="00B93370" w:rsidRDefault="00916E37" w:rsidP="00700E6A">
            <w:pPr>
              <w:rPr>
                <w:rFonts w:ascii="Times New Roman" w:hAnsi="Times New Roman" w:cs="Times New Roman"/>
                <w:b/>
                <w:bCs/>
                <w:sz w:val="16"/>
                <w:szCs w:val="16"/>
              </w:rPr>
            </w:pPr>
            <w:r w:rsidRPr="00B93370">
              <w:rPr>
                <w:rFonts w:ascii="Times New Roman" w:hAnsi="Times New Roman" w:cs="Times New Roman"/>
                <w:sz w:val="16"/>
                <w:szCs w:val="16"/>
              </w:rPr>
              <w:t>Over 1 week late (</w:t>
            </w:r>
            <w:r w:rsidRPr="00B93370">
              <w:rPr>
                <w:rFonts w:ascii="Times New Roman" w:hAnsi="Times New Roman" w:cs="Times New Roman"/>
                <w:sz w:val="12"/>
                <w:szCs w:val="12"/>
              </w:rPr>
              <w:t>0%)</w:t>
            </w:r>
          </w:p>
        </w:tc>
        <w:tc>
          <w:tcPr>
            <w:tcW w:w="949" w:type="dxa"/>
            <w:vAlign w:val="bottom"/>
          </w:tcPr>
          <w:p w14:paraId="2ECAD862" w14:textId="77777777" w:rsidR="00916E37" w:rsidRPr="00171C7D" w:rsidRDefault="00916E37" w:rsidP="00700E6A">
            <w:pPr>
              <w:jc w:val="center"/>
              <w:rPr>
                <w:sz w:val="12"/>
                <w:szCs w:val="12"/>
              </w:rPr>
            </w:pPr>
          </w:p>
        </w:tc>
        <w:tc>
          <w:tcPr>
            <w:tcW w:w="752" w:type="dxa"/>
            <w:vMerge/>
            <w:tcBorders>
              <w:right w:val="nil"/>
            </w:tcBorders>
            <w:vAlign w:val="bottom"/>
          </w:tcPr>
          <w:p w14:paraId="36DBFA79" w14:textId="77777777" w:rsidR="00916E37" w:rsidRPr="00171C7D" w:rsidRDefault="00916E37" w:rsidP="00700E6A">
            <w:pPr>
              <w:ind w:firstLineChars="141" w:firstLine="310"/>
            </w:pPr>
          </w:p>
        </w:tc>
      </w:tr>
    </w:tbl>
    <w:p w14:paraId="04B7B5A4" w14:textId="263E99F8" w:rsidR="00916E37" w:rsidRPr="00B93370" w:rsidRDefault="00916E37" w:rsidP="00916E37">
      <w:pPr>
        <w:spacing w:after="120" w:line="240" w:lineRule="auto"/>
        <w:rPr>
          <w:rFonts w:ascii="Times New Roman" w:hAnsi="Times New Roman" w:cs="Times New Roman"/>
          <w:lang w:val="en-GB"/>
        </w:rPr>
      </w:pPr>
      <w:r w:rsidRPr="00B93370">
        <w:rPr>
          <w:rFonts w:ascii="Times New Roman" w:hAnsi="Times New Roman" w:cs="Times New Roman"/>
          <w:lang w:val="en-GB"/>
        </w:rPr>
        <w:t>Comments:</w:t>
      </w:r>
    </w:p>
    <w:p w14:paraId="16BFF852" w14:textId="09955594" w:rsidR="00916E37" w:rsidRDefault="00916E37" w:rsidP="00916E37">
      <w:pPr>
        <w:spacing w:line="360" w:lineRule="auto"/>
        <w:rPr>
          <w:rFonts w:ascii="Times New Roman" w:hAnsi="Times New Roman" w:cs="Times New Roman"/>
          <w:sz w:val="18"/>
          <w:szCs w:val="18"/>
        </w:rPr>
      </w:pPr>
    </w:p>
    <w:p w14:paraId="4100C384" w14:textId="555973FF" w:rsidR="002A56AC" w:rsidRDefault="002A56AC" w:rsidP="00916E37">
      <w:pPr>
        <w:spacing w:line="360" w:lineRule="auto"/>
        <w:rPr>
          <w:rFonts w:ascii="Times New Roman" w:hAnsi="Times New Roman" w:cs="Times New Roman"/>
          <w:sz w:val="18"/>
          <w:szCs w:val="18"/>
        </w:rPr>
      </w:pPr>
    </w:p>
    <w:p w14:paraId="63C3DDB1" w14:textId="77777777" w:rsidR="002A56AC" w:rsidRDefault="002A56AC" w:rsidP="00916E37">
      <w:pPr>
        <w:spacing w:line="360" w:lineRule="auto"/>
        <w:rPr>
          <w:rFonts w:ascii="Times New Roman" w:hAnsi="Times New Roman" w:cs="Times New Roman"/>
          <w:sz w:val="18"/>
          <w:szCs w:val="18"/>
        </w:rPr>
      </w:pPr>
    </w:p>
    <w:tbl>
      <w:tblPr>
        <w:tblStyle w:val="TableGrid"/>
        <w:tblpPr w:leftFromText="180" w:rightFromText="180" w:vertAnchor="text" w:tblpY="1"/>
        <w:tblOverlap w:val="never"/>
        <w:tblW w:w="9707" w:type="dxa"/>
        <w:tblBorders>
          <w:left w:val="none" w:sz="0" w:space="0" w:color="auto"/>
          <w:right w:val="none" w:sz="0" w:space="0" w:color="auto"/>
        </w:tblBorders>
        <w:tblLayout w:type="fixed"/>
        <w:tblLook w:val="04A0" w:firstRow="1" w:lastRow="0" w:firstColumn="1" w:lastColumn="0" w:noHBand="0" w:noVBand="1"/>
      </w:tblPr>
      <w:tblGrid>
        <w:gridCol w:w="938"/>
        <w:gridCol w:w="1141"/>
        <w:gridCol w:w="1085"/>
        <w:gridCol w:w="1019"/>
        <w:gridCol w:w="1385"/>
        <w:gridCol w:w="1675"/>
        <w:gridCol w:w="1162"/>
        <w:gridCol w:w="1302"/>
      </w:tblGrid>
      <w:tr w:rsidR="00916E37" w:rsidRPr="009F695F" w14:paraId="49351D8D" w14:textId="77777777" w:rsidTr="00700E6A">
        <w:trPr>
          <w:tblHeader/>
        </w:trPr>
        <w:tc>
          <w:tcPr>
            <w:tcW w:w="938" w:type="dxa"/>
            <w:shd w:val="clear" w:color="auto" w:fill="B4C6E7" w:themeFill="accent1" w:themeFillTint="66"/>
            <w:vAlign w:val="center"/>
          </w:tcPr>
          <w:p w14:paraId="5DA62DEA" w14:textId="77777777" w:rsidR="00916E37" w:rsidRPr="009F695F" w:rsidRDefault="00916E37" w:rsidP="002A56AC">
            <w:pPr>
              <w:adjustRightInd w:val="0"/>
              <w:snapToGrid w:val="0"/>
              <w:spacing w:after="0" w:line="240" w:lineRule="auto"/>
              <w:rPr>
                <w:rFonts w:ascii="Times New Roman" w:hAnsi="Times New Roman" w:cs="Times New Roman"/>
                <w:sz w:val="18"/>
                <w:szCs w:val="18"/>
              </w:rPr>
            </w:pPr>
            <w:r w:rsidRPr="009F695F">
              <w:rPr>
                <w:rFonts w:ascii="Times New Roman" w:hAnsi="Times New Roman" w:cs="Times New Roman"/>
                <w:sz w:val="18"/>
                <w:szCs w:val="18"/>
              </w:rPr>
              <w:t>Level 7</w:t>
            </w:r>
          </w:p>
        </w:tc>
        <w:tc>
          <w:tcPr>
            <w:tcW w:w="1141" w:type="dxa"/>
            <w:shd w:val="clear" w:color="auto" w:fill="B4C6E7" w:themeFill="accent1" w:themeFillTint="66"/>
            <w:vAlign w:val="center"/>
          </w:tcPr>
          <w:p w14:paraId="4B3C58D4"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Fail</w:t>
            </w:r>
          </w:p>
        </w:tc>
        <w:tc>
          <w:tcPr>
            <w:tcW w:w="1085" w:type="dxa"/>
            <w:shd w:val="clear" w:color="auto" w:fill="B4C6E7" w:themeFill="accent1" w:themeFillTint="66"/>
            <w:vAlign w:val="center"/>
          </w:tcPr>
          <w:p w14:paraId="6528894A"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Fail</w:t>
            </w:r>
          </w:p>
        </w:tc>
        <w:tc>
          <w:tcPr>
            <w:tcW w:w="1019" w:type="dxa"/>
            <w:shd w:val="clear" w:color="auto" w:fill="B4C6E7" w:themeFill="accent1" w:themeFillTint="66"/>
            <w:vAlign w:val="center"/>
          </w:tcPr>
          <w:p w14:paraId="5F27D8A3"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Marginal fail</w:t>
            </w:r>
          </w:p>
        </w:tc>
        <w:tc>
          <w:tcPr>
            <w:tcW w:w="1385" w:type="dxa"/>
            <w:shd w:val="clear" w:color="auto" w:fill="B4C6E7" w:themeFill="accent1" w:themeFillTint="66"/>
            <w:vAlign w:val="center"/>
          </w:tcPr>
          <w:p w14:paraId="16AECF9E"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Satisfactory</w:t>
            </w:r>
          </w:p>
          <w:p w14:paraId="4B5F912D"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(pass)</w:t>
            </w:r>
          </w:p>
        </w:tc>
        <w:tc>
          <w:tcPr>
            <w:tcW w:w="1675" w:type="dxa"/>
            <w:shd w:val="clear" w:color="auto" w:fill="B4C6E7" w:themeFill="accent1" w:themeFillTint="66"/>
            <w:vAlign w:val="center"/>
          </w:tcPr>
          <w:p w14:paraId="2C514EB4"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Good to very good</w:t>
            </w:r>
          </w:p>
          <w:p w14:paraId="464523AF"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 xml:space="preserve">(merit) </w:t>
            </w:r>
          </w:p>
        </w:tc>
        <w:tc>
          <w:tcPr>
            <w:tcW w:w="1162" w:type="dxa"/>
            <w:shd w:val="clear" w:color="auto" w:fill="B4C6E7" w:themeFill="accent1" w:themeFillTint="66"/>
            <w:vAlign w:val="center"/>
          </w:tcPr>
          <w:p w14:paraId="6576D7AC"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Excellent</w:t>
            </w:r>
          </w:p>
          <w:p w14:paraId="1B3CDF4B"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(distinctio</w:t>
            </w:r>
            <w:r>
              <w:rPr>
                <w:rFonts w:ascii="Times New Roman" w:hAnsi="Times New Roman" w:cs="Times New Roman"/>
                <w:sz w:val="18"/>
                <w:szCs w:val="18"/>
              </w:rPr>
              <w:t>n</w:t>
            </w:r>
            <w:r w:rsidRPr="009F695F">
              <w:rPr>
                <w:rFonts w:ascii="Times New Roman" w:hAnsi="Times New Roman" w:cs="Times New Roman"/>
                <w:sz w:val="18"/>
                <w:szCs w:val="18"/>
              </w:rPr>
              <w:t>)</w:t>
            </w:r>
          </w:p>
        </w:tc>
        <w:tc>
          <w:tcPr>
            <w:tcW w:w="1302" w:type="dxa"/>
            <w:shd w:val="clear" w:color="auto" w:fill="B4C6E7" w:themeFill="accent1" w:themeFillTint="66"/>
            <w:vAlign w:val="center"/>
          </w:tcPr>
          <w:p w14:paraId="094EF2C0"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Exceptional</w:t>
            </w:r>
          </w:p>
          <w:p w14:paraId="34C37390" w14:textId="77777777" w:rsidR="00916E37" w:rsidRPr="009F695F" w:rsidRDefault="00916E37" w:rsidP="002A56AC">
            <w:pPr>
              <w:spacing w:after="0" w:line="240" w:lineRule="auto"/>
              <w:jc w:val="center"/>
              <w:rPr>
                <w:rFonts w:ascii="Times New Roman" w:hAnsi="Times New Roman" w:cs="Times New Roman"/>
                <w:sz w:val="18"/>
                <w:szCs w:val="18"/>
              </w:rPr>
            </w:pPr>
            <w:r w:rsidRPr="009F695F">
              <w:rPr>
                <w:rFonts w:ascii="Times New Roman" w:hAnsi="Times New Roman" w:cs="Times New Roman"/>
                <w:sz w:val="18"/>
                <w:szCs w:val="18"/>
              </w:rPr>
              <w:t>(distinction)</w:t>
            </w:r>
          </w:p>
        </w:tc>
      </w:tr>
      <w:tr w:rsidR="00916E37" w:rsidRPr="00074BE3" w14:paraId="3A20D6F7" w14:textId="77777777" w:rsidTr="00700E6A">
        <w:trPr>
          <w:trHeight w:val="69"/>
          <w:tblHeader/>
        </w:trPr>
        <w:tc>
          <w:tcPr>
            <w:tcW w:w="938" w:type="dxa"/>
            <w:shd w:val="clear" w:color="auto" w:fill="auto"/>
          </w:tcPr>
          <w:p w14:paraId="15BB7395" w14:textId="77777777" w:rsidR="00916E37" w:rsidRPr="00074BE3" w:rsidRDefault="00916E37" w:rsidP="00700E6A">
            <w:pPr>
              <w:ind w:left="-100"/>
              <w:rPr>
                <w:rFonts w:ascii="Times New Roman" w:hAnsi="Times New Roman" w:cs="Times New Roman"/>
                <w:sz w:val="18"/>
                <w:szCs w:val="18"/>
              </w:rPr>
            </w:pPr>
            <w:r w:rsidRPr="00074BE3">
              <w:rPr>
                <w:rFonts w:ascii="Times New Roman" w:eastAsia="Arial" w:hAnsi="Times New Roman" w:cs="Times New Roman"/>
                <w:bCs/>
                <w:sz w:val="18"/>
                <w:szCs w:val="18"/>
              </w:rPr>
              <w:t>Category</w:t>
            </w:r>
          </w:p>
        </w:tc>
        <w:tc>
          <w:tcPr>
            <w:tcW w:w="1141" w:type="dxa"/>
            <w:shd w:val="clear" w:color="auto" w:fill="auto"/>
            <w:vAlign w:val="bottom"/>
          </w:tcPr>
          <w:p w14:paraId="534DC7EF"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0-29%</w:t>
            </w:r>
          </w:p>
        </w:tc>
        <w:tc>
          <w:tcPr>
            <w:tcW w:w="1085" w:type="dxa"/>
            <w:shd w:val="clear" w:color="auto" w:fill="auto"/>
            <w:vAlign w:val="bottom"/>
          </w:tcPr>
          <w:p w14:paraId="69FC0D7D"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30-44%</w:t>
            </w:r>
          </w:p>
        </w:tc>
        <w:tc>
          <w:tcPr>
            <w:tcW w:w="1019" w:type="dxa"/>
            <w:shd w:val="clear" w:color="auto" w:fill="auto"/>
            <w:vAlign w:val="bottom"/>
          </w:tcPr>
          <w:p w14:paraId="059E634F"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45-49%</w:t>
            </w:r>
          </w:p>
        </w:tc>
        <w:tc>
          <w:tcPr>
            <w:tcW w:w="1385" w:type="dxa"/>
            <w:shd w:val="clear" w:color="auto" w:fill="auto"/>
            <w:vAlign w:val="bottom"/>
          </w:tcPr>
          <w:p w14:paraId="28547A95"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50-59%</w:t>
            </w:r>
          </w:p>
        </w:tc>
        <w:tc>
          <w:tcPr>
            <w:tcW w:w="1675" w:type="dxa"/>
            <w:shd w:val="clear" w:color="auto" w:fill="auto"/>
            <w:vAlign w:val="bottom"/>
          </w:tcPr>
          <w:p w14:paraId="4BEF7866"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60-69%</w:t>
            </w:r>
          </w:p>
        </w:tc>
        <w:tc>
          <w:tcPr>
            <w:tcW w:w="1162" w:type="dxa"/>
            <w:shd w:val="clear" w:color="auto" w:fill="auto"/>
            <w:vAlign w:val="bottom"/>
          </w:tcPr>
          <w:p w14:paraId="3CEACBD4"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70-84%</w:t>
            </w:r>
          </w:p>
        </w:tc>
        <w:tc>
          <w:tcPr>
            <w:tcW w:w="1302" w:type="dxa"/>
            <w:shd w:val="clear" w:color="auto" w:fill="auto"/>
          </w:tcPr>
          <w:p w14:paraId="169A57A3" w14:textId="77777777" w:rsidR="00916E37" w:rsidRPr="00074BE3" w:rsidRDefault="00916E37" w:rsidP="00700E6A">
            <w:pPr>
              <w:jc w:val="center"/>
              <w:rPr>
                <w:rFonts w:ascii="Times New Roman" w:hAnsi="Times New Roman" w:cs="Times New Roman"/>
                <w:sz w:val="18"/>
                <w:szCs w:val="18"/>
              </w:rPr>
            </w:pPr>
            <w:r w:rsidRPr="00074BE3">
              <w:rPr>
                <w:rFonts w:ascii="Times New Roman" w:hAnsi="Times New Roman" w:cs="Times New Roman"/>
                <w:sz w:val="18"/>
                <w:szCs w:val="18"/>
              </w:rPr>
              <w:t>85-100%</w:t>
            </w:r>
          </w:p>
        </w:tc>
      </w:tr>
    </w:tbl>
    <w:p w14:paraId="2F8484E3" w14:textId="77777777" w:rsidR="00D9119B" w:rsidRDefault="00D9119B"/>
    <w:sectPr w:rsidR="00D9119B" w:rsidSect="00916E37">
      <w:headerReference w:type="default" r:id="rId1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CDE6E" w14:textId="77777777" w:rsidR="00E304E5" w:rsidRDefault="00E304E5">
      <w:pPr>
        <w:spacing w:after="0" w:line="240" w:lineRule="auto"/>
      </w:pPr>
      <w:r>
        <w:separator/>
      </w:r>
    </w:p>
  </w:endnote>
  <w:endnote w:type="continuationSeparator" w:id="0">
    <w:p w14:paraId="5DD43DBE" w14:textId="77777777" w:rsidR="00E304E5" w:rsidRDefault="00E30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G Times (WN)">
    <w:charset w:val="00"/>
    <w:family w:val="roman"/>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31A51" w14:textId="77777777" w:rsidR="00E304E5" w:rsidRDefault="00E304E5">
      <w:pPr>
        <w:spacing w:after="0" w:line="240" w:lineRule="auto"/>
      </w:pPr>
      <w:r>
        <w:separator/>
      </w:r>
    </w:p>
  </w:footnote>
  <w:footnote w:type="continuationSeparator" w:id="0">
    <w:p w14:paraId="5902B8FF" w14:textId="77777777" w:rsidR="00E304E5" w:rsidRDefault="00E304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778631"/>
      <w:docPartObj>
        <w:docPartGallery w:val="Page Numbers (Top of Page)"/>
        <w:docPartUnique/>
      </w:docPartObj>
    </w:sdtPr>
    <w:sdtEndPr>
      <w:rPr>
        <w:noProof/>
      </w:rPr>
    </w:sdtEndPr>
    <w:sdtContent>
      <w:p w14:paraId="13E3FB85" w14:textId="77777777" w:rsidR="00CD45D9" w:rsidRDefault="002A56A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34D5D0" w14:textId="77777777" w:rsidR="00CD45D9"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A2954"/>
    <w:multiLevelType w:val="hybridMultilevel"/>
    <w:tmpl w:val="47304F8E"/>
    <w:lvl w:ilvl="0" w:tplc="AB9E49F8">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4F2B728A"/>
    <w:multiLevelType w:val="hybridMultilevel"/>
    <w:tmpl w:val="C8A630C8"/>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5927653F"/>
    <w:multiLevelType w:val="hybridMultilevel"/>
    <w:tmpl w:val="EAC406B4"/>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6AA80E0A"/>
    <w:multiLevelType w:val="hybridMultilevel"/>
    <w:tmpl w:val="A598363E"/>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999843167">
    <w:abstractNumId w:val="1"/>
  </w:num>
  <w:num w:numId="2" w16cid:durableId="40443441">
    <w:abstractNumId w:val="0"/>
  </w:num>
  <w:num w:numId="3" w16cid:durableId="1700862429">
    <w:abstractNumId w:val="3"/>
  </w:num>
  <w:num w:numId="4" w16cid:durableId="17006636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E37"/>
    <w:rsid w:val="000304F8"/>
    <w:rsid w:val="000317BB"/>
    <w:rsid w:val="001145BD"/>
    <w:rsid w:val="001342A3"/>
    <w:rsid w:val="00137732"/>
    <w:rsid w:val="001C038E"/>
    <w:rsid w:val="001D3CDA"/>
    <w:rsid w:val="002045D1"/>
    <w:rsid w:val="00283120"/>
    <w:rsid w:val="002A56AC"/>
    <w:rsid w:val="002C5DDA"/>
    <w:rsid w:val="002C6C22"/>
    <w:rsid w:val="00301055"/>
    <w:rsid w:val="003608A1"/>
    <w:rsid w:val="003F3B88"/>
    <w:rsid w:val="00400D32"/>
    <w:rsid w:val="00440C8A"/>
    <w:rsid w:val="004D5511"/>
    <w:rsid w:val="005255E5"/>
    <w:rsid w:val="00570AC7"/>
    <w:rsid w:val="005752E9"/>
    <w:rsid w:val="005F6CF5"/>
    <w:rsid w:val="00642C9B"/>
    <w:rsid w:val="00663CA7"/>
    <w:rsid w:val="006938E1"/>
    <w:rsid w:val="006E6BB0"/>
    <w:rsid w:val="00704D5E"/>
    <w:rsid w:val="0086484A"/>
    <w:rsid w:val="00873288"/>
    <w:rsid w:val="008D1166"/>
    <w:rsid w:val="008E66E0"/>
    <w:rsid w:val="008F35B6"/>
    <w:rsid w:val="008F6609"/>
    <w:rsid w:val="00916E37"/>
    <w:rsid w:val="00A5599C"/>
    <w:rsid w:val="00AE22C8"/>
    <w:rsid w:val="00B82484"/>
    <w:rsid w:val="00BE10A8"/>
    <w:rsid w:val="00BF1D5D"/>
    <w:rsid w:val="00C455EE"/>
    <w:rsid w:val="00C82874"/>
    <w:rsid w:val="00CB6342"/>
    <w:rsid w:val="00D0427A"/>
    <w:rsid w:val="00D5157D"/>
    <w:rsid w:val="00D9119B"/>
    <w:rsid w:val="00DC2612"/>
    <w:rsid w:val="00E120E1"/>
    <w:rsid w:val="00E304E5"/>
    <w:rsid w:val="00EC4F0E"/>
    <w:rsid w:val="00ED054A"/>
    <w:rsid w:val="00ED41C1"/>
    <w:rsid w:val="00F061C8"/>
    <w:rsid w:val="00F1751E"/>
    <w:rsid w:val="00F5365A"/>
    <w:rsid w:val="00FD1040"/>
    <w:rsid w:val="00FE20ED"/>
    <w:rsid w:val="00FE4900"/>
  </w:rsids>
  <m:mathPr>
    <m:mathFont m:val="Cambria Math"/>
    <m:brkBin m:val="before"/>
    <m:brkBinSub m:val="--"/>
    <m:smallFrac m:val="0"/>
    <m:dispDef/>
    <m:lMargin m:val="0"/>
    <m:rMargin m:val="0"/>
    <m:defJc m:val="centerGroup"/>
    <m:wrapIndent m:val="1440"/>
    <m:intLim m:val="subSup"/>
    <m:naryLim m:val="undOvr"/>
  </m:mathPr>
  <w:themeFontLang w:val="en-GB" w:eastAsia="zh-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3DCE2"/>
  <w15:chartTrackingRefBased/>
  <w15:docId w15:val="{AD9CF49B-3454-1948-9445-3D95E9C93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16E37"/>
    <w:pPr>
      <w:spacing w:after="160" w:line="259" w:lineRule="auto"/>
    </w:pPr>
    <w:rPr>
      <w:sz w:val="22"/>
      <w:szCs w:val="22"/>
      <w:lang w:val="en-HK"/>
    </w:rPr>
  </w:style>
  <w:style w:type="paragraph" w:styleId="Heading2">
    <w:name w:val="heading 2"/>
    <w:basedOn w:val="Normal"/>
    <w:next w:val="Normal"/>
    <w:link w:val="Heading2Char"/>
    <w:uiPriority w:val="9"/>
    <w:semiHidden/>
    <w:unhideWhenUsed/>
    <w:qFormat/>
    <w:rsid w:val="00916E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16E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16E37"/>
    <w:rPr>
      <w:rFonts w:asciiTheme="majorHAnsi" w:eastAsiaTheme="majorEastAsia" w:hAnsiTheme="majorHAnsi" w:cstheme="majorBidi"/>
      <w:color w:val="2F5496" w:themeColor="accent1" w:themeShade="BF"/>
      <w:sz w:val="26"/>
      <w:szCs w:val="26"/>
      <w:lang w:val="en-HK"/>
    </w:rPr>
  </w:style>
  <w:style w:type="character" w:customStyle="1" w:styleId="Heading4Char">
    <w:name w:val="Heading 4 Char"/>
    <w:basedOn w:val="DefaultParagraphFont"/>
    <w:link w:val="Heading4"/>
    <w:uiPriority w:val="9"/>
    <w:semiHidden/>
    <w:rsid w:val="00916E37"/>
    <w:rPr>
      <w:rFonts w:asciiTheme="majorHAnsi" w:eastAsiaTheme="majorEastAsia" w:hAnsiTheme="majorHAnsi" w:cstheme="majorBidi"/>
      <w:i/>
      <w:iCs/>
      <w:color w:val="2F5496" w:themeColor="accent1" w:themeShade="BF"/>
      <w:sz w:val="22"/>
      <w:szCs w:val="22"/>
      <w:lang w:val="en-HK"/>
    </w:rPr>
  </w:style>
  <w:style w:type="paragraph" w:styleId="Header">
    <w:name w:val="header"/>
    <w:basedOn w:val="Normal"/>
    <w:link w:val="HeaderChar"/>
    <w:unhideWhenUsed/>
    <w:rsid w:val="00916E37"/>
    <w:pPr>
      <w:tabs>
        <w:tab w:val="center" w:pos="4513"/>
        <w:tab w:val="right" w:pos="9026"/>
      </w:tabs>
      <w:spacing w:after="0" w:line="240" w:lineRule="auto"/>
    </w:pPr>
  </w:style>
  <w:style w:type="character" w:customStyle="1" w:styleId="HeaderChar">
    <w:name w:val="Header Char"/>
    <w:basedOn w:val="DefaultParagraphFont"/>
    <w:link w:val="Header"/>
    <w:rsid w:val="00916E37"/>
    <w:rPr>
      <w:sz w:val="22"/>
      <w:szCs w:val="22"/>
      <w:lang w:val="en-HK"/>
    </w:rPr>
  </w:style>
  <w:style w:type="table" w:styleId="TableGrid">
    <w:name w:val="Table Grid"/>
    <w:basedOn w:val="TableNormal"/>
    <w:uiPriority w:val="39"/>
    <w:rsid w:val="00916E37"/>
    <w:rPr>
      <w:sz w:val="22"/>
      <w:szCs w:val="22"/>
      <w:lang w:val="en-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916E37"/>
    <w:pPr>
      <w:tabs>
        <w:tab w:val="left" w:pos="720"/>
        <w:tab w:val="left" w:pos="1440"/>
      </w:tabs>
      <w:spacing w:after="0" w:line="240" w:lineRule="auto"/>
    </w:pPr>
    <w:rPr>
      <w:rFonts w:ascii="CG Times (WN)" w:eastAsia="新細明體" w:hAnsi="CG Times (WN)" w:cs="Times New Roman"/>
      <w:sz w:val="24"/>
      <w:szCs w:val="20"/>
      <w:lang w:val="en-GB"/>
    </w:rPr>
  </w:style>
  <w:style w:type="paragraph" w:styleId="ListParagraph">
    <w:name w:val="List Paragraph"/>
    <w:basedOn w:val="Normal"/>
    <w:uiPriority w:val="34"/>
    <w:qFormat/>
    <w:rsid w:val="00D9119B"/>
    <w:pPr>
      <w:ind w:left="720"/>
      <w:contextualSpacing/>
    </w:pPr>
  </w:style>
  <w:style w:type="paragraph" w:styleId="Footer">
    <w:name w:val="footer"/>
    <w:basedOn w:val="Normal"/>
    <w:link w:val="FooterChar"/>
    <w:uiPriority w:val="99"/>
    <w:unhideWhenUsed/>
    <w:rsid w:val="008F35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35B6"/>
    <w:rPr>
      <w:sz w:val="22"/>
      <w:szCs w:val="22"/>
      <w:lang w:val="en-H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freopp.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04687811243964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390/admsci11030082" TargetMode="External"/><Relationship Id="rId4" Type="http://schemas.openxmlformats.org/officeDocument/2006/relationships/webSettings" Target="webSettings.xml"/><Relationship Id="rId9" Type="http://schemas.openxmlformats.org/officeDocument/2006/relationships/hyperlink" Target="http://www.FREOPP.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21</Pages>
  <Words>7587</Words>
  <Characters>43251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Chak Suet Ching</cp:lastModifiedBy>
  <cp:revision>18</cp:revision>
  <cp:lastPrinted>2022-10-28T09:38:00Z</cp:lastPrinted>
  <dcterms:created xsi:type="dcterms:W3CDTF">2022-10-28T09:43:00Z</dcterms:created>
  <dcterms:modified xsi:type="dcterms:W3CDTF">2022-11-07T14:26:00Z</dcterms:modified>
</cp:coreProperties>
</file>