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005F83" w14:textId="025DC567" w:rsidR="00406C1A" w:rsidRDefault="00B33550" w:rsidP="00B33550">
      <w:pPr>
        <w:jc w:val="center"/>
        <w:rPr>
          <w:b/>
          <w:bCs/>
          <w:u w:val="single"/>
        </w:rPr>
      </w:pPr>
      <w:r w:rsidRPr="00B33550">
        <w:rPr>
          <w:b/>
          <w:bCs/>
          <w:u w:val="single"/>
        </w:rPr>
        <w:t xml:space="preserve">Reflection on bouldering session </w:t>
      </w:r>
    </w:p>
    <w:p w14:paraId="2E2DE672" w14:textId="77777777" w:rsidR="00B33550" w:rsidRDefault="00B33550" w:rsidP="00B33550"/>
    <w:p w14:paraId="58658B64" w14:textId="34A51899" w:rsidR="00B33550" w:rsidRPr="00B33550" w:rsidRDefault="00B33550" w:rsidP="00B33550">
      <w:pPr>
        <w:rPr>
          <w:b/>
          <w:bCs/>
        </w:rPr>
      </w:pPr>
      <w:r w:rsidRPr="00B33550">
        <w:rPr>
          <w:b/>
          <w:bCs/>
        </w:rPr>
        <w:t xml:space="preserve">Intro </w:t>
      </w:r>
    </w:p>
    <w:p w14:paraId="0FB12005" w14:textId="224ADF92" w:rsidR="00A7507F" w:rsidRDefault="00B33550" w:rsidP="00B33550">
      <w:r>
        <w:t>At the start of the session, I introduced what we would be focusing on which was hand hold identification and why I was putting them into groups myself with more experienced people with less experienced people</w:t>
      </w:r>
      <w:r w:rsidR="009A438F">
        <w:t xml:space="preserve">. I also explained why I was doing this so that people could understand the reason behind it so that more confident and experienced people would be able to </w:t>
      </w:r>
      <w:r w:rsidR="00A7507F">
        <w:t xml:space="preserve">understand their own work as well as teaching it to gain more understanding, explain why the less experienced will be paired up as well. I also explained what tom should do due to the fact that he could not participate due to surgery I made him do solely feedback so that he won’t be harmed. </w:t>
      </w:r>
    </w:p>
    <w:p w14:paraId="4A0B6D7F" w14:textId="77777777" w:rsidR="009150FA" w:rsidRDefault="009150FA" w:rsidP="00B33550"/>
    <w:p w14:paraId="599D766D" w14:textId="2099D88B" w:rsidR="006C1C16" w:rsidRDefault="00823F97" w:rsidP="00B33550">
      <w:r>
        <w:rPr>
          <w:b/>
          <w:bCs/>
        </w:rPr>
        <w:t>Feelings</w:t>
      </w:r>
      <w:r w:rsidR="006C1C16">
        <w:rPr>
          <w:b/>
          <w:bCs/>
        </w:rPr>
        <w:t xml:space="preserve"> </w:t>
      </w:r>
    </w:p>
    <w:p w14:paraId="51E307E5" w14:textId="356D6CA9" w:rsidR="009631C7" w:rsidRDefault="009631C7" w:rsidP="00B33550">
      <w:r>
        <w:t xml:space="preserve">I felt incredibly anxious at the start of the session which caused me to delay the session this was caused to focusing too much on the session and not focussing on the set up of the session. This delay caused even more anxiety when I started out making me a little quiet and doubting what I was saying more than once. To change this in the future I need to write a more simplified session play that has set up session. With this I would be able to plan everything before the session starts allowing for me to think step by step of what needs to be done so that I don’t get flustered or confused when I forget a part of the session. </w:t>
      </w:r>
      <w:r w:rsidR="00C02C9A">
        <w:t xml:space="preserve">By learning from this </w:t>
      </w:r>
      <w:r w:rsidR="00C41090">
        <w:t>experience,</w:t>
      </w:r>
      <w:r w:rsidR="00C02C9A">
        <w:t xml:space="preserve"> I can improve further coaching sessions in the future allowing me for better understanding and development (</w:t>
      </w:r>
      <w:r w:rsidR="00C02C9A" w:rsidRPr="00C02C9A">
        <w:t>Knowles,</w:t>
      </w:r>
      <w:r w:rsidR="00C02C9A">
        <w:t xml:space="preserve"> et al, 2006).</w:t>
      </w:r>
    </w:p>
    <w:p w14:paraId="2DFCB977" w14:textId="77777777" w:rsidR="007908C4" w:rsidRDefault="007908C4" w:rsidP="00B33550"/>
    <w:p w14:paraId="487516AB" w14:textId="7767D57E" w:rsidR="00437535" w:rsidRPr="007908C4" w:rsidRDefault="007908C4" w:rsidP="00B33550">
      <w:pPr>
        <w:rPr>
          <w:b/>
          <w:bCs/>
        </w:rPr>
      </w:pPr>
      <w:r w:rsidRPr="007908C4">
        <w:rPr>
          <w:b/>
          <w:bCs/>
        </w:rPr>
        <w:t xml:space="preserve">Refection </w:t>
      </w:r>
    </w:p>
    <w:p w14:paraId="6C0ED864" w14:textId="23A719A3" w:rsidR="00437535" w:rsidRDefault="00437535" w:rsidP="00B33550">
      <w:r>
        <w:t xml:space="preserve">I feel that my session was a good way to progress the skills of the climbers so that they would be able to fully see the benefits of knowing how to properly use identify a hold and be able to use it to the best of their ability. They were able to reflect on themselves by utilising feedback and self-checking themselves. </w:t>
      </w:r>
      <w:r w:rsidRPr="00437535">
        <w:t>Draper</w:t>
      </w:r>
      <w:r>
        <w:t xml:space="preserve">, et al, (2011) talks about how self-reflective practices can help with progressing how people view their climbing ability allowing them to judge and value their climbing ability to the best of their ability. this combined with what they learnt showed that not only where the climbers competent they were also ready to try new challenges as they realise how much they can progress with the use of hold identification. </w:t>
      </w:r>
    </w:p>
    <w:p w14:paraId="22915B19" w14:textId="77777777" w:rsidR="00823F97" w:rsidRDefault="00823F97" w:rsidP="00B33550"/>
    <w:p w14:paraId="6F0DD6F9" w14:textId="1D05926E" w:rsidR="00823F97" w:rsidRDefault="001A58E5" w:rsidP="00B33550">
      <w:r>
        <w:t xml:space="preserve">Another avenue I found that helped with the development of the climbers was the by actually doing the exercise and taking part in learning. </w:t>
      </w:r>
      <w:r w:rsidRPr="00437535">
        <w:t>Gibbs, (1988)</w:t>
      </w:r>
      <w:r>
        <w:t xml:space="preserve"> talks about the learning of doing and how it helps to improve on their climbing by engaging in the activities helping them to progress at a much faster rate. This </w:t>
      </w:r>
      <w:r w:rsidR="00A97A10">
        <w:t xml:space="preserve">development happened </w:t>
      </w:r>
      <w:r>
        <w:t>by</w:t>
      </w:r>
      <w:r w:rsidR="00A97A10">
        <w:t xml:space="preserve"> allowing</w:t>
      </w:r>
      <w:r>
        <w:t xml:space="preserve"> them </w:t>
      </w:r>
      <w:r w:rsidR="00A97A10">
        <w:t xml:space="preserve">to </w:t>
      </w:r>
      <w:r>
        <w:t xml:space="preserve">learn how to use the holds to the best of their ability when I gave them different holds to use such as </w:t>
      </w:r>
      <w:r w:rsidR="00CE46FC">
        <w:t xml:space="preserve">crimps, pinches, slopers, and pockets. </w:t>
      </w:r>
      <w:r w:rsidR="00BD63AC">
        <w:t>By introducing them to these different holds I was able to bring forth and enable them to explore different climbing techniques and advance their skills autonomously</w:t>
      </w:r>
      <w:r w:rsidR="00583E73">
        <w:t xml:space="preserve"> (</w:t>
      </w:r>
      <w:r w:rsidR="00583E73" w:rsidRPr="00583E73">
        <w:t>Williams, Hodges, and Scott, 2004</w:t>
      </w:r>
      <w:r w:rsidR="00583E73">
        <w:t>)</w:t>
      </w:r>
      <w:r w:rsidR="00BD63AC">
        <w:t xml:space="preserve">. </w:t>
      </w:r>
    </w:p>
    <w:p w14:paraId="48E0C84A" w14:textId="77777777" w:rsidR="00F35F61" w:rsidRDefault="00F35F61" w:rsidP="00B33550"/>
    <w:p w14:paraId="5FC88DDE" w14:textId="18154ED1" w:rsidR="00951EF5" w:rsidRDefault="00951EF5" w:rsidP="00B33550">
      <w:r>
        <w:t xml:space="preserve">I feel that my session could have been a bit more organised as well as a lot of the time I was jumping around from person to person trying to figure out who needed the most help with how much time we had in the session it meant I could only spend a finite time with </w:t>
      </w:r>
      <w:r w:rsidR="00E9522F">
        <w:t xml:space="preserve">climbers. </w:t>
      </w:r>
      <w:r w:rsidR="00F43F4D">
        <w:t xml:space="preserve">This follows into the phycological needs of climbers shown by </w:t>
      </w:r>
      <w:r w:rsidR="00F43F4D" w:rsidRPr="00F43F4D">
        <w:t xml:space="preserve">Diller, </w:t>
      </w:r>
      <w:r w:rsidR="00F43F4D">
        <w:t xml:space="preserve">et al, (2021) who talks </w:t>
      </w:r>
      <w:r w:rsidR="00F43F4D">
        <w:lastRenderedPageBreak/>
        <w:t xml:space="preserve">about the needs of students with higher autonomy need help form the coach whereas students with more competence need more experience. This information showed that by giving more help to the climbers </w:t>
      </w:r>
      <w:r w:rsidR="00F170D8">
        <w:t>can change how they view the climbing wall and their ability to use it.</w:t>
      </w:r>
      <w:r w:rsidR="00C51D01">
        <w:t xml:space="preserve"> I definitely tried to interview too early as it lead to me talking too much rather than letting them figure it out for themselves. This lead to me not utilising the coaching do its job rather it meant I was talking all the time and they were not learning by themselves</w:t>
      </w:r>
      <w:r w:rsidR="001E0BB2">
        <w:t>.</w:t>
      </w:r>
      <w:r w:rsidR="009A1FF8">
        <w:t xml:space="preserve"> </w:t>
      </w:r>
      <w:r w:rsidR="009A1FF8" w:rsidRPr="009A1FF8">
        <w:t>Gray</w:t>
      </w:r>
      <w:r w:rsidR="009A1FF8">
        <w:t>, et al, (2016)</w:t>
      </w:r>
      <w:r w:rsidR="00F43F4D">
        <w:t xml:space="preserve"> </w:t>
      </w:r>
      <w:r w:rsidR="009A1FF8">
        <w:t xml:space="preserve">agrees with this by talking about how four themes that can help with coaching putting labels on it, stepping back, and listening, identifying the opportunities, and working as a team. If I put these into practice instead of just randomly popping in and talking for a long period of time without letting them think about </w:t>
      </w:r>
      <w:r w:rsidR="006937BA">
        <w:t>it</w:t>
      </w:r>
      <w:r w:rsidR="009A1FF8">
        <w:t xml:space="preserve"> would</w:t>
      </w:r>
      <w:r w:rsidR="006937BA">
        <w:t xml:space="preserve"> </w:t>
      </w:r>
      <w:proofErr w:type="gramStart"/>
      <w:r w:rsidR="006937BA">
        <w:t>of</w:t>
      </w:r>
      <w:proofErr w:type="gramEnd"/>
      <w:r w:rsidR="006937BA">
        <w:t xml:space="preserve"> </w:t>
      </w:r>
      <w:r w:rsidR="009A1FF8">
        <w:t xml:space="preserve">had a much more successful session of learning hold identification. </w:t>
      </w:r>
      <w:r w:rsidR="00E9522F">
        <w:t xml:space="preserve">However, giving time to think about what had happened in my session has also allowed me to think more clearly on how it could have been improved. </w:t>
      </w:r>
      <w:r w:rsidR="00E9522F" w:rsidRPr="00E9522F">
        <w:t xml:space="preserve">Leberman, and Martin, </w:t>
      </w:r>
      <w:r w:rsidR="00E9522F">
        <w:t>(</w:t>
      </w:r>
      <w:r w:rsidR="00E9522F" w:rsidRPr="00E9522F">
        <w:t>2004</w:t>
      </w:r>
      <w:r w:rsidR="00E9522F">
        <w:t xml:space="preserve">) talk about the importance of time they argued that with increased away from </w:t>
      </w:r>
      <w:r w:rsidR="00242B41">
        <w:t xml:space="preserve">the subject will allow for more enhancement of the transfer of learning. </w:t>
      </w:r>
      <w:r w:rsidR="003847F5">
        <w:t xml:space="preserve">In retrospect, I believe there are ways to enhance the effectiveness of my interactions with climbers. I acknowledge that allocating more time to engage with climbers and providing guidance on how to effectively utilise feedback could have been </w:t>
      </w:r>
      <w:r w:rsidR="00BD63AC">
        <w:t>beneficial</w:t>
      </w:r>
      <w:r w:rsidR="003847F5">
        <w:t xml:space="preserve">. Improving the organisation of the session would have allowed the </w:t>
      </w:r>
      <w:r w:rsidR="00BD63AC">
        <w:t>necessary</w:t>
      </w:r>
      <w:r w:rsidR="003847F5">
        <w:t xml:space="preserve"> surport </w:t>
      </w:r>
      <w:r w:rsidR="00BD63AC">
        <w:t xml:space="preserve">they required. </w:t>
      </w:r>
    </w:p>
    <w:p w14:paraId="44ED3A8C" w14:textId="77777777" w:rsidR="00242B41" w:rsidRDefault="00242B41" w:rsidP="00B33550"/>
    <w:p w14:paraId="6F5A200B" w14:textId="77777777" w:rsidR="006140B8" w:rsidRDefault="006140B8" w:rsidP="006140B8">
      <w:r>
        <w:t xml:space="preserve">Though this experience of coaching I do feel that I have learnt valuable lesson on how to utilise this experience not only form my reflection but also for future coaching session. </w:t>
      </w:r>
    </w:p>
    <w:p w14:paraId="66DFF94C" w14:textId="59DDB153" w:rsidR="006140B8" w:rsidRDefault="006140B8" w:rsidP="006140B8">
      <w:r>
        <w:t xml:space="preserve">Gilbert, and Trudel, </w:t>
      </w:r>
      <w:r>
        <w:t>(</w:t>
      </w:r>
      <w:r>
        <w:t>2001</w:t>
      </w:r>
      <w:r>
        <w:t>) talk about how learning from experience can help coaching</w:t>
      </w:r>
      <w:r>
        <w:t>.</w:t>
      </w:r>
      <w:r>
        <w:t xml:space="preserve"> They found that learning though experience</w:t>
      </w:r>
      <w:r w:rsidR="00820302">
        <w:t xml:space="preserve"> (</w:t>
      </w:r>
      <w:r w:rsidR="00820302" w:rsidRPr="00820302">
        <w:t>Kolb,2014</w:t>
      </w:r>
      <w:r w:rsidR="00820302">
        <w:t>)</w:t>
      </w:r>
      <w:r>
        <w:t xml:space="preserve"> can help to make you a better coach</w:t>
      </w:r>
      <w:r w:rsidR="00820302">
        <w:t xml:space="preserve">. This means that though the use of learning from experience I have been able to progress myself further by giving me the chance to gain experience though this session and other session that where witnessed on the day. By allowing me to </w:t>
      </w:r>
      <w:r w:rsidR="005F6210">
        <w:t>coach and use that experience for future session it will greatly improve my ability to coach as well as give me good knowledge on</w:t>
      </w:r>
      <w:r w:rsidR="00820302">
        <w:t xml:space="preserve"> how to </w:t>
      </w:r>
      <w:r w:rsidR="005F6210">
        <w:t xml:space="preserve">improve my session and go follow up on. </w:t>
      </w:r>
      <w:r w:rsidR="003453DB" w:rsidRPr="003453DB">
        <w:t>Stone,</w:t>
      </w:r>
      <w:r w:rsidR="003453DB">
        <w:t xml:space="preserve"> et al, (2021) agrees with this by integrating experiential knowledge with empirical knowledge can enhance coaching effectiveness and improve future sessions. This fusion of practical experience and theoretical understanding is crucial for evolving coaching methods and for gaining acceptance of contemporary approaches within the sports community. </w:t>
      </w:r>
    </w:p>
    <w:p w14:paraId="6126807A" w14:textId="77777777" w:rsidR="00F35F61" w:rsidRDefault="00F35F61" w:rsidP="006140B8"/>
    <w:p w14:paraId="1548FA8D" w14:textId="0950A518" w:rsidR="002304C2" w:rsidRDefault="007908C4" w:rsidP="00B33550">
      <w:r>
        <w:t xml:space="preserve">Though my decisions the session took a </w:t>
      </w:r>
      <w:r w:rsidRPr="009631C7">
        <w:t xml:space="preserve">very </w:t>
      </w:r>
      <w:r w:rsidR="00F03192" w:rsidRPr="009631C7">
        <w:t>abdicratic</w:t>
      </w:r>
      <w:r w:rsidR="00F03192">
        <w:t xml:space="preserve"> approach where I left them to make up their own decisions on how they should go about with progressing their skill of hold identification.</w:t>
      </w:r>
      <w:r w:rsidR="0067113E">
        <w:t xml:space="preserve"> Combined this with a guided discovery teaching style where they went and explored their options with a purpose in mind lead to better outcomes.</w:t>
      </w:r>
      <w:r w:rsidR="00F03192">
        <w:t xml:space="preserve"> </w:t>
      </w:r>
      <w:r w:rsidR="0067113E" w:rsidRPr="0067113E">
        <w:t xml:space="preserve">Abdisa, and Getinet, </w:t>
      </w:r>
      <w:r w:rsidR="0067113E">
        <w:t>(</w:t>
      </w:r>
      <w:r w:rsidR="0067113E" w:rsidRPr="0067113E">
        <w:t>2012</w:t>
      </w:r>
      <w:r w:rsidR="0067113E">
        <w:t xml:space="preserve">) found that guided discovery allowed for the students to progress and create ways of achieving their goals. This information also came into play with the climbers and with myself as I found that allowing them to look for ways to use the holds and identify them on their own and </w:t>
      </w:r>
      <w:r w:rsidR="00356A7E">
        <w:t>i</w:t>
      </w:r>
      <w:r w:rsidR="0067113E">
        <w:t xml:space="preserve">t allowed for me to see flaws that they wouldn’t have picked up on from a distant. </w:t>
      </w:r>
      <w:r w:rsidR="00356A7E">
        <w:t>It also would lead the climbers to make more autonomous decisions with their climbing</w:t>
      </w:r>
      <w:r w:rsidR="00783FE3">
        <w:t xml:space="preserve">, </w:t>
      </w:r>
      <w:r w:rsidR="00783FE3" w:rsidRPr="00783FE3">
        <w:t xml:space="preserve">Soltanzadeh, and Mooney, </w:t>
      </w:r>
      <w:r w:rsidR="00783FE3">
        <w:t>(</w:t>
      </w:r>
      <w:r w:rsidR="00783FE3" w:rsidRPr="00783FE3">
        <w:t>2021</w:t>
      </w:r>
      <w:r w:rsidR="00783FE3">
        <w:t>) found that autonomous decisions making immensely helps athletes as a coaching style with injury prevention, increasing effort and motivation, communication, and improved engagement (</w:t>
      </w:r>
      <w:r w:rsidR="00783FE3" w:rsidRPr="00783FE3">
        <w:t>Chan, and Hagger, 2012</w:t>
      </w:r>
      <w:r w:rsidR="00783FE3">
        <w:t xml:space="preserve">, </w:t>
      </w:r>
      <w:r w:rsidR="00783FE3" w:rsidRPr="00783FE3">
        <w:t>Hagger, and Chatzisarantis, 2009</w:t>
      </w:r>
      <w:r w:rsidR="00783FE3">
        <w:t>)</w:t>
      </w:r>
      <w:r w:rsidR="00356A7E">
        <w:t>.</w:t>
      </w:r>
      <w:r w:rsidR="00A521D7">
        <w:t xml:space="preserve"> </w:t>
      </w:r>
      <w:r w:rsidR="009631C7">
        <w:t>T</w:t>
      </w:r>
      <w:r w:rsidR="00A521D7">
        <w:t xml:space="preserve">his use of autonomy helps them to think by themselves and be able </w:t>
      </w:r>
      <w:r w:rsidR="00A521D7">
        <w:lastRenderedPageBreak/>
        <w:t xml:space="preserve">to become more motivated and engaged with the session allowing for me to implement feedback when they need it the most. </w:t>
      </w:r>
      <w:r w:rsidR="00F03192" w:rsidRPr="001E0BB2">
        <w:t>This lead to me making my own decisions on how I should go about giving feedback to the climbers as I was able to see who need help on what in eac</w:t>
      </w:r>
      <w:r w:rsidR="00F03192">
        <w:t xml:space="preserve">h group. </w:t>
      </w:r>
      <w:r w:rsidR="00F03192" w:rsidRPr="00F03192">
        <w:t xml:space="preserve">Downham, and Cushion, </w:t>
      </w:r>
      <w:r w:rsidR="00F03192">
        <w:t>(</w:t>
      </w:r>
      <w:r w:rsidR="00F03192" w:rsidRPr="00F03192">
        <w:t>2022</w:t>
      </w:r>
      <w:r w:rsidR="00F03192">
        <w:t>) found evidence that allowing me to let myself make my own decisions I found that allowing</w:t>
      </w:r>
      <w:r w:rsidR="00E32B76">
        <w:t xml:space="preserve"> me to have heuristic approach to this coaching session</w:t>
      </w:r>
      <w:r w:rsidR="00F03192" w:rsidRPr="00F03192">
        <w:t>.</w:t>
      </w:r>
      <w:r w:rsidR="00E32B76">
        <w:t xml:space="preserve"> By allowing me to find out how to coach by myself I have allowed my knowledge and experience to develop so that in the future I can utilise it. The value of this reflective practice allows me to understand how I can improve on my decision making skills with coaching for future sessions.</w:t>
      </w:r>
      <w:r w:rsidR="00D14812">
        <w:t xml:space="preserve"> </w:t>
      </w:r>
      <w:r w:rsidR="002304C2">
        <w:t xml:space="preserve">Engaging in reflective practice as advocated by Cropley, et al, (2010) has further reinforced the value of this approach. Reflecting on my coaching practice enables me to continuously refine my coaching style and decision-making abilities. by leveraging these insights, I can adapt my coaching approach to ensure sessions are conducted in more innovative and engaging ways. </w:t>
      </w:r>
    </w:p>
    <w:p w14:paraId="2DD7C321" w14:textId="77777777" w:rsidR="007908C4" w:rsidRDefault="007908C4" w:rsidP="00B33550"/>
    <w:p w14:paraId="0985C780" w14:textId="0EAC171F" w:rsidR="00D14812" w:rsidRPr="00D14812" w:rsidRDefault="00D14812" w:rsidP="00B33550">
      <w:pPr>
        <w:rPr>
          <w:b/>
          <w:bCs/>
        </w:rPr>
      </w:pPr>
      <w:r w:rsidRPr="00D14812">
        <w:rPr>
          <w:b/>
          <w:bCs/>
        </w:rPr>
        <w:t>Conclusion</w:t>
      </w:r>
    </w:p>
    <w:p w14:paraId="0ABD435A" w14:textId="3C6D7CF4" w:rsidR="00E32B76" w:rsidRDefault="00D14812" w:rsidP="00B33550">
      <w:r>
        <w:t xml:space="preserve">Overall, I feel that this has been a very successful attempt at a coaching session and I have been able to get a cross what I wanted to coach for the climbers within my group. </w:t>
      </w:r>
      <w:r w:rsidR="00BF4E20">
        <w:t xml:space="preserve">By allocating more time for engagement and providing guidance on feedback </w:t>
      </w:r>
      <w:r w:rsidR="005C3412">
        <w:t>utilisation, I witnessed tangible progress among the participants</w:t>
      </w:r>
      <w:r w:rsidR="00D314BE">
        <w:t xml:space="preserve">. </w:t>
      </w:r>
      <w:r>
        <w:t xml:space="preserve">I also feel that everyone was able to get involved and learn something from this session that they will be able to use in future climbing sessions. I myself have also learned a huge amount from this coaching session as I have found that it has been an incredibly useful and enjoyable. I will be able to utilise this experience for future sessions allowing me to not only improve on myself but help other people with their climbing. </w:t>
      </w:r>
    </w:p>
    <w:p w14:paraId="7B4925DA" w14:textId="77777777" w:rsidR="00E32B76" w:rsidRDefault="00E32B76" w:rsidP="00B33550"/>
    <w:p w14:paraId="1B890D89" w14:textId="438CC139" w:rsidR="00823F97" w:rsidRDefault="00823F97" w:rsidP="00B33550">
      <w:r>
        <w:t xml:space="preserve">References: </w:t>
      </w:r>
    </w:p>
    <w:p w14:paraId="0A313903" w14:textId="77777777" w:rsidR="00823F97" w:rsidRDefault="00823F97" w:rsidP="00B33550"/>
    <w:p w14:paraId="56EA9720" w14:textId="45676DD8" w:rsidR="0067113E" w:rsidRDefault="0067113E" w:rsidP="00B33550">
      <w:pPr>
        <w:rPr>
          <w:rFonts w:ascii="Arial" w:hAnsi="Arial" w:cs="Arial"/>
          <w:color w:val="222222"/>
          <w:sz w:val="20"/>
          <w:szCs w:val="20"/>
          <w:shd w:val="clear" w:color="auto" w:fill="FFFFFF"/>
        </w:rPr>
      </w:pPr>
      <w:r>
        <w:rPr>
          <w:rFonts w:ascii="Arial" w:hAnsi="Arial" w:cs="Arial"/>
          <w:color w:val="222222"/>
          <w:sz w:val="20"/>
          <w:szCs w:val="20"/>
          <w:shd w:val="clear" w:color="auto" w:fill="FFFFFF"/>
        </w:rPr>
        <w:t>Abdisa, G. and Getinet, T., 2012. The effect of guided discovery on students’ Physics</w:t>
      </w:r>
      <w:r>
        <w:rPr>
          <w:rFonts w:ascii="Arial" w:hAnsi="Arial" w:cs="Arial"/>
          <w:color w:val="222222"/>
          <w:sz w:val="20"/>
          <w:szCs w:val="20"/>
          <w:shd w:val="clear" w:color="auto" w:fill="FFFFFF"/>
        </w:rPr>
        <w:t xml:space="preserve"> </w:t>
      </w:r>
      <w:r>
        <w:rPr>
          <w:rFonts w:ascii="Arial" w:hAnsi="Arial" w:cs="Arial"/>
          <w:color w:val="222222"/>
          <w:sz w:val="20"/>
          <w:szCs w:val="20"/>
          <w:shd w:val="clear" w:color="auto" w:fill="FFFFFF"/>
        </w:rPr>
        <w:t>achievement. </w:t>
      </w:r>
      <w:r>
        <w:rPr>
          <w:rFonts w:ascii="Arial" w:hAnsi="Arial" w:cs="Arial"/>
          <w:i/>
          <w:iCs/>
          <w:color w:val="222222"/>
          <w:sz w:val="20"/>
          <w:szCs w:val="20"/>
          <w:shd w:val="clear" w:color="auto" w:fill="FFFFFF"/>
        </w:rPr>
        <w:t>Journal of Physics Education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w:t>
      </w:r>
      <w:r>
        <w:rPr>
          <w:rFonts w:ascii="Arial" w:hAnsi="Arial" w:cs="Arial"/>
          <w:color w:val="222222"/>
          <w:sz w:val="20"/>
          <w:szCs w:val="20"/>
          <w:shd w:val="clear" w:color="auto" w:fill="FFFFFF"/>
        </w:rPr>
        <w:t>(6), pp.530-537.</w:t>
      </w:r>
    </w:p>
    <w:p w14:paraId="0324B1E3" w14:textId="77777777" w:rsidR="00783FE3" w:rsidRDefault="00783FE3" w:rsidP="00B33550">
      <w:pPr>
        <w:rPr>
          <w:rFonts w:ascii="Arial" w:hAnsi="Arial" w:cs="Arial"/>
          <w:color w:val="222222"/>
          <w:sz w:val="20"/>
          <w:szCs w:val="20"/>
          <w:shd w:val="clear" w:color="auto" w:fill="FFFFFF"/>
        </w:rPr>
      </w:pPr>
    </w:p>
    <w:p w14:paraId="088A3AD3" w14:textId="09E6E024" w:rsidR="00783FE3" w:rsidRDefault="00783FE3" w:rsidP="00B33550">
      <w:r>
        <w:rPr>
          <w:rFonts w:ascii="Arial" w:hAnsi="Arial" w:cs="Arial"/>
          <w:color w:val="222222"/>
          <w:sz w:val="20"/>
          <w:szCs w:val="20"/>
          <w:shd w:val="clear" w:color="auto" w:fill="FFFFFF"/>
        </w:rPr>
        <w:t>Chan, D.K. and Hagger, M.S., 2012. Self-determined forms of motivation predict sport injury prevention and rehabilitation intentions. </w:t>
      </w:r>
      <w:r>
        <w:rPr>
          <w:rFonts w:ascii="Arial" w:hAnsi="Arial" w:cs="Arial"/>
          <w:i/>
          <w:iCs/>
          <w:color w:val="222222"/>
          <w:sz w:val="20"/>
          <w:szCs w:val="20"/>
          <w:shd w:val="clear" w:color="auto" w:fill="FFFFFF"/>
        </w:rPr>
        <w:t>Journal of Science and Medicine in Sport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15</w:t>
      </w:r>
      <w:r>
        <w:rPr>
          <w:rFonts w:ascii="Arial" w:hAnsi="Arial" w:cs="Arial"/>
          <w:color w:val="222222"/>
          <w:sz w:val="20"/>
          <w:szCs w:val="20"/>
          <w:shd w:val="clear" w:color="auto" w:fill="FFFFFF"/>
        </w:rPr>
        <w:t>(5), pp.398-406.</w:t>
      </w:r>
    </w:p>
    <w:p w14:paraId="29381551" w14:textId="77777777" w:rsidR="0067113E" w:rsidRDefault="0067113E" w:rsidP="00B33550"/>
    <w:p w14:paraId="2B69947E" w14:textId="08E9C88B" w:rsidR="00E32B76" w:rsidRDefault="00E32B76" w:rsidP="00B33550">
      <w:r>
        <w:rPr>
          <w:rFonts w:ascii="Arial" w:hAnsi="Arial" w:cs="Arial"/>
          <w:color w:val="222222"/>
          <w:sz w:val="20"/>
          <w:szCs w:val="20"/>
          <w:shd w:val="clear" w:color="auto" w:fill="FFFFFF"/>
        </w:rPr>
        <w:t>Cropley, B., Hanton, S., Miles, A. and Niven, A., 2010. The value of reflective practice in professional development: An applied sport psychology review. </w:t>
      </w:r>
      <w:r>
        <w:rPr>
          <w:rFonts w:ascii="Arial" w:hAnsi="Arial" w:cs="Arial"/>
          <w:i/>
          <w:iCs/>
          <w:color w:val="222222"/>
          <w:sz w:val="20"/>
          <w:szCs w:val="20"/>
          <w:shd w:val="clear" w:color="auto" w:fill="FFFFFF"/>
        </w:rPr>
        <w:t>Sport Science Review</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19</w:t>
      </w:r>
      <w:r>
        <w:rPr>
          <w:rFonts w:ascii="Arial" w:hAnsi="Arial" w:cs="Arial"/>
          <w:color w:val="222222"/>
          <w:sz w:val="20"/>
          <w:szCs w:val="20"/>
          <w:shd w:val="clear" w:color="auto" w:fill="FFFFFF"/>
        </w:rPr>
        <w:t>(3-4), p.179.</w:t>
      </w:r>
    </w:p>
    <w:p w14:paraId="1EADA62F" w14:textId="77777777" w:rsidR="00E32B76" w:rsidRDefault="00E32B76" w:rsidP="00B33550"/>
    <w:p w14:paraId="3B25BC47" w14:textId="54340A0E" w:rsidR="00F43F4D" w:rsidRDefault="00F43F4D" w:rsidP="00B33550">
      <w:r>
        <w:rPr>
          <w:rFonts w:ascii="Arial" w:hAnsi="Arial" w:cs="Arial"/>
          <w:color w:val="222222"/>
          <w:sz w:val="20"/>
          <w:szCs w:val="20"/>
          <w:shd w:val="clear" w:color="auto" w:fill="FFFFFF"/>
        </w:rPr>
        <w:t>Diller, S.J., Muehlberger, C., Braumandl, I. and Jonas, E., 2021. Supporting students with coaching or training depending on their basic psychological needs. </w:t>
      </w:r>
      <w:r>
        <w:rPr>
          <w:rFonts w:ascii="Arial" w:hAnsi="Arial" w:cs="Arial"/>
          <w:i/>
          <w:iCs/>
          <w:color w:val="222222"/>
          <w:sz w:val="20"/>
          <w:szCs w:val="20"/>
          <w:shd w:val="clear" w:color="auto" w:fill="FFFFFF"/>
        </w:rPr>
        <w:t>International Journal of Mentoring and Coaching in Education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10</w:t>
      </w:r>
      <w:r>
        <w:rPr>
          <w:rFonts w:ascii="Arial" w:hAnsi="Arial" w:cs="Arial"/>
          <w:color w:val="222222"/>
          <w:sz w:val="20"/>
          <w:szCs w:val="20"/>
          <w:shd w:val="clear" w:color="auto" w:fill="FFFFFF"/>
        </w:rPr>
        <w:t>(1), pp.84-100.</w:t>
      </w:r>
    </w:p>
    <w:p w14:paraId="7D40F932" w14:textId="77777777" w:rsidR="00F43F4D" w:rsidRDefault="00F43F4D" w:rsidP="00B33550"/>
    <w:p w14:paraId="682755B6" w14:textId="6535F18B" w:rsidR="00437535" w:rsidRDefault="00437535" w:rsidP="00B33550">
      <w:pPr>
        <w:rPr>
          <w:rFonts w:ascii="Arial" w:hAnsi="Arial" w:cs="Arial"/>
          <w:color w:val="222222"/>
          <w:sz w:val="20"/>
          <w:szCs w:val="20"/>
          <w:shd w:val="clear" w:color="auto" w:fill="FFFFFF"/>
        </w:rPr>
      </w:pPr>
      <w:r>
        <w:rPr>
          <w:rFonts w:ascii="Arial" w:hAnsi="Arial" w:cs="Arial"/>
          <w:color w:val="222222"/>
          <w:sz w:val="20"/>
          <w:szCs w:val="20"/>
          <w:shd w:val="clear" w:color="auto" w:fill="FFFFFF"/>
        </w:rPr>
        <w:t>Draper, N., Dickson, T., Blackwell, G., Fryer, S., Priestley, S., Winter, D. and Ellis, G., 2011. Self-reported ability assessment in rock climbing. </w:t>
      </w:r>
      <w:r>
        <w:rPr>
          <w:rFonts w:ascii="Arial" w:hAnsi="Arial" w:cs="Arial"/>
          <w:i/>
          <w:iCs/>
          <w:color w:val="222222"/>
          <w:sz w:val="20"/>
          <w:szCs w:val="20"/>
          <w:shd w:val="clear" w:color="auto" w:fill="FFFFFF"/>
        </w:rPr>
        <w:t>Journal of sports sciences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29</w:t>
      </w:r>
      <w:r>
        <w:rPr>
          <w:rFonts w:ascii="Arial" w:hAnsi="Arial" w:cs="Arial"/>
          <w:color w:val="222222"/>
          <w:sz w:val="20"/>
          <w:szCs w:val="20"/>
          <w:shd w:val="clear" w:color="auto" w:fill="FFFFFF"/>
        </w:rPr>
        <w:t>(8), pp.851-858.</w:t>
      </w:r>
    </w:p>
    <w:p w14:paraId="134DF76E" w14:textId="77777777" w:rsidR="00437535" w:rsidRDefault="00437535" w:rsidP="00B33550">
      <w:pPr>
        <w:rPr>
          <w:rFonts w:ascii="Arial" w:hAnsi="Arial" w:cs="Arial"/>
          <w:color w:val="222222"/>
          <w:sz w:val="20"/>
          <w:szCs w:val="20"/>
          <w:shd w:val="clear" w:color="auto" w:fill="FFFFFF"/>
        </w:rPr>
      </w:pPr>
    </w:p>
    <w:p w14:paraId="46425BE0" w14:textId="6DA61B06" w:rsidR="00F03192" w:rsidRDefault="00F03192" w:rsidP="00B33550">
      <w:pPr>
        <w:rPr>
          <w:rFonts w:ascii="Arial" w:hAnsi="Arial" w:cs="Arial"/>
          <w:color w:val="222222"/>
          <w:sz w:val="20"/>
          <w:szCs w:val="20"/>
          <w:shd w:val="clear" w:color="auto" w:fill="FFFFFF"/>
        </w:rPr>
      </w:pPr>
      <w:r>
        <w:rPr>
          <w:rFonts w:ascii="Arial" w:hAnsi="Arial" w:cs="Arial"/>
          <w:color w:val="222222"/>
          <w:sz w:val="20"/>
          <w:szCs w:val="20"/>
          <w:shd w:val="clear" w:color="auto" w:fill="FFFFFF"/>
        </w:rPr>
        <w:t>Downham, L. and Cushion, C., 2022. Reflection and reflective practice in high-performance sport coaching: a heuristic device. </w:t>
      </w:r>
      <w:r>
        <w:rPr>
          <w:rFonts w:ascii="Arial" w:hAnsi="Arial" w:cs="Arial"/>
          <w:i/>
          <w:iCs/>
          <w:color w:val="222222"/>
          <w:sz w:val="20"/>
          <w:szCs w:val="20"/>
          <w:shd w:val="clear" w:color="auto" w:fill="FFFFFF"/>
        </w:rPr>
        <w:t>Physical Education and Sport Pedagogy</w:t>
      </w:r>
      <w:r>
        <w:rPr>
          <w:rFonts w:ascii="Arial" w:hAnsi="Arial" w:cs="Arial"/>
          <w:color w:val="222222"/>
          <w:sz w:val="20"/>
          <w:szCs w:val="20"/>
          <w:shd w:val="clear" w:color="auto" w:fill="FFFFFF"/>
        </w:rPr>
        <w:t>, pp.1-20.</w:t>
      </w:r>
    </w:p>
    <w:p w14:paraId="6873204D" w14:textId="77777777" w:rsidR="00F03192" w:rsidRDefault="00F03192" w:rsidP="00B33550">
      <w:pPr>
        <w:rPr>
          <w:rFonts w:ascii="Arial" w:hAnsi="Arial" w:cs="Arial"/>
          <w:color w:val="222222"/>
          <w:sz w:val="20"/>
          <w:szCs w:val="20"/>
          <w:shd w:val="clear" w:color="auto" w:fill="FFFFFF"/>
        </w:rPr>
      </w:pPr>
    </w:p>
    <w:p w14:paraId="34C6FEA8" w14:textId="1F6F0621" w:rsidR="00437535" w:rsidRDefault="00437535" w:rsidP="00B33550">
      <w:pPr>
        <w:rPr>
          <w:rFonts w:ascii="Arial" w:hAnsi="Arial" w:cs="Arial"/>
          <w:color w:val="222222"/>
          <w:sz w:val="20"/>
          <w:szCs w:val="20"/>
          <w:shd w:val="clear" w:color="auto" w:fill="FFFFFF"/>
        </w:rPr>
      </w:pPr>
      <w:r w:rsidRPr="00437535">
        <w:rPr>
          <w:rFonts w:ascii="Arial" w:hAnsi="Arial" w:cs="Arial"/>
          <w:color w:val="222222"/>
          <w:sz w:val="20"/>
          <w:szCs w:val="20"/>
          <w:shd w:val="clear" w:color="auto" w:fill="FFFFFF"/>
        </w:rPr>
        <w:t>Gibbs, G. (1988), Learning by doing: A guide to teaching and learning methods, Further Education Unit, London.</w:t>
      </w:r>
    </w:p>
    <w:p w14:paraId="4F9D8C35" w14:textId="77777777" w:rsidR="0085017C" w:rsidRDefault="0085017C" w:rsidP="00B33550">
      <w:pPr>
        <w:rPr>
          <w:rFonts w:ascii="Arial" w:hAnsi="Arial" w:cs="Arial"/>
          <w:color w:val="222222"/>
          <w:sz w:val="20"/>
          <w:szCs w:val="20"/>
          <w:shd w:val="clear" w:color="auto" w:fill="FFFFFF"/>
        </w:rPr>
      </w:pPr>
    </w:p>
    <w:p w14:paraId="2B8F0181" w14:textId="381311A1" w:rsidR="0085017C" w:rsidRDefault="0085017C" w:rsidP="00B33550">
      <w:pPr>
        <w:rPr>
          <w:rFonts w:ascii="Arial" w:hAnsi="Arial" w:cs="Arial"/>
          <w:color w:val="222222"/>
          <w:sz w:val="20"/>
          <w:szCs w:val="20"/>
          <w:shd w:val="clear" w:color="auto" w:fill="FFFFFF"/>
        </w:rPr>
      </w:pPr>
      <w:r>
        <w:rPr>
          <w:rFonts w:ascii="Arial" w:hAnsi="Arial" w:cs="Arial"/>
          <w:color w:val="222222"/>
          <w:sz w:val="20"/>
          <w:szCs w:val="20"/>
          <w:shd w:val="clear" w:color="auto" w:fill="FFFFFF"/>
        </w:rPr>
        <w:t>Gilbert, W.D. and Trudel, P., 2001. Learning to coach through experience: Reflection in model youth sport coaches. </w:t>
      </w:r>
      <w:r>
        <w:rPr>
          <w:rFonts w:ascii="Arial" w:hAnsi="Arial" w:cs="Arial"/>
          <w:i/>
          <w:iCs/>
          <w:color w:val="222222"/>
          <w:sz w:val="20"/>
          <w:szCs w:val="20"/>
          <w:shd w:val="clear" w:color="auto" w:fill="FFFFFF"/>
        </w:rPr>
        <w:t>Journal of teaching in physical education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21</w:t>
      </w:r>
      <w:r>
        <w:rPr>
          <w:rFonts w:ascii="Arial" w:hAnsi="Arial" w:cs="Arial"/>
          <w:color w:val="222222"/>
          <w:sz w:val="20"/>
          <w:szCs w:val="20"/>
          <w:shd w:val="clear" w:color="auto" w:fill="FFFFFF"/>
        </w:rPr>
        <w:t>(1), pp.16-34.</w:t>
      </w:r>
    </w:p>
    <w:p w14:paraId="451D2D27" w14:textId="77777777" w:rsidR="00783FE3" w:rsidRDefault="00783FE3" w:rsidP="00B33550">
      <w:pPr>
        <w:rPr>
          <w:rFonts w:ascii="Arial" w:hAnsi="Arial" w:cs="Arial"/>
          <w:color w:val="222222"/>
          <w:sz w:val="20"/>
          <w:szCs w:val="20"/>
          <w:shd w:val="clear" w:color="auto" w:fill="FFFFFF"/>
        </w:rPr>
      </w:pPr>
    </w:p>
    <w:p w14:paraId="7D215D25" w14:textId="429924B3" w:rsidR="009A1FF8" w:rsidRDefault="009A1FF8" w:rsidP="00B33550">
      <w:pPr>
        <w:rPr>
          <w:rFonts w:ascii="Arial" w:hAnsi="Arial" w:cs="Arial"/>
          <w:color w:val="222222"/>
          <w:sz w:val="20"/>
          <w:szCs w:val="20"/>
          <w:shd w:val="clear" w:color="auto" w:fill="FFFFFF"/>
        </w:rPr>
      </w:pPr>
      <w:r>
        <w:rPr>
          <w:rFonts w:ascii="Arial" w:hAnsi="Arial" w:cs="Arial"/>
          <w:color w:val="222222"/>
          <w:sz w:val="20"/>
          <w:szCs w:val="20"/>
          <w:shd w:val="clear" w:color="auto" w:fill="FFFFFF"/>
        </w:rPr>
        <w:lastRenderedPageBreak/>
        <w:t>Gray, D., Ross, K., Prat-Sala, M., Kibble, S. and Harden, B., 2016. Stepping back and listening: Staff experiences of using a coaching approach in an acute rehabilitation ward for older adults. </w:t>
      </w:r>
      <w:r>
        <w:rPr>
          <w:rFonts w:ascii="Arial" w:hAnsi="Arial" w:cs="Arial"/>
          <w:i/>
          <w:iCs/>
          <w:color w:val="222222"/>
          <w:sz w:val="20"/>
          <w:szCs w:val="20"/>
          <w:shd w:val="clear" w:color="auto" w:fill="FFFFFF"/>
        </w:rPr>
        <w:t>Qualitative Health Research</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26</w:t>
      </w:r>
      <w:r>
        <w:rPr>
          <w:rFonts w:ascii="Arial" w:hAnsi="Arial" w:cs="Arial"/>
          <w:color w:val="222222"/>
          <w:sz w:val="20"/>
          <w:szCs w:val="20"/>
          <w:shd w:val="clear" w:color="auto" w:fill="FFFFFF"/>
        </w:rPr>
        <w:t>(10), pp.1434-1443.</w:t>
      </w:r>
    </w:p>
    <w:p w14:paraId="74E3752C" w14:textId="77777777" w:rsidR="009A1FF8" w:rsidRDefault="009A1FF8" w:rsidP="00B33550">
      <w:pPr>
        <w:rPr>
          <w:rFonts w:ascii="Arial" w:hAnsi="Arial" w:cs="Arial"/>
          <w:color w:val="222222"/>
          <w:sz w:val="20"/>
          <w:szCs w:val="20"/>
          <w:shd w:val="clear" w:color="auto" w:fill="FFFFFF"/>
        </w:rPr>
      </w:pPr>
    </w:p>
    <w:p w14:paraId="5CDEB5D4" w14:textId="492FAD6E" w:rsidR="00783FE3" w:rsidRDefault="00783FE3" w:rsidP="00B33550">
      <w:pPr>
        <w:rPr>
          <w:rFonts w:ascii="Arial" w:hAnsi="Arial" w:cs="Arial"/>
          <w:color w:val="222222"/>
          <w:sz w:val="20"/>
          <w:szCs w:val="20"/>
          <w:shd w:val="clear" w:color="auto" w:fill="FFFFFF"/>
        </w:rPr>
      </w:pPr>
      <w:r>
        <w:rPr>
          <w:rFonts w:ascii="Arial" w:hAnsi="Arial" w:cs="Arial"/>
          <w:color w:val="222222"/>
          <w:sz w:val="20"/>
          <w:szCs w:val="20"/>
          <w:shd w:val="clear" w:color="auto" w:fill="FFFFFF"/>
        </w:rPr>
        <w:t>Hagger, M.S. and Chatzisarantis, N.L., 2009. Integrating the theory of planned behaviour and self</w:t>
      </w:r>
      <w:r>
        <w:rPr>
          <w:rFonts w:ascii="Cambria Math" w:hAnsi="Cambria Math" w:cs="Cambria Math"/>
          <w:color w:val="222222"/>
          <w:sz w:val="20"/>
          <w:szCs w:val="20"/>
          <w:shd w:val="clear" w:color="auto" w:fill="FFFFFF"/>
        </w:rPr>
        <w:t>‐</w:t>
      </w:r>
      <w:r>
        <w:rPr>
          <w:rFonts w:ascii="Arial" w:hAnsi="Arial" w:cs="Arial"/>
          <w:color w:val="222222"/>
          <w:sz w:val="20"/>
          <w:szCs w:val="20"/>
          <w:shd w:val="clear" w:color="auto" w:fill="FFFFFF"/>
        </w:rPr>
        <w:t>determination theory in health behaviour: A meta</w:t>
      </w:r>
      <w:r>
        <w:rPr>
          <w:rFonts w:ascii="Cambria Math" w:hAnsi="Cambria Math" w:cs="Cambria Math"/>
          <w:color w:val="222222"/>
          <w:sz w:val="20"/>
          <w:szCs w:val="20"/>
          <w:shd w:val="clear" w:color="auto" w:fill="FFFFFF"/>
        </w:rPr>
        <w:t>‐</w:t>
      </w:r>
      <w:r>
        <w:rPr>
          <w:rFonts w:ascii="Arial" w:hAnsi="Arial" w:cs="Arial"/>
          <w:color w:val="222222"/>
          <w:sz w:val="20"/>
          <w:szCs w:val="20"/>
          <w:shd w:val="clear" w:color="auto" w:fill="FFFFFF"/>
        </w:rPr>
        <w:t>analysis. </w:t>
      </w:r>
      <w:r>
        <w:rPr>
          <w:rFonts w:ascii="Arial" w:hAnsi="Arial" w:cs="Arial"/>
          <w:i/>
          <w:iCs/>
          <w:color w:val="222222"/>
          <w:sz w:val="20"/>
          <w:szCs w:val="20"/>
          <w:shd w:val="clear" w:color="auto" w:fill="FFFFFF"/>
        </w:rPr>
        <w:t>British journal of health psychology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14</w:t>
      </w:r>
      <w:r>
        <w:rPr>
          <w:rFonts w:ascii="Arial" w:hAnsi="Arial" w:cs="Arial"/>
          <w:color w:val="222222"/>
          <w:sz w:val="20"/>
          <w:szCs w:val="20"/>
          <w:shd w:val="clear" w:color="auto" w:fill="FFFFFF"/>
        </w:rPr>
        <w:t>(2), pp.275-302.</w:t>
      </w:r>
    </w:p>
    <w:p w14:paraId="74CBCACA" w14:textId="77777777" w:rsidR="00783FE3" w:rsidRDefault="00783FE3" w:rsidP="00B33550">
      <w:pPr>
        <w:rPr>
          <w:rFonts w:ascii="Arial" w:hAnsi="Arial" w:cs="Arial"/>
          <w:color w:val="222222"/>
          <w:sz w:val="20"/>
          <w:szCs w:val="20"/>
          <w:shd w:val="clear" w:color="auto" w:fill="FFFFFF"/>
        </w:rPr>
      </w:pPr>
    </w:p>
    <w:p w14:paraId="1A6C91A9" w14:textId="03757670" w:rsidR="00C02C9A" w:rsidRDefault="00C02C9A" w:rsidP="00B33550">
      <w:pPr>
        <w:rPr>
          <w:rFonts w:ascii="Arial" w:hAnsi="Arial" w:cs="Arial"/>
          <w:color w:val="222222"/>
          <w:sz w:val="20"/>
          <w:szCs w:val="20"/>
          <w:shd w:val="clear" w:color="auto" w:fill="FFFFFF"/>
        </w:rPr>
      </w:pPr>
      <w:r>
        <w:rPr>
          <w:rFonts w:ascii="Arial" w:hAnsi="Arial" w:cs="Arial"/>
          <w:color w:val="222222"/>
          <w:sz w:val="20"/>
          <w:szCs w:val="20"/>
          <w:shd w:val="clear" w:color="auto" w:fill="FFFFFF"/>
        </w:rPr>
        <w:t>Knowles, Z., Tyler, G., Gilbourne, D. and Eubank, M., 2006. Reflecting on reflection: Exploring the practice of sports coaching graduates. </w:t>
      </w:r>
      <w:r>
        <w:rPr>
          <w:rFonts w:ascii="Arial" w:hAnsi="Arial" w:cs="Arial"/>
          <w:i/>
          <w:iCs/>
          <w:color w:val="222222"/>
          <w:sz w:val="20"/>
          <w:szCs w:val="20"/>
          <w:shd w:val="clear" w:color="auto" w:fill="FFFFFF"/>
        </w:rPr>
        <w:t>Reflective practice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7</w:t>
      </w:r>
      <w:r>
        <w:rPr>
          <w:rFonts w:ascii="Arial" w:hAnsi="Arial" w:cs="Arial"/>
          <w:color w:val="222222"/>
          <w:sz w:val="20"/>
          <w:szCs w:val="20"/>
          <w:shd w:val="clear" w:color="auto" w:fill="FFFFFF"/>
        </w:rPr>
        <w:t>(2), pp.163-179.</w:t>
      </w:r>
    </w:p>
    <w:p w14:paraId="4B2DBEE8" w14:textId="77777777" w:rsidR="00C02C9A" w:rsidRDefault="00C02C9A" w:rsidP="00B33550">
      <w:pPr>
        <w:rPr>
          <w:rFonts w:ascii="Arial" w:hAnsi="Arial" w:cs="Arial"/>
          <w:color w:val="222222"/>
          <w:sz w:val="20"/>
          <w:szCs w:val="20"/>
          <w:shd w:val="clear" w:color="auto" w:fill="FFFFFF"/>
        </w:rPr>
      </w:pPr>
    </w:p>
    <w:p w14:paraId="2054F2E5" w14:textId="03D90BD6" w:rsidR="00820302" w:rsidRDefault="00820302" w:rsidP="00B33550">
      <w:pPr>
        <w:rPr>
          <w:rFonts w:ascii="Arial" w:hAnsi="Arial" w:cs="Arial"/>
          <w:color w:val="222222"/>
          <w:sz w:val="20"/>
          <w:szCs w:val="20"/>
          <w:shd w:val="clear" w:color="auto" w:fill="FFFFFF"/>
        </w:rPr>
      </w:pPr>
      <w:r>
        <w:rPr>
          <w:rFonts w:ascii="Arial" w:hAnsi="Arial" w:cs="Arial"/>
          <w:color w:val="222222"/>
          <w:sz w:val="20"/>
          <w:szCs w:val="20"/>
          <w:shd w:val="clear" w:color="auto" w:fill="FFFFFF"/>
        </w:rPr>
        <w:t>Kolb, D.A., 2014. </w:t>
      </w:r>
      <w:r>
        <w:rPr>
          <w:rFonts w:ascii="Arial" w:hAnsi="Arial" w:cs="Arial"/>
          <w:i/>
          <w:iCs/>
          <w:color w:val="222222"/>
          <w:sz w:val="20"/>
          <w:szCs w:val="20"/>
          <w:shd w:val="clear" w:color="auto" w:fill="FFFFFF"/>
        </w:rPr>
        <w:t>Experiential learning: Experience as the source of learning and development</w:t>
      </w:r>
      <w:r>
        <w:rPr>
          <w:rFonts w:ascii="Arial" w:hAnsi="Arial" w:cs="Arial"/>
          <w:color w:val="222222"/>
          <w:sz w:val="20"/>
          <w:szCs w:val="20"/>
          <w:shd w:val="clear" w:color="auto" w:fill="FFFFFF"/>
        </w:rPr>
        <w:t>. FT press.</w:t>
      </w:r>
    </w:p>
    <w:p w14:paraId="1AC12D80" w14:textId="77777777" w:rsidR="00242B41" w:rsidRDefault="00242B41" w:rsidP="00B33550">
      <w:pPr>
        <w:rPr>
          <w:rFonts w:ascii="Arial" w:hAnsi="Arial" w:cs="Arial"/>
          <w:color w:val="222222"/>
          <w:sz w:val="20"/>
          <w:szCs w:val="20"/>
          <w:shd w:val="clear" w:color="auto" w:fill="FFFFFF"/>
        </w:rPr>
      </w:pPr>
    </w:p>
    <w:p w14:paraId="189DB53A" w14:textId="7A1500A3" w:rsidR="00E9522F" w:rsidRDefault="00E9522F" w:rsidP="00B33550">
      <w:pPr>
        <w:rPr>
          <w:rFonts w:ascii="Arial" w:hAnsi="Arial" w:cs="Arial"/>
          <w:color w:val="222222"/>
          <w:sz w:val="20"/>
          <w:szCs w:val="20"/>
          <w:shd w:val="clear" w:color="auto" w:fill="FFFFFF"/>
        </w:rPr>
      </w:pPr>
      <w:r>
        <w:rPr>
          <w:rFonts w:ascii="Arial" w:hAnsi="Arial" w:cs="Arial"/>
          <w:color w:val="222222"/>
          <w:sz w:val="20"/>
          <w:szCs w:val="20"/>
          <w:shd w:val="clear" w:color="auto" w:fill="FFFFFF"/>
        </w:rPr>
        <w:t>Leberman, S.I. and Martin, A.J., 2004. Enhancing transfer of learning through post-course reflection. </w:t>
      </w:r>
      <w:r>
        <w:rPr>
          <w:rFonts w:ascii="Arial" w:hAnsi="Arial" w:cs="Arial"/>
          <w:i/>
          <w:iCs/>
          <w:color w:val="222222"/>
          <w:sz w:val="20"/>
          <w:szCs w:val="20"/>
          <w:shd w:val="clear" w:color="auto" w:fill="FFFFFF"/>
        </w:rPr>
        <w:t>Journal of Adventure Education &amp; Outdoor Learning</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w:t>
      </w:r>
      <w:r>
        <w:rPr>
          <w:rFonts w:ascii="Arial" w:hAnsi="Arial" w:cs="Arial"/>
          <w:color w:val="222222"/>
          <w:sz w:val="20"/>
          <w:szCs w:val="20"/>
          <w:shd w:val="clear" w:color="auto" w:fill="FFFFFF"/>
        </w:rPr>
        <w:t>(2), pp.173-184.</w:t>
      </w:r>
    </w:p>
    <w:p w14:paraId="206B8B0C" w14:textId="77777777" w:rsidR="003453DB" w:rsidRDefault="003453DB" w:rsidP="00B33550">
      <w:pPr>
        <w:rPr>
          <w:rFonts w:ascii="Arial" w:hAnsi="Arial" w:cs="Arial"/>
          <w:color w:val="222222"/>
          <w:sz w:val="20"/>
          <w:szCs w:val="20"/>
          <w:shd w:val="clear" w:color="auto" w:fill="FFFFFF"/>
        </w:rPr>
      </w:pPr>
    </w:p>
    <w:p w14:paraId="04736907" w14:textId="7377B879" w:rsidR="00783FE3" w:rsidRDefault="00783FE3" w:rsidP="00B33550">
      <w:pPr>
        <w:rPr>
          <w:rFonts w:ascii="Arial" w:hAnsi="Arial" w:cs="Arial"/>
          <w:color w:val="222222"/>
          <w:sz w:val="20"/>
          <w:szCs w:val="20"/>
          <w:shd w:val="clear" w:color="auto" w:fill="FFFFFF"/>
        </w:rPr>
      </w:pPr>
      <w:r>
        <w:rPr>
          <w:rFonts w:ascii="Arial" w:hAnsi="Arial" w:cs="Arial"/>
          <w:color w:val="222222"/>
          <w:sz w:val="20"/>
          <w:szCs w:val="20"/>
          <w:shd w:val="clear" w:color="auto" w:fill="FFFFFF"/>
        </w:rPr>
        <w:t>Soltanzadeh, S. and Mooney, M., 2021. Autonomy in the Context of Decision-Making Dilemmas. </w:t>
      </w:r>
      <w:r>
        <w:rPr>
          <w:rFonts w:ascii="Arial" w:hAnsi="Arial" w:cs="Arial"/>
          <w:i/>
          <w:iCs/>
          <w:color w:val="222222"/>
          <w:sz w:val="20"/>
          <w:szCs w:val="20"/>
          <w:shd w:val="clear" w:color="auto" w:fill="FFFFFF"/>
        </w:rPr>
        <w:t>TMC Asser Institute for International &amp; European Law, Asser Research Paper</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7</w:t>
      </w:r>
      <w:r>
        <w:rPr>
          <w:rFonts w:ascii="Arial" w:hAnsi="Arial" w:cs="Arial"/>
          <w:color w:val="222222"/>
          <w:sz w:val="20"/>
          <w:szCs w:val="20"/>
          <w:shd w:val="clear" w:color="auto" w:fill="FFFFFF"/>
        </w:rPr>
        <w:t>.</w:t>
      </w:r>
    </w:p>
    <w:p w14:paraId="05948CA3" w14:textId="77777777" w:rsidR="00783FE3" w:rsidRDefault="00783FE3" w:rsidP="00B33550">
      <w:pPr>
        <w:rPr>
          <w:rFonts w:ascii="Arial" w:hAnsi="Arial" w:cs="Arial"/>
          <w:color w:val="222222"/>
          <w:sz w:val="20"/>
          <w:szCs w:val="20"/>
          <w:shd w:val="clear" w:color="auto" w:fill="FFFFFF"/>
        </w:rPr>
      </w:pPr>
    </w:p>
    <w:p w14:paraId="26DE4375" w14:textId="49E4577E" w:rsidR="003453DB" w:rsidRDefault="003453DB" w:rsidP="00B33550">
      <w:pPr>
        <w:rPr>
          <w:rFonts w:ascii="Arial" w:hAnsi="Arial" w:cs="Arial"/>
          <w:color w:val="222222"/>
          <w:sz w:val="20"/>
          <w:szCs w:val="20"/>
          <w:shd w:val="clear" w:color="auto" w:fill="FFFFFF"/>
        </w:rPr>
      </w:pPr>
      <w:r>
        <w:rPr>
          <w:rFonts w:ascii="Arial" w:hAnsi="Arial" w:cs="Arial"/>
          <w:color w:val="222222"/>
          <w:sz w:val="20"/>
          <w:szCs w:val="20"/>
          <w:shd w:val="clear" w:color="auto" w:fill="FFFFFF"/>
        </w:rPr>
        <w:t>Stone, J.A., Rothwell, M., Shuttleworth, R. and Davids, K., 2021. Exploring sports coaches’ experiences of using a contemporary pedagogical approach to coaching: An international perspective. </w:t>
      </w:r>
      <w:r>
        <w:rPr>
          <w:rFonts w:ascii="Arial" w:hAnsi="Arial" w:cs="Arial"/>
          <w:i/>
          <w:iCs/>
          <w:color w:val="222222"/>
          <w:sz w:val="20"/>
          <w:szCs w:val="20"/>
          <w:shd w:val="clear" w:color="auto" w:fill="FFFFFF"/>
        </w:rPr>
        <w:t>Qualitative Research in Sport, Exercise and Health</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13</w:t>
      </w:r>
      <w:r>
        <w:rPr>
          <w:rFonts w:ascii="Arial" w:hAnsi="Arial" w:cs="Arial"/>
          <w:color w:val="222222"/>
          <w:sz w:val="20"/>
          <w:szCs w:val="20"/>
          <w:shd w:val="clear" w:color="auto" w:fill="FFFFFF"/>
        </w:rPr>
        <w:t>(4), pp.639-657.</w:t>
      </w:r>
    </w:p>
    <w:p w14:paraId="0F688DF9" w14:textId="77777777" w:rsidR="00583E73" w:rsidRDefault="00583E73" w:rsidP="00B33550">
      <w:pPr>
        <w:rPr>
          <w:rFonts w:ascii="Arial" w:hAnsi="Arial" w:cs="Arial"/>
          <w:color w:val="222222"/>
          <w:sz w:val="20"/>
          <w:szCs w:val="20"/>
          <w:shd w:val="clear" w:color="auto" w:fill="FFFFFF"/>
        </w:rPr>
      </w:pPr>
    </w:p>
    <w:p w14:paraId="673C54A1" w14:textId="7C40464C" w:rsidR="00583E73" w:rsidRPr="00437535" w:rsidRDefault="00583E73" w:rsidP="00B33550">
      <w:pPr>
        <w:rPr>
          <w:rFonts w:ascii="Arial" w:hAnsi="Arial" w:cs="Arial"/>
          <w:color w:val="222222"/>
          <w:sz w:val="20"/>
          <w:szCs w:val="20"/>
          <w:shd w:val="clear" w:color="auto" w:fill="FFFFFF"/>
        </w:rPr>
      </w:pPr>
      <w:r>
        <w:rPr>
          <w:rFonts w:ascii="Arial" w:hAnsi="Arial" w:cs="Arial"/>
          <w:color w:val="222222"/>
          <w:sz w:val="20"/>
          <w:szCs w:val="20"/>
          <w:shd w:val="clear" w:color="auto" w:fill="FFFFFF"/>
        </w:rPr>
        <w:t>Williams, M., Hodges, N. and Scott, M., 2004. </w:t>
      </w:r>
      <w:r>
        <w:rPr>
          <w:rFonts w:ascii="Arial" w:hAnsi="Arial" w:cs="Arial"/>
          <w:i/>
          <w:iCs/>
          <w:color w:val="222222"/>
          <w:sz w:val="20"/>
          <w:szCs w:val="20"/>
          <w:shd w:val="clear" w:color="auto" w:fill="FFFFFF"/>
        </w:rPr>
        <w:t>Skill acquisition in sport</w:t>
      </w:r>
      <w:r>
        <w:rPr>
          <w:rFonts w:ascii="Arial" w:hAnsi="Arial" w:cs="Arial"/>
          <w:color w:val="222222"/>
          <w:sz w:val="20"/>
          <w:szCs w:val="20"/>
          <w:shd w:val="clear" w:color="auto" w:fill="FFFFFF"/>
        </w:rPr>
        <w:t>. London; New York, NY: Routledge.</w:t>
      </w:r>
    </w:p>
    <w:sectPr w:rsidR="00583E73" w:rsidRPr="0043753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3550"/>
    <w:rsid w:val="000A5089"/>
    <w:rsid w:val="001A58E5"/>
    <w:rsid w:val="001C19B2"/>
    <w:rsid w:val="001E0BB2"/>
    <w:rsid w:val="002304C2"/>
    <w:rsid w:val="00242B41"/>
    <w:rsid w:val="003453DB"/>
    <w:rsid w:val="00356A7E"/>
    <w:rsid w:val="003847F5"/>
    <w:rsid w:val="003B3710"/>
    <w:rsid w:val="00406C1A"/>
    <w:rsid w:val="00437535"/>
    <w:rsid w:val="00475E47"/>
    <w:rsid w:val="00583E73"/>
    <w:rsid w:val="005C3412"/>
    <w:rsid w:val="005E4ED4"/>
    <w:rsid w:val="005F15E2"/>
    <w:rsid w:val="005F6210"/>
    <w:rsid w:val="006140B8"/>
    <w:rsid w:val="0067113E"/>
    <w:rsid w:val="006937BA"/>
    <w:rsid w:val="006C1C16"/>
    <w:rsid w:val="00783FE3"/>
    <w:rsid w:val="007908C4"/>
    <w:rsid w:val="00820302"/>
    <w:rsid w:val="00823F97"/>
    <w:rsid w:val="0085017C"/>
    <w:rsid w:val="009150FA"/>
    <w:rsid w:val="00942FEB"/>
    <w:rsid w:val="00951EF5"/>
    <w:rsid w:val="009631C7"/>
    <w:rsid w:val="009A1FF8"/>
    <w:rsid w:val="009A438F"/>
    <w:rsid w:val="009A51BA"/>
    <w:rsid w:val="00A345B4"/>
    <w:rsid w:val="00A521D7"/>
    <w:rsid w:val="00A74BC3"/>
    <w:rsid w:val="00A7507F"/>
    <w:rsid w:val="00A97A10"/>
    <w:rsid w:val="00AC7E62"/>
    <w:rsid w:val="00B2586F"/>
    <w:rsid w:val="00B33550"/>
    <w:rsid w:val="00B95DD2"/>
    <w:rsid w:val="00BD63AC"/>
    <w:rsid w:val="00BF4E20"/>
    <w:rsid w:val="00C02C9A"/>
    <w:rsid w:val="00C41090"/>
    <w:rsid w:val="00C51D01"/>
    <w:rsid w:val="00CE46FC"/>
    <w:rsid w:val="00D14812"/>
    <w:rsid w:val="00D314BE"/>
    <w:rsid w:val="00E32B76"/>
    <w:rsid w:val="00E9522F"/>
    <w:rsid w:val="00F03192"/>
    <w:rsid w:val="00F170D8"/>
    <w:rsid w:val="00F35F61"/>
    <w:rsid w:val="00F43F4D"/>
    <w:rsid w:val="00FC61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7294D2A"/>
  <w15:chartTrackingRefBased/>
  <w15:docId w15:val="{7A19DCD1-CA59-E643-930D-419964A4DA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5211632">
      <w:bodyDiv w:val="1"/>
      <w:marLeft w:val="0"/>
      <w:marRight w:val="0"/>
      <w:marTop w:val="0"/>
      <w:marBottom w:val="0"/>
      <w:divBdr>
        <w:top w:val="none" w:sz="0" w:space="0" w:color="auto"/>
        <w:left w:val="none" w:sz="0" w:space="0" w:color="auto"/>
        <w:bottom w:val="none" w:sz="0" w:space="0" w:color="auto"/>
        <w:right w:val="none" w:sz="0" w:space="0" w:color="auto"/>
      </w:divBdr>
      <w:divsChild>
        <w:div w:id="546910833">
          <w:marLeft w:val="0"/>
          <w:marRight w:val="0"/>
          <w:marTop w:val="0"/>
          <w:marBottom w:val="0"/>
          <w:divBdr>
            <w:top w:val="none" w:sz="0" w:space="0" w:color="auto"/>
            <w:left w:val="none" w:sz="0" w:space="0" w:color="auto"/>
            <w:bottom w:val="none" w:sz="0" w:space="0" w:color="auto"/>
            <w:right w:val="none" w:sz="0" w:space="0" w:color="auto"/>
          </w:divBdr>
        </w:div>
        <w:div w:id="253705861">
          <w:marLeft w:val="0"/>
          <w:marRight w:val="0"/>
          <w:marTop w:val="0"/>
          <w:marBottom w:val="0"/>
          <w:divBdr>
            <w:top w:val="none" w:sz="0" w:space="0" w:color="auto"/>
            <w:left w:val="none" w:sz="0" w:space="0" w:color="auto"/>
            <w:bottom w:val="none" w:sz="0" w:space="0" w:color="auto"/>
            <w:right w:val="none" w:sz="0" w:space="0" w:color="auto"/>
          </w:divBdr>
          <w:divsChild>
            <w:div w:id="1752852908">
              <w:marLeft w:val="0"/>
              <w:marRight w:val="0"/>
              <w:marTop w:val="0"/>
              <w:marBottom w:val="0"/>
              <w:divBdr>
                <w:top w:val="none" w:sz="0" w:space="0" w:color="auto"/>
                <w:left w:val="none" w:sz="0" w:space="0" w:color="auto"/>
                <w:bottom w:val="none" w:sz="0" w:space="0" w:color="auto"/>
                <w:right w:val="none" w:sz="0" w:space="0" w:color="auto"/>
              </w:divBdr>
              <w:divsChild>
                <w:div w:id="656343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462</TotalTime>
  <Pages>4</Pages>
  <Words>1799</Words>
  <Characters>10255</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 Mathieson</dc:creator>
  <cp:keywords/>
  <dc:description/>
  <cp:lastModifiedBy>Rob Mathieson</cp:lastModifiedBy>
  <cp:revision>41</cp:revision>
  <dcterms:created xsi:type="dcterms:W3CDTF">2024-03-28T05:57:00Z</dcterms:created>
  <dcterms:modified xsi:type="dcterms:W3CDTF">2024-05-02T15:34:00Z</dcterms:modified>
</cp:coreProperties>
</file>