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1051006" w:displacedByCustomXml="next"/>
    <w:bookmarkEnd w:id="0" w:displacedByCustomXml="next"/>
    <w:sdt>
      <w:sdtPr>
        <w:rPr>
          <w:rFonts w:ascii="Times New Roman" w:eastAsiaTheme="minorHAnsi" w:hAnsi="Times New Roman" w:cs="Times New Roman"/>
          <w:color w:val="5B9BD5" w:themeColor="accent1"/>
          <w:sz w:val="24"/>
          <w:szCs w:val="24"/>
          <w:lang w:eastAsia="en-GB"/>
        </w:rPr>
        <w:id w:val="-1522475554"/>
        <w:docPartObj>
          <w:docPartGallery w:val="Cover Pages"/>
          <w:docPartUnique/>
        </w:docPartObj>
      </w:sdtPr>
      <w:sdtEndPr>
        <w:rPr>
          <w:rFonts w:asciiTheme="majorHAnsi" w:eastAsiaTheme="majorEastAsia" w:hAnsiTheme="majorHAnsi" w:cstheme="majorBidi"/>
          <w:color w:val="1F4E79" w:themeColor="accent1" w:themeShade="80"/>
          <w:sz w:val="36"/>
          <w:szCs w:val="36"/>
          <w:lang w:eastAsia="en-US"/>
        </w:rPr>
      </w:sdtEndPr>
      <w:sdtContent>
        <w:p w14:paraId="42792EE7" w14:textId="77777777" w:rsidR="0000553D" w:rsidRDefault="0000553D" w:rsidP="00BF714E">
          <w:pPr>
            <w:pStyle w:val="NoSpacing"/>
            <w:spacing w:before="1540" w:after="240"/>
            <w:rPr>
              <w:rFonts w:ascii="Times New Roman" w:eastAsiaTheme="minorHAnsi" w:hAnsi="Times New Roman" w:cs="Times New Roman"/>
              <w:color w:val="5B9BD5" w:themeColor="accent1"/>
              <w:sz w:val="24"/>
              <w:szCs w:val="24"/>
              <w:lang w:eastAsia="en-GB"/>
            </w:rPr>
          </w:pPr>
        </w:p>
        <w:p w14:paraId="43B3E455" w14:textId="6001DC9C" w:rsidR="0000553D" w:rsidRPr="0000553D" w:rsidRDefault="0000553D" w:rsidP="0000553D">
          <w:pPr>
            <w:pStyle w:val="NoSpacing"/>
            <w:spacing w:before="1540" w:after="240"/>
            <w:jc w:val="center"/>
            <w:rPr>
              <w:rFonts w:ascii="Arial" w:eastAsiaTheme="minorHAnsi" w:hAnsi="Arial" w:cs="Arial"/>
              <w:b/>
              <w:bCs/>
              <w:sz w:val="28"/>
              <w:szCs w:val="28"/>
              <w:lang w:eastAsia="en-GB"/>
            </w:rPr>
          </w:pPr>
          <w:r w:rsidRPr="0000553D">
            <w:rPr>
              <w:rFonts w:ascii="Arial" w:eastAsiaTheme="minorHAnsi" w:hAnsi="Arial" w:cs="Arial"/>
              <w:b/>
              <w:bCs/>
              <w:sz w:val="28"/>
              <w:szCs w:val="28"/>
              <w:lang w:eastAsia="en-GB"/>
            </w:rPr>
            <w:t>MODULE: FINANCIAL MANAGEMENT FOR THE HOTEL INDUSTRY</w:t>
          </w:r>
        </w:p>
        <w:p w14:paraId="56246EE3" w14:textId="70EB05FB" w:rsidR="0000553D" w:rsidRPr="0000553D" w:rsidRDefault="0000553D" w:rsidP="0000553D">
          <w:pPr>
            <w:pStyle w:val="NoSpacing"/>
            <w:spacing w:before="1540" w:after="240"/>
            <w:jc w:val="center"/>
            <w:rPr>
              <w:rFonts w:ascii="Arial" w:eastAsiaTheme="minorHAnsi" w:hAnsi="Arial" w:cs="Arial"/>
              <w:b/>
              <w:bCs/>
              <w:sz w:val="28"/>
              <w:szCs w:val="28"/>
              <w:lang w:eastAsia="en-GB"/>
            </w:rPr>
          </w:pPr>
          <w:r w:rsidRPr="0000553D">
            <w:rPr>
              <w:rFonts w:ascii="Arial" w:eastAsiaTheme="minorHAnsi" w:hAnsi="Arial" w:cs="Arial"/>
              <w:b/>
              <w:bCs/>
              <w:sz w:val="28"/>
              <w:szCs w:val="28"/>
              <w:lang w:eastAsia="en-GB"/>
            </w:rPr>
            <w:t>MODULE CODE: BMIH5007</w:t>
          </w:r>
        </w:p>
        <w:p w14:paraId="035156B6" w14:textId="02BFCF5E" w:rsidR="0000553D" w:rsidRPr="0000553D" w:rsidRDefault="0000553D" w:rsidP="0000553D">
          <w:pPr>
            <w:pStyle w:val="NoSpacing"/>
            <w:spacing w:before="1540" w:after="240"/>
            <w:jc w:val="center"/>
            <w:rPr>
              <w:rFonts w:ascii="Arial" w:eastAsiaTheme="minorHAnsi" w:hAnsi="Arial" w:cs="Arial"/>
              <w:b/>
              <w:bCs/>
              <w:sz w:val="28"/>
              <w:szCs w:val="28"/>
              <w:lang w:eastAsia="en-GB"/>
            </w:rPr>
          </w:pPr>
          <w:r w:rsidRPr="0000553D">
            <w:rPr>
              <w:rFonts w:ascii="Arial" w:eastAsiaTheme="minorHAnsi" w:hAnsi="Arial" w:cs="Arial"/>
              <w:b/>
              <w:bCs/>
              <w:sz w:val="28"/>
              <w:szCs w:val="28"/>
              <w:lang w:eastAsia="en-GB"/>
            </w:rPr>
            <w:t>LECTURER: CHRISTOPHER WILKINS</w:t>
          </w:r>
        </w:p>
        <w:p w14:paraId="1382FEE0" w14:textId="6C758089" w:rsidR="0000553D" w:rsidRPr="0000553D" w:rsidRDefault="0000553D" w:rsidP="0000553D">
          <w:pPr>
            <w:pStyle w:val="NoSpacing"/>
            <w:spacing w:before="1540" w:after="240"/>
            <w:jc w:val="center"/>
            <w:rPr>
              <w:rFonts w:ascii="Arial" w:eastAsiaTheme="minorHAnsi" w:hAnsi="Arial" w:cs="Arial"/>
              <w:b/>
              <w:bCs/>
              <w:sz w:val="28"/>
              <w:szCs w:val="28"/>
              <w:lang w:eastAsia="en-GB"/>
            </w:rPr>
          </w:pPr>
          <w:r w:rsidRPr="0000553D">
            <w:rPr>
              <w:rFonts w:ascii="Arial" w:eastAsiaTheme="minorHAnsi" w:hAnsi="Arial" w:cs="Arial"/>
              <w:b/>
              <w:bCs/>
              <w:sz w:val="28"/>
              <w:szCs w:val="28"/>
              <w:lang w:eastAsia="en-GB"/>
            </w:rPr>
            <w:t>NAME: SYED JOYED AHMED</w:t>
          </w:r>
        </w:p>
        <w:p w14:paraId="72D10B91" w14:textId="57951B6E" w:rsidR="0000553D" w:rsidRPr="0000553D" w:rsidRDefault="0000553D" w:rsidP="0000553D">
          <w:pPr>
            <w:pStyle w:val="NoSpacing"/>
            <w:spacing w:before="1540" w:after="240"/>
            <w:jc w:val="center"/>
            <w:rPr>
              <w:rFonts w:ascii="Arial" w:eastAsiaTheme="minorHAnsi" w:hAnsi="Arial" w:cs="Arial"/>
              <w:b/>
              <w:bCs/>
              <w:sz w:val="28"/>
              <w:szCs w:val="28"/>
              <w:lang w:eastAsia="en-GB"/>
            </w:rPr>
          </w:pPr>
          <w:r w:rsidRPr="0000553D">
            <w:rPr>
              <w:rFonts w:ascii="Arial" w:eastAsiaTheme="minorHAnsi" w:hAnsi="Arial" w:cs="Arial"/>
              <w:b/>
              <w:bCs/>
              <w:sz w:val="28"/>
              <w:szCs w:val="28"/>
              <w:lang w:eastAsia="en-GB"/>
            </w:rPr>
            <w:t>STUDENT ID: 2016522</w:t>
          </w:r>
        </w:p>
        <w:p w14:paraId="1DF78E51" w14:textId="77777777" w:rsidR="0000553D" w:rsidRDefault="0000553D">
          <w:pPr>
            <w:rPr>
              <w:rFonts w:ascii="Times New Roman" w:hAnsi="Times New Roman" w:cs="Times New Roman"/>
              <w:color w:val="5B9BD5" w:themeColor="accent1"/>
              <w:sz w:val="24"/>
              <w:szCs w:val="24"/>
              <w:lang w:eastAsia="en-GB"/>
            </w:rPr>
          </w:pPr>
          <w:r>
            <w:rPr>
              <w:rFonts w:ascii="Times New Roman" w:eastAsiaTheme="minorHAnsi" w:hAnsi="Times New Roman" w:cs="Times New Roman"/>
              <w:color w:val="5B9BD5" w:themeColor="accent1"/>
              <w:sz w:val="24"/>
              <w:szCs w:val="24"/>
              <w:lang w:eastAsia="en-GB"/>
            </w:rPr>
            <w:br w:type="page"/>
          </w:r>
        </w:p>
        <w:p w14:paraId="0512B8A5" w14:textId="1F3B2973" w:rsidR="0000553D" w:rsidRDefault="0000553D" w:rsidP="0000553D">
          <w:pPr>
            <w:pStyle w:val="NoSpacing"/>
            <w:spacing w:before="1540" w:after="240"/>
            <w:rPr>
              <w:rFonts w:ascii="Times New Roman" w:eastAsiaTheme="minorHAnsi" w:hAnsi="Times New Roman" w:cs="Times New Roman"/>
              <w:color w:val="5B9BD5" w:themeColor="accent1"/>
              <w:sz w:val="24"/>
              <w:szCs w:val="24"/>
              <w:lang w:eastAsia="en-GB"/>
            </w:rPr>
          </w:pPr>
        </w:p>
        <w:p w14:paraId="5221DF4D" w14:textId="77777777" w:rsidR="0000553D" w:rsidRPr="0000553D" w:rsidRDefault="0000553D" w:rsidP="0000553D">
          <w:pPr>
            <w:pStyle w:val="NoSpacing"/>
            <w:spacing w:before="1540" w:after="240"/>
            <w:rPr>
              <w:rFonts w:ascii="Times New Roman" w:eastAsiaTheme="minorHAnsi" w:hAnsi="Times New Roman" w:cs="Times New Roman"/>
              <w:color w:val="5B9BD5" w:themeColor="accent1"/>
              <w:sz w:val="24"/>
              <w:szCs w:val="24"/>
              <w:lang w:eastAsia="en-GB"/>
            </w:rPr>
          </w:pPr>
        </w:p>
        <w:p w14:paraId="45C44CA0" w14:textId="1D96FD7E" w:rsidR="007D1947" w:rsidRDefault="007D1947">
          <w:pPr>
            <w:pStyle w:val="NoSpacing"/>
            <w:spacing w:before="1540" w:after="240"/>
            <w:jc w:val="center"/>
            <w:rPr>
              <w:color w:val="5B9BD5" w:themeColor="accent1"/>
            </w:rPr>
          </w:pPr>
          <w:r>
            <w:rPr>
              <w:noProof/>
              <w:color w:val="5B9BD5" w:themeColor="accent1"/>
              <w:lang w:eastAsia="en-GB"/>
            </w:rPr>
            <w:drawing>
              <wp:inline distT="0" distB="0" distL="0" distR="0" wp14:anchorId="6461DDCA" wp14:editId="19866C9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6BC6840" w14:textId="01EEFC04" w:rsidR="007D1947" w:rsidRDefault="0000553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MaRriott international</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54F815B9" w14:textId="1CAF5E27" w:rsidR="007D1947" w:rsidRDefault="003864DA">
              <w:pPr>
                <w:pStyle w:val="NoSpacing"/>
                <w:jc w:val="center"/>
                <w:rPr>
                  <w:color w:val="5B9BD5" w:themeColor="accent1"/>
                  <w:sz w:val="28"/>
                  <w:szCs w:val="28"/>
                </w:rPr>
              </w:pPr>
              <w:r>
                <w:rPr>
                  <w:color w:val="5B9BD5" w:themeColor="accent1"/>
                  <w:sz w:val="28"/>
                  <w:szCs w:val="28"/>
                </w:rPr>
                <w:t>Financial statement</w:t>
              </w:r>
            </w:p>
          </w:sdtContent>
        </w:sdt>
        <w:p w14:paraId="4C663612" w14:textId="77777777" w:rsidR="007D1947" w:rsidRDefault="007D1947">
          <w:pPr>
            <w:pStyle w:val="NoSpacing"/>
            <w:spacing w:before="480"/>
            <w:jc w:val="center"/>
            <w:rPr>
              <w:color w:val="5B9BD5" w:themeColor="accent1"/>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54FFDCE1" wp14:editId="76C9744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9F9BA0" w14:textId="77777777" w:rsidR="005B341A"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B341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FFDCE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59F9BA0" w14:textId="77777777" w:rsidR="005B341A"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5B341A">
                                <w:rPr>
                                  <w:color w:val="5B9BD5" w:themeColor="accent1"/>
                                </w:rPr>
                                <w:t xml:space="preserve">     </w:t>
                              </w:r>
                            </w:sdtContent>
                          </w:sdt>
                        </w:p>
                      </w:txbxContent>
                    </v:textbox>
                    <w10:wrap anchorx="margin" anchory="page"/>
                  </v:shape>
                </w:pict>
              </mc:Fallback>
            </mc:AlternateContent>
          </w:r>
          <w:r>
            <w:rPr>
              <w:noProof/>
              <w:color w:val="5B9BD5" w:themeColor="accent1"/>
              <w:lang w:eastAsia="en-GB"/>
            </w:rPr>
            <w:drawing>
              <wp:inline distT="0" distB="0" distL="0" distR="0" wp14:anchorId="297EF87A" wp14:editId="070F1FC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351E8B" w14:textId="21EC6808" w:rsidR="007D1947" w:rsidRDefault="00836B24" w:rsidP="007D1947">
          <w:pPr>
            <w:pStyle w:val="Heading1"/>
          </w:pPr>
          <w:bookmarkStart w:id="1" w:name="_Toc23967254"/>
          <w:r>
            <w:t xml:space="preserve"> </w:t>
          </w:r>
          <w:r w:rsidR="007D1947">
            <w:br w:type="page"/>
          </w:r>
          <w:r w:rsidR="007D1947">
            <w:lastRenderedPageBreak/>
            <w:t>Executive Summary</w:t>
          </w:r>
          <w:bookmarkEnd w:id="1"/>
        </w:p>
        <w:p w14:paraId="3526E289" w14:textId="63F7C9C9" w:rsidR="007D1947" w:rsidRPr="006023E4" w:rsidRDefault="0000553D" w:rsidP="009C50F2">
          <w:pPr>
            <w:spacing w:line="360" w:lineRule="auto"/>
            <w:rPr>
              <w:rFonts w:ascii="Arial" w:hAnsi="Arial" w:cs="Arial"/>
              <w:sz w:val="24"/>
              <w:szCs w:val="24"/>
            </w:rPr>
          </w:pPr>
          <w:r w:rsidRPr="006023E4">
            <w:rPr>
              <w:rFonts w:ascii="Arial" w:hAnsi="Arial" w:cs="Arial"/>
              <w:sz w:val="24"/>
              <w:szCs w:val="24"/>
            </w:rPr>
            <w:t xml:space="preserve">This report will provide a detailed analysis and assessment of the financial ratios for Marriott International in 2020 and 2021. </w:t>
          </w:r>
          <w:r w:rsidR="006023E4" w:rsidRPr="006023E4">
            <w:rPr>
              <w:rFonts w:ascii="Arial" w:hAnsi="Arial" w:cs="Arial"/>
              <w:sz w:val="24"/>
              <w:szCs w:val="24"/>
            </w:rPr>
            <w:t>There are many financial aspects of business’s however this report will solely be concentration on the financial ratios and the advantages and benefits of this. This report will give a thorough interpretation of the findings that have been identified. The report will identify Marriott Internationals strength and weaknesses in those years and what this means for the foreseeable future.</w:t>
          </w:r>
          <w:r w:rsidR="006023E4">
            <w:rPr>
              <w:rFonts w:ascii="Arial" w:hAnsi="Arial" w:cs="Arial"/>
              <w:sz w:val="24"/>
              <w:szCs w:val="24"/>
            </w:rPr>
            <w:t xml:space="preserve"> The report with demonstrate the different factors of rations and the report will particularly look at profitability, </w:t>
          </w:r>
          <w:proofErr w:type="gramStart"/>
          <w:r w:rsidR="006023E4">
            <w:rPr>
              <w:rFonts w:ascii="Arial" w:hAnsi="Arial" w:cs="Arial"/>
              <w:sz w:val="24"/>
              <w:szCs w:val="24"/>
            </w:rPr>
            <w:t>liquidity</w:t>
          </w:r>
          <w:proofErr w:type="gramEnd"/>
          <w:r w:rsidR="006023E4">
            <w:rPr>
              <w:rFonts w:ascii="Arial" w:hAnsi="Arial" w:cs="Arial"/>
              <w:sz w:val="24"/>
              <w:szCs w:val="24"/>
            </w:rPr>
            <w:t xml:space="preserve"> and </w:t>
          </w:r>
          <w:r w:rsidR="006023E4" w:rsidRPr="009C50F2">
            <w:rPr>
              <w:rFonts w:ascii="Arial" w:hAnsi="Arial" w:cs="Arial"/>
              <w:sz w:val="24"/>
              <w:szCs w:val="24"/>
            </w:rPr>
            <w:t>gearing ratios.</w:t>
          </w:r>
          <w:r w:rsidR="009C50F2" w:rsidRPr="009C50F2">
            <w:rPr>
              <w:rFonts w:ascii="Arial" w:hAnsi="Arial" w:cs="Arial"/>
              <w:sz w:val="24"/>
              <w:szCs w:val="24"/>
            </w:rPr>
            <w:t xml:space="preserve"> The ratio analysis intended for the hotel manager of Marriott International</w:t>
          </w:r>
          <w:r w:rsidR="009C50F2">
            <w:rPr>
              <w:rFonts w:ascii="Arial" w:hAnsi="Arial" w:cs="Arial"/>
              <w:sz w:val="24"/>
              <w:szCs w:val="24"/>
            </w:rPr>
            <w:t>,</w:t>
          </w:r>
          <w:r w:rsidR="009C50F2" w:rsidRPr="009C50F2">
            <w:rPr>
              <w:rFonts w:ascii="Arial" w:hAnsi="Arial" w:cs="Arial"/>
              <w:sz w:val="24"/>
              <w:szCs w:val="24"/>
            </w:rPr>
            <w:t xml:space="preserve"> allows</w:t>
          </w:r>
          <w:r w:rsidR="009C50F2">
            <w:rPr>
              <w:rFonts w:ascii="Arial" w:hAnsi="Arial" w:cs="Arial"/>
              <w:sz w:val="24"/>
              <w:szCs w:val="24"/>
            </w:rPr>
            <w:t xml:space="preserve"> the company for</w:t>
          </w:r>
          <w:r w:rsidR="009C50F2" w:rsidRPr="009C50F2">
            <w:rPr>
              <w:rFonts w:ascii="Arial" w:hAnsi="Arial" w:cs="Arial"/>
              <w:sz w:val="24"/>
              <w:szCs w:val="24"/>
            </w:rPr>
            <w:t xml:space="preserve"> future planning</w:t>
          </w:r>
          <w:r w:rsidR="009C50F2">
            <w:rPr>
              <w:rFonts w:ascii="Arial" w:hAnsi="Arial" w:cs="Arial"/>
              <w:sz w:val="24"/>
              <w:szCs w:val="24"/>
            </w:rPr>
            <w:t>,</w:t>
          </w:r>
          <w:r w:rsidR="009C50F2" w:rsidRPr="009C50F2">
            <w:rPr>
              <w:rFonts w:ascii="Arial" w:hAnsi="Arial" w:cs="Arial"/>
              <w:sz w:val="24"/>
              <w:szCs w:val="24"/>
            </w:rPr>
            <w:t xml:space="preserve"> to avoid numerous economic </w:t>
          </w:r>
          <w:r w:rsidR="009C50F2">
            <w:rPr>
              <w:rFonts w:ascii="Arial" w:hAnsi="Arial" w:cs="Arial"/>
              <w:sz w:val="24"/>
              <w:szCs w:val="24"/>
            </w:rPr>
            <w:t>blunders and have a good hold of the economical market. By looking at the advantages and benefits this report will summarise the overall financial position of Marriott International in 2020 and 2021.</w:t>
          </w:r>
          <w:r w:rsidR="0013327F">
            <w:rPr>
              <w:rFonts w:ascii="Arial" w:hAnsi="Arial" w:cs="Arial"/>
              <w:sz w:val="24"/>
              <w:szCs w:val="24"/>
            </w:rPr>
            <w:t xml:space="preserve"> </w:t>
          </w:r>
        </w:p>
        <w:p w14:paraId="2FCD6B6D" w14:textId="77777777" w:rsidR="007D1947" w:rsidRDefault="007D1947"/>
        <w:p w14:paraId="1BDAA263" w14:textId="77777777" w:rsidR="007D1947" w:rsidRDefault="007D1947"/>
        <w:p w14:paraId="2D9479D8" w14:textId="77777777" w:rsidR="007D1947" w:rsidRDefault="007D1947"/>
        <w:p w14:paraId="3413310E" w14:textId="77777777" w:rsidR="007D1947" w:rsidRDefault="007D1947"/>
        <w:p w14:paraId="5F4DBAE7" w14:textId="77777777" w:rsidR="007D1947" w:rsidRDefault="007D1947"/>
        <w:p w14:paraId="4408216F" w14:textId="77777777" w:rsidR="007D1947" w:rsidRDefault="007D1947"/>
        <w:p w14:paraId="06F78049" w14:textId="77777777" w:rsidR="007D1947" w:rsidRDefault="007D1947"/>
        <w:p w14:paraId="600125A4" w14:textId="3F761A79" w:rsidR="007D1947" w:rsidRDefault="007D1947"/>
        <w:p w14:paraId="30E27178" w14:textId="7A27D671" w:rsidR="0000553D" w:rsidRDefault="0000553D"/>
        <w:p w14:paraId="655AA2B0" w14:textId="61201AAB" w:rsidR="0000553D" w:rsidRDefault="0000553D"/>
        <w:p w14:paraId="27ABFF12" w14:textId="0C650D10" w:rsidR="0000553D" w:rsidRDefault="0000553D"/>
        <w:p w14:paraId="1BB2E925" w14:textId="39A6EB1C" w:rsidR="0000553D" w:rsidRDefault="0000553D"/>
        <w:p w14:paraId="539673A0" w14:textId="4DDEB4E4" w:rsidR="0000553D" w:rsidRDefault="0000553D"/>
        <w:p w14:paraId="73CE5AA7" w14:textId="4E78B1FA" w:rsidR="0000553D" w:rsidRDefault="0000553D"/>
        <w:p w14:paraId="0750A0A9" w14:textId="3B3028E5" w:rsidR="0000553D" w:rsidRDefault="0000553D"/>
        <w:p w14:paraId="419DA731" w14:textId="5823E003" w:rsidR="0000553D" w:rsidRDefault="0000553D"/>
        <w:p w14:paraId="7A0EF42C" w14:textId="2ABA40FC" w:rsidR="0000553D" w:rsidRDefault="0000553D"/>
        <w:p w14:paraId="465BC6E8" w14:textId="77777777" w:rsidR="0000553D" w:rsidRDefault="0000553D"/>
        <w:sdt>
          <w:sdtPr>
            <w:rPr>
              <w:rFonts w:asciiTheme="minorHAnsi" w:eastAsiaTheme="minorHAnsi" w:hAnsiTheme="minorHAnsi" w:cstheme="minorBidi"/>
              <w:color w:val="auto"/>
              <w:sz w:val="22"/>
              <w:szCs w:val="22"/>
            </w:rPr>
            <w:id w:val="-1297214018"/>
            <w:docPartObj>
              <w:docPartGallery w:val="Table of Contents"/>
              <w:docPartUnique/>
            </w:docPartObj>
          </w:sdtPr>
          <w:sdtEndPr>
            <w:rPr>
              <w:rFonts w:eastAsiaTheme="minorEastAsia"/>
              <w:b/>
              <w:bCs/>
              <w:noProof/>
            </w:rPr>
          </w:sdtEndPr>
          <w:sdtContent>
            <w:p w14:paraId="270DFC77" w14:textId="77777777" w:rsidR="007D1947" w:rsidRDefault="007D1947">
              <w:pPr>
                <w:pStyle w:val="TOCHeading"/>
              </w:pPr>
              <w:r>
                <w:t>Table of Contents</w:t>
              </w:r>
            </w:p>
            <w:p w14:paraId="4211B342" w14:textId="2D972E05" w:rsidR="00B64CE2" w:rsidRDefault="007D1947">
              <w:pPr>
                <w:pStyle w:val="TOC1"/>
                <w:tabs>
                  <w:tab w:val="right" w:leader="dot" w:pos="9016"/>
                </w:tabs>
                <w:rPr>
                  <w:noProof/>
                  <w:lang w:eastAsia="en-GB"/>
                </w:rPr>
              </w:pPr>
              <w:r>
                <w:fldChar w:fldCharType="begin"/>
              </w:r>
              <w:r>
                <w:instrText xml:space="preserve"> TOC \o "1-3" \h \z \u </w:instrText>
              </w:r>
              <w:r>
                <w:fldChar w:fldCharType="separate"/>
              </w:r>
              <w:hyperlink w:anchor="_Toc23967254" w:history="1">
                <w:r w:rsidR="00B64CE2" w:rsidRPr="002E5D13">
                  <w:rPr>
                    <w:rStyle w:val="Hyperlink"/>
                    <w:noProof/>
                  </w:rPr>
                  <w:t xml:space="preserve"> Executive Summary</w:t>
                </w:r>
                <w:r w:rsidR="00B64CE2">
                  <w:rPr>
                    <w:noProof/>
                    <w:webHidden/>
                  </w:rPr>
                  <w:tab/>
                  <w:t>2</w:t>
                </w:r>
              </w:hyperlink>
            </w:p>
            <w:p w14:paraId="3C16CD82" w14:textId="5F3F733E" w:rsidR="00B64CE2" w:rsidRDefault="00000000">
              <w:pPr>
                <w:pStyle w:val="TOC1"/>
                <w:tabs>
                  <w:tab w:val="right" w:leader="dot" w:pos="9016"/>
                </w:tabs>
                <w:rPr>
                  <w:noProof/>
                  <w:lang w:eastAsia="en-GB"/>
                </w:rPr>
              </w:pPr>
              <w:hyperlink w:anchor="_Toc23967255" w:history="1">
                <w:r w:rsidR="00B64CE2" w:rsidRPr="002E5D13">
                  <w:rPr>
                    <w:rStyle w:val="Hyperlink"/>
                    <w:noProof/>
                  </w:rPr>
                  <w:t>Introduction</w:t>
                </w:r>
                <w:r w:rsidR="00B64CE2">
                  <w:rPr>
                    <w:noProof/>
                    <w:webHidden/>
                  </w:rPr>
                  <w:tab/>
                  <w:t>4</w:t>
                </w:r>
              </w:hyperlink>
            </w:p>
            <w:p w14:paraId="51D6C898" w14:textId="6D32139D" w:rsidR="00B64CE2" w:rsidRDefault="00000000">
              <w:pPr>
                <w:pStyle w:val="TOC1"/>
                <w:tabs>
                  <w:tab w:val="right" w:leader="dot" w:pos="9016"/>
                </w:tabs>
                <w:rPr>
                  <w:noProof/>
                  <w:lang w:eastAsia="en-GB"/>
                </w:rPr>
              </w:pPr>
              <w:hyperlink w:anchor="_Toc23967256" w:history="1">
                <w:r w:rsidR="00B64CE2" w:rsidRPr="002E5D13">
                  <w:rPr>
                    <w:rStyle w:val="Hyperlink"/>
                    <w:noProof/>
                  </w:rPr>
                  <w:t>Financial Analysis – Figure 1</w:t>
                </w:r>
                <w:r w:rsidR="00B64CE2">
                  <w:rPr>
                    <w:rStyle w:val="Hyperlink"/>
                    <w:noProof/>
                  </w:rPr>
                  <w:t>&amp;2</w:t>
                </w:r>
                <w:r w:rsidR="00B64CE2">
                  <w:rPr>
                    <w:noProof/>
                    <w:webHidden/>
                  </w:rPr>
                  <w:tab/>
                  <w:t>5-6</w:t>
                </w:r>
              </w:hyperlink>
            </w:p>
            <w:p w14:paraId="37DA5D4A" w14:textId="404A9F1F" w:rsidR="00B64CE2" w:rsidRDefault="00000000">
              <w:pPr>
                <w:pStyle w:val="TOC1"/>
                <w:tabs>
                  <w:tab w:val="right" w:leader="dot" w:pos="9016"/>
                </w:tabs>
                <w:rPr>
                  <w:noProof/>
                  <w:lang w:eastAsia="en-GB"/>
                </w:rPr>
              </w:pPr>
              <w:hyperlink w:anchor="_Toc23967257" w:history="1">
                <w:r w:rsidR="00B64CE2" w:rsidRPr="002E5D13">
                  <w:rPr>
                    <w:rStyle w:val="Hyperlink"/>
                    <w:noProof/>
                  </w:rPr>
                  <w:t>Financial Analysis Trends</w:t>
                </w:r>
                <w:r w:rsidR="00B64CE2">
                  <w:rPr>
                    <w:noProof/>
                    <w:webHidden/>
                  </w:rPr>
                  <w:tab/>
                  <w:t>6</w:t>
                </w:r>
              </w:hyperlink>
            </w:p>
            <w:p w14:paraId="4F39B334" w14:textId="6361B324" w:rsidR="00B64CE2" w:rsidRDefault="00000000">
              <w:pPr>
                <w:pStyle w:val="TOC2"/>
                <w:tabs>
                  <w:tab w:val="right" w:leader="dot" w:pos="9016"/>
                </w:tabs>
                <w:rPr>
                  <w:noProof/>
                  <w:lang w:eastAsia="en-GB"/>
                </w:rPr>
              </w:pPr>
              <w:hyperlink w:anchor="_Toc23967258" w:history="1">
                <w:r w:rsidR="00B64CE2" w:rsidRPr="002E5D13">
                  <w:rPr>
                    <w:rStyle w:val="Hyperlink"/>
                    <w:noProof/>
                  </w:rPr>
                  <w:t>Profitability</w:t>
                </w:r>
                <w:r w:rsidR="00B64CE2">
                  <w:rPr>
                    <w:noProof/>
                    <w:webHidden/>
                  </w:rPr>
                  <w:tab/>
                  <w:t>3</w:t>
                </w:r>
              </w:hyperlink>
            </w:p>
            <w:p w14:paraId="739CAB21" w14:textId="26326C80" w:rsidR="00B64CE2" w:rsidRDefault="00000000">
              <w:pPr>
                <w:pStyle w:val="TOC2"/>
                <w:tabs>
                  <w:tab w:val="right" w:leader="dot" w:pos="9016"/>
                </w:tabs>
                <w:rPr>
                  <w:noProof/>
                  <w:lang w:eastAsia="en-GB"/>
                </w:rPr>
              </w:pPr>
              <w:hyperlink w:anchor="_Toc23967259" w:history="1">
                <w:r w:rsidR="00B64CE2" w:rsidRPr="002E5D13">
                  <w:rPr>
                    <w:rStyle w:val="Hyperlink"/>
                    <w:noProof/>
                  </w:rPr>
                  <w:t>Liquidity</w:t>
                </w:r>
                <w:r w:rsidR="00B64CE2">
                  <w:rPr>
                    <w:noProof/>
                    <w:webHidden/>
                  </w:rPr>
                  <w:tab/>
                </w:r>
                <w:r w:rsidR="00B64CE2">
                  <w:rPr>
                    <w:noProof/>
                    <w:webHidden/>
                  </w:rPr>
                  <w:fldChar w:fldCharType="begin"/>
                </w:r>
                <w:r w:rsidR="00B64CE2">
                  <w:rPr>
                    <w:noProof/>
                    <w:webHidden/>
                  </w:rPr>
                  <w:instrText xml:space="preserve"> PAGEREF _Toc23967259 \h </w:instrText>
                </w:r>
                <w:r w:rsidR="00B64CE2">
                  <w:rPr>
                    <w:noProof/>
                    <w:webHidden/>
                  </w:rPr>
                </w:r>
                <w:r w:rsidR="00B64CE2">
                  <w:rPr>
                    <w:noProof/>
                    <w:webHidden/>
                  </w:rPr>
                  <w:fldChar w:fldCharType="separate"/>
                </w:r>
                <w:r w:rsidR="00B64CE2">
                  <w:rPr>
                    <w:noProof/>
                    <w:webHidden/>
                  </w:rPr>
                  <w:t>6</w:t>
                </w:r>
                <w:r w:rsidR="00B64CE2">
                  <w:rPr>
                    <w:noProof/>
                    <w:webHidden/>
                  </w:rPr>
                  <w:fldChar w:fldCharType="end"/>
                </w:r>
              </w:hyperlink>
            </w:p>
            <w:p w14:paraId="5C5DF7A3" w14:textId="25BDBC72" w:rsidR="00B64CE2" w:rsidRDefault="00000000">
              <w:pPr>
                <w:pStyle w:val="TOC2"/>
                <w:tabs>
                  <w:tab w:val="right" w:leader="dot" w:pos="9016"/>
                </w:tabs>
                <w:rPr>
                  <w:noProof/>
                  <w:lang w:eastAsia="en-GB"/>
                </w:rPr>
              </w:pPr>
              <w:hyperlink w:anchor="_Toc23967260" w:history="1">
                <w:r w:rsidR="00B64CE2" w:rsidRPr="002E5D13">
                  <w:rPr>
                    <w:rStyle w:val="Hyperlink"/>
                    <w:noProof/>
                  </w:rPr>
                  <w:t>Gearing</w:t>
                </w:r>
                <w:r w:rsidR="00B64CE2">
                  <w:rPr>
                    <w:noProof/>
                    <w:webHidden/>
                  </w:rPr>
                  <w:tab/>
                </w:r>
                <w:r w:rsidR="00B64CE2">
                  <w:rPr>
                    <w:noProof/>
                    <w:webHidden/>
                  </w:rPr>
                  <w:fldChar w:fldCharType="begin"/>
                </w:r>
                <w:r w:rsidR="00B64CE2">
                  <w:rPr>
                    <w:noProof/>
                    <w:webHidden/>
                  </w:rPr>
                  <w:instrText xml:space="preserve"> PAGEREF _Toc23967260 \h </w:instrText>
                </w:r>
                <w:r w:rsidR="00B64CE2">
                  <w:rPr>
                    <w:noProof/>
                    <w:webHidden/>
                  </w:rPr>
                </w:r>
                <w:r w:rsidR="00B64CE2">
                  <w:rPr>
                    <w:noProof/>
                    <w:webHidden/>
                  </w:rPr>
                  <w:fldChar w:fldCharType="separate"/>
                </w:r>
                <w:r w:rsidR="00B64CE2">
                  <w:rPr>
                    <w:noProof/>
                    <w:webHidden/>
                  </w:rPr>
                  <w:t>6</w:t>
                </w:r>
                <w:r w:rsidR="00B64CE2">
                  <w:rPr>
                    <w:noProof/>
                    <w:webHidden/>
                  </w:rPr>
                  <w:fldChar w:fldCharType="end"/>
                </w:r>
              </w:hyperlink>
            </w:p>
            <w:p w14:paraId="1BF222BA" w14:textId="3A936463" w:rsidR="00B64CE2" w:rsidRDefault="00000000">
              <w:pPr>
                <w:pStyle w:val="TOC1"/>
                <w:tabs>
                  <w:tab w:val="right" w:leader="dot" w:pos="9016"/>
                </w:tabs>
                <w:rPr>
                  <w:noProof/>
                  <w:lang w:eastAsia="en-GB"/>
                </w:rPr>
              </w:pPr>
              <w:hyperlink w:anchor="_Toc23967261" w:history="1">
                <w:r w:rsidR="00B64CE2" w:rsidRPr="002E5D13">
                  <w:rPr>
                    <w:rStyle w:val="Hyperlink"/>
                    <w:noProof/>
                  </w:rPr>
                  <w:t>Benefits and Limitations of Ratio Analysis</w:t>
                </w:r>
                <w:r w:rsidR="00B64CE2">
                  <w:rPr>
                    <w:noProof/>
                    <w:webHidden/>
                  </w:rPr>
                  <w:tab/>
                  <w:t>8</w:t>
                </w:r>
              </w:hyperlink>
            </w:p>
            <w:p w14:paraId="332AEC5F" w14:textId="7AB927E4" w:rsidR="00B64CE2" w:rsidRDefault="00000000">
              <w:pPr>
                <w:pStyle w:val="TOC1"/>
                <w:tabs>
                  <w:tab w:val="right" w:leader="dot" w:pos="9016"/>
                </w:tabs>
                <w:rPr>
                  <w:noProof/>
                  <w:lang w:eastAsia="en-GB"/>
                </w:rPr>
              </w:pPr>
              <w:hyperlink w:anchor="_Toc23967262" w:history="1">
                <w:r w:rsidR="00B64CE2" w:rsidRPr="002E5D13">
                  <w:rPr>
                    <w:rStyle w:val="Hyperlink"/>
                    <w:noProof/>
                  </w:rPr>
                  <w:t>Conclusion</w:t>
                </w:r>
                <w:r w:rsidR="00B64CE2">
                  <w:rPr>
                    <w:noProof/>
                    <w:webHidden/>
                  </w:rPr>
                  <w:tab/>
                  <w:t>9</w:t>
                </w:r>
              </w:hyperlink>
            </w:p>
            <w:p w14:paraId="10BAD833" w14:textId="081BCDC8" w:rsidR="00B64CE2" w:rsidRDefault="00000000">
              <w:pPr>
                <w:pStyle w:val="TOC1"/>
                <w:tabs>
                  <w:tab w:val="right" w:leader="dot" w:pos="9016"/>
                </w:tabs>
                <w:rPr>
                  <w:rStyle w:val="Hyperlink"/>
                  <w:noProof/>
                </w:rPr>
              </w:pPr>
              <w:hyperlink w:anchor="_Toc23967263" w:history="1">
                <w:r w:rsidR="00B64CE2" w:rsidRPr="002E5D13">
                  <w:rPr>
                    <w:rStyle w:val="Hyperlink"/>
                    <w:noProof/>
                  </w:rPr>
                  <w:t>Bibliography</w:t>
                </w:r>
                <w:r w:rsidR="00B64CE2">
                  <w:rPr>
                    <w:noProof/>
                    <w:webHidden/>
                  </w:rPr>
                  <w:tab/>
                  <w:t>10</w:t>
                </w:r>
              </w:hyperlink>
            </w:p>
            <w:p w14:paraId="2DB22762" w14:textId="6B34F825" w:rsidR="00B64CE2" w:rsidRPr="00B64CE2" w:rsidRDefault="00B64CE2" w:rsidP="00B64CE2">
              <w:r>
                <w:t>Presentation slides ………………………………………………………………………………………………………………………….11</w:t>
              </w:r>
            </w:p>
            <w:p w14:paraId="7C33C891" w14:textId="70E95293" w:rsidR="007D1947" w:rsidRDefault="007D1947">
              <w:r>
                <w:rPr>
                  <w:b/>
                  <w:bCs/>
                  <w:noProof/>
                </w:rPr>
                <w:fldChar w:fldCharType="end"/>
              </w:r>
            </w:p>
          </w:sdtContent>
        </w:sdt>
        <w:p w14:paraId="69A2692B" w14:textId="77777777" w:rsidR="007D1947" w:rsidRDefault="007D1947"/>
        <w:p w14:paraId="16A998A0" w14:textId="77777777" w:rsidR="007D1947" w:rsidRDefault="007D1947"/>
        <w:p w14:paraId="0350EB39" w14:textId="77777777" w:rsidR="007D1947" w:rsidRDefault="007D1947"/>
        <w:p w14:paraId="525CACEB" w14:textId="77777777" w:rsidR="007D1947" w:rsidRDefault="007D1947"/>
        <w:p w14:paraId="48628A97" w14:textId="77777777" w:rsidR="007D1947" w:rsidRDefault="007D1947"/>
        <w:p w14:paraId="076B9DD2" w14:textId="77777777" w:rsidR="007D1947" w:rsidRDefault="007D1947"/>
        <w:p w14:paraId="46924865" w14:textId="77777777" w:rsidR="007D1947" w:rsidRDefault="007D1947"/>
        <w:p w14:paraId="74F032FD" w14:textId="77777777" w:rsidR="007D1947" w:rsidRDefault="007D1947"/>
        <w:p w14:paraId="3DE10E1E" w14:textId="77777777" w:rsidR="007D1947" w:rsidRDefault="007D1947"/>
        <w:p w14:paraId="7DE778A0" w14:textId="77777777" w:rsidR="007D1947" w:rsidRDefault="007D1947"/>
        <w:p w14:paraId="340B8943" w14:textId="77777777" w:rsidR="007D1947" w:rsidRDefault="007D1947"/>
        <w:p w14:paraId="399DA1FD" w14:textId="77777777" w:rsidR="007D1947" w:rsidRDefault="007D1947"/>
        <w:p w14:paraId="6F5C27CC" w14:textId="77777777" w:rsidR="007D1947" w:rsidRDefault="007D1947"/>
        <w:p w14:paraId="14947CC4" w14:textId="5BB1BB7D" w:rsidR="007D1947" w:rsidRDefault="007D1947"/>
        <w:p w14:paraId="4C7280CE" w14:textId="5FC42E55" w:rsidR="004A027B" w:rsidRDefault="004A027B"/>
        <w:p w14:paraId="0432685F" w14:textId="1CDAB0CC" w:rsidR="004A027B" w:rsidRDefault="004A027B"/>
        <w:p w14:paraId="0CBD4300" w14:textId="53C01604" w:rsidR="004A027B" w:rsidRDefault="004A027B"/>
        <w:p w14:paraId="0B196814" w14:textId="77777777" w:rsidR="004A027B" w:rsidRDefault="004A027B"/>
        <w:p w14:paraId="1F832D38" w14:textId="0CFC7AE4" w:rsidR="007D1947" w:rsidRDefault="007D1947" w:rsidP="007D1947">
          <w:pPr>
            <w:pStyle w:val="Heading1"/>
          </w:pPr>
          <w:bookmarkStart w:id="2" w:name="_Toc23967255"/>
          <w:r>
            <w:lastRenderedPageBreak/>
            <w:t>Introduction</w:t>
          </w:r>
          <w:bookmarkEnd w:id="2"/>
        </w:p>
        <w:p w14:paraId="54F38C56" w14:textId="3770980B" w:rsidR="004A11F6" w:rsidRDefault="006023E4" w:rsidP="00CE7086">
          <w:pPr>
            <w:spacing w:line="360" w:lineRule="auto"/>
            <w:rPr>
              <w:rFonts w:ascii="Arial" w:hAnsi="Arial" w:cs="Arial"/>
              <w:sz w:val="24"/>
              <w:szCs w:val="24"/>
            </w:rPr>
          </w:pPr>
          <w:r w:rsidRPr="006023E4">
            <w:rPr>
              <w:rFonts w:ascii="Arial" w:hAnsi="Arial" w:cs="Arial"/>
              <w:sz w:val="24"/>
              <w:szCs w:val="24"/>
            </w:rPr>
            <w:t xml:space="preserve">Marriott International </w:t>
          </w:r>
          <w:r>
            <w:rPr>
              <w:rFonts w:ascii="Arial" w:hAnsi="Arial" w:cs="Arial"/>
              <w:sz w:val="24"/>
              <w:szCs w:val="24"/>
            </w:rPr>
            <w:t xml:space="preserve">is a worldwide famous company. It boasts of over 30 brands and has 8000+ </w:t>
          </w:r>
          <w:r w:rsidR="00FA0776">
            <w:rPr>
              <w:rFonts w:ascii="Arial" w:hAnsi="Arial" w:cs="Arial"/>
              <w:sz w:val="24"/>
              <w:szCs w:val="24"/>
            </w:rPr>
            <w:t>businesses</w:t>
          </w:r>
          <w:r>
            <w:rPr>
              <w:rFonts w:ascii="Arial" w:hAnsi="Arial" w:cs="Arial"/>
              <w:sz w:val="24"/>
              <w:szCs w:val="24"/>
            </w:rPr>
            <w:t xml:space="preserve"> over 139 different countries. </w:t>
          </w:r>
          <w:r w:rsidR="00FA0776">
            <w:rPr>
              <w:rFonts w:ascii="Arial" w:hAnsi="Arial" w:cs="Arial"/>
              <w:sz w:val="24"/>
              <w:szCs w:val="24"/>
            </w:rPr>
            <w:t xml:space="preserve">Marriott International (no date) was a useful source of information. Marriott International manages its financial accounts in America. The company accounts will be looked at by the chief executive following the ratios for 2020 and 2021 and this will help the company in identifying the company’s current position. After the company assesses the financial statement for 2020 and 2021 it will allow Marriott International to understand the developments in the ratios. It will add to the conclusion focusing on the profitability, </w:t>
          </w:r>
          <w:r w:rsidR="0030552E">
            <w:rPr>
              <w:rFonts w:ascii="Arial" w:hAnsi="Arial" w:cs="Arial"/>
              <w:sz w:val="24"/>
              <w:szCs w:val="24"/>
            </w:rPr>
            <w:t>liquidity,</w:t>
          </w:r>
          <w:r w:rsidR="00FA0776">
            <w:rPr>
              <w:rFonts w:ascii="Arial" w:hAnsi="Arial" w:cs="Arial"/>
              <w:sz w:val="24"/>
              <w:szCs w:val="24"/>
            </w:rPr>
            <w:t xml:space="preserve"> and gearing.</w:t>
          </w:r>
          <w:r w:rsidR="000C64D6">
            <w:rPr>
              <w:rFonts w:ascii="Arial" w:hAnsi="Arial" w:cs="Arial"/>
              <w:sz w:val="24"/>
              <w:szCs w:val="24"/>
            </w:rPr>
            <w:t xml:space="preserve"> (Saleem, 2021).</w:t>
          </w:r>
          <w:r w:rsidR="00FA0776">
            <w:rPr>
              <w:rFonts w:ascii="Arial" w:hAnsi="Arial" w:cs="Arial"/>
              <w:sz w:val="24"/>
              <w:szCs w:val="24"/>
            </w:rPr>
            <w:t xml:space="preserve"> </w:t>
          </w:r>
          <w:r w:rsidR="0030552E">
            <w:rPr>
              <w:rFonts w:ascii="Arial" w:hAnsi="Arial" w:cs="Arial"/>
              <w:sz w:val="24"/>
              <w:szCs w:val="24"/>
            </w:rPr>
            <w:t>The main objective of ratios is to improve the company’s understanding of the business’s debts and operations. (</w:t>
          </w:r>
          <w:proofErr w:type="spellStart"/>
          <w:r w:rsidR="0030552E">
            <w:rPr>
              <w:rFonts w:ascii="Arial" w:hAnsi="Arial" w:cs="Arial"/>
              <w:sz w:val="24"/>
              <w:szCs w:val="24"/>
            </w:rPr>
            <w:t>Averkamp</w:t>
          </w:r>
          <w:proofErr w:type="spellEnd"/>
          <w:r w:rsidR="0030552E">
            <w:rPr>
              <w:rFonts w:ascii="Arial" w:hAnsi="Arial" w:cs="Arial"/>
              <w:sz w:val="24"/>
              <w:szCs w:val="24"/>
            </w:rPr>
            <w:t>, 2022)</w:t>
          </w:r>
          <w:r w:rsidR="00CA2679">
            <w:rPr>
              <w:rFonts w:ascii="Arial" w:hAnsi="Arial" w:cs="Arial"/>
              <w:sz w:val="24"/>
              <w:szCs w:val="24"/>
            </w:rPr>
            <w:t>.</w:t>
          </w:r>
          <w:r w:rsidR="00A47B2A">
            <w:rPr>
              <w:rFonts w:ascii="Arial" w:hAnsi="Arial" w:cs="Arial"/>
              <w:sz w:val="24"/>
              <w:szCs w:val="24"/>
            </w:rPr>
            <w:t xml:space="preserve"> Ratio analysis is a very effective way for a business to measure the company’s performance. Its assists the company in understanding the financial position of the business. It also helps lenders analyse if its whether they are willing to lend money to the company. (Banks, 2018)</w:t>
          </w:r>
          <w:r w:rsidR="00CA2679">
            <w:rPr>
              <w:rFonts w:ascii="Arial" w:hAnsi="Arial" w:cs="Arial"/>
              <w:sz w:val="24"/>
              <w:szCs w:val="24"/>
            </w:rPr>
            <w:t xml:space="preserve"> Financial ratios are grouped into many categories, liquidity ratios, leverage ratios, efficiency ratios, profitability ratios and market value ratios.</w:t>
          </w:r>
          <w:r w:rsidR="00CA2679" w:rsidRPr="00CA2679">
            <w:rPr>
              <w:rFonts w:ascii="Arial" w:hAnsi="Arial" w:cs="Arial"/>
              <w:sz w:val="24"/>
              <w:szCs w:val="24"/>
            </w:rPr>
            <w:t xml:space="preserve"> </w:t>
          </w:r>
          <w:r w:rsidR="00CA2679">
            <w:rPr>
              <w:rFonts w:ascii="Arial" w:hAnsi="Arial" w:cs="Arial"/>
              <w:sz w:val="24"/>
              <w:szCs w:val="24"/>
            </w:rPr>
            <w:t xml:space="preserve">Ratios has precisely two main purposes. 1. to track the company’s performance. An increasing debt-to-asset ratio will identify the company having debt problems and may risk future debt issues. 2. Helps make comparative judgements </w:t>
          </w:r>
          <w:r w:rsidR="00AB0855">
            <w:rPr>
              <w:rFonts w:ascii="Arial" w:hAnsi="Arial" w:cs="Arial"/>
              <w:sz w:val="24"/>
              <w:szCs w:val="24"/>
            </w:rPr>
            <w:t>concerning</w:t>
          </w:r>
          <w:r w:rsidR="00CA2679">
            <w:rPr>
              <w:rFonts w:ascii="Arial" w:hAnsi="Arial" w:cs="Arial"/>
              <w:sz w:val="24"/>
              <w:szCs w:val="24"/>
            </w:rPr>
            <w:t xml:space="preserve"> the company’s performance. </w:t>
          </w:r>
          <w:r w:rsidR="00AB0855">
            <w:rPr>
              <w:rFonts w:ascii="Arial" w:hAnsi="Arial" w:cs="Arial"/>
              <w:sz w:val="24"/>
              <w:szCs w:val="24"/>
            </w:rPr>
            <w:t>Assessing</w:t>
          </w:r>
          <w:r w:rsidR="00CA2679">
            <w:rPr>
              <w:rFonts w:ascii="Arial" w:hAnsi="Arial" w:cs="Arial"/>
              <w:sz w:val="24"/>
              <w:szCs w:val="24"/>
            </w:rPr>
            <w:t xml:space="preserve"> the return on assets between different companies helps analyse which company is using its assets most effectively.  Financial ratios (2022) </w:t>
          </w:r>
          <w:proofErr w:type="gramStart"/>
          <w:r w:rsidR="00CA2679">
            <w:rPr>
              <w:rFonts w:ascii="Arial" w:hAnsi="Arial" w:cs="Arial"/>
              <w:sz w:val="24"/>
              <w:szCs w:val="24"/>
            </w:rPr>
            <w:t>was</w:t>
          </w:r>
          <w:proofErr w:type="gramEnd"/>
          <w:r w:rsidR="00CA2679">
            <w:rPr>
              <w:rFonts w:ascii="Arial" w:hAnsi="Arial" w:cs="Arial"/>
              <w:sz w:val="24"/>
              <w:szCs w:val="24"/>
            </w:rPr>
            <w:t xml:space="preserve"> a useful source of information. </w:t>
          </w:r>
          <w:r w:rsidR="00F6139F">
            <w:rPr>
              <w:rFonts w:ascii="Arial" w:hAnsi="Arial" w:cs="Arial"/>
              <w:sz w:val="24"/>
              <w:szCs w:val="24"/>
            </w:rPr>
            <w:t xml:space="preserve">The financial results will help us identify the differences in results for both the years and will help identify the performance of the company. It will also give the company and insight into the future predictions. </w:t>
          </w:r>
          <w:r w:rsidR="00F6139F" w:rsidRPr="00F6139F">
            <w:rPr>
              <w:rFonts w:ascii="Arial" w:hAnsi="Arial" w:cs="Arial"/>
              <w:sz w:val="24"/>
              <w:szCs w:val="24"/>
            </w:rPr>
            <w:t xml:space="preserve">Using </w:t>
          </w:r>
          <w:r w:rsidR="00F6139F">
            <w:rPr>
              <w:rFonts w:ascii="Arial" w:hAnsi="Arial" w:cs="Arial"/>
              <w:sz w:val="24"/>
              <w:szCs w:val="24"/>
            </w:rPr>
            <w:t>certain</w:t>
          </w:r>
          <w:r w:rsidR="00F6139F" w:rsidRPr="00F6139F">
            <w:rPr>
              <w:rFonts w:ascii="Arial" w:hAnsi="Arial" w:cs="Arial"/>
              <w:sz w:val="24"/>
              <w:szCs w:val="24"/>
            </w:rPr>
            <w:t xml:space="preserve"> ratios and their formulas to break down and determine the effectiveness of actual operations</w:t>
          </w:r>
          <w:r w:rsidR="00F6139F">
            <w:rPr>
              <w:rFonts w:ascii="Arial" w:hAnsi="Arial" w:cs="Arial"/>
              <w:sz w:val="24"/>
              <w:szCs w:val="24"/>
            </w:rPr>
            <w:t xml:space="preserve"> of Marriott International. This report will help</w:t>
          </w:r>
          <w:r w:rsidR="00F6139F" w:rsidRPr="00F6139F">
            <w:rPr>
              <w:rFonts w:ascii="Arial" w:hAnsi="Arial" w:cs="Arial"/>
              <w:sz w:val="24"/>
              <w:szCs w:val="24"/>
            </w:rPr>
            <w:t xml:space="preserve"> identify</w:t>
          </w:r>
          <w:r w:rsidR="00F6139F">
            <w:rPr>
              <w:rFonts w:ascii="Arial" w:hAnsi="Arial" w:cs="Arial"/>
              <w:sz w:val="24"/>
              <w:szCs w:val="24"/>
            </w:rPr>
            <w:t xml:space="preserve"> </w:t>
          </w:r>
          <w:r w:rsidR="00F6139F" w:rsidRPr="00F6139F">
            <w:rPr>
              <w:rFonts w:ascii="Arial" w:hAnsi="Arial" w:cs="Arial"/>
              <w:sz w:val="24"/>
              <w:szCs w:val="24"/>
            </w:rPr>
            <w:t>where the</w:t>
          </w:r>
          <w:r w:rsidR="00F6139F">
            <w:rPr>
              <w:rFonts w:ascii="Arial" w:hAnsi="Arial" w:cs="Arial"/>
              <w:sz w:val="24"/>
              <w:szCs w:val="24"/>
            </w:rPr>
            <w:t>re are</w:t>
          </w:r>
          <w:r w:rsidR="00F6139F" w:rsidRPr="00F6139F">
            <w:rPr>
              <w:rFonts w:ascii="Arial" w:hAnsi="Arial" w:cs="Arial"/>
              <w:sz w:val="24"/>
              <w:szCs w:val="24"/>
            </w:rPr>
            <w:t xml:space="preserve"> variations </w:t>
          </w:r>
          <w:r w:rsidR="00F6139F">
            <w:rPr>
              <w:rFonts w:ascii="Arial" w:hAnsi="Arial" w:cs="Arial"/>
              <w:sz w:val="24"/>
              <w:szCs w:val="24"/>
            </w:rPr>
            <w:t xml:space="preserve">occurring </w:t>
          </w:r>
          <w:r w:rsidR="00F6139F" w:rsidRPr="00F6139F">
            <w:rPr>
              <w:rFonts w:ascii="Arial" w:hAnsi="Arial" w:cs="Arial"/>
              <w:sz w:val="24"/>
              <w:szCs w:val="24"/>
            </w:rPr>
            <w:t>and determine the size and cause of the variations a</w:t>
          </w:r>
          <w:r w:rsidR="00F6139F">
            <w:rPr>
              <w:rFonts w:ascii="Arial" w:hAnsi="Arial" w:cs="Arial"/>
              <w:sz w:val="24"/>
              <w:szCs w:val="24"/>
            </w:rPr>
            <w:t>s this is an</w:t>
          </w:r>
          <w:r w:rsidR="00F6139F" w:rsidRPr="00F6139F">
            <w:rPr>
              <w:rFonts w:ascii="Arial" w:hAnsi="Arial" w:cs="Arial"/>
              <w:sz w:val="24"/>
              <w:szCs w:val="24"/>
            </w:rPr>
            <w:t xml:space="preserve"> important aspect of financial analysis.</w:t>
          </w:r>
          <w:r w:rsidR="00F6139F">
            <w:rPr>
              <w:rFonts w:ascii="Arial" w:hAnsi="Arial" w:cs="Arial"/>
              <w:sz w:val="24"/>
              <w:szCs w:val="24"/>
            </w:rPr>
            <w:t xml:space="preserve"> This</w:t>
          </w:r>
          <w:r w:rsidR="004A027B" w:rsidRPr="00F6139F">
            <w:rPr>
              <w:rFonts w:ascii="Arial" w:hAnsi="Arial" w:cs="Arial"/>
              <w:sz w:val="24"/>
              <w:szCs w:val="24"/>
            </w:rPr>
            <w:t xml:space="preserve"> report will </w:t>
          </w:r>
          <w:r w:rsidR="00F6139F">
            <w:rPr>
              <w:rFonts w:ascii="Arial" w:hAnsi="Arial" w:cs="Arial"/>
              <w:sz w:val="24"/>
              <w:szCs w:val="24"/>
            </w:rPr>
            <w:t>help Marriott International see its trends for 2020 and 2021</w:t>
          </w:r>
          <w:r w:rsidR="004A027B" w:rsidRPr="00F6139F">
            <w:rPr>
              <w:rFonts w:ascii="Arial" w:hAnsi="Arial" w:cs="Arial"/>
              <w:sz w:val="24"/>
              <w:szCs w:val="24"/>
            </w:rPr>
            <w:t xml:space="preserve">. </w:t>
          </w:r>
          <w:r w:rsidR="006611D8">
            <w:rPr>
              <w:rFonts w:ascii="Arial" w:hAnsi="Arial" w:cs="Arial"/>
              <w:sz w:val="24"/>
              <w:szCs w:val="24"/>
            </w:rPr>
            <w:t xml:space="preserve">It will give an important indicate of how the company with financially prepare for 2022. </w:t>
          </w:r>
        </w:p>
        <w:p w14:paraId="4200803A" w14:textId="284409B6" w:rsidR="006B7627" w:rsidRDefault="006B7627" w:rsidP="00CE7086">
          <w:pPr>
            <w:spacing w:line="360" w:lineRule="auto"/>
            <w:rPr>
              <w:rFonts w:ascii="Arial" w:hAnsi="Arial" w:cs="Arial"/>
              <w:sz w:val="24"/>
              <w:szCs w:val="24"/>
            </w:rPr>
          </w:pPr>
        </w:p>
        <w:p w14:paraId="55356062" w14:textId="7BBF8490" w:rsidR="006B7627" w:rsidRDefault="006B7627" w:rsidP="00CE7086">
          <w:pPr>
            <w:spacing w:line="360" w:lineRule="auto"/>
            <w:rPr>
              <w:rFonts w:ascii="Arial" w:hAnsi="Arial" w:cs="Arial"/>
              <w:sz w:val="24"/>
              <w:szCs w:val="24"/>
            </w:rPr>
          </w:pPr>
        </w:p>
        <w:p w14:paraId="2956FC49" w14:textId="77777777" w:rsidR="006B7627" w:rsidRPr="00F6139F" w:rsidRDefault="006B7627" w:rsidP="00CE7086">
          <w:pPr>
            <w:spacing w:line="360" w:lineRule="auto"/>
            <w:rPr>
              <w:rFonts w:ascii="Arial" w:hAnsi="Arial" w:cs="Arial"/>
              <w:sz w:val="24"/>
              <w:szCs w:val="24"/>
            </w:rPr>
          </w:pPr>
        </w:p>
        <w:p w14:paraId="19B6E658" w14:textId="04E10D09" w:rsidR="004A11F6" w:rsidRDefault="004A11F6" w:rsidP="007D1947"/>
        <w:p w14:paraId="122226C4" w14:textId="77777777" w:rsidR="00793482" w:rsidRDefault="00793482" w:rsidP="00793482">
          <w:pPr>
            <w:pStyle w:val="Heading1"/>
          </w:pPr>
          <w:bookmarkStart w:id="3" w:name="_Toc23967256"/>
          <w:r>
            <w:t>Financial Analysis – Figure 1</w:t>
          </w:r>
          <w:bookmarkEnd w:id="3"/>
          <w:r>
            <w:t xml:space="preserve"> </w:t>
          </w:r>
        </w:p>
        <w:tbl>
          <w:tblPr>
            <w:tblStyle w:val="TableGrid"/>
            <w:tblW w:w="0" w:type="auto"/>
            <w:tblLook w:val="04A0" w:firstRow="1" w:lastRow="0" w:firstColumn="1" w:lastColumn="0" w:noHBand="0" w:noVBand="1"/>
          </w:tblPr>
          <w:tblGrid>
            <w:gridCol w:w="2972"/>
            <w:gridCol w:w="1843"/>
            <w:gridCol w:w="2076"/>
            <w:gridCol w:w="2125"/>
          </w:tblGrid>
          <w:tr w:rsidR="00793482" w14:paraId="668523F5" w14:textId="77777777" w:rsidTr="00770317">
            <w:tc>
              <w:tcPr>
                <w:tcW w:w="2972" w:type="dxa"/>
              </w:tcPr>
              <w:p w14:paraId="4335D969" w14:textId="77777777" w:rsidR="00793482" w:rsidRPr="00E261C6" w:rsidRDefault="00793482" w:rsidP="001773BB">
                <w:pPr>
                  <w:rPr>
                    <w:rFonts w:ascii="Arial" w:hAnsi="Arial" w:cs="Arial"/>
                    <w:b/>
                    <w:bCs/>
                  </w:rPr>
                </w:pPr>
                <w:r w:rsidRPr="00E261C6">
                  <w:rPr>
                    <w:rFonts w:ascii="Arial" w:hAnsi="Arial" w:cs="Arial"/>
                    <w:b/>
                    <w:bCs/>
                  </w:rPr>
                  <w:t xml:space="preserve">Formula </w:t>
                </w:r>
              </w:p>
            </w:tc>
            <w:tc>
              <w:tcPr>
                <w:tcW w:w="1843" w:type="dxa"/>
              </w:tcPr>
              <w:p w14:paraId="03E2716E" w14:textId="77777777" w:rsidR="00793482" w:rsidRPr="00E261C6" w:rsidRDefault="00793482" w:rsidP="001773BB">
                <w:pPr>
                  <w:rPr>
                    <w:rFonts w:ascii="Arial" w:hAnsi="Arial" w:cs="Arial"/>
                    <w:b/>
                    <w:bCs/>
                  </w:rPr>
                </w:pPr>
                <w:r w:rsidRPr="00E261C6">
                  <w:rPr>
                    <w:rFonts w:ascii="Arial" w:hAnsi="Arial" w:cs="Arial"/>
                    <w:b/>
                    <w:bCs/>
                  </w:rPr>
                  <w:t xml:space="preserve">Ratio </w:t>
                </w:r>
              </w:p>
            </w:tc>
            <w:tc>
              <w:tcPr>
                <w:tcW w:w="2076" w:type="dxa"/>
              </w:tcPr>
              <w:p w14:paraId="21264C19" w14:textId="77777777" w:rsidR="00793482" w:rsidRPr="00E261C6" w:rsidRDefault="00793482" w:rsidP="001773BB">
                <w:pPr>
                  <w:rPr>
                    <w:rFonts w:ascii="Arial" w:hAnsi="Arial" w:cs="Arial"/>
                    <w:b/>
                    <w:bCs/>
                  </w:rPr>
                </w:pPr>
                <w:r w:rsidRPr="00E261C6">
                  <w:rPr>
                    <w:rFonts w:ascii="Arial" w:hAnsi="Arial" w:cs="Arial"/>
                    <w:b/>
                    <w:bCs/>
                  </w:rPr>
                  <w:t>2020</w:t>
                </w:r>
              </w:p>
            </w:tc>
            <w:tc>
              <w:tcPr>
                <w:tcW w:w="2125" w:type="dxa"/>
              </w:tcPr>
              <w:p w14:paraId="55422B54" w14:textId="77777777" w:rsidR="00793482" w:rsidRPr="00E261C6" w:rsidRDefault="00793482" w:rsidP="001773BB">
                <w:pPr>
                  <w:rPr>
                    <w:rFonts w:ascii="Arial" w:hAnsi="Arial" w:cs="Arial"/>
                    <w:b/>
                    <w:bCs/>
                  </w:rPr>
                </w:pPr>
                <w:r w:rsidRPr="00E261C6">
                  <w:rPr>
                    <w:rFonts w:ascii="Arial" w:hAnsi="Arial" w:cs="Arial"/>
                    <w:b/>
                    <w:bCs/>
                  </w:rPr>
                  <w:t>2021</w:t>
                </w:r>
              </w:p>
            </w:tc>
          </w:tr>
          <w:tr w:rsidR="00793482" w:rsidRPr="00E261C6" w14:paraId="4E85DF85" w14:textId="77777777" w:rsidTr="00770317">
            <w:tc>
              <w:tcPr>
                <w:tcW w:w="2972" w:type="dxa"/>
              </w:tcPr>
              <w:p w14:paraId="1CC1642B" w14:textId="13792CB4" w:rsidR="00793482" w:rsidRPr="00E261C6" w:rsidRDefault="00E261C6" w:rsidP="001773BB">
                <w:pPr>
                  <w:rPr>
                    <w:rFonts w:ascii="Arial" w:hAnsi="Arial" w:cs="Arial"/>
                    <w:sz w:val="24"/>
                    <w:szCs w:val="24"/>
                  </w:rPr>
                </w:pPr>
                <w:r>
                  <w:rPr>
                    <w:rFonts w:ascii="Arial" w:hAnsi="Arial" w:cs="Arial"/>
                    <w:sz w:val="24"/>
                    <w:szCs w:val="24"/>
                  </w:rPr>
                  <w:t>Current assets total/Current liabilities total</w:t>
                </w:r>
              </w:p>
            </w:tc>
            <w:tc>
              <w:tcPr>
                <w:tcW w:w="1843" w:type="dxa"/>
              </w:tcPr>
              <w:p w14:paraId="422C8A41" w14:textId="4E58DAEB" w:rsidR="00793482" w:rsidRPr="00E261C6" w:rsidRDefault="005C7294" w:rsidP="001773BB">
                <w:pPr>
                  <w:rPr>
                    <w:rFonts w:ascii="Arial" w:hAnsi="Arial" w:cs="Arial"/>
                    <w:sz w:val="24"/>
                    <w:szCs w:val="24"/>
                  </w:rPr>
                </w:pPr>
                <w:r w:rsidRPr="00E261C6">
                  <w:rPr>
                    <w:rFonts w:ascii="Arial" w:hAnsi="Arial" w:cs="Arial"/>
                    <w:sz w:val="24"/>
                    <w:szCs w:val="24"/>
                  </w:rPr>
                  <w:t>Current ratio</w:t>
                </w:r>
                <w:r w:rsidR="00793482" w:rsidRPr="00E261C6">
                  <w:rPr>
                    <w:rFonts w:ascii="Arial" w:hAnsi="Arial" w:cs="Arial"/>
                    <w:sz w:val="24"/>
                    <w:szCs w:val="24"/>
                  </w:rPr>
                  <w:t xml:space="preserve"> </w:t>
                </w:r>
              </w:p>
            </w:tc>
            <w:tc>
              <w:tcPr>
                <w:tcW w:w="2076" w:type="dxa"/>
              </w:tcPr>
              <w:p w14:paraId="41C0C823" w14:textId="136561D1" w:rsidR="00793482" w:rsidRPr="00E261C6" w:rsidRDefault="00E261C6" w:rsidP="001773BB">
                <w:pPr>
                  <w:rPr>
                    <w:rFonts w:ascii="Arial" w:hAnsi="Arial" w:cs="Arial"/>
                    <w:sz w:val="24"/>
                    <w:szCs w:val="24"/>
                  </w:rPr>
                </w:pPr>
                <w:r>
                  <w:rPr>
                    <w:rFonts w:ascii="Arial" w:hAnsi="Arial" w:cs="Arial"/>
                    <w:sz w:val="24"/>
                    <w:szCs w:val="24"/>
                  </w:rPr>
                  <w:t>0.49</w:t>
                </w:r>
              </w:p>
            </w:tc>
            <w:tc>
              <w:tcPr>
                <w:tcW w:w="2125" w:type="dxa"/>
              </w:tcPr>
              <w:p w14:paraId="1BCACF78" w14:textId="514F8328" w:rsidR="00793482" w:rsidRPr="00E261C6" w:rsidRDefault="00E261C6" w:rsidP="001773BB">
                <w:pPr>
                  <w:rPr>
                    <w:rFonts w:ascii="Arial" w:hAnsi="Arial" w:cs="Arial"/>
                    <w:sz w:val="24"/>
                    <w:szCs w:val="24"/>
                  </w:rPr>
                </w:pPr>
                <w:r>
                  <w:rPr>
                    <w:rFonts w:ascii="Arial" w:hAnsi="Arial" w:cs="Arial"/>
                    <w:sz w:val="24"/>
                    <w:szCs w:val="24"/>
                  </w:rPr>
                  <w:t>0.56</w:t>
                </w:r>
              </w:p>
            </w:tc>
          </w:tr>
          <w:tr w:rsidR="00793482" w:rsidRPr="00E261C6" w14:paraId="7FB3D0FF" w14:textId="77777777" w:rsidTr="00770317">
            <w:tc>
              <w:tcPr>
                <w:tcW w:w="2972" w:type="dxa"/>
              </w:tcPr>
              <w:p w14:paraId="00DCE29D" w14:textId="153DD734" w:rsidR="00793482" w:rsidRPr="00E261C6" w:rsidRDefault="00E261C6" w:rsidP="001773BB">
                <w:pPr>
                  <w:rPr>
                    <w:rFonts w:ascii="Arial" w:hAnsi="Arial" w:cs="Arial"/>
                    <w:sz w:val="24"/>
                    <w:szCs w:val="24"/>
                  </w:rPr>
                </w:pPr>
                <w:r>
                  <w:rPr>
                    <w:rFonts w:ascii="Arial" w:hAnsi="Arial" w:cs="Arial"/>
                    <w:sz w:val="24"/>
                    <w:szCs w:val="24"/>
                  </w:rPr>
                  <w:t>Long term debt/Total assets</w:t>
                </w:r>
              </w:p>
            </w:tc>
            <w:tc>
              <w:tcPr>
                <w:tcW w:w="1843" w:type="dxa"/>
              </w:tcPr>
              <w:p w14:paraId="34EE46BA" w14:textId="1415DF2B" w:rsidR="00793482" w:rsidRPr="00E261C6" w:rsidRDefault="005C7294" w:rsidP="001773BB">
                <w:pPr>
                  <w:rPr>
                    <w:rFonts w:ascii="Arial" w:hAnsi="Arial" w:cs="Arial"/>
                    <w:sz w:val="24"/>
                    <w:szCs w:val="24"/>
                  </w:rPr>
                </w:pPr>
                <w:r w:rsidRPr="00E261C6">
                  <w:rPr>
                    <w:rFonts w:ascii="Arial" w:hAnsi="Arial" w:cs="Arial"/>
                    <w:sz w:val="24"/>
                    <w:szCs w:val="24"/>
                  </w:rPr>
                  <w:t>Long term Debt</w:t>
                </w:r>
                <w:r w:rsidR="00793482" w:rsidRPr="00E261C6">
                  <w:rPr>
                    <w:rFonts w:ascii="Arial" w:hAnsi="Arial" w:cs="Arial"/>
                    <w:sz w:val="24"/>
                    <w:szCs w:val="24"/>
                  </w:rPr>
                  <w:t xml:space="preserve"> </w:t>
                </w:r>
              </w:p>
            </w:tc>
            <w:tc>
              <w:tcPr>
                <w:tcW w:w="2076" w:type="dxa"/>
              </w:tcPr>
              <w:p w14:paraId="341C0F0F" w14:textId="159EF0DC" w:rsidR="00793482" w:rsidRPr="00E261C6" w:rsidRDefault="00E261C6" w:rsidP="001773BB">
                <w:pPr>
                  <w:rPr>
                    <w:rFonts w:ascii="Arial" w:hAnsi="Arial" w:cs="Arial"/>
                    <w:sz w:val="24"/>
                    <w:szCs w:val="24"/>
                  </w:rPr>
                </w:pPr>
                <w:r>
                  <w:rPr>
                    <w:rFonts w:ascii="Arial" w:hAnsi="Arial" w:cs="Arial"/>
                    <w:sz w:val="24"/>
                    <w:szCs w:val="24"/>
                  </w:rPr>
                  <w:t>0.9</w:t>
                </w:r>
              </w:p>
            </w:tc>
            <w:tc>
              <w:tcPr>
                <w:tcW w:w="2125" w:type="dxa"/>
              </w:tcPr>
              <w:p w14:paraId="337A8E5A" w14:textId="32FEA93E" w:rsidR="00793482" w:rsidRPr="00E261C6" w:rsidRDefault="00E261C6" w:rsidP="001773BB">
                <w:pPr>
                  <w:rPr>
                    <w:rFonts w:ascii="Arial" w:hAnsi="Arial" w:cs="Arial"/>
                    <w:sz w:val="24"/>
                    <w:szCs w:val="24"/>
                  </w:rPr>
                </w:pPr>
                <w:r>
                  <w:rPr>
                    <w:rFonts w:ascii="Arial" w:hAnsi="Arial" w:cs="Arial"/>
                    <w:sz w:val="24"/>
                    <w:szCs w:val="24"/>
                  </w:rPr>
                  <w:t>0.8</w:t>
                </w:r>
              </w:p>
            </w:tc>
          </w:tr>
          <w:tr w:rsidR="00793482" w:rsidRPr="00E261C6" w14:paraId="1CE5F807" w14:textId="77777777" w:rsidTr="00770317">
            <w:tc>
              <w:tcPr>
                <w:tcW w:w="2972" w:type="dxa"/>
              </w:tcPr>
              <w:p w14:paraId="3065B4F8" w14:textId="24CCB867" w:rsidR="00793482" w:rsidRPr="00E261C6" w:rsidRDefault="00770317" w:rsidP="001773BB">
                <w:pPr>
                  <w:rPr>
                    <w:rFonts w:ascii="Arial" w:hAnsi="Arial" w:cs="Arial"/>
                    <w:sz w:val="24"/>
                    <w:szCs w:val="24"/>
                  </w:rPr>
                </w:pPr>
                <w:r>
                  <w:rPr>
                    <w:rFonts w:ascii="Arial" w:hAnsi="Arial" w:cs="Arial"/>
                    <w:sz w:val="24"/>
                    <w:szCs w:val="24"/>
                  </w:rPr>
                  <w:t xml:space="preserve">Total liabilities/Total </w:t>
                </w:r>
                <w:proofErr w:type="spellStart"/>
                <w:r>
                  <w:rPr>
                    <w:rFonts w:ascii="Arial" w:hAnsi="Arial" w:cs="Arial"/>
                    <w:sz w:val="24"/>
                    <w:szCs w:val="24"/>
                  </w:rPr>
                  <w:t>shareholders</w:t>
                </w:r>
                <w:proofErr w:type="spellEnd"/>
                <w:r>
                  <w:rPr>
                    <w:rFonts w:ascii="Arial" w:hAnsi="Arial" w:cs="Arial"/>
                    <w:sz w:val="24"/>
                    <w:szCs w:val="24"/>
                  </w:rPr>
                  <w:t xml:space="preserve"> equity</w:t>
                </w:r>
              </w:p>
            </w:tc>
            <w:tc>
              <w:tcPr>
                <w:tcW w:w="1843" w:type="dxa"/>
              </w:tcPr>
              <w:p w14:paraId="48DC66BC" w14:textId="43E58FE6" w:rsidR="00793482" w:rsidRPr="00E261C6" w:rsidRDefault="005C7294" w:rsidP="001773BB">
                <w:pPr>
                  <w:rPr>
                    <w:rFonts w:ascii="Arial" w:hAnsi="Arial" w:cs="Arial"/>
                    <w:sz w:val="24"/>
                    <w:szCs w:val="24"/>
                  </w:rPr>
                </w:pPr>
                <w:r w:rsidRPr="00E261C6">
                  <w:rPr>
                    <w:rFonts w:ascii="Arial" w:hAnsi="Arial" w:cs="Arial"/>
                    <w:sz w:val="24"/>
                    <w:szCs w:val="24"/>
                  </w:rPr>
                  <w:t>Debt/Equity Ratio</w:t>
                </w:r>
              </w:p>
            </w:tc>
            <w:tc>
              <w:tcPr>
                <w:tcW w:w="2076" w:type="dxa"/>
              </w:tcPr>
              <w:p w14:paraId="4A5E0F91" w14:textId="0F62582E" w:rsidR="00793482" w:rsidRPr="00E261C6" w:rsidRDefault="00E261C6" w:rsidP="001773BB">
                <w:pPr>
                  <w:rPr>
                    <w:rFonts w:ascii="Arial" w:hAnsi="Arial" w:cs="Arial"/>
                    <w:sz w:val="24"/>
                    <w:szCs w:val="24"/>
                  </w:rPr>
                </w:pPr>
                <w:r>
                  <w:rPr>
                    <w:rFonts w:ascii="Arial" w:hAnsi="Arial" w:cs="Arial"/>
                    <w:sz w:val="24"/>
                    <w:szCs w:val="24"/>
                  </w:rPr>
                  <w:t>24.1</w:t>
                </w:r>
              </w:p>
            </w:tc>
            <w:tc>
              <w:tcPr>
                <w:tcW w:w="2125" w:type="dxa"/>
              </w:tcPr>
              <w:p w14:paraId="1587FC47" w14:textId="77332348" w:rsidR="00793482" w:rsidRPr="00E261C6" w:rsidRDefault="00E261C6" w:rsidP="001773BB">
                <w:pPr>
                  <w:rPr>
                    <w:rFonts w:ascii="Arial" w:hAnsi="Arial" w:cs="Arial"/>
                    <w:sz w:val="24"/>
                    <w:szCs w:val="24"/>
                  </w:rPr>
                </w:pPr>
                <w:r>
                  <w:rPr>
                    <w:rFonts w:ascii="Arial" w:hAnsi="Arial" w:cs="Arial"/>
                    <w:sz w:val="24"/>
                    <w:szCs w:val="24"/>
                  </w:rPr>
                  <w:t>7.1</w:t>
                </w:r>
              </w:p>
            </w:tc>
          </w:tr>
          <w:tr w:rsidR="00793482" w:rsidRPr="00E261C6" w14:paraId="45A54CD7" w14:textId="77777777" w:rsidTr="00770317">
            <w:tc>
              <w:tcPr>
                <w:tcW w:w="2972" w:type="dxa"/>
              </w:tcPr>
              <w:p w14:paraId="3D68DBEA" w14:textId="696ECDBE" w:rsidR="00793482" w:rsidRPr="00E261C6" w:rsidRDefault="00770317" w:rsidP="001773BB">
                <w:pPr>
                  <w:rPr>
                    <w:rFonts w:ascii="Arial" w:hAnsi="Arial" w:cs="Arial"/>
                    <w:sz w:val="24"/>
                    <w:szCs w:val="24"/>
                  </w:rPr>
                </w:pPr>
                <w:r>
                  <w:rPr>
                    <w:rFonts w:ascii="Arial" w:hAnsi="Arial" w:cs="Arial"/>
                    <w:sz w:val="24"/>
                    <w:szCs w:val="24"/>
                  </w:rPr>
                  <w:t>Net sales – Cost of goods</w:t>
                </w:r>
                <w:r w:rsidR="00793482" w:rsidRPr="00E261C6">
                  <w:rPr>
                    <w:rFonts w:ascii="Arial" w:hAnsi="Arial" w:cs="Arial"/>
                    <w:sz w:val="24"/>
                    <w:szCs w:val="24"/>
                  </w:rPr>
                  <w:t xml:space="preserve"> </w:t>
                </w:r>
              </w:p>
            </w:tc>
            <w:tc>
              <w:tcPr>
                <w:tcW w:w="1843" w:type="dxa"/>
              </w:tcPr>
              <w:p w14:paraId="06A6A9F4" w14:textId="77777777" w:rsidR="00793482" w:rsidRDefault="005C7294" w:rsidP="001773BB">
                <w:pPr>
                  <w:rPr>
                    <w:rFonts w:ascii="Arial" w:hAnsi="Arial" w:cs="Arial"/>
                    <w:sz w:val="24"/>
                    <w:szCs w:val="24"/>
                  </w:rPr>
                </w:pPr>
                <w:r w:rsidRPr="00E261C6">
                  <w:rPr>
                    <w:rFonts w:ascii="Arial" w:hAnsi="Arial" w:cs="Arial"/>
                    <w:sz w:val="24"/>
                    <w:szCs w:val="24"/>
                  </w:rPr>
                  <w:t>Gross margin</w:t>
                </w:r>
              </w:p>
              <w:p w14:paraId="7AC982C3" w14:textId="2D1E837A" w:rsidR="00F346CE" w:rsidRPr="00E261C6" w:rsidRDefault="00F346CE" w:rsidP="001773BB">
                <w:pPr>
                  <w:rPr>
                    <w:rFonts w:ascii="Arial" w:hAnsi="Arial" w:cs="Arial"/>
                    <w:sz w:val="24"/>
                    <w:szCs w:val="24"/>
                  </w:rPr>
                </w:pPr>
              </w:p>
            </w:tc>
            <w:tc>
              <w:tcPr>
                <w:tcW w:w="2076" w:type="dxa"/>
              </w:tcPr>
              <w:p w14:paraId="1FAA5C1E" w14:textId="7A82C81C" w:rsidR="00793482" w:rsidRPr="00E261C6" w:rsidRDefault="00E261C6" w:rsidP="001773BB">
                <w:pPr>
                  <w:rPr>
                    <w:rFonts w:ascii="Arial" w:hAnsi="Arial" w:cs="Arial"/>
                    <w:sz w:val="24"/>
                    <w:szCs w:val="24"/>
                  </w:rPr>
                </w:pPr>
                <w:r>
                  <w:rPr>
                    <w:rFonts w:ascii="Arial" w:hAnsi="Arial" w:cs="Arial"/>
                    <w:sz w:val="24"/>
                    <w:szCs w:val="24"/>
                  </w:rPr>
                  <w:t>13.8</w:t>
                </w:r>
                <w:r w:rsidR="00793482" w:rsidRPr="00E261C6">
                  <w:rPr>
                    <w:rFonts w:ascii="Arial" w:hAnsi="Arial" w:cs="Arial"/>
                    <w:sz w:val="24"/>
                    <w:szCs w:val="24"/>
                  </w:rPr>
                  <w:t xml:space="preserve"> </w:t>
                </w:r>
              </w:p>
            </w:tc>
            <w:tc>
              <w:tcPr>
                <w:tcW w:w="2125" w:type="dxa"/>
              </w:tcPr>
              <w:p w14:paraId="659CA651" w14:textId="11A17595" w:rsidR="00793482" w:rsidRPr="00E261C6" w:rsidRDefault="00E261C6" w:rsidP="001773BB">
                <w:pPr>
                  <w:rPr>
                    <w:rFonts w:ascii="Arial" w:hAnsi="Arial" w:cs="Arial"/>
                    <w:sz w:val="24"/>
                    <w:szCs w:val="24"/>
                  </w:rPr>
                </w:pPr>
                <w:r>
                  <w:rPr>
                    <w:rFonts w:ascii="Arial" w:hAnsi="Arial" w:cs="Arial"/>
                    <w:sz w:val="24"/>
                    <w:szCs w:val="24"/>
                  </w:rPr>
                  <w:t>20.2</w:t>
                </w:r>
                <w:r w:rsidR="00793482" w:rsidRPr="00E261C6">
                  <w:rPr>
                    <w:rFonts w:ascii="Arial" w:hAnsi="Arial" w:cs="Arial"/>
                    <w:sz w:val="24"/>
                    <w:szCs w:val="24"/>
                  </w:rPr>
                  <w:t xml:space="preserve"> </w:t>
                </w:r>
              </w:p>
            </w:tc>
          </w:tr>
          <w:tr w:rsidR="00793482" w:rsidRPr="00E261C6" w14:paraId="73D0E3C6" w14:textId="77777777" w:rsidTr="00770317">
            <w:tc>
              <w:tcPr>
                <w:tcW w:w="2972" w:type="dxa"/>
              </w:tcPr>
              <w:p w14:paraId="71819EA8" w14:textId="1CE0E21C" w:rsidR="00793482" w:rsidRPr="00E261C6" w:rsidRDefault="00770317" w:rsidP="001773BB">
                <w:pPr>
                  <w:rPr>
                    <w:rFonts w:ascii="Arial" w:hAnsi="Arial" w:cs="Arial"/>
                    <w:sz w:val="24"/>
                    <w:szCs w:val="24"/>
                  </w:rPr>
                </w:pPr>
                <w:r>
                  <w:rPr>
                    <w:rFonts w:ascii="Arial" w:hAnsi="Arial" w:cs="Arial"/>
                    <w:sz w:val="24"/>
                    <w:szCs w:val="24"/>
                  </w:rPr>
                  <w:t>Operating earnings/Revenue</w:t>
                </w:r>
                <w:r w:rsidR="00793482" w:rsidRPr="00E261C6">
                  <w:rPr>
                    <w:rFonts w:ascii="Arial" w:hAnsi="Arial" w:cs="Arial"/>
                    <w:sz w:val="24"/>
                    <w:szCs w:val="24"/>
                  </w:rPr>
                  <w:t xml:space="preserve"> </w:t>
                </w:r>
              </w:p>
            </w:tc>
            <w:tc>
              <w:tcPr>
                <w:tcW w:w="1843" w:type="dxa"/>
              </w:tcPr>
              <w:p w14:paraId="5DDFF25F" w14:textId="77777777" w:rsidR="00793482" w:rsidRPr="00E261C6" w:rsidRDefault="005C7294" w:rsidP="001773BB">
                <w:pPr>
                  <w:rPr>
                    <w:rFonts w:ascii="Arial" w:hAnsi="Arial" w:cs="Arial"/>
                    <w:sz w:val="24"/>
                    <w:szCs w:val="24"/>
                  </w:rPr>
                </w:pPr>
                <w:r w:rsidRPr="00E261C6">
                  <w:rPr>
                    <w:rFonts w:ascii="Arial" w:hAnsi="Arial" w:cs="Arial"/>
                    <w:sz w:val="24"/>
                    <w:szCs w:val="24"/>
                  </w:rPr>
                  <w:t>Operating margin</w:t>
                </w:r>
              </w:p>
              <w:p w14:paraId="14B088F9" w14:textId="38BA4B1A" w:rsidR="00E261C6" w:rsidRPr="00E261C6" w:rsidRDefault="00E261C6" w:rsidP="001773BB">
                <w:pPr>
                  <w:rPr>
                    <w:rFonts w:ascii="Arial" w:hAnsi="Arial" w:cs="Arial"/>
                    <w:sz w:val="24"/>
                    <w:szCs w:val="24"/>
                  </w:rPr>
                </w:pPr>
              </w:p>
            </w:tc>
            <w:tc>
              <w:tcPr>
                <w:tcW w:w="2076" w:type="dxa"/>
              </w:tcPr>
              <w:p w14:paraId="53836856" w14:textId="63E865C8" w:rsidR="00793482" w:rsidRPr="00E261C6" w:rsidRDefault="00E261C6" w:rsidP="001773BB">
                <w:pPr>
                  <w:rPr>
                    <w:rFonts w:ascii="Arial" w:hAnsi="Arial" w:cs="Arial"/>
                    <w:sz w:val="24"/>
                    <w:szCs w:val="24"/>
                  </w:rPr>
                </w:pPr>
                <w:r>
                  <w:rPr>
                    <w:rFonts w:ascii="Arial" w:hAnsi="Arial" w:cs="Arial"/>
                    <w:sz w:val="24"/>
                    <w:szCs w:val="24"/>
                  </w:rPr>
                  <w:t>0.79</w:t>
                </w:r>
              </w:p>
            </w:tc>
            <w:tc>
              <w:tcPr>
                <w:tcW w:w="2125" w:type="dxa"/>
              </w:tcPr>
              <w:p w14:paraId="734687B3" w14:textId="4205C86B" w:rsidR="00793482" w:rsidRPr="00E261C6" w:rsidRDefault="00E261C6" w:rsidP="001773BB">
                <w:pPr>
                  <w:rPr>
                    <w:rFonts w:ascii="Arial" w:hAnsi="Arial" w:cs="Arial"/>
                    <w:sz w:val="24"/>
                    <w:szCs w:val="24"/>
                  </w:rPr>
                </w:pPr>
                <w:r>
                  <w:rPr>
                    <w:rFonts w:ascii="Arial" w:hAnsi="Arial" w:cs="Arial"/>
                    <w:sz w:val="24"/>
                    <w:szCs w:val="24"/>
                  </w:rPr>
                  <w:t>12.6</w:t>
                </w:r>
              </w:p>
            </w:tc>
          </w:tr>
          <w:tr w:rsidR="00793482" w:rsidRPr="00E261C6" w14:paraId="77838445" w14:textId="77777777" w:rsidTr="00770317">
            <w:tc>
              <w:tcPr>
                <w:tcW w:w="2972" w:type="dxa"/>
              </w:tcPr>
              <w:p w14:paraId="2FBF059D" w14:textId="5B2C1278" w:rsidR="00793482" w:rsidRPr="00E261C6" w:rsidRDefault="00770317" w:rsidP="001773BB">
                <w:pPr>
                  <w:rPr>
                    <w:rFonts w:ascii="Arial" w:hAnsi="Arial" w:cs="Arial"/>
                    <w:sz w:val="24"/>
                    <w:szCs w:val="24"/>
                  </w:rPr>
                </w:pPr>
                <w:r>
                  <w:rPr>
                    <w:rFonts w:ascii="Arial" w:hAnsi="Arial" w:cs="Arial"/>
                    <w:sz w:val="24"/>
                    <w:szCs w:val="24"/>
                  </w:rPr>
                  <w:t>Net profit + Tax + Interest/Total revenue</w:t>
                </w:r>
              </w:p>
            </w:tc>
            <w:tc>
              <w:tcPr>
                <w:tcW w:w="1843" w:type="dxa"/>
              </w:tcPr>
              <w:p w14:paraId="4E47140D" w14:textId="630D7BFA" w:rsidR="00793482" w:rsidRPr="00E261C6" w:rsidRDefault="005C7294" w:rsidP="001773BB">
                <w:pPr>
                  <w:rPr>
                    <w:rFonts w:ascii="Arial" w:hAnsi="Arial" w:cs="Arial"/>
                    <w:sz w:val="24"/>
                    <w:szCs w:val="24"/>
                  </w:rPr>
                </w:pPr>
                <w:r w:rsidRPr="00E261C6">
                  <w:rPr>
                    <w:rFonts w:ascii="Arial" w:hAnsi="Arial" w:cs="Arial"/>
                    <w:sz w:val="24"/>
                    <w:szCs w:val="24"/>
                  </w:rPr>
                  <w:t>EBIT margin</w:t>
                </w:r>
                <w:r w:rsidR="00793482" w:rsidRPr="00E261C6">
                  <w:rPr>
                    <w:rFonts w:ascii="Arial" w:hAnsi="Arial" w:cs="Arial"/>
                    <w:sz w:val="24"/>
                    <w:szCs w:val="24"/>
                  </w:rPr>
                  <w:t xml:space="preserve"> </w:t>
                </w:r>
              </w:p>
            </w:tc>
            <w:tc>
              <w:tcPr>
                <w:tcW w:w="2076" w:type="dxa"/>
              </w:tcPr>
              <w:p w14:paraId="17D92385" w14:textId="1B97F819" w:rsidR="00793482" w:rsidRPr="00E261C6" w:rsidRDefault="00E261C6" w:rsidP="001773BB">
                <w:pPr>
                  <w:rPr>
                    <w:rFonts w:ascii="Arial" w:hAnsi="Arial" w:cs="Arial"/>
                    <w:sz w:val="24"/>
                    <w:szCs w:val="24"/>
                  </w:rPr>
                </w:pPr>
                <w:r>
                  <w:rPr>
                    <w:rFonts w:ascii="Arial" w:hAnsi="Arial" w:cs="Arial"/>
                    <w:sz w:val="24"/>
                    <w:szCs w:val="24"/>
                  </w:rPr>
                  <w:t>0.79</w:t>
                </w:r>
              </w:p>
            </w:tc>
            <w:tc>
              <w:tcPr>
                <w:tcW w:w="2125" w:type="dxa"/>
              </w:tcPr>
              <w:p w14:paraId="00347545" w14:textId="23FC808B" w:rsidR="00793482" w:rsidRPr="00E261C6" w:rsidRDefault="00E261C6" w:rsidP="001773BB">
                <w:pPr>
                  <w:rPr>
                    <w:rFonts w:ascii="Arial" w:hAnsi="Arial" w:cs="Arial"/>
                    <w:sz w:val="24"/>
                    <w:szCs w:val="24"/>
                  </w:rPr>
                </w:pPr>
                <w:r>
                  <w:rPr>
                    <w:rFonts w:ascii="Arial" w:hAnsi="Arial" w:cs="Arial"/>
                    <w:sz w:val="24"/>
                    <w:szCs w:val="24"/>
                  </w:rPr>
                  <w:t>12.6</w:t>
                </w:r>
              </w:p>
            </w:tc>
          </w:tr>
          <w:tr w:rsidR="00793482" w:rsidRPr="00E261C6" w14:paraId="4DE155E6" w14:textId="77777777" w:rsidTr="00770317">
            <w:tc>
              <w:tcPr>
                <w:tcW w:w="2972" w:type="dxa"/>
              </w:tcPr>
              <w:p w14:paraId="0B7651B8" w14:textId="5B275C8E" w:rsidR="00793482" w:rsidRPr="00E261C6" w:rsidRDefault="00770317" w:rsidP="001773BB">
                <w:pPr>
                  <w:rPr>
                    <w:rFonts w:ascii="Arial" w:hAnsi="Arial" w:cs="Arial"/>
                    <w:sz w:val="24"/>
                    <w:szCs w:val="24"/>
                  </w:rPr>
                </w:pPr>
                <w:r>
                  <w:rPr>
                    <w:rFonts w:ascii="Arial" w:hAnsi="Arial" w:cs="Arial"/>
                    <w:sz w:val="24"/>
                    <w:szCs w:val="24"/>
                  </w:rPr>
                  <w:t>EBITDA/Net Sales</w:t>
                </w:r>
              </w:p>
            </w:tc>
            <w:tc>
              <w:tcPr>
                <w:tcW w:w="1843" w:type="dxa"/>
              </w:tcPr>
              <w:p w14:paraId="5529AB14" w14:textId="325CED80" w:rsidR="00793482" w:rsidRPr="00E261C6" w:rsidRDefault="005C7294" w:rsidP="001773BB">
                <w:pPr>
                  <w:rPr>
                    <w:rFonts w:ascii="Arial" w:hAnsi="Arial" w:cs="Arial"/>
                    <w:sz w:val="24"/>
                    <w:szCs w:val="24"/>
                  </w:rPr>
                </w:pPr>
                <w:r w:rsidRPr="00E261C6">
                  <w:rPr>
                    <w:rFonts w:ascii="Arial" w:hAnsi="Arial" w:cs="Arial"/>
                    <w:sz w:val="24"/>
                    <w:szCs w:val="24"/>
                  </w:rPr>
                  <w:t>EBITDA margin</w:t>
                </w:r>
                <w:r w:rsidR="00793482" w:rsidRPr="00E261C6">
                  <w:rPr>
                    <w:rFonts w:ascii="Arial" w:hAnsi="Arial" w:cs="Arial"/>
                    <w:sz w:val="24"/>
                    <w:szCs w:val="24"/>
                  </w:rPr>
                  <w:t xml:space="preserve"> </w:t>
                </w:r>
              </w:p>
            </w:tc>
            <w:tc>
              <w:tcPr>
                <w:tcW w:w="2076" w:type="dxa"/>
              </w:tcPr>
              <w:p w14:paraId="3A94F0B0" w14:textId="6EFBDD5D" w:rsidR="00793482" w:rsidRPr="00E261C6" w:rsidRDefault="00E261C6" w:rsidP="001773BB">
                <w:pPr>
                  <w:rPr>
                    <w:rFonts w:ascii="Arial" w:hAnsi="Arial" w:cs="Arial"/>
                    <w:sz w:val="24"/>
                    <w:szCs w:val="24"/>
                  </w:rPr>
                </w:pPr>
                <w:r>
                  <w:rPr>
                    <w:rFonts w:ascii="Arial" w:hAnsi="Arial" w:cs="Arial"/>
                    <w:sz w:val="24"/>
                    <w:szCs w:val="24"/>
                  </w:rPr>
                  <w:t>5.3</w:t>
                </w:r>
              </w:p>
            </w:tc>
            <w:tc>
              <w:tcPr>
                <w:tcW w:w="2125" w:type="dxa"/>
              </w:tcPr>
              <w:p w14:paraId="7EE26248" w14:textId="2512DBFC" w:rsidR="00793482" w:rsidRPr="00E261C6" w:rsidRDefault="00E261C6" w:rsidP="001773BB">
                <w:pPr>
                  <w:rPr>
                    <w:rFonts w:ascii="Arial" w:hAnsi="Arial" w:cs="Arial"/>
                    <w:sz w:val="24"/>
                    <w:szCs w:val="24"/>
                  </w:rPr>
                </w:pPr>
                <w:r>
                  <w:rPr>
                    <w:rFonts w:ascii="Arial" w:hAnsi="Arial" w:cs="Arial"/>
                    <w:sz w:val="24"/>
                    <w:szCs w:val="24"/>
                  </w:rPr>
                  <w:t>14.7</w:t>
                </w:r>
              </w:p>
            </w:tc>
          </w:tr>
          <w:tr w:rsidR="00793482" w:rsidRPr="00E261C6" w14:paraId="076D8BD9" w14:textId="77777777" w:rsidTr="00770317">
            <w:tc>
              <w:tcPr>
                <w:tcW w:w="2972" w:type="dxa"/>
              </w:tcPr>
              <w:p w14:paraId="58A92834" w14:textId="2905FA69" w:rsidR="00793482" w:rsidRPr="00E261C6" w:rsidRDefault="00770317" w:rsidP="001773BB">
                <w:pPr>
                  <w:rPr>
                    <w:rFonts w:ascii="Arial" w:hAnsi="Arial" w:cs="Arial"/>
                    <w:sz w:val="24"/>
                    <w:szCs w:val="24"/>
                  </w:rPr>
                </w:pPr>
                <w:r>
                  <w:rPr>
                    <w:rFonts w:ascii="Arial" w:hAnsi="Arial" w:cs="Arial"/>
                    <w:sz w:val="24"/>
                    <w:szCs w:val="24"/>
                  </w:rPr>
                  <w:t>Net profit/Salesx100</w:t>
                </w:r>
                <w:r w:rsidR="00793482" w:rsidRPr="00E261C6">
                  <w:rPr>
                    <w:rFonts w:ascii="Arial" w:hAnsi="Arial" w:cs="Arial"/>
                    <w:sz w:val="24"/>
                    <w:szCs w:val="24"/>
                  </w:rPr>
                  <w:t xml:space="preserve"> </w:t>
                </w:r>
              </w:p>
            </w:tc>
            <w:tc>
              <w:tcPr>
                <w:tcW w:w="1843" w:type="dxa"/>
              </w:tcPr>
              <w:p w14:paraId="6C782FF3" w14:textId="18967CCE" w:rsidR="00793482" w:rsidRPr="00E261C6" w:rsidRDefault="00E261C6" w:rsidP="001773BB">
                <w:pPr>
                  <w:rPr>
                    <w:rFonts w:ascii="Arial" w:hAnsi="Arial" w:cs="Arial"/>
                    <w:sz w:val="24"/>
                    <w:szCs w:val="24"/>
                  </w:rPr>
                </w:pPr>
                <w:r w:rsidRPr="00E261C6">
                  <w:rPr>
                    <w:rFonts w:ascii="Arial" w:hAnsi="Arial" w:cs="Arial"/>
                    <w:sz w:val="24"/>
                    <w:szCs w:val="24"/>
                  </w:rPr>
                  <w:t>Net profit margin</w:t>
                </w:r>
                <w:r w:rsidR="00793482" w:rsidRPr="00E261C6">
                  <w:rPr>
                    <w:rFonts w:ascii="Arial" w:hAnsi="Arial" w:cs="Arial"/>
                    <w:sz w:val="24"/>
                    <w:szCs w:val="24"/>
                  </w:rPr>
                  <w:t xml:space="preserve"> </w:t>
                </w:r>
              </w:p>
            </w:tc>
            <w:tc>
              <w:tcPr>
                <w:tcW w:w="2076" w:type="dxa"/>
              </w:tcPr>
              <w:p w14:paraId="59D46E0B" w14:textId="435CA4D4" w:rsidR="00793482" w:rsidRPr="00E261C6" w:rsidRDefault="00E261C6" w:rsidP="001773BB">
                <w:pPr>
                  <w:rPr>
                    <w:rFonts w:ascii="Arial" w:hAnsi="Arial" w:cs="Arial"/>
                    <w:sz w:val="24"/>
                    <w:szCs w:val="24"/>
                  </w:rPr>
                </w:pPr>
                <w:r>
                  <w:rPr>
                    <w:rFonts w:ascii="Arial" w:hAnsi="Arial" w:cs="Arial"/>
                    <w:sz w:val="24"/>
                    <w:szCs w:val="24"/>
                  </w:rPr>
                  <w:t>-2.5</w:t>
                </w:r>
              </w:p>
            </w:tc>
            <w:tc>
              <w:tcPr>
                <w:tcW w:w="2125" w:type="dxa"/>
              </w:tcPr>
              <w:p w14:paraId="458E8412" w14:textId="2E6F00EC" w:rsidR="00793482" w:rsidRPr="00E261C6" w:rsidRDefault="00E261C6" w:rsidP="001773BB">
                <w:pPr>
                  <w:rPr>
                    <w:rFonts w:ascii="Arial" w:hAnsi="Arial" w:cs="Arial"/>
                    <w:sz w:val="24"/>
                    <w:szCs w:val="24"/>
                  </w:rPr>
                </w:pPr>
                <w:r>
                  <w:rPr>
                    <w:rFonts w:ascii="Arial" w:hAnsi="Arial" w:cs="Arial"/>
                    <w:sz w:val="24"/>
                    <w:szCs w:val="24"/>
                  </w:rPr>
                  <w:t>7.9</w:t>
                </w:r>
              </w:p>
            </w:tc>
          </w:tr>
          <w:tr w:rsidR="00793482" w:rsidRPr="00E261C6" w14:paraId="500F077D" w14:textId="77777777" w:rsidTr="00770317">
            <w:tc>
              <w:tcPr>
                <w:tcW w:w="2972" w:type="dxa"/>
              </w:tcPr>
              <w:p w14:paraId="447849A4" w14:textId="77777777" w:rsidR="00793482" w:rsidRDefault="00770317" w:rsidP="001773BB">
                <w:pPr>
                  <w:rPr>
                    <w:rFonts w:ascii="Arial" w:hAnsi="Arial" w:cs="Arial"/>
                    <w:sz w:val="24"/>
                    <w:szCs w:val="24"/>
                  </w:rPr>
                </w:pPr>
                <w:r>
                  <w:rPr>
                    <w:rFonts w:ascii="Arial" w:hAnsi="Arial" w:cs="Arial"/>
                    <w:sz w:val="24"/>
                    <w:szCs w:val="24"/>
                  </w:rPr>
                  <w:t xml:space="preserve">Sales/Total assets less current liability </w:t>
                </w:r>
              </w:p>
              <w:p w14:paraId="109AA720" w14:textId="1A86E7D3" w:rsidR="00770317" w:rsidRPr="00E261C6" w:rsidRDefault="00770317" w:rsidP="001773BB">
                <w:pPr>
                  <w:rPr>
                    <w:rFonts w:ascii="Arial" w:hAnsi="Arial" w:cs="Arial"/>
                    <w:sz w:val="24"/>
                    <w:szCs w:val="24"/>
                  </w:rPr>
                </w:pPr>
              </w:p>
            </w:tc>
            <w:tc>
              <w:tcPr>
                <w:tcW w:w="1843" w:type="dxa"/>
              </w:tcPr>
              <w:p w14:paraId="180A3F4F" w14:textId="69940E6E" w:rsidR="00793482" w:rsidRPr="00E261C6" w:rsidRDefault="00E261C6" w:rsidP="001773BB">
                <w:pPr>
                  <w:rPr>
                    <w:rFonts w:ascii="Arial" w:hAnsi="Arial" w:cs="Arial"/>
                    <w:sz w:val="24"/>
                    <w:szCs w:val="24"/>
                  </w:rPr>
                </w:pPr>
                <w:r w:rsidRPr="00E261C6">
                  <w:rPr>
                    <w:rFonts w:ascii="Arial" w:hAnsi="Arial" w:cs="Arial"/>
                    <w:sz w:val="24"/>
                    <w:szCs w:val="24"/>
                  </w:rPr>
                  <w:t>Asset turnover</w:t>
                </w:r>
                <w:r w:rsidR="00793482" w:rsidRPr="00E261C6">
                  <w:rPr>
                    <w:rFonts w:ascii="Arial" w:hAnsi="Arial" w:cs="Arial"/>
                    <w:sz w:val="24"/>
                    <w:szCs w:val="24"/>
                  </w:rPr>
                  <w:t xml:space="preserve"> </w:t>
                </w:r>
              </w:p>
            </w:tc>
            <w:tc>
              <w:tcPr>
                <w:tcW w:w="2076" w:type="dxa"/>
              </w:tcPr>
              <w:p w14:paraId="5C2B7484" w14:textId="480B139E" w:rsidR="00793482" w:rsidRPr="00E261C6" w:rsidRDefault="00793482" w:rsidP="001773BB">
                <w:pPr>
                  <w:rPr>
                    <w:rFonts w:ascii="Arial" w:hAnsi="Arial" w:cs="Arial"/>
                    <w:sz w:val="24"/>
                    <w:szCs w:val="24"/>
                  </w:rPr>
                </w:pPr>
                <w:r w:rsidRPr="00E261C6">
                  <w:rPr>
                    <w:rFonts w:ascii="Arial" w:hAnsi="Arial" w:cs="Arial"/>
                    <w:sz w:val="24"/>
                    <w:szCs w:val="24"/>
                  </w:rPr>
                  <w:t xml:space="preserve"> </w:t>
                </w:r>
                <w:r w:rsidR="00E261C6">
                  <w:rPr>
                    <w:rFonts w:ascii="Arial" w:hAnsi="Arial" w:cs="Arial"/>
                    <w:sz w:val="24"/>
                    <w:szCs w:val="24"/>
                  </w:rPr>
                  <w:t>0.4</w:t>
                </w:r>
              </w:p>
            </w:tc>
            <w:tc>
              <w:tcPr>
                <w:tcW w:w="2125" w:type="dxa"/>
              </w:tcPr>
              <w:p w14:paraId="0A21DC59" w14:textId="22582063" w:rsidR="00793482" w:rsidRPr="00E261C6" w:rsidRDefault="00793482" w:rsidP="001773BB">
                <w:pPr>
                  <w:rPr>
                    <w:rFonts w:ascii="Arial" w:hAnsi="Arial" w:cs="Arial"/>
                    <w:sz w:val="24"/>
                    <w:szCs w:val="24"/>
                  </w:rPr>
                </w:pPr>
                <w:r w:rsidRPr="00E261C6">
                  <w:rPr>
                    <w:rFonts w:ascii="Arial" w:hAnsi="Arial" w:cs="Arial"/>
                    <w:sz w:val="24"/>
                    <w:szCs w:val="24"/>
                  </w:rPr>
                  <w:t xml:space="preserve"> </w:t>
                </w:r>
                <w:r w:rsidR="00E261C6">
                  <w:rPr>
                    <w:rFonts w:ascii="Arial" w:hAnsi="Arial" w:cs="Arial"/>
                    <w:sz w:val="24"/>
                    <w:szCs w:val="24"/>
                  </w:rPr>
                  <w:t>0.5</w:t>
                </w:r>
              </w:p>
            </w:tc>
          </w:tr>
          <w:tr w:rsidR="00793482" w:rsidRPr="00E261C6" w14:paraId="5099799B" w14:textId="77777777" w:rsidTr="00770317">
            <w:tc>
              <w:tcPr>
                <w:tcW w:w="2972" w:type="dxa"/>
              </w:tcPr>
              <w:p w14:paraId="6B9F3959" w14:textId="656A7A3D" w:rsidR="00793482" w:rsidRPr="00E261C6" w:rsidRDefault="00770317" w:rsidP="001773BB">
                <w:pPr>
                  <w:rPr>
                    <w:rFonts w:ascii="Arial" w:hAnsi="Arial" w:cs="Arial"/>
                    <w:sz w:val="24"/>
                    <w:szCs w:val="24"/>
                  </w:rPr>
                </w:pPr>
                <w:r>
                  <w:rPr>
                    <w:rFonts w:ascii="Arial" w:hAnsi="Arial" w:cs="Arial"/>
                    <w:sz w:val="24"/>
                    <w:szCs w:val="24"/>
                  </w:rPr>
                  <w:t>Net sales/Average accounts receivables</w:t>
                </w:r>
                <w:r w:rsidR="00793482" w:rsidRPr="00E261C6">
                  <w:rPr>
                    <w:rFonts w:ascii="Arial" w:hAnsi="Arial" w:cs="Arial"/>
                    <w:sz w:val="24"/>
                    <w:szCs w:val="24"/>
                  </w:rPr>
                  <w:t xml:space="preserve"> </w:t>
                </w:r>
              </w:p>
            </w:tc>
            <w:tc>
              <w:tcPr>
                <w:tcW w:w="1843" w:type="dxa"/>
              </w:tcPr>
              <w:p w14:paraId="5667FD99" w14:textId="72997B33" w:rsidR="00793482" w:rsidRPr="00E261C6" w:rsidRDefault="00E261C6" w:rsidP="001773BB">
                <w:pPr>
                  <w:rPr>
                    <w:rFonts w:ascii="Arial" w:hAnsi="Arial" w:cs="Arial"/>
                    <w:sz w:val="24"/>
                    <w:szCs w:val="24"/>
                  </w:rPr>
                </w:pPr>
                <w:r w:rsidRPr="00E261C6">
                  <w:rPr>
                    <w:rFonts w:ascii="Arial" w:hAnsi="Arial" w:cs="Arial"/>
                    <w:sz w:val="24"/>
                    <w:szCs w:val="24"/>
                  </w:rPr>
                  <w:t>Receivable turnover</w:t>
                </w:r>
                <w:r w:rsidR="00793482" w:rsidRPr="00E261C6">
                  <w:rPr>
                    <w:rFonts w:ascii="Arial" w:hAnsi="Arial" w:cs="Arial"/>
                    <w:sz w:val="24"/>
                    <w:szCs w:val="24"/>
                  </w:rPr>
                  <w:t xml:space="preserve"> </w:t>
                </w:r>
              </w:p>
            </w:tc>
            <w:tc>
              <w:tcPr>
                <w:tcW w:w="2076" w:type="dxa"/>
              </w:tcPr>
              <w:p w14:paraId="6E78B092" w14:textId="77777777" w:rsidR="00793482" w:rsidRPr="00E261C6" w:rsidRDefault="00793482" w:rsidP="001773BB">
                <w:pPr>
                  <w:rPr>
                    <w:rFonts w:ascii="Arial" w:hAnsi="Arial" w:cs="Arial"/>
                    <w:sz w:val="24"/>
                    <w:szCs w:val="24"/>
                  </w:rPr>
                </w:pPr>
              </w:p>
              <w:p w14:paraId="271AB0A6" w14:textId="07A45D21" w:rsidR="00793482" w:rsidRPr="00E261C6" w:rsidRDefault="00E261C6" w:rsidP="001773BB">
                <w:pPr>
                  <w:rPr>
                    <w:rFonts w:ascii="Arial" w:hAnsi="Arial" w:cs="Arial"/>
                    <w:sz w:val="24"/>
                    <w:szCs w:val="24"/>
                  </w:rPr>
                </w:pPr>
                <w:r>
                  <w:rPr>
                    <w:rFonts w:ascii="Arial" w:hAnsi="Arial" w:cs="Arial"/>
                    <w:sz w:val="24"/>
                    <w:szCs w:val="24"/>
                  </w:rPr>
                  <w:t>5.9</w:t>
                </w:r>
              </w:p>
            </w:tc>
            <w:tc>
              <w:tcPr>
                <w:tcW w:w="2125" w:type="dxa"/>
              </w:tcPr>
              <w:p w14:paraId="45F7A174" w14:textId="77777777" w:rsidR="00793482" w:rsidRPr="00E261C6" w:rsidRDefault="00793482" w:rsidP="001773BB">
                <w:pPr>
                  <w:rPr>
                    <w:rFonts w:ascii="Arial" w:hAnsi="Arial" w:cs="Arial"/>
                    <w:sz w:val="24"/>
                    <w:szCs w:val="24"/>
                  </w:rPr>
                </w:pPr>
              </w:p>
              <w:p w14:paraId="47F9AE1D" w14:textId="3A62C19D" w:rsidR="00793482" w:rsidRPr="00E261C6" w:rsidRDefault="00E261C6" w:rsidP="001773BB">
                <w:pPr>
                  <w:rPr>
                    <w:rFonts w:ascii="Arial" w:hAnsi="Arial" w:cs="Arial"/>
                    <w:sz w:val="24"/>
                    <w:szCs w:val="24"/>
                  </w:rPr>
                </w:pPr>
                <w:r>
                  <w:rPr>
                    <w:rFonts w:ascii="Arial" w:hAnsi="Arial" w:cs="Arial"/>
                    <w:sz w:val="24"/>
                    <w:szCs w:val="24"/>
                  </w:rPr>
                  <w:t>6.9</w:t>
                </w:r>
              </w:p>
            </w:tc>
          </w:tr>
          <w:tr w:rsidR="00793482" w:rsidRPr="00E261C6" w14:paraId="0128325D" w14:textId="77777777" w:rsidTr="00770317">
            <w:tc>
              <w:tcPr>
                <w:tcW w:w="2972" w:type="dxa"/>
              </w:tcPr>
              <w:p w14:paraId="2ADB1ECE" w14:textId="06C47607" w:rsidR="00793482" w:rsidRPr="00E261C6" w:rsidRDefault="00770317" w:rsidP="001773BB">
                <w:pPr>
                  <w:rPr>
                    <w:rFonts w:ascii="Arial" w:hAnsi="Arial" w:cs="Arial"/>
                    <w:sz w:val="24"/>
                    <w:szCs w:val="24"/>
                  </w:rPr>
                </w:pPr>
                <w:r>
                  <w:rPr>
                    <w:rFonts w:ascii="Arial" w:hAnsi="Arial" w:cs="Arial"/>
                    <w:sz w:val="24"/>
                    <w:szCs w:val="24"/>
                  </w:rPr>
                  <w:t>Net income/Shareholder equity</w:t>
                </w:r>
                <w:r w:rsidR="00793482" w:rsidRPr="00E261C6">
                  <w:rPr>
                    <w:rFonts w:ascii="Arial" w:hAnsi="Arial" w:cs="Arial"/>
                    <w:sz w:val="24"/>
                    <w:szCs w:val="24"/>
                  </w:rPr>
                  <w:t xml:space="preserve"> </w:t>
                </w:r>
              </w:p>
            </w:tc>
            <w:tc>
              <w:tcPr>
                <w:tcW w:w="1843" w:type="dxa"/>
              </w:tcPr>
              <w:p w14:paraId="3339831A" w14:textId="20833325" w:rsidR="00793482" w:rsidRPr="00E261C6" w:rsidRDefault="00E261C6" w:rsidP="001773BB">
                <w:pPr>
                  <w:rPr>
                    <w:rFonts w:ascii="Arial" w:hAnsi="Arial" w:cs="Arial"/>
                    <w:sz w:val="24"/>
                    <w:szCs w:val="24"/>
                  </w:rPr>
                </w:pPr>
                <w:r w:rsidRPr="00E261C6">
                  <w:rPr>
                    <w:rFonts w:ascii="Arial" w:hAnsi="Arial" w:cs="Arial"/>
                    <w:sz w:val="24"/>
                    <w:szCs w:val="24"/>
                  </w:rPr>
                  <w:t>ROE</w:t>
                </w:r>
                <w:r w:rsidR="00793482" w:rsidRPr="00E261C6">
                  <w:rPr>
                    <w:rFonts w:ascii="Arial" w:hAnsi="Arial" w:cs="Arial"/>
                    <w:sz w:val="24"/>
                    <w:szCs w:val="24"/>
                  </w:rPr>
                  <w:t xml:space="preserve"> </w:t>
                </w:r>
              </w:p>
            </w:tc>
            <w:tc>
              <w:tcPr>
                <w:tcW w:w="2076" w:type="dxa"/>
              </w:tcPr>
              <w:p w14:paraId="4067541D" w14:textId="7A374C55" w:rsidR="00793482" w:rsidRPr="00E261C6" w:rsidRDefault="00E261C6" w:rsidP="001773BB">
                <w:pPr>
                  <w:rPr>
                    <w:rFonts w:ascii="Arial" w:hAnsi="Arial" w:cs="Arial"/>
                    <w:sz w:val="24"/>
                    <w:szCs w:val="24"/>
                  </w:rPr>
                </w:pPr>
                <w:r>
                  <w:rPr>
                    <w:rFonts w:ascii="Arial" w:hAnsi="Arial" w:cs="Arial"/>
                    <w:sz w:val="24"/>
                    <w:szCs w:val="24"/>
                  </w:rPr>
                  <w:t>-62</w:t>
                </w:r>
              </w:p>
            </w:tc>
            <w:tc>
              <w:tcPr>
                <w:tcW w:w="2125" w:type="dxa"/>
              </w:tcPr>
              <w:p w14:paraId="5712A3F1" w14:textId="430FA6F3" w:rsidR="00793482" w:rsidRPr="00E261C6" w:rsidRDefault="00E261C6" w:rsidP="001773BB">
                <w:pPr>
                  <w:rPr>
                    <w:rFonts w:ascii="Arial" w:hAnsi="Arial" w:cs="Arial"/>
                    <w:sz w:val="24"/>
                    <w:szCs w:val="24"/>
                  </w:rPr>
                </w:pPr>
                <w:r>
                  <w:rPr>
                    <w:rFonts w:ascii="Arial" w:hAnsi="Arial" w:cs="Arial"/>
                    <w:sz w:val="24"/>
                    <w:szCs w:val="24"/>
                  </w:rPr>
                  <w:t>77.7</w:t>
                </w:r>
              </w:p>
            </w:tc>
          </w:tr>
          <w:tr w:rsidR="00E261C6" w:rsidRPr="00E261C6" w14:paraId="4372EAD1" w14:textId="77777777" w:rsidTr="00770317">
            <w:tc>
              <w:tcPr>
                <w:tcW w:w="2972" w:type="dxa"/>
              </w:tcPr>
              <w:p w14:paraId="79B5E771" w14:textId="4FCEBA94" w:rsidR="00E261C6" w:rsidRPr="00E261C6" w:rsidRDefault="00770317" w:rsidP="001773BB">
                <w:pPr>
                  <w:rPr>
                    <w:rFonts w:ascii="Arial" w:hAnsi="Arial" w:cs="Arial"/>
                    <w:sz w:val="24"/>
                    <w:szCs w:val="24"/>
                  </w:rPr>
                </w:pPr>
                <w:r>
                  <w:rPr>
                    <w:rFonts w:ascii="Arial" w:hAnsi="Arial" w:cs="Arial"/>
                    <w:sz w:val="24"/>
                    <w:szCs w:val="24"/>
                  </w:rPr>
                  <w:t xml:space="preserve">Net sales/Average monthly tangible </w:t>
                </w:r>
                <w:proofErr w:type="spellStart"/>
                <w:r>
                  <w:rPr>
                    <w:rFonts w:ascii="Arial" w:hAnsi="Arial" w:cs="Arial"/>
                    <w:sz w:val="24"/>
                    <w:szCs w:val="24"/>
                  </w:rPr>
                  <w:t>shareholders</w:t>
                </w:r>
                <w:proofErr w:type="spellEnd"/>
                <w:r>
                  <w:rPr>
                    <w:rFonts w:ascii="Arial" w:hAnsi="Arial" w:cs="Arial"/>
                    <w:sz w:val="24"/>
                    <w:szCs w:val="24"/>
                  </w:rPr>
                  <w:t xml:space="preserve"> equity</w:t>
                </w:r>
              </w:p>
            </w:tc>
            <w:tc>
              <w:tcPr>
                <w:tcW w:w="1843" w:type="dxa"/>
              </w:tcPr>
              <w:p w14:paraId="30B39706" w14:textId="77777777" w:rsidR="00E261C6" w:rsidRPr="00E261C6" w:rsidRDefault="00E261C6" w:rsidP="001773BB">
                <w:pPr>
                  <w:rPr>
                    <w:rFonts w:ascii="Arial" w:hAnsi="Arial" w:cs="Arial"/>
                    <w:sz w:val="24"/>
                    <w:szCs w:val="24"/>
                  </w:rPr>
                </w:pPr>
                <w:r w:rsidRPr="00E261C6">
                  <w:rPr>
                    <w:rFonts w:ascii="Arial" w:hAnsi="Arial" w:cs="Arial"/>
                    <w:sz w:val="24"/>
                    <w:szCs w:val="24"/>
                  </w:rPr>
                  <w:t>ROTE</w:t>
                </w:r>
              </w:p>
              <w:p w14:paraId="527CCE7D" w14:textId="0B7C0AB6" w:rsidR="00E261C6" w:rsidRPr="00E261C6" w:rsidRDefault="00E261C6" w:rsidP="001773BB">
                <w:pPr>
                  <w:rPr>
                    <w:rFonts w:ascii="Arial" w:hAnsi="Arial" w:cs="Arial"/>
                    <w:sz w:val="24"/>
                    <w:szCs w:val="24"/>
                  </w:rPr>
                </w:pPr>
              </w:p>
            </w:tc>
            <w:tc>
              <w:tcPr>
                <w:tcW w:w="2076" w:type="dxa"/>
              </w:tcPr>
              <w:p w14:paraId="190A75BE" w14:textId="2537CBE4" w:rsidR="00E261C6" w:rsidRPr="00E261C6" w:rsidRDefault="00E261C6" w:rsidP="001773BB">
                <w:pPr>
                  <w:rPr>
                    <w:rFonts w:ascii="Arial" w:hAnsi="Arial" w:cs="Arial"/>
                    <w:sz w:val="24"/>
                    <w:szCs w:val="24"/>
                  </w:rPr>
                </w:pPr>
                <w:r>
                  <w:rPr>
                    <w:rFonts w:ascii="Arial" w:hAnsi="Arial" w:cs="Arial"/>
                    <w:sz w:val="24"/>
                    <w:szCs w:val="24"/>
                  </w:rPr>
                  <w:t>1.5</w:t>
                </w:r>
              </w:p>
            </w:tc>
            <w:tc>
              <w:tcPr>
                <w:tcW w:w="2125" w:type="dxa"/>
              </w:tcPr>
              <w:p w14:paraId="4153B5D1" w14:textId="248A3148" w:rsidR="00E261C6" w:rsidRPr="00E261C6" w:rsidRDefault="00E261C6" w:rsidP="001773BB">
                <w:pPr>
                  <w:rPr>
                    <w:rFonts w:ascii="Arial" w:hAnsi="Arial" w:cs="Arial"/>
                    <w:sz w:val="24"/>
                    <w:szCs w:val="24"/>
                  </w:rPr>
                </w:pPr>
                <w:r>
                  <w:rPr>
                    <w:rFonts w:ascii="Arial" w:hAnsi="Arial" w:cs="Arial"/>
                    <w:sz w:val="24"/>
                    <w:szCs w:val="24"/>
                  </w:rPr>
                  <w:t>-6.6</w:t>
                </w:r>
              </w:p>
            </w:tc>
          </w:tr>
          <w:tr w:rsidR="00E261C6" w:rsidRPr="00E261C6" w14:paraId="7F0B618F" w14:textId="77777777" w:rsidTr="00770317">
            <w:tc>
              <w:tcPr>
                <w:tcW w:w="2972" w:type="dxa"/>
              </w:tcPr>
              <w:p w14:paraId="72DB8F4C" w14:textId="29673D2E" w:rsidR="00E261C6" w:rsidRPr="00E261C6" w:rsidRDefault="00770317" w:rsidP="001773BB">
                <w:pPr>
                  <w:rPr>
                    <w:rFonts w:ascii="Arial" w:hAnsi="Arial" w:cs="Arial"/>
                    <w:sz w:val="24"/>
                    <w:szCs w:val="24"/>
                  </w:rPr>
                </w:pPr>
                <w:r>
                  <w:rPr>
                    <w:rFonts w:ascii="Arial" w:hAnsi="Arial" w:cs="Arial"/>
                    <w:sz w:val="24"/>
                    <w:szCs w:val="24"/>
                  </w:rPr>
                  <w:t>Net income/Total assets</w:t>
                </w:r>
              </w:p>
            </w:tc>
            <w:tc>
              <w:tcPr>
                <w:tcW w:w="1843" w:type="dxa"/>
              </w:tcPr>
              <w:p w14:paraId="18244C8A" w14:textId="40E1E64D" w:rsidR="00E261C6" w:rsidRPr="00E261C6" w:rsidRDefault="00E261C6" w:rsidP="001773BB">
                <w:pPr>
                  <w:rPr>
                    <w:rFonts w:ascii="Arial" w:hAnsi="Arial" w:cs="Arial"/>
                    <w:sz w:val="24"/>
                    <w:szCs w:val="24"/>
                  </w:rPr>
                </w:pPr>
                <w:r w:rsidRPr="00E261C6">
                  <w:rPr>
                    <w:rFonts w:ascii="Arial" w:hAnsi="Arial" w:cs="Arial"/>
                    <w:sz w:val="24"/>
                    <w:szCs w:val="24"/>
                  </w:rPr>
                  <w:t>ROA</w:t>
                </w:r>
              </w:p>
              <w:p w14:paraId="6C155A8E" w14:textId="72AAA90D" w:rsidR="00E261C6" w:rsidRPr="00E261C6" w:rsidRDefault="00E261C6" w:rsidP="001773BB">
                <w:pPr>
                  <w:rPr>
                    <w:rFonts w:ascii="Arial" w:hAnsi="Arial" w:cs="Arial"/>
                    <w:sz w:val="24"/>
                    <w:szCs w:val="24"/>
                  </w:rPr>
                </w:pPr>
              </w:p>
            </w:tc>
            <w:tc>
              <w:tcPr>
                <w:tcW w:w="2076" w:type="dxa"/>
              </w:tcPr>
              <w:p w14:paraId="0A3FF4D9" w14:textId="35D1D00D" w:rsidR="00E261C6" w:rsidRPr="00E261C6" w:rsidRDefault="00E261C6" w:rsidP="001773BB">
                <w:pPr>
                  <w:rPr>
                    <w:rFonts w:ascii="Arial" w:hAnsi="Arial" w:cs="Arial"/>
                    <w:sz w:val="24"/>
                    <w:szCs w:val="24"/>
                  </w:rPr>
                </w:pPr>
                <w:r>
                  <w:rPr>
                    <w:rFonts w:ascii="Arial" w:hAnsi="Arial" w:cs="Arial"/>
                    <w:sz w:val="24"/>
                    <w:szCs w:val="24"/>
                  </w:rPr>
                  <w:t>-1</w:t>
                </w:r>
              </w:p>
            </w:tc>
            <w:tc>
              <w:tcPr>
                <w:tcW w:w="2125" w:type="dxa"/>
              </w:tcPr>
              <w:p w14:paraId="52A0D4AA" w14:textId="1E1D8FD9" w:rsidR="00E261C6" w:rsidRPr="00E261C6" w:rsidRDefault="00E261C6" w:rsidP="001773BB">
                <w:pPr>
                  <w:rPr>
                    <w:rFonts w:ascii="Arial" w:hAnsi="Arial" w:cs="Arial"/>
                    <w:sz w:val="24"/>
                    <w:szCs w:val="24"/>
                  </w:rPr>
                </w:pPr>
                <w:r>
                  <w:rPr>
                    <w:rFonts w:ascii="Arial" w:hAnsi="Arial" w:cs="Arial"/>
                    <w:sz w:val="24"/>
                    <w:szCs w:val="24"/>
                  </w:rPr>
                  <w:t>4.3</w:t>
                </w:r>
              </w:p>
            </w:tc>
          </w:tr>
          <w:tr w:rsidR="00E261C6" w:rsidRPr="00E261C6" w14:paraId="6DA88815" w14:textId="77777777" w:rsidTr="00770317">
            <w:tc>
              <w:tcPr>
                <w:tcW w:w="2972" w:type="dxa"/>
              </w:tcPr>
              <w:p w14:paraId="5F624420" w14:textId="3F56DD90" w:rsidR="00E261C6" w:rsidRPr="00E261C6" w:rsidRDefault="00770317" w:rsidP="001773BB">
                <w:pPr>
                  <w:rPr>
                    <w:rFonts w:ascii="Arial" w:hAnsi="Arial" w:cs="Arial"/>
                    <w:sz w:val="24"/>
                    <w:szCs w:val="24"/>
                  </w:rPr>
                </w:pPr>
                <w:r>
                  <w:rPr>
                    <w:rFonts w:ascii="Arial" w:hAnsi="Arial" w:cs="Arial"/>
                    <w:sz w:val="24"/>
                    <w:szCs w:val="24"/>
                  </w:rPr>
                  <w:t>Net income/Cost of investmentx100</w:t>
                </w:r>
              </w:p>
            </w:tc>
            <w:tc>
              <w:tcPr>
                <w:tcW w:w="1843" w:type="dxa"/>
              </w:tcPr>
              <w:p w14:paraId="53B5F0F4" w14:textId="08762D73" w:rsidR="00E261C6" w:rsidRPr="00E261C6" w:rsidRDefault="00E261C6" w:rsidP="001773BB">
                <w:pPr>
                  <w:rPr>
                    <w:rFonts w:ascii="Arial" w:hAnsi="Arial" w:cs="Arial"/>
                    <w:sz w:val="24"/>
                    <w:szCs w:val="24"/>
                  </w:rPr>
                </w:pPr>
                <w:r w:rsidRPr="00E261C6">
                  <w:rPr>
                    <w:rFonts w:ascii="Arial" w:hAnsi="Arial" w:cs="Arial"/>
                    <w:sz w:val="24"/>
                    <w:szCs w:val="24"/>
                  </w:rPr>
                  <w:t>ROI</w:t>
                </w:r>
              </w:p>
              <w:p w14:paraId="57DC78EF" w14:textId="757990D3" w:rsidR="00E261C6" w:rsidRPr="00E261C6" w:rsidRDefault="00E261C6" w:rsidP="001773BB">
                <w:pPr>
                  <w:rPr>
                    <w:rFonts w:ascii="Arial" w:hAnsi="Arial" w:cs="Arial"/>
                    <w:sz w:val="24"/>
                    <w:szCs w:val="24"/>
                  </w:rPr>
                </w:pPr>
              </w:p>
            </w:tc>
            <w:tc>
              <w:tcPr>
                <w:tcW w:w="2076" w:type="dxa"/>
              </w:tcPr>
              <w:p w14:paraId="40184596" w14:textId="0A1FD9AD" w:rsidR="00E261C6" w:rsidRPr="00E261C6" w:rsidRDefault="00E261C6" w:rsidP="001773BB">
                <w:pPr>
                  <w:rPr>
                    <w:rFonts w:ascii="Arial" w:hAnsi="Arial" w:cs="Arial"/>
                    <w:sz w:val="24"/>
                    <w:szCs w:val="24"/>
                  </w:rPr>
                </w:pPr>
                <w:r>
                  <w:rPr>
                    <w:rFonts w:ascii="Arial" w:hAnsi="Arial" w:cs="Arial"/>
                    <w:sz w:val="24"/>
                    <w:szCs w:val="24"/>
                  </w:rPr>
                  <w:t>-2.7</w:t>
                </w:r>
              </w:p>
            </w:tc>
            <w:tc>
              <w:tcPr>
                <w:tcW w:w="2125" w:type="dxa"/>
              </w:tcPr>
              <w:p w14:paraId="7E326062" w14:textId="775447E0" w:rsidR="00E261C6" w:rsidRPr="00E261C6" w:rsidRDefault="00E261C6" w:rsidP="001773BB">
                <w:pPr>
                  <w:rPr>
                    <w:rFonts w:ascii="Arial" w:hAnsi="Arial" w:cs="Arial"/>
                    <w:sz w:val="24"/>
                    <w:szCs w:val="24"/>
                  </w:rPr>
                </w:pPr>
                <w:r>
                  <w:rPr>
                    <w:rFonts w:ascii="Arial" w:hAnsi="Arial" w:cs="Arial"/>
                    <w:sz w:val="24"/>
                    <w:szCs w:val="24"/>
                  </w:rPr>
                  <w:t>10.2</w:t>
                </w:r>
              </w:p>
            </w:tc>
          </w:tr>
        </w:tbl>
        <w:p w14:paraId="39A5D4FB" w14:textId="7E5E3C53" w:rsidR="004A11F6" w:rsidRPr="00E261C6" w:rsidRDefault="004A11F6" w:rsidP="007D1947">
          <w:pPr>
            <w:rPr>
              <w:rFonts w:ascii="Arial" w:hAnsi="Arial" w:cs="Arial"/>
              <w:sz w:val="24"/>
              <w:szCs w:val="24"/>
            </w:rPr>
          </w:pPr>
        </w:p>
        <w:p w14:paraId="71B6367A" w14:textId="77777777" w:rsidR="00CE7086" w:rsidRPr="00E261C6" w:rsidRDefault="00CE7086" w:rsidP="007D1947">
          <w:pPr>
            <w:rPr>
              <w:rFonts w:ascii="Arial" w:hAnsi="Arial" w:cs="Arial"/>
              <w:sz w:val="24"/>
              <w:szCs w:val="24"/>
            </w:rPr>
          </w:pPr>
        </w:p>
        <w:p w14:paraId="30A3E54B" w14:textId="009AA233" w:rsidR="00CE7086" w:rsidRDefault="00CE7086" w:rsidP="007D1947"/>
        <w:p w14:paraId="474D3DFE" w14:textId="79500D57" w:rsidR="001A22B4" w:rsidRDefault="001A22B4" w:rsidP="007D1947"/>
        <w:p w14:paraId="0F1CC6A2" w14:textId="5DFCEA6C" w:rsidR="001A22B4" w:rsidRDefault="001A22B4" w:rsidP="007D1947"/>
        <w:p w14:paraId="4ABA2C91" w14:textId="634C8FC4" w:rsidR="001A22B4" w:rsidRDefault="001A22B4" w:rsidP="007D1947"/>
        <w:p w14:paraId="0B342AEC" w14:textId="6B5F559B" w:rsidR="001A22B4" w:rsidRDefault="001A22B4" w:rsidP="007D1947"/>
        <w:p w14:paraId="12564187" w14:textId="77777777" w:rsidR="00CE7086" w:rsidRDefault="00CE7086" w:rsidP="007D1947"/>
        <w:p w14:paraId="6F4BDA84" w14:textId="77777777" w:rsidR="00CE7086" w:rsidRDefault="00CE7086" w:rsidP="007D1947"/>
        <w:p w14:paraId="003D43A0" w14:textId="780EB808" w:rsidR="00D14FD6" w:rsidRDefault="00D14FD6" w:rsidP="007D1947">
          <w:r>
            <w:t xml:space="preserve">Figure 2 </w:t>
          </w:r>
        </w:p>
        <w:p w14:paraId="260788C4" w14:textId="5098BB02" w:rsidR="00D14FD6" w:rsidRDefault="00D14FD6" w:rsidP="007D1947"/>
        <w:p w14:paraId="2CEC2A42" w14:textId="67B70A22" w:rsidR="00793482" w:rsidRDefault="00793482" w:rsidP="007D1947">
          <w:r>
            <w:rPr>
              <w:rFonts w:asciiTheme="majorHAnsi" w:hAnsiTheme="majorHAnsi" w:cstheme="majorHAnsi"/>
              <w:noProof/>
              <w:sz w:val="24"/>
              <w:szCs w:val="24"/>
            </w:rPr>
            <w:drawing>
              <wp:anchor distT="0" distB="0" distL="114300" distR="114300" simplePos="0" relativeHeight="251662336" behindDoc="0" locked="0" layoutInCell="1" allowOverlap="1" wp14:anchorId="75553F33" wp14:editId="6DFB180A">
                <wp:simplePos x="0" y="0"/>
                <wp:positionH relativeFrom="margin">
                  <wp:align>left</wp:align>
                </wp:positionH>
                <wp:positionV relativeFrom="paragraph">
                  <wp:posOffset>9525</wp:posOffset>
                </wp:positionV>
                <wp:extent cx="6115050" cy="3200400"/>
                <wp:effectExtent l="0" t="0" r="0" b="0"/>
                <wp:wrapNone/>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anchor>
            </w:drawing>
          </w:r>
        </w:p>
        <w:p w14:paraId="6A51054C" w14:textId="5DEEB02D" w:rsidR="00793482" w:rsidRDefault="00793482" w:rsidP="007D1947"/>
        <w:p w14:paraId="28E98FC2" w14:textId="61CE0904" w:rsidR="00793482" w:rsidRDefault="00793482" w:rsidP="007D1947"/>
        <w:p w14:paraId="383CC63B" w14:textId="2E9AB2C8" w:rsidR="00793482" w:rsidRDefault="00793482" w:rsidP="007D1947"/>
        <w:p w14:paraId="7FC96B8F" w14:textId="65AE1454" w:rsidR="00793482" w:rsidRDefault="00793482" w:rsidP="007D1947"/>
        <w:p w14:paraId="624EC9EF" w14:textId="5F7913C6" w:rsidR="00793482" w:rsidRDefault="00793482" w:rsidP="007D1947"/>
        <w:p w14:paraId="42F87443" w14:textId="662F97B9" w:rsidR="00793482" w:rsidRDefault="00793482" w:rsidP="007D1947"/>
        <w:p w14:paraId="4ADC7F6E" w14:textId="438170E0" w:rsidR="00793482" w:rsidRDefault="00793482" w:rsidP="007D1947"/>
        <w:p w14:paraId="57D4281A" w14:textId="7C2F9E8C" w:rsidR="00793482" w:rsidRDefault="00793482" w:rsidP="007D1947"/>
        <w:p w14:paraId="49E26688" w14:textId="54607FB7" w:rsidR="00793482" w:rsidRDefault="00793482" w:rsidP="007D1947"/>
        <w:p w14:paraId="151066B3" w14:textId="44EE631B" w:rsidR="00793482" w:rsidRDefault="00793482" w:rsidP="007D1947"/>
        <w:p w14:paraId="085CD6BB" w14:textId="2CA47AFA" w:rsidR="00793482" w:rsidRDefault="00793482" w:rsidP="007D1947"/>
        <w:p w14:paraId="09065CF9" w14:textId="77777777" w:rsidR="00793482" w:rsidRDefault="00793482" w:rsidP="007D1947"/>
        <w:p w14:paraId="29E8813E" w14:textId="0FD82F34" w:rsidR="004A11F6" w:rsidRDefault="004D519C" w:rsidP="004D519C">
          <w:pPr>
            <w:pStyle w:val="Heading1"/>
          </w:pPr>
          <w:bookmarkStart w:id="4" w:name="_Toc23967257"/>
          <w:r>
            <w:t>Financial Analysis Trends</w:t>
          </w:r>
          <w:bookmarkEnd w:id="4"/>
        </w:p>
        <w:p w14:paraId="73979CD4" w14:textId="77777777" w:rsidR="00AA48AE" w:rsidRPr="00AA48AE" w:rsidRDefault="00AA48AE" w:rsidP="00AA48AE"/>
        <w:p w14:paraId="57B2FC1E" w14:textId="52AED0A8" w:rsidR="004D519C" w:rsidRDefault="004D519C" w:rsidP="004D519C">
          <w:pPr>
            <w:pStyle w:val="Heading2"/>
          </w:pPr>
          <w:bookmarkStart w:id="5" w:name="_Toc23967258"/>
          <w:r>
            <w:t>Profitability</w:t>
          </w:r>
          <w:bookmarkEnd w:id="5"/>
        </w:p>
        <w:p w14:paraId="3E7FB5D8" w14:textId="1121B3F2" w:rsidR="00AA48AE" w:rsidRDefault="00AA48AE" w:rsidP="00EB28ED">
          <w:pPr>
            <w:spacing w:line="360" w:lineRule="auto"/>
            <w:rPr>
              <w:rFonts w:ascii="Arial" w:hAnsi="Arial" w:cs="Arial"/>
              <w:sz w:val="24"/>
              <w:szCs w:val="24"/>
            </w:rPr>
          </w:pPr>
          <w:r w:rsidRPr="00AA48AE">
            <w:rPr>
              <w:rFonts w:ascii="Arial" w:hAnsi="Arial" w:cs="Arial"/>
              <w:sz w:val="24"/>
              <w:szCs w:val="24"/>
            </w:rPr>
            <w:t>Profitability ratios</w:t>
          </w:r>
          <w:r>
            <w:rPr>
              <w:rFonts w:ascii="Arial" w:hAnsi="Arial" w:cs="Arial"/>
              <w:sz w:val="24"/>
              <w:szCs w:val="24"/>
            </w:rPr>
            <w:t xml:space="preserve"> are a measure a company might take to generate income from revenue, shareholder equity or sheet assets. </w:t>
          </w:r>
          <w:r w:rsidR="007653C5">
            <w:rPr>
              <w:rFonts w:ascii="Arial" w:hAnsi="Arial" w:cs="Arial"/>
              <w:sz w:val="24"/>
              <w:szCs w:val="24"/>
            </w:rPr>
            <w:t>These ratios are very important as it helps the company compare ratios to previous years and to other companies in the same industry. A company will measure any profits for its shareholders by having a higher profitability ratio. (Levy, 2022)</w:t>
          </w:r>
          <w:r w:rsidR="00A64688">
            <w:rPr>
              <w:rFonts w:ascii="Arial" w:hAnsi="Arial" w:cs="Arial"/>
              <w:sz w:val="24"/>
              <w:szCs w:val="24"/>
            </w:rPr>
            <w:t>.</w:t>
          </w:r>
        </w:p>
        <w:p w14:paraId="5A6B3674" w14:textId="11C3780D" w:rsidR="00CE7086" w:rsidRPr="00802F21" w:rsidRDefault="00A64688" w:rsidP="00802F21">
          <w:pPr>
            <w:spacing w:line="360" w:lineRule="auto"/>
            <w:rPr>
              <w:rFonts w:ascii="Arial" w:hAnsi="Arial" w:cs="Arial"/>
              <w:sz w:val="24"/>
              <w:szCs w:val="24"/>
            </w:rPr>
          </w:pPr>
          <w:r>
            <w:rPr>
              <w:rFonts w:ascii="Arial" w:hAnsi="Arial" w:cs="Arial"/>
              <w:sz w:val="24"/>
              <w:szCs w:val="24"/>
            </w:rPr>
            <w:t xml:space="preserve">Looking at Marriott International’s figures in 2020 &amp; 2021 in figure 1 &amp; 2 you can see the company had better profit ratios in 2021 than 2020. The company’s gross profit in 2021 was higher and you can see a difference of ratio of 6.4 which is quite high. </w:t>
          </w:r>
          <w:r w:rsidR="001E4FA1">
            <w:rPr>
              <w:rFonts w:ascii="Arial" w:hAnsi="Arial" w:cs="Arial"/>
              <w:sz w:val="24"/>
              <w:szCs w:val="24"/>
            </w:rPr>
            <w:t xml:space="preserve">The amount of money you have left over after paying all your allowable business expenses is called net profit. And gross profit is the amount of money a business has </w:t>
          </w:r>
          <w:r w:rsidR="001E4FA1">
            <w:rPr>
              <w:rFonts w:ascii="Arial" w:hAnsi="Arial" w:cs="Arial"/>
              <w:sz w:val="24"/>
              <w:szCs w:val="24"/>
            </w:rPr>
            <w:lastRenderedPageBreak/>
            <w:t xml:space="preserve">left after deducting the cost of goods sold from revenue. That is the difference between the two. (Reply, 2021). Marriott International’s net profit in 2021 was </w:t>
          </w:r>
          <w:proofErr w:type="gramStart"/>
          <w:r w:rsidR="001E4FA1">
            <w:rPr>
              <w:rFonts w:ascii="Arial" w:hAnsi="Arial" w:cs="Arial"/>
              <w:sz w:val="24"/>
              <w:szCs w:val="24"/>
            </w:rPr>
            <w:t>really good</w:t>
          </w:r>
          <w:proofErr w:type="gramEnd"/>
          <w:r w:rsidR="001E4FA1">
            <w:rPr>
              <w:rFonts w:ascii="Arial" w:hAnsi="Arial" w:cs="Arial"/>
              <w:sz w:val="24"/>
              <w:szCs w:val="24"/>
            </w:rPr>
            <w:t xml:space="preserve"> and very high compared to 2020. The net profit in 2020 shows that it</w:t>
          </w:r>
          <w:r w:rsidR="00606E1B">
            <w:rPr>
              <w:rFonts w:ascii="Arial" w:hAnsi="Arial" w:cs="Arial"/>
              <w:sz w:val="24"/>
              <w:szCs w:val="24"/>
            </w:rPr>
            <w:t>’</w:t>
          </w:r>
          <w:r w:rsidR="001E4FA1">
            <w:rPr>
              <w:rFonts w:ascii="Arial" w:hAnsi="Arial" w:cs="Arial"/>
              <w:sz w:val="24"/>
              <w:szCs w:val="24"/>
            </w:rPr>
            <w:t>s declined a lot.</w:t>
          </w:r>
          <w:r w:rsidR="00606E1B">
            <w:rPr>
              <w:rFonts w:ascii="Arial" w:hAnsi="Arial" w:cs="Arial"/>
              <w:sz w:val="24"/>
              <w:szCs w:val="24"/>
            </w:rPr>
            <w:t xml:space="preserve"> ROCE also known as return on capital employed is a ratio that measures a company’s profitability by looking at its capital productivity. </w:t>
          </w:r>
          <w:r w:rsidR="00285B95">
            <w:rPr>
              <w:rFonts w:ascii="Arial" w:hAnsi="Arial" w:cs="Arial"/>
              <w:sz w:val="24"/>
              <w:szCs w:val="24"/>
            </w:rPr>
            <w:t xml:space="preserve">(Hayes, 2022). </w:t>
          </w:r>
          <w:r w:rsidR="00786C70">
            <w:rPr>
              <w:rFonts w:ascii="Arial" w:hAnsi="Arial" w:cs="Arial"/>
              <w:sz w:val="24"/>
              <w:szCs w:val="24"/>
            </w:rPr>
            <w:t xml:space="preserve">The ROCE for Marriott in 2020 shows the company was charged more for interests. They were in a better position in 2021. The total asset turnover is nearer enough the same, 2020 is slightly higher by 0.1. This ratio measures the company’s assets used to produce the sales for the company. </w:t>
          </w:r>
          <w:r w:rsidR="00786C70" w:rsidRPr="00786C70">
            <w:rPr>
              <w:rFonts w:ascii="Arial" w:hAnsi="Arial" w:cs="Arial"/>
              <w:sz w:val="24"/>
              <w:szCs w:val="24"/>
            </w:rPr>
            <w:t>Asset turnover ratio</w:t>
          </w:r>
          <w:r w:rsidR="00786C70">
            <w:rPr>
              <w:rFonts w:ascii="Arial" w:hAnsi="Arial" w:cs="Arial"/>
              <w:sz w:val="24"/>
              <w:szCs w:val="24"/>
            </w:rPr>
            <w:t xml:space="preserve"> (2022) was a useful source of information. The ratios </w:t>
          </w:r>
          <w:r w:rsidR="00662A77">
            <w:rPr>
              <w:rFonts w:ascii="Arial" w:hAnsi="Arial" w:cs="Arial"/>
              <w:sz w:val="24"/>
              <w:szCs w:val="24"/>
            </w:rPr>
            <w:t xml:space="preserve">report to </w:t>
          </w:r>
          <w:r w:rsidR="00786C70">
            <w:rPr>
              <w:rFonts w:ascii="Arial" w:hAnsi="Arial" w:cs="Arial"/>
              <w:sz w:val="24"/>
              <w:szCs w:val="24"/>
            </w:rPr>
            <w:t xml:space="preserve">us that Marriott International in 2020 operated at a better level than 2021. </w:t>
          </w:r>
          <w:r w:rsidR="00CB1CED">
            <w:rPr>
              <w:rFonts w:ascii="Arial" w:hAnsi="Arial" w:cs="Arial"/>
              <w:sz w:val="24"/>
              <w:szCs w:val="24"/>
            </w:rPr>
            <w:t xml:space="preserve">There are many ways a company can improve its debtor days. You must choose a specific supplier who meets your needs. If you have a good relationship with the supplier a company can negotiate better payment terms and options. A company can automate payments or even automate reminders. The most known reason for late paid invoices is ‘I haven’t received it’. </w:t>
          </w:r>
          <w:r w:rsidR="00CB1CED" w:rsidRPr="00CB1CED">
            <w:rPr>
              <w:rFonts w:ascii="Arial" w:hAnsi="Arial" w:cs="Arial"/>
              <w:sz w:val="24"/>
              <w:szCs w:val="24"/>
            </w:rPr>
            <w:t>6 ways to reduce your creditor / debtor days </w:t>
          </w:r>
          <w:r w:rsidR="00CB1CED">
            <w:rPr>
              <w:rFonts w:ascii="Arial" w:hAnsi="Arial" w:cs="Arial"/>
              <w:sz w:val="24"/>
              <w:szCs w:val="24"/>
            </w:rPr>
            <w:t xml:space="preserve">(no date) was a useful source of information. </w:t>
          </w:r>
          <w:r w:rsidR="002D54A1">
            <w:rPr>
              <w:rFonts w:ascii="Arial" w:hAnsi="Arial" w:cs="Arial"/>
              <w:sz w:val="24"/>
              <w:szCs w:val="24"/>
            </w:rPr>
            <w:t xml:space="preserve">Overall, 2021 was a better year for the company in profits compared to 2020. The ratios back this up. </w:t>
          </w:r>
        </w:p>
        <w:p w14:paraId="6ABAFDFF" w14:textId="77777777" w:rsidR="00CE7086" w:rsidRDefault="00CE7086" w:rsidP="004D519C">
          <w:pPr>
            <w:pStyle w:val="Heading2"/>
          </w:pPr>
        </w:p>
        <w:p w14:paraId="0784538D" w14:textId="619AC1D5" w:rsidR="004D519C" w:rsidRDefault="004D519C" w:rsidP="004D519C">
          <w:pPr>
            <w:pStyle w:val="Heading2"/>
          </w:pPr>
          <w:bookmarkStart w:id="6" w:name="_Toc23967259"/>
          <w:r>
            <w:t>Liquidity</w:t>
          </w:r>
          <w:bookmarkEnd w:id="6"/>
        </w:p>
        <w:p w14:paraId="22D8FF14" w14:textId="276C1571" w:rsidR="00802F21" w:rsidRPr="007A4E1A" w:rsidRDefault="00900381" w:rsidP="00802F21">
          <w:pPr>
            <w:rPr>
              <w:rFonts w:ascii="Arial" w:hAnsi="Arial" w:cs="Arial"/>
              <w:sz w:val="24"/>
              <w:szCs w:val="24"/>
            </w:rPr>
          </w:pPr>
          <w:r w:rsidRPr="004118DC">
            <w:rPr>
              <w:rFonts w:ascii="Arial" w:hAnsi="Arial" w:cs="Arial"/>
              <w:sz w:val="24"/>
              <w:szCs w:val="24"/>
            </w:rPr>
            <w:t xml:space="preserve">A </w:t>
          </w:r>
          <w:r w:rsidR="004118DC" w:rsidRPr="004118DC">
            <w:rPr>
              <w:rFonts w:ascii="Arial" w:hAnsi="Arial" w:cs="Arial"/>
              <w:sz w:val="24"/>
              <w:szCs w:val="24"/>
            </w:rPr>
            <w:t xml:space="preserve">liquidity </w:t>
          </w:r>
          <w:r w:rsidRPr="004118DC">
            <w:rPr>
              <w:rFonts w:ascii="Arial" w:hAnsi="Arial" w:cs="Arial"/>
              <w:sz w:val="24"/>
              <w:szCs w:val="24"/>
            </w:rPr>
            <w:t xml:space="preserve">ratio tells a company if they will be able to pay off all their </w:t>
          </w:r>
          <w:r w:rsidR="004118DC" w:rsidRPr="004118DC">
            <w:rPr>
              <w:rFonts w:ascii="Arial" w:hAnsi="Arial" w:cs="Arial"/>
              <w:sz w:val="24"/>
              <w:szCs w:val="24"/>
            </w:rPr>
            <w:t>sh</w:t>
          </w:r>
          <w:r w:rsidR="004118DC">
            <w:rPr>
              <w:rFonts w:ascii="Arial" w:hAnsi="Arial" w:cs="Arial"/>
              <w:sz w:val="24"/>
              <w:szCs w:val="24"/>
            </w:rPr>
            <w:t>or</w:t>
          </w:r>
          <w:r w:rsidR="004118DC" w:rsidRPr="004118DC">
            <w:rPr>
              <w:rFonts w:ascii="Arial" w:hAnsi="Arial" w:cs="Arial"/>
              <w:sz w:val="24"/>
              <w:szCs w:val="24"/>
            </w:rPr>
            <w:t>t</w:t>
          </w:r>
          <w:r w:rsidR="004118DC">
            <w:rPr>
              <w:rFonts w:ascii="Arial" w:hAnsi="Arial" w:cs="Arial"/>
              <w:sz w:val="24"/>
              <w:szCs w:val="24"/>
            </w:rPr>
            <w:t>-</w:t>
          </w:r>
          <w:r w:rsidR="004118DC" w:rsidRPr="004118DC">
            <w:rPr>
              <w:rFonts w:ascii="Arial" w:hAnsi="Arial" w:cs="Arial"/>
              <w:sz w:val="24"/>
              <w:szCs w:val="24"/>
            </w:rPr>
            <w:t>term debts</w:t>
          </w:r>
          <w:r w:rsidR="004118DC">
            <w:rPr>
              <w:rFonts w:ascii="Arial" w:hAnsi="Arial" w:cs="Arial"/>
              <w:sz w:val="24"/>
              <w:szCs w:val="24"/>
            </w:rPr>
            <w:t xml:space="preserve"> off with the cash that is already available to the company or whether they will need to find or raise extra capital to pay off the debt. </w:t>
          </w:r>
          <w:r w:rsidR="004118DC" w:rsidRPr="004118DC">
            <w:rPr>
              <w:rFonts w:ascii="Arial" w:hAnsi="Arial" w:cs="Arial"/>
              <w:sz w:val="24"/>
              <w:szCs w:val="24"/>
            </w:rPr>
            <w:t xml:space="preserve">What is a liquidity ratio? </w:t>
          </w:r>
          <w:r w:rsidR="004118DC">
            <w:rPr>
              <w:rFonts w:ascii="Arial" w:hAnsi="Arial" w:cs="Arial"/>
              <w:sz w:val="24"/>
              <w:szCs w:val="24"/>
            </w:rPr>
            <w:t xml:space="preserve">(2020) was a useful source of information. The above figures will show if Marriott are </w:t>
          </w:r>
          <w:r w:rsidR="00CB1CED">
            <w:rPr>
              <w:rFonts w:ascii="Arial" w:hAnsi="Arial" w:cs="Arial"/>
              <w:sz w:val="24"/>
              <w:szCs w:val="24"/>
            </w:rPr>
            <w:t>ab</w:t>
          </w:r>
          <w:r w:rsidR="004118DC">
            <w:rPr>
              <w:rFonts w:ascii="Arial" w:hAnsi="Arial" w:cs="Arial"/>
              <w:sz w:val="24"/>
              <w:szCs w:val="24"/>
            </w:rPr>
            <w:t>le to pay of their debtors at the end of the financial year. Figure 1 shows the debtor days for the company. Its shows that Marriott were in a better position in 2021</w:t>
          </w:r>
          <w:r w:rsidR="00CB1CED">
            <w:rPr>
              <w:rFonts w:ascii="Arial" w:hAnsi="Arial" w:cs="Arial"/>
              <w:sz w:val="24"/>
              <w:szCs w:val="24"/>
            </w:rPr>
            <w:t xml:space="preserve"> in comparison to 2020. Although 2020 was also a good ratio for the company. The figure for debtor days shows that the debt was being paid under 45 days for both years. The company are in a good position in 2021 as its shows Marriott has liquid assets for the debts. </w:t>
          </w:r>
          <w:r w:rsidR="003D35EC">
            <w:rPr>
              <w:rFonts w:ascii="Arial" w:hAnsi="Arial" w:cs="Arial"/>
              <w:sz w:val="24"/>
              <w:szCs w:val="24"/>
            </w:rPr>
            <w:t xml:space="preserve">The current ratio on figure 1 &amp; 2 shows that Marriott Internationals current assets in 2020 and 2021 were pretty much similar. Its shows that Marriott had more funds in 2021 to pay for any costs and short-term operating expenditures. When a business is not able to pay these </w:t>
          </w:r>
          <w:r w:rsidR="00C06CF9">
            <w:rPr>
              <w:rFonts w:ascii="Arial" w:hAnsi="Arial" w:cs="Arial"/>
              <w:sz w:val="24"/>
              <w:szCs w:val="24"/>
            </w:rPr>
            <w:t>expenses,</w:t>
          </w:r>
          <w:r w:rsidR="003D35EC">
            <w:rPr>
              <w:rFonts w:ascii="Arial" w:hAnsi="Arial" w:cs="Arial"/>
              <w:sz w:val="24"/>
              <w:szCs w:val="24"/>
            </w:rPr>
            <w:t xml:space="preserve"> it indicates the business will soon not be able to operate. </w:t>
          </w:r>
        </w:p>
        <w:p w14:paraId="2EA079E6" w14:textId="77777777" w:rsidR="00802F21" w:rsidRPr="00802F21" w:rsidRDefault="00802F21" w:rsidP="00802F21"/>
        <w:p w14:paraId="14B0DE31" w14:textId="73372628" w:rsidR="00A9320C" w:rsidRPr="000376CF" w:rsidRDefault="004D519C" w:rsidP="000376CF">
          <w:pPr>
            <w:pStyle w:val="Heading2"/>
          </w:pPr>
          <w:bookmarkStart w:id="7" w:name="_Toc23967260"/>
          <w:r w:rsidRPr="004D519C">
            <w:lastRenderedPageBreak/>
            <w:t>Gearing</w:t>
          </w:r>
          <w:bookmarkEnd w:id="7"/>
        </w:p>
        <w:p w14:paraId="33BA5031" w14:textId="56C732C5" w:rsidR="007A4E1A" w:rsidRPr="00166AD2" w:rsidRDefault="00A9320C" w:rsidP="007A4E1A">
          <w:pPr>
            <w:rPr>
              <w:rFonts w:ascii="Arial" w:hAnsi="Arial" w:cs="Arial"/>
              <w:sz w:val="24"/>
              <w:szCs w:val="24"/>
            </w:rPr>
          </w:pPr>
          <w:r>
            <w:rPr>
              <w:rFonts w:ascii="Arial" w:hAnsi="Arial" w:cs="Arial"/>
              <w:sz w:val="24"/>
              <w:szCs w:val="24"/>
            </w:rPr>
            <w:t xml:space="preserve">Gearing focuses on the capital shape of the business. The gearing ratio is also concerned with liquidity. </w:t>
          </w:r>
          <w:r w:rsidR="00951E76">
            <w:rPr>
              <w:rFonts w:ascii="Arial" w:hAnsi="Arial" w:cs="Arial"/>
              <w:sz w:val="24"/>
              <w:szCs w:val="24"/>
            </w:rPr>
            <w:t xml:space="preserve">Financial gearing ratios are financial ratios which compare a company’s debts to the </w:t>
          </w:r>
          <w:r w:rsidR="00020429">
            <w:rPr>
              <w:rFonts w:ascii="Arial" w:hAnsi="Arial" w:cs="Arial"/>
              <w:sz w:val="24"/>
              <w:szCs w:val="24"/>
            </w:rPr>
            <w:t>companies’</w:t>
          </w:r>
          <w:r w:rsidR="00951E76">
            <w:rPr>
              <w:rFonts w:ascii="Arial" w:hAnsi="Arial" w:cs="Arial"/>
              <w:sz w:val="24"/>
              <w:szCs w:val="24"/>
            </w:rPr>
            <w:t xml:space="preserve"> other financial aspects like the business’s assets or equity. Gearing ratios are a very important part of a financial analysis. It clarifies how a business’s operation is running and an insight into if the company </w:t>
          </w:r>
          <w:r w:rsidR="00020429">
            <w:rPr>
              <w:rFonts w:ascii="Arial" w:hAnsi="Arial" w:cs="Arial"/>
              <w:sz w:val="24"/>
              <w:szCs w:val="24"/>
            </w:rPr>
            <w:t>can</w:t>
          </w:r>
          <w:r w:rsidR="00951E76">
            <w:rPr>
              <w:rFonts w:ascii="Arial" w:hAnsi="Arial" w:cs="Arial"/>
              <w:sz w:val="24"/>
              <w:szCs w:val="24"/>
            </w:rPr>
            <w:t xml:space="preserve"> take on financial instability. </w:t>
          </w:r>
          <w:r w:rsidR="00951E76" w:rsidRPr="00951E76">
            <w:rPr>
              <w:rFonts w:ascii="Arial" w:hAnsi="Arial" w:cs="Arial"/>
              <w:sz w:val="24"/>
              <w:szCs w:val="24"/>
            </w:rPr>
            <w:t>Gearing ratio explained</w:t>
          </w:r>
          <w:r w:rsidR="00951E76">
            <w:rPr>
              <w:rFonts w:ascii="Arial" w:hAnsi="Arial" w:cs="Arial"/>
              <w:sz w:val="24"/>
              <w:szCs w:val="24"/>
            </w:rPr>
            <w:t xml:space="preserve"> (2022) was a useful source of information. </w:t>
          </w:r>
          <w:r w:rsidR="00020429">
            <w:rPr>
              <w:rFonts w:ascii="Arial" w:hAnsi="Arial" w:cs="Arial"/>
              <w:sz w:val="24"/>
              <w:szCs w:val="24"/>
            </w:rPr>
            <w:t xml:space="preserve">Marriott International had a better year in 2021 compared to 2020 in terms of debts. </w:t>
          </w:r>
        </w:p>
        <w:p w14:paraId="36B75E7B" w14:textId="700D2981" w:rsidR="00AA2A91" w:rsidRPr="00AA2A91" w:rsidRDefault="00AA2A91" w:rsidP="00AA2A91">
          <w:pPr>
            <w:pStyle w:val="Heading1"/>
          </w:pPr>
          <w:bookmarkStart w:id="8" w:name="_Toc23967261"/>
          <w:r>
            <w:t>Benefits and Limitations of Ratio Analysis</w:t>
          </w:r>
          <w:bookmarkEnd w:id="8"/>
        </w:p>
        <w:p w14:paraId="32FDF0FB" w14:textId="26ABC1D0" w:rsidR="00602827" w:rsidRPr="00602827" w:rsidRDefault="00602827" w:rsidP="00EB28ED">
          <w:pPr>
            <w:spacing w:line="360" w:lineRule="auto"/>
            <w:rPr>
              <w:rFonts w:ascii="Arial" w:hAnsi="Arial" w:cs="Arial"/>
              <w:sz w:val="24"/>
              <w:szCs w:val="24"/>
            </w:rPr>
          </w:pPr>
          <w:r>
            <w:rPr>
              <w:rFonts w:ascii="Arial" w:hAnsi="Arial" w:cs="Arial"/>
              <w:sz w:val="24"/>
              <w:szCs w:val="24"/>
            </w:rPr>
            <w:t xml:space="preserve">An important benefit of calculating a business’s financial ratio is being able to make comparisons. Comparisons to previous years, its planned ratios for current and maybe future years and ratios for other companies in the same industry. </w:t>
          </w:r>
          <w:r w:rsidR="00E76C5B">
            <w:rPr>
              <w:rFonts w:ascii="Arial" w:hAnsi="Arial" w:cs="Arial"/>
              <w:sz w:val="24"/>
              <w:szCs w:val="24"/>
            </w:rPr>
            <w:t>(</w:t>
          </w:r>
          <w:proofErr w:type="spellStart"/>
          <w:r w:rsidR="00E76C5B">
            <w:rPr>
              <w:rFonts w:ascii="Arial" w:hAnsi="Arial" w:cs="Arial"/>
              <w:sz w:val="24"/>
              <w:szCs w:val="24"/>
            </w:rPr>
            <w:t>Averkamp</w:t>
          </w:r>
          <w:proofErr w:type="spellEnd"/>
          <w:r w:rsidR="00E76C5B">
            <w:rPr>
              <w:rFonts w:ascii="Arial" w:hAnsi="Arial" w:cs="Arial"/>
              <w:sz w:val="24"/>
              <w:szCs w:val="24"/>
            </w:rPr>
            <w:t>, 2022)</w:t>
          </w:r>
          <w:r w:rsidR="00396F39">
            <w:rPr>
              <w:rFonts w:ascii="Arial" w:hAnsi="Arial" w:cs="Arial"/>
              <w:sz w:val="24"/>
              <w:szCs w:val="24"/>
            </w:rPr>
            <w:t xml:space="preserve">. The main purpose of ration analysis is it helps compare the current company’s performance to the previous </w:t>
          </w:r>
          <w:r w:rsidR="00A62D29">
            <w:rPr>
              <w:rFonts w:ascii="Arial" w:hAnsi="Arial" w:cs="Arial"/>
              <w:sz w:val="24"/>
              <w:szCs w:val="24"/>
            </w:rPr>
            <w:t>year’s</w:t>
          </w:r>
          <w:r w:rsidR="00396F39">
            <w:rPr>
              <w:rFonts w:ascii="Arial" w:hAnsi="Arial" w:cs="Arial"/>
              <w:sz w:val="24"/>
              <w:szCs w:val="24"/>
            </w:rPr>
            <w:t xml:space="preserve"> performance. </w:t>
          </w:r>
          <w:r w:rsidR="00A62D29">
            <w:rPr>
              <w:rFonts w:ascii="Arial" w:hAnsi="Arial" w:cs="Arial"/>
              <w:sz w:val="24"/>
              <w:szCs w:val="24"/>
            </w:rPr>
            <w:t xml:space="preserve">It helps compare your company’s performance with its similar competitors. One of the biggest benefit of ratios is it highlights any issues to a company which can be the reason for the company to resolve it. Ratios also have the advantage of helping a company with its decision making. </w:t>
          </w:r>
          <w:r w:rsidR="00A62D29" w:rsidRPr="00A62D29">
            <w:rPr>
              <w:rFonts w:ascii="Arial" w:hAnsi="Arial" w:cs="Arial"/>
              <w:sz w:val="24"/>
              <w:szCs w:val="24"/>
            </w:rPr>
            <w:t>Purpose and limitations of ratio analysis - ratios - higher business management revision - BBC bitesize</w:t>
          </w:r>
          <w:r w:rsidR="00A62D29">
            <w:rPr>
              <w:rFonts w:ascii="Arial" w:hAnsi="Arial" w:cs="Arial"/>
              <w:sz w:val="24"/>
              <w:szCs w:val="24"/>
            </w:rPr>
            <w:t xml:space="preserve"> (no date) was a useful source of information. </w:t>
          </w:r>
          <w:r w:rsidR="0080565B">
            <w:rPr>
              <w:rFonts w:ascii="Arial" w:hAnsi="Arial" w:cs="Arial"/>
              <w:sz w:val="24"/>
              <w:szCs w:val="24"/>
            </w:rPr>
            <w:t xml:space="preserve">There are many limitations of a ratio analysis however the most important are historical information, inflationary effects, and changes in accounting policies. Historical information used in the analysis is based on past results of a company. Inflationary effects are financial statements that are published continually so there are bound to be time differences between the publish. If inflation has been occurred between the </w:t>
          </w:r>
          <w:proofErr w:type="gramStart"/>
          <w:r w:rsidR="0080565B">
            <w:rPr>
              <w:rFonts w:ascii="Arial" w:hAnsi="Arial" w:cs="Arial"/>
              <w:sz w:val="24"/>
              <w:szCs w:val="24"/>
            </w:rPr>
            <w:t>period’s</w:t>
          </w:r>
          <w:proofErr w:type="gramEnd"/>
          <w:r w:rsidR="0080565B">
            <w:rPr>
              <w:rFonts w:ascii="Arial" w:hAnsi="Arial" w:cs="Arial"/>
              <w:sz w:val="24"/>
              <w:szCs w:val="24"/>
            </w:rPr>
            <w:t xml:space="preserve">, then you can see that real prices aren’t reflected in the financial statements. So, the figures from the different periods are not actually comparable until they are adjusted for inflation. (Levy, 2022). When a company changes its accounting policies and procedures it means this may affect the financial reporting. The analyst </w:t>
          </w:r>
          <w:r w:rsidR="005A24FF">
            <w:rPr>
              <w:rFonts w:ascii="Arial" w:hAnsi="Arial" w:cs="Arial"/>
              <w:sz w:val="24"/>
              <w:szCs w:val="24"/>
            </w:rPr>
            <w:t>must</w:t>
          </w:r>
          <w:r w:rsidR="0080565B">
            <w:rPr>
              <w:rFonts w:ascii="Arial" w:hAnsi="Arial" w:cs="Arial"/>
              <w:sz w:val="24"/>
              <w:szCs w:val="24"/>
            </w:rPr>
            <w:t xml:space="preserve"> be up</w:t>
          </w:r>
          <w:r w:rsidR="005A24FF">
            <w:rPr>
              <w:rFonts w:ascii="Arial" w:hAnsi="Arial" w:cs="Arial"/>
              <w:sz w:val="24"/>
              <w:szCs w:val="24"/>
            </w:rPr>
            <w:t xml:space="preserve"> </w:t>
          </w:r>
          <w:r w:rsidR="0080565B">
            <w:rPr>
              <w:rFonts w:ascii="Arial" w:hAnsi="Arial" w:cs="Arial"/>
              <w:sz w:val="24"/>
              <w:szCs w:val="24"/>
            </w:rPr>
            <w:t xml:space="preserve">to date with all the changes. </w:t>
          </w:r>
          <w:r w:rsidR="005A24FF">
            <w:rPr>
              <w:rFonts w:ascii="Arial" w:hAnsi="Arial" w:cs="Arial"/>
              <w:sz w:val="24"/>
              <w:szCs w:val="24"/>
            </w:rPr>
            <w:t>(Levy, 2022).</w:t>
          </w:r>
        </w:p>
        <w:p w14:paraId="5571B002" w14:textId="057A257B" w:rsidR="00CB1CED" w:rsidRDefault="00CB1CED" w:rsidP="00EB28ED">
          <w:pPr>
            <w:spacing w:line="360" w:lineRule="auto"/>
            <w:rPr>
              <w:rFonts w:asciiTheme="majorHAnsi" w:hAnsiTheme="majorHAnsi" w:cstheme="majorHAnsi"/>
              <w:sz w:val="24"/>
              <w:szCs w:val="24"/>
            </w:rPr>
          </w:pPr>
        </w:p>
        <w:p w14:paraId="39FC909D" w14:textId="11BC7C83" w:rsidR="00CB1CED" w:rsidRDefault="00CB1CED" w:rsidP="00EB28ED">
          <w:pPr>
            <w:spacing w:line="360" w:lineRule="auto"/>
            <w:rPr>
              <w:rFonts w:asciiTheme="majorHAnsi" w:hAnsiTheme="majorHAnsi" w:cstheme="majorHAnsi"/>
              <w:sz w:val="24"/>
              <w:szCs w:val="24"/>
            </w:rPr>
          </w:pPr>
        </w:p>
        <w:p w14:paraId="070157A1" w14:textId="3A7CEF62" w:rsidR="00CB1CED" w:rsidRDefault="00CB1CED" w:rsidP="00EB28ED">
          <w:pPr>
            <w:spacing w:line="360" w:lineRule="auto"/>
            <w:rPr>
              <w:rFonts w:asciiTheme="majorHAnsi" w:hAnsiTheme="majorHAnsi" w:cstheme="majorHAnsi"/>
              <w:sz w:val="24"/>
              <w:szCs w:val="24"/>
            </w:rPr>
          </w:pPr>
        </w:p>
        <w:p w14:paraId="2488CEDF" w14:textId="724F690B" w:rsidR="00CB1CED" w:rsidRDefault="00CB1CED" w:rsidP="00EB28ED">
          <w:pPr>
            <w:spacing w:line="360" w:lineRule="auto"/>
            <w:rPr>
              <w:rFonts w:asciiTheme="majorHAnsi" w:hAnsiTheme="majorHAnsi" w:cstheme="majorHAnsi"/>
              <w:sz w:val="24"/>
              <w:szCs w:val="24"/>
            </w:rPr>
          </w:pPr>
        </w:p>
        <w:p w14:paraId="3F03C8E2" w14:textId="77777777" w:rsidR="00CB1CED" w:rsidRPr="00EB28ED" w:rsidRDefault="00CB1CED" w:rsidP="00EB28ED">
          <w:pPr>
            <w:spacing w:line="360" w:lineRule="auto"/>
            <w:rPr>
              <w:rFonts w:asciiTheme="majorHAnsi" w:hAnsiTheme="majorHAnsi" w:cstheme="majorHAnsi"/>
              <w:sz w:val="24"/>
              <w:szCs w:val="24"/>
            </w:rPr>
          </w:pPr>
        </w:p>
        <w:p w14:paraId="4B19A33F" w14:textId="022A4980" w:rsidR="00793482" w:rsidRDefault="00AA2A91" w:rsidP="00CB1CED">
          <w:pPr>
            <w:pStyle w:val="Heading1"/>
          </w:pPr>
          <w:bookmarkStart w:id="9" w:name="_Toc23967262"/>
          <w:r>
            <w:t>Conclusion</w:t>
          </w:r>
          <w:bookmarkEnd w:id="9"/>
          <w:r w:rsidR="00D854A5">
            <w:t xml:space="preserve"> </w:t>
          </w:r>
        </w:p>
        <w:p w14:paraId="2B5266E7" w14:textId="58CB31F5" w:rsidR="00CB1CED" w:rsidRPr="00C06CF9" w:rsidRDefault="00C06CF9" w:rsidP="00CB1CED">
          <w:pPr>
            <w:rPr>
              <w:rFonts w:ascii="Arial" w:hAnsi="Arial" w:cs="Arial"/>
              <w:sz w:val="24"/>
              <w:szCs w:val="24"/>
            </w:rPr>
          </w:pPr>
          <w:r w:rsidRPr="00C06CF9">
            <w:rPr>
              <w:rFonts w:ascii="Arial" w:hAnsi="Arial" w:cs="Arial"/>
              <w:sz w:val="24"/>
              <w:szCs w:val="24"/>
            </w:rPr>
            <w:t>The report</w:t>
          </w:r>
          <w:r>
            <w:rPr>
              <w:rFonts w:ascii="Arial" w:hAnsi="Arial" w:cs="Arial"/>
              <w:sz w:val="24"/>
              <w:szCs w:val="24"/>
            </w:rPr>
            <w:t xml:space="preserve"> therefore confirms that Marriott International had a better profit year in 2021 compared to 2020. The profitability ratios for the company in 2021 serve better than 2020 in terms of sales and profit made. The net margin, gross profit margin and operating margin are all higher and better than the year 2020. </w:t>
          </w:r>
          <w:r w:rsidR="00145481">
            <w:rPr>
              <w:rFonts w:ascii="Arial" w:hAnsi="Arial" w:cs="Arial"/>
              <w:sz w:val="24"/>
              <w:szCs w:val="24"/>
            </w:rPr>
            <w:t>2021 ratios give a good insight into Marriott’s financial trend and gives a good insight into the next years financial stability. Marriott International can prepare</w:t>
          </w:r>
          <w:r w:rsidR="006536F2">
            <w:rPr>
              <w:rFonts w:ascii="Arial" w:hAnsi="Arial" w:cs="Arial"/>
              <w:sz w:val="24"/>
              <w:szCs w:val="24"/>
            </w:rPr>
            <w:t xml:space="preserve"> for the next year and see how they can pay of further debts with the capital the company has.</w:t>
          </w:r>
          <w:r w:rsidR="00145481">
            <w:rPr>
              <w:rFonts w:ascii="Arial" w:hAnsi="Arial" w:cs="Arial"/>
              <w:sz w:val="24"/>
              <w:szCs w:val="24"/>
            </w:rPr>
            <w:t xml:space="preserve"> </w:t>
          </w:r>
          <w:r>
            <w:rPr>
              <w:rFonts w:ascii="Arial" w:hAnsi="Arial" w:cs="Arial"/>
              <w:sz w:val="24"/>
              <w:szCs w:val="24"/>
            </w:rPr>
            <w:t xml:space="preserve">The Debt ratio in 2020 is </w:t>
          </w:r>
          <w:r w:rsidR="00145481">
            <w:rPr>
              <w:rFonts w:ascii="Arial" w:hAnsi="Arial" w:cs="Arial"/>
              <w:sz w:val="24"/>
              <w:szCs w:val="24"/>
            </w:rPr>
            <w:t>high</w:t>
          </w:r>
          <w:r>
            <w:rPr>
              <w:rFonts w:ascii="Arial" w:hAnsi="Arial" w:cs="Arial"/>
              <w:sz w:val="24"/>
              <w:szCs w:val="24"/>
            </w:rPr>
            <w:t xml:space="preserve"> and meant a difficult year for Marriott International in terms of paying off debtors in time.</w:t>
          </w:r>
          <w:r w:rsidR="00AB2253">
            <w:rPr>
              <w:rFonts w:ascii="Arial" w:hAnsi="Arial" w:cs="Arial"/>
              <w:sz w:val="24"/>
              <w:szCs w:val="24"/>
            </w:rPr>
            <w:t xml:space="preserve"> Marriott det to equity ratio deteriorated in 2020 quite a bit.</w:t>
          </w:r>
          <w:r>
            <w:rPr>
              <w:rFonts w:ascii="Arial" w:hAnsi="Arial" w:cs="Arial"/>
              <w:sz w:val="24"/>
              <w:szCs w:val="24"/>
            </w:rPr>
            <w:t xml:space="preserve"> It also indicates Marriott International may have had to take out extra loans to pay these debts off. </w:t>
          </w:r>
        </w:p>
        <w:p w14:paraId="044AD7F5" w14:textId="464B7CCA" w:rsidR="00CB1CED" w:rsidRDefault="00CB1CED" w:rsidP="00CB1CED"/>
        <w:p w14:paraId="58FF205B" w14:textId="4E892E21" w:rsidR="00CB1CED" w:rsidRDefault="00CB1CED" w:rsidP="00CB1CED"/>
        <w:p w14:paraId="7FBB977A" w14:textId="5AAF2E50" w:rsidR="00CB1CED" w:rsidRDefault="00CB1CED" w:rsidP="00CB1CED"/>
        <w:p w14:paraId="0D908ACF" w14:textId="7D29CF35" w:rsidR="00CB1CED" w:rsidRDefault="00CB1CED" w:rsidP="00CB1CED"/>
        <w:p w14:paraId="47FF244E" w14:textId="2220AE83" w:rsidR="00CB1CED" w:rsidRDefault="00CB1CED" w:rsidP="00CB1CED"/>
        <w:p w14:paraId="5AD399D3" w14:textId="02C12360" w:rsidR="00CB1CED" w:rsidRDefault="00CB1CED" w:rsidP="00CB1CED"/>
        <w:p w14:paraId="4676C6AF" w14:textId="55B0F2E1" w:rsidR="00CB1CED" w:rsidRDefault="00CB1CED" w:rsidP="00CB1CED"/>
        <w:p w14:paraId="00628147" w14:textId="5E06249B" w:rsidR="00CB1CED" w:rsidRDefault="00CB1CED" w:rsidP="00CB1CED"/>
        <w:p w14:paraId="2CB747C5" w14:textId="0E49234A" w:rsidR="00CB1CED" w:rsidRDefault="00CB1CED" w:rsidP="00CB1CED"/>
        <w:p w14:paraId="26DB95BE" w14:textId="510C54EB" w:rsidR="00CB1CED" w:rsidRDefault="00CB1CED" w:rsidP="00CB1CED"/>
        <w:p w14:paraId="61228C5E" w14:textId="056FD98E" w:rsidR="00CB1CED" w:rsidRDefault="00CB1CED" w:rsidP="00CB1CED"/>
        <w:p w14:paraId="2EF9C32D" w14:textId="3EC15DBB" w:rsidR="00CB1CED" w:rsidRDefault="00CB1CED" w:rsidP="00CB1CED"/>
        <w:p w14:paraId="1B35943F" w14:textId="7184E909" w:rsidR="00CB1CED" w:rsidRDefault="00CB1CED" w:rsidP="00CB1CED"/>
        <w:p w14:paraId="12ECE84C" w14:textId="25985FFC" w:rsidR="00CB1CED" w:rsidRDefault="00CB1CED" w:rsidP="00CB1CED"/>
        <w:p w14:paraId="61A71F1C" w14:textId="636169D5" w:rsidR="00CB1CED" w:rsidRDefault="00CB1CED" w:rsidP="00CB1CED"/>
        <w:p w14:paraId="2CC72B36" w14:textId="6FD18E5B" w:rsidR="00CB1CED" w:rsidRDefault="00CB1CED" w:rsidP="00CB1CED"/>
        <w:p w14:paraId="554F2DCC" w14:textId="599CC4F2" w:rsidR="00CB1CED" w:rsidRDefault="00CB1CED" w:rsidP="00CB1CED"/>
        <w:p w14:paraId="6E3C6FF2" w14:textId="1F9F96AB" w:rsidR="00CB1CED" w:rsidRDefault="00CB1CED" w:rsidP="00CB1CED"/>
        <w:p w14:paraId="40B30165" w14:textId="0990A8D0" w:rsidR="00793482" w:rsidRPr="00EB28ED" w:rsidRDefault="00793482" w:rsidP="00EB28ED">
          <w:pPr>
            <w:spacing w:line="360" w:lineRule="auto"/>
            <w:rPr>
              <w:rFonts w:asciiTheme="majorHAnsi" w:hAnsiTheme="majorHAnsi" w:cstheme="majorHAnsi"/>
              <w:sz w:val="24"/>
              <w:szCs w:val="24"/>
            </w:rPr>
          </w:pPr>
        </w:p>
        <w:p w14:paraId="2EFB95B3" w14:textId="673CE50E" w:rsidR="003864DA" w:rsidRDefault="00AA2A91" w:rsidP="00EB28ED">
          <w:pPr>
            <w:pStyle w:val="Heading1"/>
          </w:pPr>
          <w:bookmarkStart w:id="10" w:name="_Toc23967263"/>
          <w:r>
            <w:lastRenderedPageBreak/>
            <w:t>Bibliography</w:t>
          </w:r>
        </w:p>
      </w:sdtContent>
    </w:sdt>
    <w:bookmarkEnd w:id="10" w:displacedByCustomXml="prev"/>
    <w:p w14:paraId="521652E8" w14:textId="2EAA80A3" w:rsidR="00802F21" w:rsidRPr="00802F21" w:rsidRDefault="00802F21" w:rsidP="00FA0776">
      <w:pPr>
        <w:pStyle w:val="NormalWeb"/>
        <w:rPr>
          <w:rFonts w:ascii="Arial" w:hAnsi="Arial" w:cs="Arial"/>
        </w:rPr>
      </w:pPr>
      <w:r w:rsidRPr="00802F21">
        <w:rPr>
          <w:rFonts w:ascii="Arial" w:hAnsi="Arial" w:cs="Arial"/>
          <w:i/>
          <w:iCs/>
        </w:rPr>
        <w:t>Accounting advice: Accounts and Legal</w:t>
      </w:r>
      <w:r w:rsidRPr="00802F21">
        <w:rPr>
          <w:rFonts w:ascii="Arial" w:hAnsi="Arial" w:cs="Arial"/>
        </w:rPr>
        <w:t xml:space="preserve"> (no date) </w:t>
      </w:r>
      <w:r w:rsidRPr="00802F21">
        <w:rPr>
          <w:rFonts w:ascii="Arial" w:hAnsi="Arial" w:cs="Arial"/>
          <w:i/>
          <w:iCs/>
        </w:rPr>
        <w:t>Accounting Advice | Accounts and Legal</w:t>
      </w:r>
      <w:r w:rsidRPr="00802F21">
        <w:rPr>
          <w:rFonts w:ascii="Arial" w:hAnsi="Arial" w:cs="Arial"/>
        </w:rPr>
        <w:t xml:space="preserve">. Available at: https://www.accountsandlegal.co.uk/accounting-advice (Accessed: </w:t>
      </w:r>
      <w:r>
        <w:rPr>
          <w:rFonts w:ascii="Arial" w:hAnsi="Arial" w:cs="Arial"/>
        </w:rPr>
        <w:t>22</w:t>
      </w:r>
      <w:r w:rsidRPr="00802F21">
        <w:rPr>
          <w:rFonts w:ascii="Arial" w:hAnsi="Arial" w:cs="Arial"/>
          <w:vertAlign w:val="superscript"/>
        </w:rPr>
        <w:t>nd</w:t>
      </w:r>
      <w:r>
        <w:rPr>
          <w:rFonts w:ascii="Arial" w:hAnsi="Arial" w:cs="Arial"/>
        </w:rPr>
        <w:t xml:space="preserve"> November</w:t>
      </w:r>
      <w:r w:rsidRPr="00802F21">
        <w:rPr>
          <w:rFonts w:ascii="Arial" w:hAnsi="Arial" w:cs="Arial"/>
        </w:rPr>
        <w:t xml:space="preserve"> 2022).</w:t>
      </w:r>
    </w:p>
    <w:p w14:paraId="0CE4241F" w14:textId="71151D6A" w:rsidR="0030552E" w:rsidRDefault="0030552E" w:rsidP="00FA0776">
      <w:pPr>
        <w:pStyle w:val="NormalWeb"/>
        <w:rPr>
          <w:rFonts w:ascii="Arial" w:hAnsi="Arial" w:cs="Arial"/>
        </w:rPr>
      </w:pPr>
      <w:proofErr w:type="spellStart"/>
      <w:r w:rsidRPr="0030552E">
        <w:rPr>
          <w:rFonts w:ascii="Arial" w:hAnsi="Arial" w:cs="Arial"/>
        </w:rPr>
        <w:t>Averkamp</w:t>
      </w:r>
      <w:proofErr w:type="spellEnd"/>
      <w:r w:rsidRPr="0030552E">
        <w:rPr>
          <w:rFonts w:ascii="Arial" w:hAnsi="Arial" w:cs="Arial"/>
        </w:rPr>
        <w:t xml:space="preserve">, H. (2022) </w:t>
      </w:r>
      <w:r w:rsidRPr="0030552E">
        <w:rPr>
          <w:rFonts w:ascii="Arial" w:hAnsi="Arial" w:cs="Arial"/>
          <w:i/>
          <w:iCs/>
        </w:rPr>
        <w:t xml:space="preserve">Financial ratios and analysis: Explanation: </w:t>
      </w:r>
      <w:proofErr w:type="spellStart"/>
      <w:r w:rsidRPr="0030552E">
        <w:rPr>
          <w:rFonts w:ascii="Arial" w:hAnsi="Arial" w:cs="Arial"/>
          <w:i/>
          <w:iCs/>
        </w:rPr>
        <w:t>Accountingcoach</w:t>
      </w:r>
      <w:proofErr w:type="spellEnd"/>
      <w:r w:rsidRPr="0030552E">
        <w:rPr>
          <w:rFonts w:ascii="Arial" w:hAnsi="Arial" w:cs="Arial"/>
        </w:rPr>
        <w:t xml:space="preserve">, </w:t>
      </w:r>
      <w:r w:rsidRPr="0030552E">
        <w:rPr>
          <w:rFonts w:ascii="Arial" w:hAnsi="Arial" w:cs="Arial"/>
          <w:i/>
          <w:iCs/>
        </w:rPr>
        <w:t>AccountingCoach.com</w:t>
      </w:r>
      <w:r w:rsidRPr="0030552E">
        <w:rPr>
          <w:rFonts w:ascii="Arial" w:hAnsi="Arial" w:cs="Arial"/>
        </w:rPr>
        <w:t xml:space="preserve">. </w:t>
      </w:r>
      <w:proofErr w:type="spellStart"/>
      <w:r w:rsidRPr="0030552E">
        <w:rPr>
          <w:rFonts w:ascii="Arial" w:hAnsi="Arial" w:cs="Arial"/>
        </w:rPr>
        <w:t>AccountingCoach</w:t>
      </w:r>
      <w:proofErr w:type="spellEnd"/>
      <w:r w:rsidRPr="0030552E">
        <w:rPr>
          <w:rFonts w:ascii="Arial" w:hAnsi="Arial" w:cs="Arial"/>
        </w:rPr>
        <w:t>. Available at: https://www.accountingcoach.com/financial-ratios/explanation#:~:text=Financial%20ratios%20relate%20or%20connect,%2C%20use%20of%20debt%2C%20etc. (Accessed: 20</w:t>
      </w:r>
      <w:r w:rsidRPr="0030552E">
        <w:rPr>
          <w:rFonts w:ascii="Arial" w:hAnsi="Arial" w:cs="Arial"/>
          <w:vertAlign w:val="superscript"/>
        </w:rPr>
        <w:t>th</w:t>
      </w:r>
      <w:r w:rsidRPr="0030552E">
        <w:rPr>
          <w:rFonts w:ascii="Arial" w:hAnsi="Arial" w:cs="Arial"/>
        </w:rPr>
        <w:t xml:space="preserve"> November 2022).</w:t>
      </w:r>
    </w:p>
    <w:p w14:paraId="0A7ADCEC" w14:textId="13A21D7B" w:rsidR="00A47B2A" w:rsidRPr="00A47B2A" w:rsidRDefault="00A47B2A" w:rsidP="00FA0776">
      <w:pPr>
        <w:pStyle w:val="NormalWeb"/>
        <w:rPr>
          <w:rFonts w:ascii="Arial" w:hAnsi="Arial" w:cs="Arial"/>
        </w:rPr>
      </w:pPr>
      <w:r w:rsidRPr="00A47B2A">
        <w:rPr>
          <w:rFonts w:ascii="Arial" w:hAnsi="Arial" w:cs="Arial"/>
        </w:rPr>
        <w:t xml:space="preserve">Banks, K. (2018) </w:t>
      </w:r>
      <w:r w:rsidRPr="00A47B2A">
        <w:rPr>
          <w:rFonts w:ascii="Arial" w:hAnsi="Arial" w:cs="Arial"/>
          <w:i/>
          <w:iCs/>
        </w:rPr>
        <w:t>The importance of accounting ratios analysis: WLF Accounting &amp; Advisory</w:t>
      </w:r>
      <w:r w:rsidRPr="00A47B2A">
        <w:rPr>
          <w:rFonts w:ascii="Arial" w:hAnsi="Arial" w:cs="Arial"/>
        </w:rPr>
        <w:t xml:space="preserve">, </w:t>
      </w:r>
      <w:r w:rsidRPr="00A47B2A">
        <w:rPr>
          <w:rFonts w:ascii="Arial" w:hAnsi="Arial" w:cs="Arial"/>
          <w:i/>
          <w:iCs/>
        </w:rPr>
        <w:t>WLF Accounting &amp; Advisory |</w:t>
      </w:r>
      <w:r w:rsidRPr="00A47B2A">
        <w:rPr>
          <w:rFonts w:ascii="Arial" w:hAnsi="Arial" w:cs="Arial"/>
        </w:rPr>
        <w:t xml:space="preserve">. Available at: https://wlf.com.au/the-importance-of-accounting-ratios-analysis/#:~:text=As%20you%20can%20see%2C%20ratio,financial%20state%20of%20your%20business. (Accessed: </w:t>
      </w:r>
      <w:r>
        <w:rPr>
          <w:rFonts w:ascii="Arial" w:hAnsi="Arial" w:cs="Arial"/>
        </w:rPr>
        <w:t>24</w:t>
      </w:r>
      <w:r w:rsidRPr="00A47B2A">
        <w:rPr>
          <w:rFonts w:ascii="Arial" w:hAnsi="Arial" w:cs="Arial"/>
          <w:vertAlign w:val="superscript"/>
        </w:rPr>
        <w:t>th</w:t>
      </w:r>
      <w:r>
        <w:rPr>
          <w:rFonts w:ascii="Arial" w:hAnsi="Arial" w:cs="Arial"/>
        </w:rPr>
        <w:t xml:space="preserve"> November 2022</w:t>
      </w:r>
      <w:r w:rsidRPr="00A47B2A">
        <w:rPr>
          <w:rFonts w:ascii="Arial" w:hAnsi="Arial" w:cs="Arial"/>
        </w:rPr>
        <w:t>).</w:t>
      </w:r>
    </w:p>
    <w:p w14:paraId="01C6B087" w14:textId="3A2B46CA" w:rsidR="00CA2679" w:rsidRDefault="00CA2679" w:rsidP="00FA0776">
      <w:pPr>
        <w:pStyle w:val="NormalWeb"/>
        <w:rPr>
          <w:rFonts w:ascii="Arial" w:hAnsi="Arial" w:cs="Arial"/>
        </w:rPr>
      </w:pPr>
      <w:r w:rsidRPr="00CA2679">
        <w:rPr>
          <w:rFonts w:ascii="Arial" w:hAnsi="Arial" w:cs="Arial"/>
        </w:rPr>
        <w:t xml:space="preserve">Financial ratios (2022) </w:t>
      </w:r>
      <w:r w:rsidRPr="00CA2679">
        <w:rPr>
          <w:rFonts w:ascii="Arial" w:hAnsi="Arial" w:cs="Arial"/>
          <w:i/>
          <w:iCs/>
        </w:rPr>
        <w:t>Corporate Finance Institute</w:t>
      </w:r>
      <w:r w:rsidRPr="00CA2679">
        <w:rPr>
          <w:rFonts w:ascii="Arial" w:hAnsi="Arial" w:cs="Arial"/>
        </w:rPr>
        <w:t xml:space="preserve">. Available at: https://corporatefinanceinstitute.com/resources/accounting/financial-ratios/ (Accessed: </w:t>
      </w:r>
      <w:r>
        <w:rPr>
          <w:rFonts w:ascii="Arial" w:hAnsi="Arial" w:cs="Arial"/>
        </w:rPr>
        <w:t>19</w:t>
      </w:r>
      <w:r w:rsidRPr="00CA2679">
        <w:rPr>
          <w:rFonts w:ascii="Arial" w:hAnsi="Arial" w:cs="Arial"/>
          <w:vertAlign w:val="superscript"/>
        </w:rPr>
        <w:t>th</w:t>
      </w:r>
      <w:r>
        <w:rPr>
          <w:rFonts w:ascii="Arial" w:hAnsi="Arial" w:cs="Arial"/>
        </w:rPr>
        <w:t xml:space="preserve"> November 2022</w:t>
      </w:r>
      <w:r w:rsidRPr="00CA2679">
        <w:rPr>
          <w:rFonts w:ascii="Arial" w:hAnsi="Arial" w:cs="Arial"/>
        </w:rPr>
        <w:t>).</w:t>
      </w:r>
    </w:p>
    <w:p w14:paraId="59649186" w14:textId="30E11B48" w:rsidR="00951E76" w:rsidRPr="00951E76" w:rsidRDefault="00951E76" w:rsidP="00FA0776">
      <w:pPr>
        <w:pStyle w:val="NormalWeb"/>
        <w:rPr>
          <w:rFonts w:ascii="Arial" w:hAnsi="Arial" w:cs="Arial"/>
        </w:rPr>
      </w:pPr>
      <w:r w:rsidRPr="00951E76">
        <w:rPr>
          <w:rFonts w:ascii="Arial" w:hAnsi="Arial" w:cs="Arial"/>
        </w:rPr>
        <w:t xml:space="preserve">Gearing ratio explained (no date) </w:t>
      </w:r>
      <w:r w:rsidRPr="00951E76">
        <w:rPr>
          <w:rFonts w:ascii="Arial" w:hAnsi="Arial" w:cs="Arial"/>
          <w:i/>
          <w:iCs/>
        </w:rPr>
        <w:t>Gearing Ratio: Definition, Formula and Examples | CMC Markets</w:t>
      </w:r>
      <w:r w:rsidRPr="00951E76">
        <w:rPr>
          <w:rFonts w:ascii="Arial" w:hAnsi="Arial" w:cs="Arial"/>
        </w:rPr>
        <w:t xml:space="preserve">. Available at: https://www.cmcmarkets.com/en-gb/trading-guides/gearing-ratio-explained (Accessed: </w:t>
      </w:r>
      <w:r>
        <w:rPr>
          <w:rFonts w:ascii="Arial" w:hAnsi="Arial" w:cs="Arial"/>
        </w:rPr>
        <w:t>4</w:t>
      </w:r>
      <w:r w:rsidRPr="00951E76">
        <w:rPr>
          <w:rFonts w:ascii="Arial" w:hAnsi="Arial" w:cs="Arial"/>
          <w:vertAlign w:val="superscript"/>
        </w:rPr>
        <w:t>th</w:t>
      </w:r>
      <w:r>
        <w:rPr>
          <w:rFonts w:ascii="Arial" w:hAnsi="Arial" w:cs="Arial"/>
        </w:rPr>
        <w:t xml:space="preserve"> December</w:t>
      </w:r>
      <w:r w:rsidRPr="00951E76">
        <w:rPr>
          <w:rFonts w:ascii="Arial" w:hAnsi="Arial" w:cs="Arial"/>
        </w:rPr>
        <w:t xml:space="preserve"> 2022).</w:t>
      </w:r>
    </w:p>
    <w:p w14:paraId="6EE6C206" w14:textId="6F9E0133" w:rsidR="00285B95" w:rsidRPr="00285B95" w:rsidRDefault="00285B95" w:rsidP="00FA0776">
      <w:pPr>
        <w:pStyle w:val="NormalWeb"/>
        <w:rPr>
          <w:rFonts w:ascii="Arial" w:hAnsi="Arial" w:cs="Arial"/>
        </w:rPr>
      </w:pPr>
      <w:r w:rsidRPr="00285B95">
        <w:rPr>
          <w:rFonts w:ascii="Arial" w:hAnsi="Arial" w:cs="Arial"/>
        </w:rPr>
        <w:t xml:space="preserve">Hayes, A. (2022) </w:t>
      </w:r>
      <w:r w:rsidRPr="00285B95">
        <w:rPr>
          <w:rFonts w:ascii="Arial" w:hAnsi="Arial" w:cs="Arial"/>
          <w:i/>
          <w:iCs/>
        </w:rPr>
        <w:t>Return on capital employed (ROCE): Ratio, interpretation, and example</w:t>
      </w:r>
      <w:r w:rsidRPr="00285B95">
        <w:rPr>
          <w:rFonts w:ascii="Arial" w:hAnsi="Arial" w:cs="Arial"/>
        </w:rPr>
        <w:t xml:space="preserve">, </w:t>
      </w:r>
      <w:r w:rsidRPr="00285B95">
        <w:rPr>
          <w:rFonts w:ascii="Arial" w:hAnsi="Arial" w:cs="Arial"/>
          <w:i/>
          <w:iCs/>
        </w:rPr>
        <w:t>Investopedia</w:t>
      </w:r>
      <w:r w:rsidRPr="00285B95">
        <w:rPr>
          <w:rFonts w:ascii="Arial" w:hAnsi="Arial" w:cs="Arial"/>
        </w:rPr>
        <w:t xml:space="preserve">. Investopedia. Available at: https://www.investopedia.com/terms/r/roce.asp (Accessed: </w:t>
      </w:r>
      <w:r>
        <w:rPr>
          <w:rFonts w:ascii="Arial" w:hAnsi="Arial" w:cs="Arial"/>
        </w:rPr>
        <w:t>1</w:t>
      </w:r>
      <w:r w:rsidRPr="00285B95">
        <w:rPr>
          <w:rFonts w:ascii="Arial" w:hAnsi="Arial" w:cs="Arial"/>
          <w:vertAlign w:val="superscript"/>
        </w:rPr>
        <w:t>st</w:t>
      </w:r>
      <w:r>
        <w:rPr>
          <w:rFonts w:ascii="Arial" w:hAnsi="Arial" w:cs="Arial"/>
        </w:rPr>
        <w:t xml:space="preserve"> December</w:t>
      </w:r>
      <w:r w:rsidRPr="00285B95">
        <w:rPr>
          <w:rFonts w:ascii="Arial" w:hAnsi="Arial" w:cs="Arial"/>
        </w:rPr>
        <w:t xml:space="preserve"> 2022).</w:t>
      </w:r>
    </w:p>
    <w:p w14:paraId="0C64DF42" w14:textId="56DC9191" w:rsidR="007653C5" w:rsidRPr="00CA2679" w:rsidRDefault="007653C5" w:rsidP="00FA0776">
      <w:pPr>
        <w:pStyle w:val="NormalWeb"/>
        <w:rPr>
          <w:rFonts w:ascii="Arial" w:hAnsi="Arial" w:cs="Arial"/>
        </w:rPr>
      </w:pPr>
      <w:r w:rsidRPr="007653C5">
        <w:rPr>
          <w:rFonts w:ascii="Arial" w:hAnsi="Arial" w:cs="Arial"/>
        </w:rPr>
        <w:t xml:space="preserve">Levy, A. (no date) </w:t>
      </w:r>
      <w:r w:rsidRPr="007653C5">
        <w:rPr>
          <w:rFonts w:ascii="Arial" w:hAnsi="Arial" w:cs="Arial"/>
          <w:i/>
          <w:iCs/>
        </w:rPr>
        <w:t>Profitability ratios definition and examples</w:t>
      </w:r>
      <w:r w:rsidRPr="007653C5">
        <w:rPr>
          <w:rFonts w:ascii="Arial" w:hAnsi="Arial" w:cs="Arial"/>
        </w:rPr>
        <w:t xml:space="preserve">, </w:t>
      </w:r>
      <w:r w:rsidRPr="007653C5">
        <w:rPr>
          <w:rFonts w:ascii="Arial" w:hAnsi="Arial" w:cs="Arial"/>
          <w:i/>
          <w:iCs/>
        </w:rPr>
        <w:t>The Motley Fool</w:t>
      </w:r>
      <w:r w:rsidRPr="007653C5">
        <w:rPr>
          <w:rFonts w:ascii="Arial" w:hAnsi="Arial" w:cs="Arial"/>
        </w:rPr>
        <w:t xml:space="preserve">. Available at: https://www.fool.com/investing/how-to-invest/stocks/profitability-ratios/ (Accessed: </w:t>
      </w:r>
      <w:r>
        <w:rPr>
          <w:rFonts w:ascii="Arial" w:hAnsi="Arial" w:cs="Arial"/>
        </w:rPr>
        <w:t>19</w:t>
      </w:r>
      <w:r w:rsidRPr="007653C5">
        <w:rPr>
          <w:rFonts w:ascii="Arial" w:hAnsi="Arial" w:cs="Arial"/>
          <w:vertAlign w:val="superscript"/>
        </w:rPr>
        <w:t>th</w:t>
      </w:r>
      <w:r>
        <w:rPr>
          <w:rFonts w:ascii="Arial" w:hAnsi="Arial" w:cs="Arial"/>
        </w:rPr>
        <w:t xml:space="preserve"> November</w:t>
      </w:r>
      <w:r w:rsidRPr="007653C5">
        <w:rPr>
          <w:rFonts w:ascii="Arial" w:hAnsi="Arial" w:cs="Arial"/>
        </w:rPr>
        <w:t xml:space="preserve"> 2022).</w:t>
      </w:r>
    </w:p>
    <w:p w14:paraId="606285FC" w14:textId="243AF514" w:rsidR="00FA0776" w:rsidRDefault="00FA0776" w:rsidP="00FA0776">
      <w:pPr>
        <w:pStyle w:val="NormalWeb"/>
        <w:rPr>
          <w:rFonts w:ascii="Arial" w:hAnsi="Arial" w:cs="Arial"/>
        </w:rPr>
      </w:pPr>
      <w:r w:rsidRPr="00FA0776">
        <w:rPr>
          <w:rFonts w:ascii="Arial" w:hAnsi="Arial" w:cs="Arial"/>
        </w:rPr>
        <w:t xml:space="preserve">Marriott International, inc. (no date) </w:t>
      </w:r>
      <w:r w:rsidRPr="00FA0776">
        <w:rPr>
          <w:rFonts w:ascii="Arial" w:hAnsi="Arial" w:cs="Arial"/>
          <w:i/>
          <w:iCs/>
        </w:rPr>
        <w:t>Marriott International</w:t>
      </w:r>
      <w:r w:rsidRPr="00FA0776">
        <w:rPr>
          <w:rFonts w:ascii="Arial" w:hAnsi="Arial" w:cs="Arial"/>
        </w:rPr>
        <w:t xml:space="preserve">. Available at: https://www.marriott.co.uk/marriott/aboutmarriott.mi (Accessed: </w:t>
      </w:r>
      <w:r w:rsidR="00A47B2A">
        <w:rPr>
          <w:rFonts w:ascii="Arial" w:hAnsi="Arial" w:cs="Arial"/>
        </w:rPr>
        <w:t>19</w:t>
      </w:r>
      <w:r w:rsidRPr="00FA0776">
        <w:rPr>
          <w:rFonts w:ascii="Arial" w:hAnsi="Arial" w:cs="Arial"/>
        </w:rPr>
        <w:t>th November 2022).</w:t>
      </w:r>
    </w:p>
    <w:p w14:paraId="21857B59" w14:textId="32B9BE6C" w:rsidR="00A62D29" w:rsidRPr="00A62D29" w:rsidRDefault="00A62D29" w:rsidP="00FA0776">
      <w:pPr>
        <w:pStyle w:val="NormalWeb"/>
        <w:rPr>
          <w:rFonts w:ascii="Arial" w:hAnsi="Arial" w:cs="Arial"/>
        </w:rPr>
      </w:pPr>
      <w:r w:rsidRPr="00A62D29">
        <w:rPr>
          <w:rFonts w:ascii="Arial" w:hAnsi="Arial" w:cs="Arial"/>
        </w:rPr>
        <w:t xml:space="preserve">Purpose and limitations of ratio analysis - ratios - higher business management revision - BBC bitesize (no date) </w:t>
      </w:r>
      <w:r w:rsidRPr="00A62D29">
        <w:rPr>
          <w:rFonts w:ascii="Arial" w:hAnsi="Arial" w:cs="Arial"/>
          <w:i/>
          <w:iCs/>
        </w:rPr>
        <w:t>BBC News</w:t>
      </w:r>
      <w:r w:rsidRPr="00A62D29">
        <w:rPr>
          <w:rFonts w:ascii="Arial" w:hAnsi="Arial" w:cs="Arial"/>
        </w:rPr>
        <w:t xml:space="preserve">. BBC. Available at: https://www.bbc.co.uk/bitesize/guides/zrxn47h/revision/5#:~:text=ratio%20analysis%20information%20is%20historic,human%20element%20of%20a%20firm (Accessed: </w:t>
      </w:r>
      <w:r>
        <w:rPr>
          <w:rFonts w:ascii="Arial" w:hAnsi="Arial" w:cs="Arial"/>
        </w:rPr>
        <w:t>3</w:t>
      </w:r>
      <w:r w:rsidRPr="00A62D29">
        <w:rPr>
          <w:rFonts w:ascii="Arial" w:hAnsi="Arial" w:cs="Arial"/>
          <w:vertAlign w:val="superscript"/>
        </w:rPr>
        <w:t>rd</w:t>
      </w:r>
      <w:r>
        <w:rPr>
          <w:rFonts w:ascii="Arial" w:hAnsi="Arial" w:cs="Arial"/>
        </w:rPr>
        <w:t xml:space="preserve"> December</w:t>
      </w:r>
      <w:r w:rsidRPr="00A62D29">
        <w:rPr>
          <w:rFonts w:ascii="Arial" w:hAnsi="Arial" w:cs="Arial"/>
        </w:rPr>
        <w:t xml:space="preserve"> 2022).</w:t>
      </w:r>
    </w:p>
    <w:p w14:paraId="1B315689" w14:textId="18E4FDC6" w:rsidR="001E4FA1" w:rsidRPr="001E4FA1" w:rsidRDefault="001E4FA1" w:rsidP="00FA0776">
      <w:pPr>
        <w:pStyle w:val="NormalWeb"/>
        <w:rPr>
          <w:rFonts w:ascii="Arial" w:hAnsi="Arial" w:cs="Arial"/>
        </w:rPr>
      </w:pPr>
      <w:r w:rsidRPr="001E4FA1">
        <w:rPr>
          <w:rFonts w:ascii="Arial" w:hAnsi="Arial" w:cs="Arial"/>
        </w:rPr>
        <w:t xml:space="preserve">Reply (2021) </w:t>
      </w:r>
      <w:r w:rsidRPr="001E4FA1">
        <w:rPr>
          <w:rFonts w:ascii="Arial" w:hAnsi="Arial" w:cs="Arial"/>
          <w:i/>
          <w:iCs/>
        </w:rPr>
        <w:t xml:space="preserve">Difference between gross profit and net profit - </w:t>
      </w:r>
      <w:proofErr w:type="spellStart"/>
      <w:r w:rsidRPr="001E4FA1">
        <w:rPr>
          <w:rFonts w:ascii="Arial" w:hAnsi="Arial" w:cs="Arial"/>
          <w:i/>
          <w:iCs/>
        </w:rPr>
        <w:t>zoho</w:t>
      </w:r>
      <w:proofErr w:type="spellEnd"/>
      <w:r w:rsidRPr="001E4FA1">
        <w:rPr>
          <w:rFonts w:ascii="Arial" w:hAnsi="Arial" w:cs="Arial"/>
          <w:i/>
          <w:iCs/>
        </w:rPr>
        <w:t xml:space="preserve"> books</w:t>
      </w:r>
      <w:r w:rsidRPr="001E4FA1">
        <w:rPr>
          <w:rFonts w:ascii="Arial" w:hAnsi="Arial" w:cs="Arial"/>
        </w:rPr>
        <w:t xml:space="preserve">, </w:t>
      </w:r>
      <w:r w:rsidRPr="001E4FA1">
        <w:rPr>
          <w:rFonts w:ascii="Arial" w:hAnsi="Arial" w:cs="Arial"/>
          <w:i/>
          <w:iCs/>
        </w:rPr>
        <w:t>Essential Business Guides</w:t>
      </w:r>
      <w:r w:rsidRPr="001E4FA1">
        <w:rPr>
          <w:rFonts w:ascii="Arial" w:hAnsi="Arial" w:cs="Arial"/>
        </w:rPr>
        <w:t>. Available at: https://www.zoho.com/books/guides/what-is-the-difference-between-gross-and-net- profit.html</w:t>
      </w:r>
      <w:proofErr w:type="gramStart"/>
      <w:r w:rsidRPr="001E4FA1">
        <w:rPr>
          <w:rFonts w:ascii="Arial" w:hAnsi="Arial" w:cs="Arial"/>
        </w:rPr>
        <w:t>#:~</w:t>
      </w:r>
      <w:proofErr w:type="gramEnd"/>
      <w:r w:rsidRPr="001E4FA1">
        <w:rPr>
          <w:rFonts w:ascii="Arial" w:hAnsi="Arial" w:cs="Arial"/>
        </w:rPr>
        <w:t xml:space="preserve">:text=Net%20profit%20reflects%20the%20amount,to%20arrive%20at%20net%20profit. (Accessed: </w:t>
      </w:r>
      <w:r>
        <w:rPr>
          <w:rFonts w:ascii="Arial" w:hAnsi="Arial" w:cs="Arial"/>
        </w:rPr>
        <w:t>1</w:t>
      </w:r>
      <w:r w:rsidRPr="001E4FA1">
        <w:rPr>
          <w:rFonts w:ascii="Arial" w:hAnsi="Arial" w:cs="Arial"/>
          <w:vertAlign w:val="superscript"/>
        </w:rPr>
        <w:t>st</w:t>
      </w:r>
      <w:r>
        <w:rPr>
          <w:rFonts w:ascii="Arial" w:hAnsi="Arial" w:cs="Arial"/>
        </w:rPr>
        <w:t xml:space="preserve"> December</w:t>
      </w:r>
      <w:r w:rsidRPr="001E4FA1">
        <w:rPr>
          <w:rFonts w:ascii="Arial" w:hAnsi="Arial" w:cs="Arial"/>
        </w:rPr>
        <w:t xml:space="preserve"> 2022).</w:t>
      </w:r>
    </w:p>
    <w:p w14:paraId="4BD9DE35" w14:textId="1CF8C461" w:rsidR="006B7627" w:rsidRDefault="006B7627" w:rsidP="006B7627">
      <w:pPr>
        <w:spacing w:line="360" w:lineRule="auto"/>
        <w:rPr>
          <w:rFonts w:ascii="Arial" w:hAnsi="Arial" w:cs="Arial"/>
          <w:sz w:val="24"/>
          <w:szCs w:val="24"/>
        </w:rPr>
      </w:pPr>
      <w:proofErr w:type="spellStart"/>
      <w:r w:rsidRPr="006B7627">
        <w:rPr>
          <w:rFonts w:ascii="Arial" w:hAnsi="Arial" w:cs="Arial"/>
          <w:sz w:val="24"/>
          <w:szCs w:val="24"/>
        </w:rPr>
        <w:lastRenderedPageBreak/>
        <w:t>Saleem.Q</w:t>
      </w:r>
      <w:proofErr w:type="spellEnd"/>
      <w:r w:rsidRPr="006B7627">
        <w:rPr>
          <w:rFonts w:ascii="Arial" w:hAnsi="Arial" w:cs="Arial"/>
          <w:sz w:val="24"/>
          <w:szCs w:val="24"/>
        </w:rPr>
        <w:t>. (2011). Impacts of liquidity ratios on profitability. </w:t>
      </w:r>
      <w:r w:rsidRPr="006B7627">
        <w:rPr>
          <w:rFonts w:ascii="Arial" w:hAnsi="Arial" w:cs="Arial"/>
          <w:i/>
          <w:iCs/>
          <w:sz w:val="24"/>
          <w:szCs w:val="24"/>
        </w:rPr>
        <w:t>Interdisciplinary Journal of Research in Business.</w:t>
      </w:r>
      <w:r w:rsidRPr="006B7627">
        <w:rPr>
          <w:rFonts w:ascii="Arial" w:hAnsi="Arial" w:cs="Arial"/>
          <w:sz w:val="24"/>
          <w:szCs w:val="24"/>
        </w:rPr>
        <w:t xml:space="preserve"> 1 (7), p95 - p98.</w:t>
      </w:r>
    </w:p>
    <w:p w14:paraId="002DD348" w14:textId="6E262A73" w:rsidR="004118DC" w:rsidRDefault="004118DC" w:rsidP="006B7627">
      <w:pPr>
        <w:spacing w:line="360" w:lineRule="auto"/>
        <w:rPr>
          <w:rFonts w:ascii="Arial" w:hAnsi="Arial" w:cs="Arial"/>
          <w:sz w:val="24"/>
          <w:szCs w:val="24"/>
        </w:rPr>
      </w:pPr>
      <w:r w:rsidRPr="004118DC">
        <w:rPr>
          <w:rFonts w:ascii="Arial" w:hAnsi="Arial" w:cs="Arial"/>
          <w:sz w:val="24"/>
          <w:szCs w:val="24"/>
        </w:rPr>
        <w:t xml:space="preserve">What is a liquidity ratio? liquidity ratios explained (no date) </w:t>
      </w:r>
      <w:proofErr w:type="spellStart"/>
      <w:r w:rsidRPr="004118DC">
        <w:rPr>
          <w:rFonts w:ascii="Arial" w:hAnsi="Arial" w:cs="Arial"/>
          <w:i/>
          <w:iCs/>
          <w:sz w:val="24"/>
          <w:szCs w:val="24"/>
        </w:rPr>
        <w:t>Novuna</w:t>
      </w:r>
      <w:proofErr w:type="spellEnd"/>
      <w:r w:rsidRPr="004118DC">
        <w:rPr>
          <w:rFonts w:ascii="Arial" w:hAnsi="Arial" w:cs="Arial"/>
          <w:sz w:val="24"/>
          <w:szCs w:val="24"/>
        </w:rPr>
        <w:t xml:space="preserve">. Available at: https://www.novuna.co.uk/business-cash-flow/cash-flow-finance-resource-hub/finance-terms/liquidity-ratio/ (Accessed: </w:t>
      </w:r>
      <w:r>
        <w:rPr>
          <w:rFonts w:ascii="Arial" w:hAnsi="Arial" w:cs="Arial"/>
          <w:sz w:val="24"/>
          <w:szCs w:val="24"/>
        </w:rPr>
        <w:t>1</w:t>
      </w:r>
      <w:r w:rsidRPr="004118DC">
        <w:rPr>
          <w:rFonts w:ascii="Arial" w:hAnsi="Arial" w:cs="Arial"/>
          <w:sz w:val="24"/>
          <w:szCs w:val="24"/>
          <w:vertAlign w:val="superscript"/>
        </w:rPr>
        <w:t>st</w:t>
      </w:r>
      <w:r>
        <w:rPr>
          <w:rFonts w:ascii="Arial" w:hAnsi="Arial" w:cs="Arial"/>
          <w:sz w:val="24"/>
          <w:szCs w:val="24"/>
        </w:rPr>
        <w:t xml:space="preserve"> December</w:t>
      </w:r>
      <w:r w:rsidRPr="004118DC">
        <w:rPr>
          <w:rFonts w:ascii="Arial" w:hAnsi="Arial" w:cs="Arial"/>
          <w:sz w:val="24"/>
          <w:szCs w:val="24"/>
        </w:rPr>
        <w:t xml:space="preserve"> 2022)</w:t>
      </w:r>
    </w:p>
    <w:p w14:paraId="6C88816B" w14:textId="57DFC6F0" w:rsidR="006B7627" w:rsidRPr="00CB1CED" w:rsidRDefault="00CB1CED" w:rsidP="00CB1CED">
      <w:pPr>
        <w:spacing w:line="360" w:lineRule="auto"/>
        <w:rPr>
          <w:rFonts w:ascii="Arial" w:hAnsi="Arial" w:cs="Arial"/>
          <w:sz w:val="24"/>
          <w:szCs w:val="24"/>
        </w:rPr>
      </w:pPr>
      <w:r w:rsidRPr="00CB1CED">
        <w:rPr>
          <w:rFonts w:ascii="Arial" w:hAnsi="Arial" w:cs="Arial"/>
          <w:sz w:val="24"/>
          <w:szCs w:val="24"/>
        </w:rPr>
        <w:t xml:space="preserve">6 ways to reduce your creditor / debtor </w:t>
      </w:r>
      <w:proofErr w:type="gramStart"/>
      <w:r w:rsidRPr="00CB1CED">
        <w:rPr>
          <w:rFonts w:ascii="Arial" w:hAnsi="Arial" w:cs="Arial"/>
          <w:sz w:val="24"/>
          <w:szCs w:val="24"/>
        </w:rPr>
        <w:t>days</w:t>
      </w:r>
      <w:r w:rsidRPr="00CB1CED">
        <w:rPr>
          <w:rFonts w:ascii="Arial" w:hAnsi="Arial" w:cs="Arial"/>
          <w:i/>
          <w:iCs/>
          <w:sz w:val="24"/>
          <w:szCs w:val="24"/>
        </w:rPr>
        <w:t> </w:t>
      </w:r>
      <w:r w:rsidRPr="00CB1CED">
        <w:rPr>
          <w:rFonts w:ascii="Arial" w:hAnsi="Arial" w:cs="Arial"/>
          <w:sz w:val="24"/>
          <w:szCs w:val="24"/>
        </w:rPr>
        <w:t xml:space="preserve"> (</w:t>
      </w:r>
      <w:proofErr w:type="gramEnd"/>
      <w:r w:rsidRPr="00CB1CED">
        <w:rPr>
          <w:rFonts w:ascii="Arial" w:hAnsi="Arial" w:cs="Arial"/>
          <w:sz w:val="24"/>
          <w:szCs w:val="24"/>
        </w:rPr>
        <w:t xml:space="preserve">no date) </w:t>
      </w:r>
      <w:r w:rsidRPr="00CB1CED">
        <w:rPr>
          <w:rFonts w:ascii="Arial" w:hAnsi="Arial" w:cs="Arial"/>
          <w:i/>
          <w:iCs/>
          <w:sz w:val="24"/>
          <w:szCs w:val="24"/>
        </w:rPr>
        <w:t>6 ways to reduce your creditor / debtor days</w:t>
      </w:r>
      <w:r w:rsidRPr="00CB1CED">
        <w:rPr>
          <w:rFonts w:ascii="Arial" w:hAnsi="Arial" w:cs="Arial"/>
          <w:sz w:val="24"/>
          <w:szCs w:val="24"/>
        </w:rPr>
        <w:t>. Available at: https://capitalise.com/gb/insights/6-ways-to-reduce-creditor-debtor-days (Accessed: December 4, 2022).</w:t>
      </w:r>
    </w:p>
    <w:p w14:paraId="3E8279A6" w14:textId="66D676EA" w:rsidR="00EE7961" w:rsidRDefault="00EE7961" w:rsidP="00967B23"/>
    <w:sectPr w:rsidR="00EE7961" w:rsidSect="007D1947">
      <w:headerReference w:type="default"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DD57E" w14:textId="77777777" w:rsidR="00AA1070" w:rsidRDefault="00AA1070" w:rsidP="0030552E">
      <w:pPr>
        <w:spacing w:after="0" w:line="240" w:lineRule="auto"/>
      </w:pPr>
      <w:r>
        <w:separator/>
      </w:r>
    </w:p>
  </w:endnote>
  <w:endnote w:type="continuationSeparator" w:id="0">
    <w:p w14:paraId="7DB43E2E" w14:textId="77777777" w:rsidR="00AA1070" w:rsidRDefault="00AA1070" w:rsidP="00305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583A3" w14:textId="20C953EB" w:rsidR="005A3C62" w:rsidRDefault="005A3C62">
    <w:pPr>
      <w:pStyle w:val="Footer"/>
    </w:pPr>
    <w:r>
      <w:rPr>
        <w:noProof/>
      </w:rPr>
      <mc:AlternateContent>
        <mc:Choice Requires="wps">
          <w:drawing>
            <wp:anchor distT="0" distB="0" distL="114300" distR="114300" simplePos="0" relativeHeight="251661312" behindDoc="0" locked="0" layoutInCell="0" allowOverlap="1" wp14:anchorId="66A523FA" wp14:editId="7D342C2B">
              <wp:simplePos x="0" y="0"/>
              <wp:positionH relativeFrom="page">
                <wp:posOffset>0</wp:posOffset>
              </wp:positionH>
              <wp:positionV relativeFrom="page">
                <wp:posOffset>10227945</wp:posOffset>
              </wp:positionV>
              <wp:extent cx="7560310" cy="273050"/>
              <wp:effectExtent l="0" t="0" r="0" b="12700"/>
              <wp:wrapNone/>
              <wp:docPr id="4" name="MSIPCM152f4cc6865605c1ca2ed348" descr="{&quot;HashCode&quot;:1351332339,&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4D56EDE8" w14:textId="6CAABB53" w:rsidR="005A3C62" w:rsidRPr="005A3C62" w:rsidRDefault="005A3C62" w:rsidP="005A3C62">
                          <w:pPr>
                            <w:spacing w:after="0"/>
                            <w:jc w:val="center"/>
                            <w:rPr>
                              <w:rFonts w:ascii="Calibri" w:hAnsi="Calibri" w:cs="Calibri"/>
                              <w:color w:val="000000"/>
                              <w:sz w:val="18"/>
                            </w:rPr>
                          </w:pPr>
                          <w:r w:rsidRPr="005A3C62">
                            <w:rPr>
                              <w:rFonts w:ascii="Calibri" w:hAnsi="Calibri" w:cs="Calibri"/>
                              <w:color w:val="000000"/>
                              <w:sz w:val="18"/>
                            </w:rPr>
                            <w:t>OFFICIAL SENSITIVE</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66A523FA" id="_x0000_t202" coordsize="21600,21600" o:spt="202" path="m,l,21600r21600,l21600,xe">
              <v:stroke joinstyle="miter"/>
              <v:path gradientshapeok="t" o:connecttype="rect"/>
            </v:shapetype>
            <v:shape id="MSIPCM152f4cc6865605c1ca2ed348" o:spid="_x0000_s1028" type="#_x0000_t202" alt="{&quot;HashCode&quot;:1351332339,&quot;Height&quot;:841.0,&quot;Width&quot;:595.0,&quot;Placement&quot;:&quot;Footer&quot;,&quot;Index&quot;:&quot;Primary&quot;,&quot;Section&quot;:1,&quot;Top&quot;:0.0,&quot;Left&quot;:0.0}" style="position:absolute;margin-left:0;margin-top:805.35pt;width:595.3pt;height:21.5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IDFQIAACsEAAAOAAAAZHJzL2Uyb0RvYy54bWysU8tu2zAQvBfoPxC815LtxEkFy4GbwEUB&#10;IwngBDnTFGkJILksSVtyv75Lyq8mPRW9UKvd5T5mhtO7TiuyE843YEo6HOSUCMOhasympK8viy+3&#10;lPjATMUUGFHSvfD0bvb507S1hRhBDaoSjmAR44vWlrQOwRZZ5nktNPMDsMJgUILTLOCv22SVYy1W&#10;1yob5fkka8FV1gEX3qP3oQ/SWaovpeDhSUovAlElxdlCOl061/HMZlNWbByzdcMPY7B/mEKzxmDT&#10;U6kHFhjZuuZDKd1wBx5kGHDQGUjZcJF2wG2G+bttVjWzIu2C4Hh7gsn/v7L8cbeyz46E7ht0SGAE&#10;pLW+8OiM+3TS6fjFSQnGEcL9CTbRBcLReXM9ycdDDHGMjW7G+XXCNTvfts6H7wI0iUZJHdKS0GK7&#10;pQ/YEVOPKbGZgUWjVKJGGdKWdDLGkn9E8IYyePE8a7RCt+5IU13ssYZqj+s56Jn3li8anGHJfHhm&#10;DqnGsVG+4QkPqQB7wcGipAb362/+mI8MYJSSFqVTUv9zy5ygRP0wyM3X4dVV1Fr6QcNdetdHr9nq&#10;e0BVDvGBWJ7MmBvU0ZQO9Buqex67YYgZjj1Luj6a96EXMr4OLubzlISqsiwszcryWDpiFpF96d6Y&#10;swf4AxL3CEdxseIdC31uj/Z8G0A2iaKIb4/mAXZUZGLu8Hqi5C//U9b5jc9+AwAA//8DAFBLAwQU&#10;AAYACAAAACEAn9VB7N8AAAALAQAADwAAAGRycy9kb3ducmV2LnhtbEyPzU7DMBCE70h9B2uRuFE7&#10;BVIa4lQIxAUJVS2IsxNvfpp4HcVum7w9zoked2Y0+026HU3Hzji4xpKEaCmAIRVWN1RJ+Pn+uH8G&#10;5rwirTpLKGFCB9tscZOqRNsL7fF88BULJeQSJaH2vk84d0WNRrml7ZGCV9rBKB/OoeJ6UJdQbjq+&#10;EiLmRjUUPtSqx7cai/ZwMhIed5u85MfWHL+mz2lq2vL3PS+lvLsdX1+AeRz9fxhm/IAOWWDK7Ym0&#10;Y52EMMQHNY7EGtjsRxsRA8tn7elhDTxL+fWG7A8AAP//AwBQSwECLQAUAAYACAAAACEAtoM4kv4A&#10;AADhAQAAEwAAAAAAAAAAAAAAAAAAAAAAW0NvbnRlbnRfVHlwZXNdLnhtbFBLAQItABQABgAIAAAA&#10;IQA4/SH/1gAAAJQBAAALAAAAAAAAAAAAAAAAAC8BAABfcmVscy8ucmVsc1BLAQItABQABgAIAAAA&#10;IQCZ/aIDFQIAACsEAAAOAAAAAAAAAAAAAAAAAC4CAABkcnMvZTJvRG9jLnhtbFBLAQItABQABgAI&#10;AAAAIQCf1UHs3wAAAAsBAAAPAAAAAAAAAAAAAAAAAG8EAABkcnMvZG93bnJldi54bWxQSwUGAAAA&#10;AAQABADzAAAAewUAAAAA&#10;" o:allowincell="f" filled="f" stroked="f" strokeweight=".5pt">
              <v:textbox inset=",0,,0">
                <w:txbxContent>
                  <w:p w14:paraId="4D56EDE8" w14:textId="6CAABB53" w:rsidR="005A3C62" w:rsidRPr="005A3C62" w:rsidRDefault="005A3C62" w:rsidP="005A3C62">
                    <w:pPr>
                      <w:spacing w:after="0"/>
                      <w:jc w:val="center"/>
                      <w:rPr>
                        <w:rFonts w:ascii="Calibri" w:hAnsi="Calibri" w:cs="Calibri"/>
                        <w:color w:val="000000"/>
                        <w:sz w:val="18"/>
                      </w:rPr>
                    </w:pPr>
                    <w:r w:rsidRPr="005A3C62">
                      <w:rPr>
                        <w:rFonts w:ascii="Calibri" w:hAnsi="Calibri" w:cs="Calibri"/>
                        <w:color w:val="000000"/>
                        <w:sz w:val="18"/>
                      </w:rPr>
                      <w:t>OFFICIAL SENSITIVE</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0F0AB" w14:textId="7B919CAB" w:rsidR="005A3C62" w:rsidRDefault="005A3C62">
    <w:pPr>
      <w:pStyle w:val="Footer"/>
    </w:pPr>
    <w:r>
      <w:rPr>
        <w:noProof/>
      </w:rPr>
      <mc:AlternateContent>
        <mc:Choice Requires="wps">
          <w:drawing>
            <wp:anchor distT="0" distB="0" distL="114300" distR="114300" simplePos="0" relativeHeight="251662336" behindDoc="0" locked="0" layoutInCell="0" allowOverlap="1" wp14:anchorId="1C344176" wp14:editId="237BA277">
              <wp:simplePos x="0" y="0"/>
              <wp:positionH relativeFrom="page">
                <wp:posOffset>0</wp:posOffset>
              </wp:positionH>
              <wp:positionV relativeFrom="page">
                <wp:posOffset>10227945</wp:posOffset>
              </wp:positionV>
              <wp:extent cx="7560310" cy="273050"/>
              <wp:effectExtent l="0" t="0" r="0" b="12700"/>
              <wp:wrapNone/>
              <wp:docPr id="5" name="MSIPCMc4a94c3e8708c5318e53b936" descr="{&quot;HashCode&quot;:1351332339,&quot;Height&quot;:841.0,&quot;Width&quot;:595.0,&quot;Placement&quot;:&quot;Foot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98FF79B" w14:textId="5314684F" w:rsidR="005A3C62" w:rsidRPr="005A3C62" w:rsidRDefault="005A3C62" w:rsidP="005A3C62">
                          <w:pPr>
                            <w:spacing w:after="0"/>
                            <w:jc w:val="center"/>
                            <w:rPr>
                              <w:rFonts w:ascii="Calibri" w:hAnsi="Calibri" w:cs="Calibri"/>
                              <w:color w:val="000000"/>
                              <w:sz w:val="18"/>
                            </w:rPr>
                          </w:pPr>
                          <w:r w:rsidRPr="005A3C62">
                            <w:rPr>
                              <w:rFonts w:ascii="Calibri" w:hAnsi="Calibri" w:cs="Calibri"/>
                              <w:color w:val="000000"/>
                              <w:sz w:val="18"/>
                            </w:rPr>
                            <w:t>OFFICIAL SENSITIVE</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1C344176" id="_x0000_t202" coordsize="21600,21600" o:spt="202" path="m,l,21600r21600,l21600,xe">
              <v:stroke joinstyle="miter"/>
              <v:path gradientshapeok="t" o:connecttype="rect"/>
            </v:shapetype>
            <v:shape id="MSIPCMc4a94c3e8708c5318e53b936" o:spid="_x0000_s1030" type="#_x0000_t202" alt="{&quot;HashCode&quot;:1351332339,&quot;Height&quot;:841.0,&quot;Width&quot;:595.0,&quot;Placement&quot;:&quot;Footer&quot;,&quot;Index&quot;:&quot;FirstPage&quot;,&quot;Section&quot;:1,&quot;Top&quot;:0.0,&quot;Left&quot;:0.0}" style="position:absolute;margin-left:0;margin-top:805.35pt;width:595.3pt;height:21.5pt;z-index:251662336;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NDJFwIAACsEAAAOAAAAZHJzL2Uyb0RvYy54bWysU99v2jAQfp+0/8Hy+0iAlnYRoWKtmCah&#10;thKd+mwcm0SyfZ5tSNhfv7NDoOv2NO3Fudyd78f3fZ7fdVqRg3C+AVPS8SinRBgOVWN2Jf3+svp0&#10;S4kPzFRMgRElPQpP7xYfP8xbW4gJ1KAq4QgWMb5obUnrEGyRZZ7XQjM/AisMBiU4zQL+ul1WOdZi&#10;da2ySZ7PshZcZR1w4T16H/ogXaT6UgoenqT0IhBVUpwtpNOlcxvPbDFnxc4xWzf8NAb7hyk0aww2&#10;PZd6YIGRvWv+KKUb7sCDDCMOOgMpGy7SDrjNOH+3zaZmVqRdEBxvzzD5/1eWPx429tmR0H2BDgmM&#10;gLTWFx6dcZ9OOh2/OCnBOEJ4PMMmukA4Om+uZ/l0jCGOscnNNL9OuGaX29b58FWAJtEoqUNaElrs&#10;sPYBO2LqkBKbGVg1SiVqlCFtSWdTLPlbBG8ogxcvs0YrdNuONFVJp8MeW6iOuJ6Dnnlv+arBGdbM&#10;h2fmkGocG+UbnvCQCrAXnCxKanA//+aP+cgARilpUTol9T/2zAlK1DeD3HweX11FraUfNNxb73bw&#10;mr2+B1TlGB+I5cmMuUENpnSgX1Hdy9gNQ8xw7FnS7WDeh17I+Dq4WC5TEqrKsrA2G8tj6YhZRPal&#10;e2XOnuAPSNwjDOJixTsW+twe7eU+gGwSRRHfHs0T7KjIxNzp9UTJv/1PWZc3vvgFAAD//wMAUEsD&#10;BBQABgAIAAAAIQCf1UHs3wAAAAsBAAAPAAAAZHJzL2Rvd25yZXYueG1sTI/NTsMwEITvSH0Ha5G4&#10;UTsFUhriVAjEBQlVLYizE29+mngdxW6bvD3OiR53ZjT7TbodTcfOOLjGkoRoKYAhFVY3VEn4+f64&#10;fwbmvCKtOksoYUIH22xxk6pE2wvt8XzwFQsl5BIlofa+Tzh3RY1GuaXtkYJX2sEoH86h4npQl1Bu&#10;Or4SIuZGNRQ+1KrHtxqL9nAyEh53m7zkx9Ycv6bPaWra8vc9L6W8ux1fX4B5HP1/GGb8gA5ZYMrt&#10;ibRjnYQwxAc1jsQa2OxHGxEDy2ft6WENPEv59YbsDwAA//8DAFBLAQItABQABgAIAAAAIQC2gziS&#10;/gAAAOEBAAATAAAAAAAAAAAAAAAAAAAAAABbQ29udGVudF9UeXBlc10ueG1sUEsBAi0AFAAGAAgA&#10;AAAhADj9If/WAAAAlAEAAAsAAAAAAAAAAAAAAAAALwEAAF9yZWxzLy5yZWxzUEsBAi0AFAAGAAgA&#10;AAAhADjk0MkXAgAAKwQAAA4AAAAAAAAAAAAAAAAALgIAAGRycy9lMm9Eb2MueG1sUEsBAi0AFAAG&#10;AAgAAAAhAJ/VQezfAAAACwEAAA8AAAAAAAAAAAAAAAAAcQQAAGRycy9kb3ducmV2LnhtbFBLBQYA&#10;AAAABAAEAPMAAAB9BQAAAAA=&#10;" o:allowincell="f" filled="f" stroked="f" strokeweight=".5pt">
              <v:textbox inset=",0,,0">
                <w:txbxContent>
                  <w:p w14:paraId="098FF79B" w14:textId="5314684F" w:rsidR="005A3C62" w:rsidRPr="005A3C62" w:rsidRDefault="005A3C62" w:rsidP="005A3C62">
                    <w:pPr>
                      <w:spacing w:after="0"/>
                      <w:jc w:val="center"/>
                      <w:rPr>
                        <w:rFonts w:ascii="Calibri" w:hAnsi="Calibri" w:cs="Calibri"/>
                        <w:color w:val="000000"/>
                        <w:sz w:val="18"/>
                      </w:rPr>
                    </w:pPr>
                    <w:r w:rsidRPr="005A3C62">
                      <w:rPr>
                        <w:rFonts w:ascii="Calibri" w:hAnsi="Calibri" w:cs="Calibri"/>
                        <w:color w:val="000000"/>
                        <w:sz w:val="18"/>
                      </w:rPr>
                      <w:t>OFFICIAL SENSITIVE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3F3F4" w14:textId="77777777" w:rsidR="00AA1070" w:rsidRDefault="00AA1070" w:rsidP="0030552E">
      <w:pPr>
        <w:spacing w:after="0" w:line="240" w:lineRule="auto"/>
      </w:pPr>
      <w:r>
        <w:separator/>
      </w:r>
    </w:p>
  </w:footnote>
  <w:footnote w:type="continuationSeparator" w:id="0">
    <w:p w14:paraId="101BC549" w14:textId="77777777" w:rsidR="00AA1070" w:rsidRDefault="00AA1070" w:rsidP="003055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4F2A2" w14:textId="2A4F384F" w:rsidR="005A3C62" w:rsidRDefault="005A3C62">
    <w:pPr>
      <w:pStyle w:val="Header"/>
    </w:pPr>
    <w:r>
      <w:rPr>
        <w:noProof/>
      </w:rPr>
      <mc:AlternateContent>
        <mc:Choice Requires="wps">
          <w:drawing>
            <wp:anchor distT="0" distB="0" distL="114300" distR="114300" simplePos="0" relativeHeight="251659264" behindDoc="0" locked="0" layoutInCell="0" allowOverlap="1" wp14:anchorId="3C2FF6B5" wp14:editId="3359A732">
              <wp:simplePos x="0" y="0"/>
              <wp:positionH relativeFrom="page">
                <wp:posOffset>0</wp:posOffset>
              </wp:positionH>
              <wp:positionV relativeFrom="page">
                <wp:posOffset>190500</wp:posOffset>
              </wp:positionV>
              <wp:extent cx="7560310" cy="273050"/>
              <wp:effectExtent l="0" t="0" r="0" b="12700"/>
              <wp:wrapNone/>
              <wp:docPr id="2" name="MSIPCMf9044a59a9fa01f4f5432efc" descr="{&quot;HashCode&quot;:132736181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3B2938B" w14:textId="539153F1" w:rsidR="005A3C62" w:rsidRPr="005A3C62" w:rsidRDefault="005A3C62" w:rsidP="005A3C62">
                          <w:pPr>
                            <w:spacing w:after="0"/>
                            <w:jc w:val="center"/>
                            <w:rPr>
                              <w:rFonts w:ascii="Calibri" w:hAnsi="Calibri" w:cs="Calibri"/>
                              <w:color w:val="000000"/>
                            </w:rPr>
                          </w:pPr>
                          <w:r w:rsidRPr="005A3C62">
                            <w:rPr>
                              <w:rFonts w:ascii="Calibri" w:hAnsi="Calibri" w:cs="Calibri"/>
                              <w:color w:val="000000"/>
                            </w:rPr>
                            <w:t>OFFICIAL SENSITIVE</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3C2FF6B5" id="_x0000_t202" coordsize="21600,21600" o:spt="202" path="m,l,21600r21600,l21600,xe">
              <v:stroke joinstyle="miter"/>
              <v:path gradientshapeok="t" o:connecttype="rect"/>
            </v:shapetype>
            <v:shape id="MSIPCMf9044a59a9fa01f4f5432efc" o:spid="_x0000_s1027" type="#_x0000_t202" alt="{&quot;HashCode&quot;:1327361812,&quot;Height&quot;:841.0,&quot;Width&quot;:595.0,&quot;Placement&quot;:&quot;Header&quot;,&quot;Index&quot;:&quot;Primary&quot;,&quot;Section&quot;:1,&quot;Top&quot;:0.0,&quot;Left&quot;:0.0}" style="position:absolute;margin-left:0;margin-top:1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O6IEwIAACQEAAAOAAAAZHJzL2Uyb0RvYy54bWysU99v2jAQfp+0/8Hy+0iAlnYRoWKtmCah&#10;thKd+mwcm0SyfZ5tSNhfv7MToOv2NO3Fudyd78f3fZ7fdVqRg3C+AVPS8SinRBgOVWN2Jf3+svp0&#10;S4kPzFRMgRElPQpP7xYfP8xbW4gJ1KAq4QgWMb5obUnrEGyRZZ7XQjM/AisMBiU4zQL+ul1WOdZi&#10;da2ySZ7PshZcZR1w4T16H/ogXaT6UgoenqT0IhBVUpwtpNOlcxvPbDFnxc4xWzd8GIP9wxSaNQab&#10;nks9sMDI3jV/lNINd+BBhhEHnYGUDRdpB9xmnL/bZlMzK9IuCI63Z5j8/yvLHw8b++xI6L5AhwRG&#10;QFrrC4/OuE8nnY5fnJRgHCE8nmETXSAcnTfXs3w6xhDH2ORmml8nXLPLbet8+CpAk2iU1CEtCS12&#10;WPuAHTH1lBKbGVg1SiVqlCFtSWdTLPlbBG8ogxcvs0YrdNtuWGAL1RH3ctBT7i1fNdh8zXx4Zg45&#10;xnlRt+EJD6kAm8BgUVKD+/k3f8xH6DFKSYuaKan/sWdOUKK+GSTl8/jqKoos/aDh3nq3J6/Z63tA&#10;OY7xZViezJgb1MmUDvQrynoZu2GIGY49SxpO5n3oFYzPgovlMiWhnCwLa7OxPJaOYEVIX7pX5uyA&#10;e0DGHuGkKla8g7/P7WFe7gPIJnETge3RHPBGKSbKhmcTtf72P2VdHvfiFwAAAP//AwBQSwMEFAAG&#10;AAgAAAAhAEsiCebcAAAABwEAAA8AAABkcnMvZG93bnJldi54bWxMj8FOwzAMhu9IvENkJG4sGZNW&#10;VppOCLQLEhIdu3DLGq+tljhVk7Xl7fFOcLKs/9fnz8V29k6MOMQukIblQoFAqoPtqNFw+No9PIGI&#10;yZA1LhBq+MEI2/L2pjC5DRNVOO5TIxhCMTca2pT6XMpYt+hNXIQeibNTGLxJvA6NtIOZGO6dfFRq&#10;Lb3piC+0psfXFuvz/uKZsnl7n9NH9hmiq3bT6L8PWdVrfX83vzyDSDinvzJc9VkdSnY6hgvZKJwG&#10;fiRpWCme13S5UWsQRw3ZSoEsC/nfv/wFAAD//wMAUEsBAi0AFAAGAAgAAAAhALaDOJL+AAAA4QEA&#10;ABMAAAAAAAAAAAAAAAAAAAAAAFtDb250ZW50X1R5cGVzXS54bWxQSwECLQAUAAYACAAAACEAOP0h&#10;/9YAAACUAQAACwAAAAAAAAAAAAAAAAAvAQAAX3JlbHMvLnJlbHNQSwECLQAUAAYACAAAACEAqtDu&#10;iBMCAAAkBAAADgAAAAAAAAAAAAAAAAAuAgAAZHJzL2Uyb0RvYy54bWxQSwECLQAUAAYACAAAACEA&#10;SyIJ5twAAAAHAQAADwAAAAAAAAAAAAAAAABtBAAAZHJzL2Rvd25yZXYueG1sUEsFBgAAAAAEAAQA&#10;8wAAAHYFAAAAAA==&#10;" o:allowincell="f" filled="f" stroked="f" strokeweight=".5pt">
              <v:textbox inset=",0,,0">
                <w:txbxContent>
                  <w:p w14:paraId="33B2938B" w14:textId="539153F1" w:rsidR="005A3C62" w:rsidRPr="005A3C62" w:rsidRDefault="005A3C62" w:rsidP="005A3C62">
                    <w:pPr>
                      <w:spacing w:after="0"/>
                      <w:jc w:val="center"/>
                      <w:rPr>
                        <w:rFonts w:ascii="Calibri" w:hAnsi="Calibri" w:cs="Calibri"/>
                        <w:color w:val="000000"/>
                      </w:rPr>
                    </w:pPr>
                    <w:r w:rsidRPr="005A3C62">
                      <w:rPr>
                        <w:rFonts w:ascii="Calibri" w:hAnsi="Calibri" w:cs="Calibri"/>
                        <w:color w:val="000000"/>
                      </w:rPr>
                      <w:t>OFFICIAL SENSITIVE</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9B94C" w14:textId="0D89D912" w:rsidR="005A3C62" w:rsidRDefault="005A3C62">
    <w:pPr>
      <w:pStyle w:val="Header"/>
    </w:pPr>
    <w:r>
      <w:rPr>
        <w:noProof/>
      </w:rPr>
      <mc:AlternateContent>
        <mc:Choice Requires="wps">
          <w:drawing>
            <wp:anchor distT="0" distB="0" distL="114300" distR="114300" simplePos="0" relativeHeight="251660288" behindDoc="0" locked="0" layoutInCell="0" allowOverlap="1" wp14:anchorId="7C593731" wp14:editId="6495AC15">
              <wp:simplePos x="0" y="0"/>
              <wp:positionH relativeFrom="page">
                <wp:posOffset>0</wp:posOffset>
              </wp:positionH>
              <wp:positionV relativeFrom="page">
                <wp:posOffset>190500</wp:posOffset>
              </wp:positionV>
              <wp:extent cx="7560310" cy="273050"/>
              <wp:effectExtent l="0" t="0" r="0" b="12700"/>
              <wp:wrapNone/>
              <wp:docPr id="3" name="MSIPCM34924189952e18bcf96b1598" descr="{&quot;HashCode&quot;:1327361812,&quot;Height&quot;:841.0,&quot;Width&quot;:595.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6216836" w14:textId="35ECF646" w:rsidR="005A3C62" w:rsidRPr="005A3C62" w:rsidRDefault="005A3C62" w:rsidP="005A3C62">
                          <w:pPr>
                            <w:spacing w:after="0"/>
                            <w:jc w:val="center"/>
                            <w:rPr>
                              <w:rFonts w:ascii="Calibri" w:hAnsi="Calibri" w:cs="Calibri"/>
                              <w:color w:val="000000"/>
                            </w:rPr>
                          </w:pPr>
                          <w:r w:rsidRPr="005A3C62">
                            <w:rPr>
                              <w:rFonts w:ascii="Calibri" w:hAnsi="Calibri" w:cs="Calibri"/>
                              <w:color w:val="000000"/>
                            </w:rPr>
                            <w:t>OFFICIAL SENSITIVE</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7C593731" id="_x0000_t202" coordsize="21600,21600" o:spt="202" path="m,l,21600r21600,l21600,xe">
              <v:stroke joinstyle="miter"/>
              <v:path gradientshapeok="t" o:connecttype="rect"/>
            </v:shapetype>
            <v:shape id="MSIPCM34924189952e18bcf96b1598" o:spid="_x0000_s1029" type="#_x0000_t202" alt="{&quot;HashCode&quot;:1327361812,&quot;Height&quot;:841.0,&quot;Width&quot;:595.0,&quot;Placement&quot;:&quot;Header&quot;,&quot;Index&quot;:&quot;FirstPage&quot;,&quot;Section&quot;:1,&quot;Top&quot;:0.0,&quot;Left&quot;:0.0}" style="position:absolute;margin-left:0;margin-top:15pt;width:595.3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3U4FwIAACsEAAAOAAAAZHJzL2Uyb0RvYy54bWysU99v2jAQfp+0/8Hy+0iAlnYRoWKtmCah&#10;thKd+mwcm1hyfJ5tSNhfv7NDoOv2NO3Fudyd78f3fZ7fdY0mB+G8AlPS8SinRBgOlTK7kn5/WX26&#10;pcQHZiqmwYiSHoWnd4uPH+atLcQEatCVcASLGF+0tqR1CLbIMs9r0TA/AisMBiW4hgX8dbuscqzF&#10;6o3OJnk+y1pwlXXAhffofeiDdJHqSyl4eJLSi0B0SXG2kE6Xzm08s8WcFTvHbK34aQz2D1M0TBls&#10;ei71wAIje6f+KNUo7sCDDCMOTQZSKi7SDrjNOH+3zaZmVqRdEBxvzzD5/1eWPx429tmR0H2BDgmM&#10;gLTWFx6dcZ9OuiZ+cVKCcYTweIZNdIFwdN5cz/LpGEMcY5ObaX6dcM0ut63z4auAhkSjpA5pSWix&#10;w9oH7IipQ0psZmCltE7UaEPaks6mWPK3CN7QBi9eZo1W6LYdURVOMeyxheqI6znomfeWrxTOsGY+&#10;PDOHVOPYKN/whIfUgL3gZFFSg/v5N3/MRwYwSkmL0imp/7FnTlCivxnk5vP46ipqLf2g4d56t4PX&#10;7Jt7QFWO8YFYnsyYG/RgSgfNK6p7GbthiBmOPUsaBvM+9ELG18HFcpmSUFWWhbXZWB5LR8wisi/d&#10;K3P2BH9A4h5hEBcr3rHQ5/ZoL/cBpEoURXx7NE+woyITc6fXEyX/9j9lXd744hcAAAD//wMAUEsD&#10;BBQABgAIAAAAIQBLIgnm3AAAAAcBAAAPAAAAZHJzL2Rvd25yZXYueG1sTI/BTsMwDIbvSLxDZCRu&#10;LBmTVlaaTgi0CxISHbtwyxqvrZY4VZO15e3xTnCyrP/X58/FdvZOjDjELpCG5UKBQKqD7ajRcPja&#10;PTyBiMmQNS4QavjBCNvy9qYwuQ0TVTjuUyMYQjE3GtqU+lzKWLfoTVyEHomzUxi8SbwOjbSDmRju&#10;nXxUai296YgvtKbH1xbr8/7imbJ5e5/TR/YZoqt20+i/D1nVa31/N788g0g4p78yXPVZHUp2OoYL&#10;2SicBn4kaVgpntd0uVFrEEcN2UqBLAv537/8BQAA//8DAFBLAQItABQABgAIAAAAIQC2gziS/gAA&#10;AOEBAAATAAAAAAAAAAAAAAAAAAAAAABbQ29udGVudF9UeXBlc10ueG1sUEsBAi0AFAAGAAgAAAAh&#10;ADj9If/WAAAAlAEAAAsAAAAAAAAAAAAAAAAALwEAAF9yZWxzLy5yZWxzUEsBAi0AFAAGAAgAAAAh&#10;AIGbdTgXAgAAKwQAAA4AAAAAAAAAAAAAAAAALgIAAGRycy9lMm9Eb2MueG1sUEsBAi0AFAAGAAgA&#10;AAAhAEsiCebcAAAABwEAAA8AAAAAAAAAAAAAAAAAcQQAAGRycy9kb3ducmV2LnhtbFBLBQYAAAAA&#10;BAAEAPMAAAB6BQAAAAA=&#10;" o:allowincell="f" filled="f" stroked="f" strokeweight=".5pt">
              <v:textbox inset=",0,,0">
                <w:txbxContent>
                  <w:p w14:paraId="26216836" w14:textId="35ECF646" w:rsidR="005A3C62" w:rsidRPr="005A3C62" w:rsidRDefault="005A3C62" w:rsidP="005A3C62">
                    <w:pPr>
                      <w:spacing w:after="0"/>
                      <w:jc w:val="center"/>
                      <w:rPr>
                        <w:rFonts w:ascii="Calibri" w:hAnsi="Calibri" w:cs="Calibri"/>
                        <w:color w:val="000000"/>
                      </w:rPr>
                    </w:pPr>
                    <w:r w:rsidRPr="005A3C62">
                      <w:rPr>
                        <w:rFonts w:ascii="Calibri" w:hAnsi="Calibri" w:cs="Calibri"/>
                        <w:color w:val="000000"/>
                      </w:rPr>
                      <w:t>OFFICIAL SENSITIVE</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25pt;height:11.25pt" o:bullet="t">
        <v:imagedata r:id="rId1" o:title="msoB313"/>
      </v:shape>
    </w:pict>
  </w:numPicBullet>
  <w:abstractNum w:abstractNumId="0" w15:restartNumberingAfterBreak="0">
    <w:nsid w:val="5E621DC1"/>
    <w:multiLevelType w:val="hybridMultilevel"/>
    <w:tmpl w:val="47C24DC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3392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activeWritingStyle w:appName="MSWord" w:lang="en-US" w:vendorID="64" w:dllVersion="4096"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53D"/>
    <w:rsid w:val="000126F4"/>
    <w:rsid w:val="00020429"/>
    <w:rsid w:val="000376CF"/>
    <w:rsid w:val="000C64D6"/>
    <w:rsid w:val="000E6645"/>
    <w:rsid w:val="000E730B"/>
    <w:rsid w:val="000F361D"/>
    <w:rsid w:val="00115B96"/>
    <w:rsid w:val="0013327F"/>
    <w:rsid w:val="00145481"/>
    <w:rsid w:val="00166AD2"/>
    <w:rsid w:val="001A22B4"/>
    <w:rsid w:val="001B582D"/>
    <w:rsid w:val="001E4FA1"/>
    <w:rsid w:val="001F77C2"/>
    <w:rsid w:val="002106BF"/>
    <w:rsid w:val="00230E5F"/>
    <w:rsid w:val="00276ACB"/>
    <w:rsid w:val="00285B95"/>
    <w:rsid w:val="00292914"/>
    <w:rsid w:val="002929BF"/>
    <w:rsid w:val="002A7E54"/>
    <w:rsid w:val="002D54A1"/>
    <w:rsid w:val="0030552E"/>
    <w:rsid w:val="00305D87"/>
    <w:rsid w:val="00324CCD"/>
    <w:rsid w:val="00340E31"/>
    <w:rsid w:val="00346FB1"/>
    <w:rsid w:val="0035475C"/>
    <w:rsid w:val="00372328"/>
    <w:rsid w:val="00382B54"/>
    <w:rsid w:val="003864DA"/>
    <w:rsid w:val="00396F39"/>
    <w:rsid w:val="003D35EC"/>
    <w:rsid w:val="004118DC"/>
    <w:rsid w:val="00422C49"/>
    <w:rsid w:val="004305D8"/>
    <w:rsid w:val="00453D30"/>
    <w:rsid w:val="004A027B"/>
    <w:rsid w:val="004A11F6"/>
    <w:rsid w:val="004D21BC"/>
    <w:rsid w:val="004D519C"/>
    <w:rsid w:val="0050061C"/>
    <w:rsid w:val="00511012"/>
    <w:rsid w:val="00570498"/>
    <w:rsid w:val="005A24FF"/>
    <w:rsid w:val="005A3C62"/>
    <w:rsid w:val="005A538F"/>
    <w:rsid w:val="005B18C4"/>
    <w:rsid w:val="005B2DF7"/>
    <w:rsid w:val="005B341A"/>
    <w:rsid w:val="005C7294"/>
    <w:rsid w:val="005D7179"/>
    <w:rsid w:val="006023E4"/>
    <w:rsid w:val="00602827"/>
    <w:rsid w:val="00606E1B"/>
    <w:rsid w:val="00610574"/>
    <w:rsid w:val="00622A19"/>
    <w:rsid w:val="006536F2"/>
    <w:rsid w:val="006611D8"/>
    <w:rsid w:val="00662A77"/>
    <w:rsid w:val="006B7627"/>
    <w:rsid w:val="006C0E97"/>
    <w:rsid w:val="007653C5"/>
    <w:rsid w:val="00770317"/>
    <w:rsid w:val="00786C70"/>
    <w:rsid w:val="00793482"/>
    <w:rsid w:val="007A4E1A"/>
    <w:rsid w:val="007D1947"/>
    <w:rsid w:val="007D20AC"/>
    <w:rsid w:val="00802F21"/>
    <w:rsid w:val="0080565B"/>
    <w:rsid w:val="00807052"/>
    <w:rsid w:val="00836B24"/>
    <w:rsid w:val="008A750E"/>
    <w:rsid w:val="00900381"/>
    <w:rsid w:val="00951E76"/>
    <w:rsid w:val="00965A3A"/>
    <w:rsid w:val="00967B23"/>
    <w:rsid w:val="009C0862"/>
    <w:rsid w:val="009C50F2"/>
    <w:rsid w:val="009D21C8"/>
    <w:rsid w:val="00A429D6"/>
    <w:rsid w:val="00A44FA7"/>
    <w:rsid w:val="00A47B2A"/>
    <w:rsid w:val="00A605C7"/>
    <w:rsid w:val="00A62D29"/>
    <w:rsid w:val="00A64688"/>
    <w:rsid w:val="00A75ED1"/>
    <w:rsid w:val="00A8028A"/>
    <w:rsid w:val="00A9320C"/>
    <w:rsid w:val="00AA1070"/>
    <w:rsid w:val="00AA2A91"/>
    <w:rsid w:val="00AA48AE"/>
    <w:rsid w:val="00AB0855"/>
    <w:rsid w:val="00AB2253"/>
    <w:rsid w:val="00B162B7"/>
    <w:rsid w:val="00B60867"/>
    <w:rsid w:val="00B64CE2"/>
    <w:rsid w:val="00BB0453"/>
    <w:rsid w:val="00BD0B75"/>
    <w:rsid w:val="00BD2AEF"/>
    <w:rsid w:val="00BF2887"/>
    <w:rsid w:val="00BF714E"/>
    <w:rsid w:val="00C06CF9"/>
    <w:rsid w:val="00C47F69"/>
    <w:rsid w:val="00C666AC"/>
    <w:rsid w:val="00CA09F3"/>
    <w:rsid w:val="00CA2679"/>
    <w:rsid w:val="00CB1CED"/>
    <w:rsid w:val="00CC2BAD"/>
    <w:rsid w:val="00CE504F"/>
    <w:rsid w:val="00CE7086"/>
    <w:rsid w:val="00D14FD6"/>
    <w:rsid w:val="00D6645A"/>
    <w:rsid w:val="00D67F9D"/>
    <w:rsid w:val="00D854A5"/>
    <w:rsid w:val="00E16C2F"/>
    <w:rsid w:val="00E261C6"/>
    <w:rsid w:val="00E51218"/>
    <w:rsid w:val="00E76C5B"/>
    <w:rsid w:val="00E85C74"/>
    <w:rsid w:val="00EA2821"/>
    <w:rsid w:val="00EB28ED"/>
    <w:rsid w:val="00EE0076"/>
    <w:rsid w:val="00EE7961"/>
    <w:rsid w:val="00F346CE"/>
    <w:rsid w:val="00F6139F"/>
    <w:rsid w:val="00FA0776"/>
    <w:rsid w:val="00FA3301"/>
    <w:rsid w:val="00FB35B9"/>
    <w:rsid w:val="00FC2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5A32E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53D"/>
  </w:style>
  <w:style w:type="paragraph" w:styleId="Heading1">
    <w:name w:val="heading 1"/>
    <w:basedOn w:val="Normal"/>
    <w:next w:val="Normal"/>
    <w:link w:val="Heading1Char"/>
    <w:uiPriority w:val="9"/>
    <w:qFormat/>
    <w:rsid w:val="0000553D"/>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00553D"/>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00553D"/>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00553D"/>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00553D"/>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00553D"/>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00553D"/>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00553D"/>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00553D"/>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553D"/>
    <w:pPr>
      <w:spacing w:after="0" w:line="240" w:lineRule="auto"/>
    </w:pPr>
  </w:style>
  <w:style w:type="character" w:customStyle="1" w:styleId="NoSpacingChar">
    <w:name w:val="No Spacing Char"/>
    <w:basedOn w:val="DefaultParagraphFont"/>
    <w:link w:val="NoSpacing"/>
    <w:uiPriority w:val="1"/>
    <w:rsid w:val="007D1947"/>
  </w:style>
  <w:style w:type="character" w:customStyle="1" w:styleId="Heading1Char">
    <w:name w:val="Heading 1 Char"/>
    <w:basedOn w:val="DefaultParagraphFont"/>
    <w:link w:val="Heading1"/>
    <w:uiPriority w:val="9"/>
    <w:rsid w:val="0000553D"/>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00553D"/>
    <w:pPr>
      <w:outlineLvl w:val="9"/>
    </w:p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0553D"/>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unhideWhenUsed/>
    <w:rsid w:val="003864D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47F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28ED"/>
    <w:pPr>
      <w:ind w:left="720"/>
      <w:contextualSpacing/>
    </w:pPr>
  </w:style>
  <w:style w:type="character" w:customStyle="1" w:styleId="Heading3Char">
    <w:name w:val="Heading 3 Char"/>
    <w:basedOn w:val="DefaultParagraphFont"/>
    <w:link w:val="Heading3"/>
    <w:uiPriority w:val="9"/>
    <w:semiHidden/>
    <w:rsid w:val="0000553D"/>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00553D"/>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00553D"/>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00553D"/>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00553D"/>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00553D"/>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00553D"/>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00553D"/>
    <w:pPr>
      <w:spacing w:line="240" w:lineRule="auto"/>
    </w:pPr>
    <w:rPr>
      <w:b/>
      <w:bCs/>
      <w:smallCaps/>
      <w:color w:val="44546A" w:themeColor="text2"/>
    </w:rPr>
  </w:style>
  <w:style w:type="paragraph" w:styleId="Title">
    <w:name w:val="Title"/>
    <w:basedOn w:val="Normal"/>
    <w:next w:val="Normal"/>
    <w:link w:val="TitleChar"/>
    <w:uiPriority w:val="10"/>
    <w:qFormat/>
    <w:rsid w:val="0000553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0553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0553D"/>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00553D"/>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00553D"/>
    <w:rPr>
      <w:b/>
      <w:bCs/>
    </w:rPr>
  </w:style>
  <w:style w:type="character" w:styleId="Emphasis">
    <w:name w:val="Emphasis"/>
    <w:basedOn w:val="DefaultParagraphFont"/>
    <w:uiPriority w:val="20"/>
    <w:qFormat/>
    <w:rsid w:val="0000553D"/>
    <w:rPr>
      <w:i/>
      <w:iCs/>
    </w:rPr>
  </w:style>
  <w:style w:type="paragraph" w:styleId="Quote">
    <w:name w:val="Quote"/>
    <w:basedOn w:val="Normal"/>
    <w:next w:val="Normal"/>
    <w:link w:val="QuoteChar"/>
    <w:uiPriority w:val="29"/>
    <w:qFormat/>
    <w:rsid w:val="0000553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0553D"/>
    <w:rPr>
      <w:color w:val="44546A" w:themeColor="text2"/>
      <w:sz w:val="24"/>
      <w:szCs w:val="24"/>
    </w:rPr>
  </w:style>
  <w:style w:type="paragraph" w:styleId="IntenseQuote">
    <w:name w:val="Intense Quote"/>
    <w:basedOn w:val="Normal"/>
    <w:next w:val="Normal"/>
    <w:link w:val="IntenseQuoteChar"/>
    <w:uiPriority w:val="30"/>
    <w:qFormat/>
    <w:rsid w:val="0000553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0553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0553D"/>
    <w:rPr>
      <w:i/>
      <w:iCs/>
      <w:color w:val="595959" w:themeColor="text1" w:themeTint="A6"/>
    </w:rPr>
  </w:style>
  <w:style w:type="character" w:styleId="IntenseEmphasis">
    <w:name w:val="Intense Emphasis"/>
    <w:basedOn w:val="DefaultParagraphFont"/>
    <w:uiPriority w:val="21"/>
    <w:qFormat/>
    <w:rsid w:val="0000553D"/>
    <w:rPr>
      <w:b/>
      <w:bCs/>
      <w:i/>
      <w:iCs/>
    </w:rPr>
  </w:style>
  <w:style w:type="character" w:styleId="SubtleReference">
    <w:name w:val="Subtle Reference"/>
    <w:basedOn w:val="DefaultParagraphFont"/>
    <w:uiPriority w:val="31"/>
    <w:qFormat/>
    <w:rsid w:val="0000553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0553D"/>
    <w:rPr>
      <w:b/>
      <w:bCs/>
      <w:smallCaps/>
      <w:color w:val="44546A" w:themeColor="text2"/>
      <w:u w:val="single"/>
    </w:rPr>
  </w:style>
  <w:style w:type="character" w:styleId="BookTitle">
    <w:name w:val="Book Title"/>
    <w:basedOn w:val="DefaultParagraphFont"/>
    <w:uiPriority w:val="33"/>
    <w:qFormat/>
    <w:rsid w:val="0000553D"/>
    <w:rPr>
      <w:b/>
      <w:bCs/>
      <w:smallCaps/>
      <w:spacing w:val="10"/>
    </w:rPr>
  </w:style>
  <w:style w:type="paragraph" w:styleId="Header">
    <w:name w:val="header"/>
    <w:basedOn w:val="Normal"/>
    <w:link w:val="HeaderChar"/>
    <w:uiPriority w:val="99"/>
    <w:unhideWhenUsed/>
    <w:rsid w:val="005A3C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C62"/>
  </w:style>
  <w:style w:type="paragraph" w:styleId="Footer">
    <w:name w:val="footer"/>
    <w:basedOn w:val="Normal"/>
    <w:link w:val="FooterChar"/>
    <w:uiPriority w:val="99"/>
    <w:unhideWhenUsed/>
    <w:rsid w:val="005A3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C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570">
      <w:bodyDiv w:val="1"/>
      <w:marLeft w:val="0"/>
      <w:marRight w:val="0"/>
      <w:marTop w:val="0"/>
      <w:marBottom w:val="0"/>
      <w:divBdr>
        <w:top w:val="none" w:sz="0" w:space="0" w:color="auto"/>
        <w:left w:val="none" w:sz="0" w:space="0" w:color="auto"/>
        <w:bottom w:val="none" w:sz="0" w:space="0" w:color="auto"/>
        <w:right w:val="none" w:sz="0" w:space="0" w:color="auto"/>
      </w:divBdr>
    </w:div>
    <w:div w:id="31808173">
      <w:bodyDiv w:val="1"/>
      <w:marLeft w:val="0"/>
      <w:marRight w:val="0"/>
      <w:marTop w:val="0"/>
      <w:marBottom w:val="0"/>
      <w:divBdr>
        <w:top w:val="none" w:sz="0" w:space="0" w:color="auto"/>
        <w:left w:val="none" w:sz="0" w:space="0" w:color="auto"/>
        <w:bottom w:val="none" w:sz="0" w:space="0" w:color="auto"/>
        <w:right w:val="none" w:sz="0" w:space="0" w:color="auto"/>
      </w:divBdr>
    </w:div>
    <w:div w:id="101145873">
      <w:bodyDiv w:val="1"/>
      <w:marLeft w:val="0"/>
      <w:marRight w:val="0"/>
      <w:marTop w:val="0"/>
      <w:marBottom w:val="0"/>
      <w:divBdr>
        <w:top w:val="none" w:sz="0" w:space="0" w:color="auto"/>
        <w:left w:val="none" w:sz="0" w:space="0" w:color="auto"/>
        <w:bottom w:val="none" w:sz="0" w:space="0" w:color="auto"/>
        <w:right w:val="none" w:sz="0" w:space="0" w:color="auto"/>
      </w:divBdr>
    </w:div>
    <w:div w:id="116068519">
      <w:bodyDiv w:val="1"/>
      <w:marLeft w:val="0"/>
      <w:marRight w:val="0"/>
      <w:marTop w:val="0"/>
      <w:marBottom w:val="0"/>
      <w:divBdr>
        <w:top w:val="none" w:sz="0" w:space="0" w:color="auto"/>
        <w:left w:val="none" w:sz="0" w:space="0" w:color="auto"/>
        <w:bottom w:val="none" w:sz="0" w:space="0" w:color="auto"/>
        <w:right w:val="none" w:sz="0" w:space="0" w:color="auto"/>
      </w:divBdr>
    </w:div>
    <w:div w:id="328027230">
      <w:bodyDiv w:val="1"/>
      <w:marLeft w:val="0"/>
      <w:marRight w:val="0"/>
      <w:marTop w:val="0"/>
      <w:marBottom w:val="0"/>
      <w:divBdr>
        <w:top w:val="none" w:sz="0" w:space="0" w:color="auto"/>
        <w:left w:val="none" w:sz="0" w:space="0" w:color="auto"/>
        <w:bottom w:val="none" w:sz="0" w:space="0" w:color="auto"/>
        <w:right w:val="none" w:sz="0" w:space="0" w:color="auto"/>
      </w:divBdr>
    </w:div>
    <w:div w:id="371153850">
      <w:bodyDiv w:val="1"/>
      <w:marLeft w:val="0"/>
      <w:marRight w:val="0"/>
      <w:marTop w:val="0"/>
      <w:marBottom w:val="0"/>
      <w:divBdr>
        <w:top w:val="none" w:sz="0" w:space="0" w:color="auto"/>
        <w:left w:val="none" w:sz="0" w:space="0" w:color="auto"/>
        <w:bottom w:val="none" w:sz="0" w:space="0" w:color="auto"/>
        <w:right w:val="none" w:sz="0" w:space="0" w:color="auto"/>
      </w:divBdr>
    </w:div>
    <w:div w:id="443186266">
      <w:bodyDiv w:val="1"/>
      <w:marLeft w:val="0"/>
      <w:marRight w:val="0"/>
      <w:marTop w:val="0"/>
      <w:marBottom w:val="0"/>
      <w:divBdr>
        <w:top w:val="none" w:sz="0" w:space="0" w:color="auto"/>
        <w:left w:val="none" w:sz="0" w:space="0" w:color="auto"/>
        <w:bottom w:val="none" w:sz="0" w:space="0" w:color="auto"/>
        <w:right w:val="none" w:sz="0" w:space="0" w:color="auto"/>
      </w:divBdr>
    </w:div>
    <w:div w:id="611085938">
      <w:bodyDiv w:val="1"/>
      <w:marLeft w:val="0"/>
      <w:marRight w:val="0"/>
      <w:marTop w:val="0"/>
      <w:marBottom w:val="0"/>
      <w:divBdr>
        <w:top w:val="none" w:sz="0" w:space="0" w:color="auto"/>
        <w:left w:val="none" w:sz="0" w:space="0" w:color="auto"/>
        <w:bottom w:val="none" w:sz="0" w:space="0" w:color="auto"/>
        <w:right w:val="none" w:sz="0" w:space="0" w:color="auto"/>
      </w:divBdr>
    </w:div>
    <w:div w:id="785849520">
      <w:bodyDiv w:val="1"/>
      <w:marLeft w:val="0"/>
      <w:marRight w:val="0"/>
      <w:marTop w:val="0"/>
      <w:marBottom w:val="0"/>
      <w:divBdr>
        <w:top w:val="none" w:sz="0" w:space="0" w:color="auto"/>
        <w:left w:val="none" w:sz="0" w:space="0" w:color="auto"/>
        <w:bottom w:val="none" w:sz="0" w:space="0" w:color="auto"/>
        <w:right w:val="none" w:sz="0" w:space="0" w:color="auto"/>
      </w:divBdr>
    </w:div>
    <w:div w:id="984623130">
      <w:bodyDiv w:val="1"/>
      <w:marLeft w:val="0"/>
      <w:marRight w:val="0"/>
      <w:marTop w:val="0"/>
      <w:marBottom w:val="0"/>
      <w:divBdr>
        <w:top w:val="none" w:sz="0" w:space="0" w:color="auto"/>
        <w:left w:val="none" w:sz="0" w:space="0" w:color="auto"/>
        <w:bottom w:val="none" w:sz="0" w:space="0" w:color="auto"/>
        <w:right w:val="none" w:sz="0" w:space="0" w:color="auto"/>
      </w:divBdr>
    </w:div>
    <w:div w:id="1061446045">
      <w:bodyDiv w:val="1"/>
      <w:marLeft w:val="0"/>
      <w:marRight w:val="0"/>
      <w:marTop w:val="0"/>
      <w:marBottom w:val="0"/>
      <w:divBdr>
        <w:top w:val="none" w:sz="0" w:space="0" w:color="auto"/>
        <w:left w:val="none" w:sz="0" w:space="0" w:color="auto"/>
        <w:bottom w:val="none" w:sz="0" w:space="0" w:color="auto"/>
        <w:right w:val="none" w:sz="0" w:space="0" w:color="auto"/>
      </w:divBdr>
    </w:div>
    <w:div w:id="1308513491">
      <w:bodyDiv w:val="1"/>
      <w:marLeft w:val="0"/>
      <w:marRight w:val="0"/>
      <w:marTop w:val="0"/>
      <w:marBottom w:val="0"/>
      <w:divBdr>
        <w:top w:val="none" w:sz="0" w:space="0" w:color="auto"/>
        <w:left w:val="none" w:sz="0" w:space="0" w:color="auto"/>
        <w:bottom w:val="none" w:sz="0" w:space="0" w:color="auto"/>
        <w:right w:val="none" w:sz="0" w:space="0" w:color="auto"/>
      </w:divBdr>
    </w:div>
    <w:div w:id="1596211548">
      <w:bodyDiv w:val="1"/>
      <w:marLeft w:val="0"/>
      <w:marRight w:val="0"/>
      <w:marTop w:val="0"/>
      <w:marBottom w:val="0"/>
      <w:divBdr>
        <w:top w:val="none" w:sz="0" w:space="0" w:color="auto"/>
        <w:left w:val="none" w:sz="0" w:space="0" w:color="auto"/>
        <w:bottom w:val="none" w:sz="0" w:space="0" w:color="auto"/>
        <w:right w:val="none" w:sz="0" w:space="0" w:color="auto"/>
      </w:divBdr>
    </w:div>
    <w:div w:id="1638342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Marriott International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0113735783027124E-2"/>
          <c:y val="0.19639888763904509"/>
          <c:w val="0.9190529308836396"/>
          <c:h val="0.7183923884514436"/>
        </c:manualLayout>
      </c:layout>
      <c:barChart>
        <c:barDir val="col"/>
        <c:grouping val="clustered"/>
        <c:varyColors val="0"/>
        <c:ser>
          <c:idx val="0"/>
          <c:order val="0"/>
          <c:tx>
            <c:strRef>
              <c:f>Sheet1!$B$1</c:f>
              <c:strCache>
                <c:ptCount val="1"/>
                <c:pt idx="0">
                  <c:v>2020</c:v>
                </c:pt>
              </c:strCache>
            </c:strRef>
          </c:tx>
          <c:spPr>
            <a:solidFill>
              <a:schemeClr val="accent1"/>
            </a:solidFill>
            <a:ln>
              <a:noFill/>
            </a:ln>
            <a:effectLst/>
          </c:spPr>
          <c:invertIfNegative val="0"/>
          <c:cat>
            <c:strRef>
              <c:f>Sheet1!$A$2:$A$15</c:f>
              <c:strCache>
                <c:ptCount val="14"/>
                <c:pt idx="0">
                  <c:v>Current ratio </c:v>
                </c:pt>
                <c:pt idx="1">
                  <c:v>Long term Debt </c:v>
                </c:pt>
                <c:pt idx="2">
                  <c:v>Debt/Equity Ratio</c:v>
                </c:pt>
                <c:pt idx="3">
                  <c:v>Gross margin</c:v>
                </c:pt>
                <c:pt idx="4">
                  <c:v>Operating margin</c:v>
                </c:pt>
                <c:pt idx="5">
                  <c:v>EBIT margin </c:v>
                </c:pt>
                <c:pt idx="6">
                  <c:v>EBITDA margin </c:v>
                </c:pt>
                <c:pt idx="7">
                  <c:v>Net profit margin </c:v>
                </c:pt>
                <c:pt idx="8">
                  <c:v>Asset turnover </c:v>
                </c:pt>
                <c:pt idx="9">
                  <c:v>Receivable turnover </c:v>
                </c:pt>
                <c:pt idx="10">
                  <c:v>ROE</c:v>
                </c:pt>
                <c:pt idx="11">
                  <c:v>ROTE</c:v>
                </c:pt>
                <c:pt idx="12">
                  <c:v>ROA</c:v>
                </c:pt>
                <c:pt idx="13">
                  <c:v>ROI</c:v>
                </c:pt>
              </c:strCache>
            </c:strRef>
          </c:cat>
          <c:val>
            <c:numRef>
              <c:f>Sheet1!$B$2:$B$15</c:f>
              <c:numCache>
                <c:formatCode>General</c:formatCode>
                <c:ptCount val="14"/>
                <c:pt idx="0">
                  <c:v>0.49</c:v>
                </c:pt>
                <c:pt idx="1">
                  <c:v>0.9</c:v>
                </c:pt>
                <c:pt idx="2">
                  <c:v>24.1</c:v>
                </c:pt>
                <c:pt idx="3">
                  <c:v>13.8</c:v>
                </c:pt>
                <c:pt idx="4">
                  <c:v>0.79</c:v>
                </c:pt>
                <c:pt idx="5">
                  <c:v>0.79</c:v>
                </c:pt>
                <c:pt idx="6">
                  <c:v>5.3</c:v>
                </c:pt>
                <c:pt idx="7">
                  <c:v>-2.5</c:v>
                </c:pt>
                <c:pt idx="8">
                  <c:v>0.4</c:v>
                </c:pt>
                <c:pt idx="10">
                  <c:v>5.9</c:v>
                </c:pt>
                <c:pt idx="11">
                  <c:v>-62</c:v>
                </c:pt>
                <c:pt idx="12">
                  <c:v>1.5</c:v>
                </c:pt>
                <c:pt idx="13">
                  <c:v>-1</c:v>
                </c:pt>
              </c:numCache>
            </c:numRef>
          </c:val>
          <c:extLst>
            <c:ext xmlns:c16="http://schemas.microsoft.com/office/drawing/2014/chart" uri="{C3380CC4-5D6E-409C-BE32-E72D297353CC}">
              <c16:uniqueId val="{00000000-C37F-474A-A571-FA060FCE610C}"/>
            </c:ext>
          </c:extLst>
        </c:ser>
        <c:ser>
          <c:idx val="1"/>
          <c:order val="1"/>
          <c:tx>
            <c:strRef>
              <c:f>Sheet1!$C$1</c:f>
              <c:strCache>
                <c:ptCount val="1"/>
                <c:pt idx="0">
                  <c:v>2021</c:v>
                </c:pt>
              </c:strCache>
            </c:strRef>
          </c:tx>
          <c:spPr>
            <a:solidFill>
              <a:schemeClr val="accent2"/>
            </a:solidFill>
            <a:ln>
              <a:noFill/>
            </a:ln>
            <a:effectLst/>
          </c:spPr>
          <c:invertIfNegative val="0"/>
          <c:cat>
            <c:strRef>
              <c:f>Sheet1!$A$2:$A$15</c:f>
              <c:strCache>
                <c:ptCount val="14"/>
                <c:pt idx="0">
                  <c:v>Current ratio </c:v>
                </c:pt>
                <c:pt idx="1">
                  <c:v>Long term Debt </c:v>
                </c:pt>
                <c:pt idx="2">
                  <c:v>Debt/Equity Ratio</c:v>
                </c:pt>
                <c:pt idx="3">
                  <c:v>Gross margin</c:v>
                </c:pt>
                <c:pt idx="4">
                  <c:v>Operating margin</c:v>
                </c:pt>
                <c:pt idx="5">
                  <c:v>EBIT margin </c:v>
                </c:pt>
                <c:pt idx="6">
                  <c:v>EBITDA margin </c:v>
                </c:pt>
                <c:pt idx="7">
                  <c:v>Net profit margin </c:v>
                </c:pt>
                <c:pt idx="8">
                  <c:v>Asset turnover </c:v>
                </c:pt>
                <c:pt idx="9">
                  <c:v>Receivable turnover </c:v>
                </c:pt>
                <c:pt idx="10">
                  <c:v>ROE</c:v>
                </c:pt>
                <c:pt idx="11">
                  <c:v>ROTE</c:v>
                </c:pt>
                <c:pt idx="12">
                  <c:v>ROA</c:v>
                </c:pt>
                <c:pt idx="13">
                  <c:v>ROI</c:v>
                </c:pt>
              </c:strCache>
            </c:strRef>
          </c:cat>
          <c:val>
            <c:numRef>
              <c:f>Sheet1!$C$2:$C$15</c:f>
              <c:numCache>
                <c:formatCode>General</c:formatCode>
                <c:ptCount val="14"/>
                <c:pt idx="0">
                  <c:v>0.56000000000000005</c:v>
                </c:pt>
                <c:pt idx="1">
                  <c:v>0.8</c:v>
                </c:pt>
                <c:pt idx="2">
                  <c:v>7.1</c:v>
                </c:pt>
                <c:pt idx="3">
                  <c:v>20.2</c:v>
                </c:pt>
                <c:pt idx="4">
                  <c:v>12.6</c:v>
                </c:pt>
                <c:pt idx="5">
                  <c:v>12.6</c:v>
                </c:pt>
                <c:pt idx="6">
                  <c:v>14.7</c:v>
                </c:pt>
                <c:pt idx="7">
                  <c:v>7.9</c:v>
                </c:pt>
                <c:pt idx="8">
                  <c:v>0.5</c:v>
                </c:pt>
                <c:pt idx="10">
                  <c:v>6.9</c:v>
                </c:pt>
                <c:pt idx="11">
                  <c:v>77.7</c:v>
                </c:pt>
                <c:pt idx="12">
                  <c:v>-6.6</c:v>
                </c:pt>
                <c:pt idx="13">
                  <c:v>4.3</c:v>
                </c:pt>
              </c:numCache>
            </c:numRef>
          </c:val>
          <c:extLst>
            <c:ext xmlns:c16="http://schemas.microsoft.com/office/drawing/2014/chart" uri="{C3380CC4-5D6E-409C-BE32-E72D297353CC}">
              <c16:uniqueId val="{00000001-C37F-474A-A571-FA060FCE610C}"/>
            </c:ext>
          </c:extLst>
        </c:ser>
        <c:ser>
          <c:idx val="2"/>
          <c:order val="2"/>
          <c:tx>
            <c:strRef>
              <c:f>Sheet1!$D$1</c:f>
              <c:strCache>
                <c:ptCount val="1"/>
                <c:pt idx="0">
                  <c:v>Column1</c:v>
                </c:pt>
              </c:strCache>
            </c:strRef>
          </c:tx>
          <c:spPr>
            <a:solidFill>
              <a:schemeClr val="accent3"/>
            </a:solidFill>
            <a:ln>
              <a:noFill/>
            </a:ln>
            <a:effectLst/>
          </c:spPr>
          <c:invertIfNegative val="0"/>
          <c:cat>
            <c:strRef>
              <c:f>Sheet1!$A$2:$A$15</c:f>
              <c:strCache>
                <c:ptCount val="14"/>
                <c:pt idx="0">
                  <c:v>Current ratio </c:v>
                </c:pt>
                <c:pt idx="1">
                  <c:v>Long term Debt </c:v>
                </c:pt>
                <c:pt idx="2">
                  <c:v>Debt/Equity Ratio</c:v>
                </c:pt>
                <c:pt idx="3">
                  <c:v>Gross margin</c:v>
                </c:pt>
                <c:pt idx="4">
                  <c:v>Operating margin</c:v>
                </c:pt>
                <c:pt idx="5">
                  <c:v>EBIT margin </c:v>
                </c:pt>
                <c:pt idx="6">
                  <c:v>EBITDA margin </c:v>
                </c:pt>
                <c:pt idx="7">
                  <c:v>Net profit margin </c:v>
                </c:pt>
                <c:pt idx="8">
                  <c:v>Asset turnover </c:v>
                </c:pt>
                <c:pt idx="9">
                  <c:v>Receivable turnover </c:v>
                </c:pt>
                <c:pt idx="10">
                  <c:v>ROE</c:v>
                </c:pt>
                <c:pt idx="11">
                  <c:v>ROTE</c:v>
                </c:pt>
                <c:pt idx="12">
                  <c:v>ROA</c:v>
                </c:pt>
                <c:pt idx="13">
                  <c:v>ROI</c:v>
                </c:pt>
              </c:strCache>
            </c:strRef>
          </c:cat>
          <c:val>
            <c:numRef>
              <c:f>Sheet1!$D$2:$D$15</c:f>
              <c:numCache>
                <c:formatCode>General</c:formatCode>
                <c:ptCount val="14"/>
              </c:numCache>
            </c:numRef>
          </c:val>
          <c:extLst>
            <c:ext xmlns:c16="http://schemas.microsoft.com/office/drawing/2014/chart" uri="{C3380CC4-5D6E-409C-BE32-E72D297353CC}">
              <c16:uniqueId val="{00000002-C37F-474A-A571-FA060FCE610C}"/>
            </c:ext>
          </c:extLst>
        </c:ser>
        <c:dLbls>
          <c:showLegendKey val="0"/>
          <c:showVal val="0"/>
          <c:showCatName val="0"/>
          <c:showSerName val="0"/>
          <c:showPercent val="0"/>
          <c:showBubbleSize val="0"/>
        </c:dLbls>
        <c:gapWidth val="219"/>
        <c:overlap val="-27"/>
        <c:axId val="194057376"/>
        <c:axId val="194057792"/>
      </c:barChart>
      <c:catAx>
        <c:axId val="194057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57792"/>
        <c:crosses val="autoZero"/>
        <c:auto val="1"/>
        <c:lblAlgn val="ctr"/>
        <c:lblOffset val="100"/>
        <c:noMultiLvlLbl val="0"/>
      </c:catAx>
      <c:valAx>
        <c:axId val="194057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57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7F14"/>
    <w:rsid w:val="00145AD8"/>
    <w:rsid w:val="002C7051"/>
    <w:rsid w:val="003C04E9"/>
    <w:rsid w:val="005E5966"/>
    <w:rsid w:val="00A34C42"/>
    <w:rsid w:val="00AD5CAF"/>
    <w:rsid w:val="00BC1251"/>
    <w:rsid w:val="00BF5630"/>
    <w:rsid w:val="00C67429"/>
    <w:rsid w:val="00C87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f4749491-4d80-4c02-8964-7cff4f7a4456">
      <UserInfo>
        <DisplayName>IHM L5 Staff_GRP Members</DisplayName>
        <AccountId>27</AccountId>
        <AccountType/>
      </UserInfo>
    </SharedWithUsers>
    <_activity xmlns="e2529e2e-246e-4beb-bcc0-0746cc8768ab"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6" ma:contentTypeDescription="Create a new document." ma:contentTypeScope="" ma:versionID="d7aa11ca7ba87e24592be95ebd44150f">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a9b70b14771f4d33441e368e47fbb4f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958254-E58A-4614-BC9F-4C04A422E049}">
  <ds:schemaRefs>
    <ds:schemaRef ds:uri="http://schemas.openxmlformats.org/officeDocument/2006/bibliography"/>
  </ds:schemaRefs>
</ds:datastoreItem>
</file>

<file path=customXml/itemProps3.xml><?xml version="1.0" encoding="utf-8"?>
<ds:datastoreItem xmlns:ds="http://schemas.openxmlformats.org/officeDocument/2006/customXml" ds:itemID="{993F0990-69E6-4DE8-9975-C9A2669876DF}">
  <ds:schemaRefs>
    <ds:schemaRef ds:uri="http://schemas.microsoft.com/sharepoint/v3/contenttype/forms"/>
  </ds:schemaRefs>
</ds:datastoreItem>
</file>

<file path=customXml/itemProps4.xml><?xml version="1.0" encoding="utf-8"?>
<ds:datastoreItem xmlns:ds="http://schemas.openxmlformats.org/officeDocument/2006/customXml" ds:itemID="{3868770A-D844-4904-92B9-925129166036}">
  <ds:schemaRefs>
    <ds:schemaRef ds:uri="http://schemas.microsoft.com/office/2006/metadata/properties"/>
    <ds:schemaRef ds:uri="http://schemas.microsoft.com/office/infopath/2007/PartnerControls"/>
    <ds:schemaRef ds:uri="f4749491-4d80-4c02-8964-7cff4f7a4456"/>
    <ds:schemaRef ds:uri="e2529e2e-246e-4beb-bcc0-0746cc8768ab"/>
  </ds:schemaRefs>
</ds:datastoreItem>
</file>

<file path=customXml/itemProps5.xml><?xml version="1.0" encoding="utf-8"?>
<ds:datastoreItem xmlns:ds="http://schemas.openxmlformats.org/officeDocument/2006/customXml" ds:itemID="{CB21DA8F-7833-4D8B-8A87-421CB293C3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12</Pages>
  <Words>2221</Words>
  <Characters>12661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MaRriott international</vt:lpstr>
    </vt:vector>
  </TitlesOfParts>
  <Company>University of Wales Trinity Saint David</Company>
  <LinksUpToDate>false</LinksUpToDate>
  <CharactersWithSpaces>14853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international</dc:title>
  <dc:subject>Financial statement</dc:subject>
  <dc:creator>Marie Pitson</dc:creator>
  <cp:keywords/>
  <dc:description/>
  <cp:lastModifiedBy>Shamia Akther</cp:lastModifiedBy>
  <cp:revision>40</cp:revision>
  <dcterms:created xsi:type="dcterms:W3CDTF">2022-12-03T21:59:00Z</dcterms:created>
  <dcterms:modified xsi:type="dcterms:W3CDTF">2022-12-05T19:39:00Z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MSIP_Label_2ddcb799-c1d8-44bc-a056-ebeadaa1f553_Enabled">
    <vt:lpwstr>true</vt:lpwstr>
  </property>
  <property fmtid="{D5CDD505-2E9C-101B-9397-08002B2CF9AE}" pid="4" name="MSIP_Label_2ddcb799-c1d8-44bc-a056-ebeadaa1f553_SetDate">
    <vt:lpwstr>2022-12-03T22:27:13Z</vt:lpwstr>
  </property>
  <property fmtid="{D5CDD505-2E9C-101B-9397-08002B2CF9AE}" pid="5" name="MSIP_Label_2ddcb799-c1d8-44bc-a056-ebeadaa1f553_Method">
    <vt:lpwstr>Privileged</vt:lpwstr>
  </property>
  <property fmtid="{D5CDD505-2E9C-101B-9397-08002B2CF9AE}" pid="6" name="MSIP_Label_2ddcb799-c1d8-44bc-a056-ebeadaa1f553_Name">
    <vt:lpwstr>OFFICIAL SENSITIVE - LEVEL 1</vt:lpwstr>
  </property>
  <property fmtid="{D5CDD505-2E9C-101B-9397-08002B2CF9AE}" pid="7" name="MSIP_Label_2ddcb799-c1d8-44bc-a056-ebeadaa1f553_SiteId">
    <vt:lpwstr>4c6898a9-8fca-42f9-aa92-82cb3e252bc6</vt:lpwstr>
  </property>
  <property fmtid="{D5CDD505-2E9C-101B-9397-08002B2CF9AE}" pid="8" name="MSIP_Label_2ddcb799-c1d8-44bc-a056-ebeadaa1f553_ActionId">
    <vt:lpwstr>26d70ef5-d9e6-4c49-9779-0000909a7b4e</vt:lpwstr>
  </property>
  <property fmtid="{D5CDD505-2E9C-101B-9397-08002B2CF9AE}" pid="9" name="MSIP_Label_2ddcb799-c1d8-44bc-a056-ebeadaa1f553_ContentBits">
    <vt:lpwstr>3</vt:lpwstr>
  </property>
</Properties>
</file>