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6511B2" w14:textId="77777777" w:rsidR="00F55D8B" w:rsidRPr="00A65E67" w:rsidRDefault="00F55D8B" w:rsidP="00F55D8B">
      <w:pPr>
        <w:spacing w:after="0" w:line="480" w:lineRule="auto"/>
        <w:jc w:val="center"/>
        <w:rPr>
          <w:rFonts w:ascii="Times New Roman" w:hAnsi="Times New Roman" w:cs="Times New Roman"/>
          <w:sz w:val="24"/>
          <w:szCs w:val="24"/>
        </w:rPr>
      </w:pPr>
    </w:p>
    <w:p w14:paraId="371C9202" w14:textId="77777777" w:rsidR="00F55D8B" w:rsidRPr="00A65E67" w:rsidRDefault="00F55D8B" w:rsidP="00F55D8B">
      <w:pPr>
        <w:spacing w:after="0" w:line="480" w:lineRule="auto"/>
        <w:jc w:val="center"/>
        <w:rPr>
          <w:rFonts w:ascii="Times New Roman" w:hAnsi="Times New Roman" w:cs="Times New Roman"/>
          <w:sz w:val="24"/>
          <w:szCs w:val="24"/>
        </w:rPr>
      </w:pPr>
    </w:p>
    <w:p w14:paraId="29A42BF1" w14:textId="77777777" w:rsidR="00F55D8B" w:rsidRPr="00A65E67" w:rsidRDefault="00F55D8B" w:rsidP="00F55D8B">
      <w:pPr>
        <w:spacing w:after="0" w:line="480" w:lineRule="auto"/>
        <w:jc w:val="center"/>
        <w:rPr>
          <w:rFonts w:ascii="Times New Roman" w:hAnsi="Times New Roman" w:cs="Times New Roman"/>
          <w:sz w:val="24"/>
          <w:szCs w:val="24"/>
        </w:rPr>
      </w:pPr>
    </w:p>
    <w:p w14:paraId="38712BD1" w14:textId="77777777" w:rsidR="00F55D8B" w:rsidRPr="00A65E67" w:rsidRDefault="00F55D8B" w:rsidP="00F55D8B">
      <w:pPr>
        <w:spacing w:after="0" w:line="480" w:lineRule="auto"/>
        <w:jc w:val="center"/>
        <w:rPr>
          <w:rFonts w:ascii="Times New Roman" w:hAnsi="Times New Roman" w:cs="Times New Roman"/>
          <w:sz w:val="24"/>
          <w:szCs w:val="24"/>
        </w:rPr>
      </w:pPr>
    </w:p>
    <w:p w14:paraId="5464AF2F" w14:textId="1A3683F6" w:rsidR="00264EF2" w:rsidRPr="00A65E67" w:rsidRDefault="00264EF2" w:rsidP="00F55D8B">
      <w:pPr>
        <w:spacing w:after="0" w:line="480" w:lineRule="auto"/>
        <w:jc w:val="center"/>
        <w:rPr>
          <w:rFonts w:ascii="Times New Roman" w:hAnsi="Times New Roman" w:cs="Times New Roman"/>
          <w:sz w:val="24"/>
          <w:szCs w:val="24"/>
        </w:rPr>
      </w:pPr>
      <w:r w:rsidRPr="00A65E67">
        <w:rPr>
          <w:rFonts w:ascii="Times New Roman" w:hAnsi="Times New Roman" w:cs="Times New Roman"/>
          <w:sz w:val="24"/>
          <w:szCs w:val="24"/>
        </w:rPr>
        <w:t>TERRORISM</w:t>
      </w:r>
    </w:p>
    <w:p w14:paraId="35A179B6" w14:textId="77777777" w:rsidR="008A44D0" w:rsidRPr="00A65E67" w:rsidRDefault="008A44D0" w:rsidP="00F55D8B">
      <w:pPr>
        <w:spacing w:after="0" w:line="480" w:lineRule="auto"/>
        <w:jc w:val="center"/>
        <w:rPr>
          <w:rFonts w:ascii="Times New Roman" w:hAnsi="Times New Roman" w:cs="Times New Roman"/>
          <w:sz w:val="24"/>
          <w:szCs w:val="24"/>
        </w:rPr>
      </w:pPr>
      <w:r w:rsidRPr="00A65E67">
        <w:rPr>
          <w:rFonts w:ascii="Times New Roman" w:hAnsi="Times New Roman" w:cs="Times New Roman"/>
          <w:sz w:val="24"/>
          <w:szCs w:val="24"/>
        </w:rPr>
        <w:t>by [Name]</w:t>
      </w:r>
    </w:p>
    <w:p w14:paraId="0EC71A94" w14:textId="77777777" w:rsidR="008A44D0" w:rsidRPr="00A65E67" w:rsidRDefault="008A44D0" w:rsidP="00F55D8B">
      <w:pPr>
        <w:spacing w:after="0" w:line="480" w:lineRule="auto"/>
        <w:jc w:val="center"/>
        <w:rPr>
          <w:rFonts w:ascii="Times New Roman" w:hAnsi="Times New Roman" w:cs="Times New Roman"/>
          <w:sz w:val="24"/>
          <w:szCs w:val="24"/>
        </w:rPr>
      </w:pPr>
    </w:p>
    <w:p w14:paraId="075362FB" w14:textId="77777777" w:rsidR="008A44D0" w:rsidRPr="00A65E67" w:rsidRDefault="008A44D0" w:rsidP="00F55D8B">
      <w:pPr>
        <w:spacing w:after="0" w:line="480" w:lineRule="auto"/>
        <w:jc w:val="center"/>
        <w:rPr>
          <w:rFonts w:ascii="Times New Roman" w:hAnsi="Times New Roman" w:cs="Times New Roman"/>
          <w:sz w:val="24"/>
          <w:szCs w:val="24"/>
        </w:rPr>
      </w:pPr>
    </w:p>
    <w:p w14:paraId="2508E80A" w14:textId="77777777" w:rsidR="008A44D0" w:rsidRPr="00A65E67" w:rsidRDefault="008A44D0" w:rsidP="00F55D8B">
      <w:pPr>
        <w:spacing w:after="0" w:line="480" w:lineRule="auto"/>
        <w:jc w:val="center"/>
        <w:rPr>
          <w:rFonts w:ascii="Times New Roman" w:hAnsi="Times New Roman" w:cs="Times New Roman"/>
          <w:sz w:val="24"/>
          <w:szCs w:val="24"/>
        </w:rPr>
      </w:pPr>
    </w:p>
    <w:p w14:paraId="61BA8B97" w14:textId="77777777" w:rsidR="008A44D0" w:rsidRPr="00A65E67" w:rsidRDefault="008A44D0" w:rsidP="00F55D8B">
      <w:pPr>
        <w:spacing w:after="0" w:line="480" w:lineRule="auto"/>
        <w:jc w:val="center"/>
        <w:rPr>
          <w:rFonts w:ascii="Times New Roman" w:hAnsi="Times New Roman" w:cs="Times New Roman"/>
          <w:sz w:val="24"/>
          <w:szCs w:val="24"/>
        </w:rPr>
      </w:pPr>
      <w:r w:rsidRPr="00A65E67">
        <w:rPr>
          <w:rFonts w:ascii="Times New Roman" w:hAnsi="Times New Roman" w:cs="Times New Roman"/>
          <w:sz w:val="24"/>
          <w:szCs w:val="24"/>
        </w:rPr>
        <w:t>Course</w:t>
      </w:r>
    </w:p>
    <w:p w14:paraId="4C8A1664" w14:textId="77777777" w:rsidR="008A44D0" w:rsidRPr="00A65E67" w:rsidRDefault="008A44D0" w:rsidP="00F55D8B">
      <w:pPr>
        <w:spacing w:after="0" w:line="480" w:lineRule="auto"/>
        <w:jc w:val="center"/>
        <w:rPr>
          <w:rFonts w:ascii="Times New Roman" w:hAnsi="Times New Roman" w:cs="Times New Roman"/>
          <w:sz w:val="24"/>
          <w:szCs w:val="24"/>
        </w:rPr>
      </w:pPr>
      <w:r w:rsidRPr="00A65E67">
        <w:rPr>
          <w:rFonts w:ascii="Times New Roman" w:hAnsi="Times New Roman" w:cs="Times New Roman"/>
          <w:sz w:val="24"/>
          <w:szCs w:val="24"/>
        </w:rPr>
        <w:t>Professor's Name</w:t>
      </w:r>
    </w:p>
    <w:p w14:paraId="6889E1CD" w14:textId="77777777" w:rsidR="008A44D0" w:rsidRPr="00A65E67" w:rsidRDefault="008A44D0" w:rsidP="00F55D8B">
      <w:pPr>
        <w:spacing w:after="0" w:line="480" w:lineRule="auto"/>
        <w:jc w:val="center"/>
        <w:rPr>
          <w:rFonts w:ascii="Times New Roman" w:hAnsi="Times New Roman" w:cs="Times New Roman"/>
          <w:sz w:val="24"/>
          <w:szCs w:val="24"/>
        </w:rPr>
      </w:pPr>
      <w:r w:rsidRPr="00A65E67">
        <w:rPr>
          <w:rFonts w:ascii="Times New Roman" w:hAnsi="Times New Roman" w:cs="Times New Roman"/>
          <w:sz w:val="24"/>
          <w:szCs w:val="24"/>
        </w:rPr>
        <w:t>Institution</w:t>
      </w:r>
    </w:p>
    <w:p w14:paraId="0CA86FC2" w14:textId="77777777" w:rsidR="008A44D0" w:rsidRPr="00A65E67" w:rsidRDefault="008A44D0" w:rsidP="00F55D8B">
      <w:pPr>
        <w:spacing w:after="0" w:line="480" w:lineRule="auto"/>
        <w:jc w:val="center"/>
        <w:rPr>
          <w:rFonts w:ascii="Times New Roman" w:hAnsi="Times New Roman" w:cs="Times New Roman"/>
          <w:sz w:val="24"/>
          <w:szCs w:val="24"/>
        </w:rPr>
      </w:pPr>
      <w:r w:rsidRPr="00A65E67">
        <w:rPr>
          <w:rFonts w:ascii="Times New Roman" w:hAnsi="Times New Roman" w:cs="Times New Roman"/>
          <w:sz w:val="24"/>
          <w:szCs w:val="24"/>
        </w:rPr>
        <w:t>Location of Institution</w:t>
      </w:r>
    </w:p>
    <w:p w14:paraId="34D429BD" w14:textId="77777777" w:rsidR="008A44D0" w:rsidRPr="00A65E67" w:rsidRDefault="008A44D0" w:rsidP="00F55D8B">
      <w:pPr>
        <w:spacing w:after="0" w:line="480" w:lineRule="auto"/>
        <w:jc w:val="center"/>
        <w:rPr>
          <w:rFonts w:ascii="Times New Roman" w:hAnsi="Times New Roman" w:cs="Times New Roman"/>
          <w:sz w:val="24"/>
          <w:szCs w:val="24"/>
        </w:rPr>
      </w:pPr>
      <w:r w:rsidRPr="00A65E67">
        <w:rPr>
          <w:rFonts w:ascii="Times New Roman" w:hAnsi="Times New Roman" w:cs="Times New Roman"/>
          <w:sz w:val="24"/>
          <w:szCs w:val="24"/>
        </w:rPr>
        <w:t>Date</w:t>
      </w:r>
    </w:p>
    <w:p w14:paraId="4A51FD58" w14:textId="77777777" w:rsidR="00264EF2" w:rsidRPr="00A65E67" w:rsidRDefault="00264EF2" w:rsidP="00F55D8B">
      <w:pPr>
        <w:spacing w:after="0" w:line="480" w:lineRule="auto"/>
        <w:rPr>
          <w:rFonts w:ascii="Times New Roman" w:hAnsi="Times New Roman" w:cs="Times New Roman"/>
          <w:sz w:val="24"/>
          <w:szCs w:val="24"/>
        </w:rPr>
      </w:pPr>
      <w:r w:rsidRPr="00A65E67">
        <w:rPr>
          <w:rFonts w:ascii="Times New Roman" w:hAnsi="Times New Roman" w:cs="Times New Roman"/>
          <w:sz w:val="24"/>
          <w:szCs w:val="24"/>
        </w:rPr>
        <w:br w:type="page"/>
      </w:r>
    </w:p>
    <w:p w14:paraId="34B95408" w14:textId="4CF23D77" w:rsidR="00F55D8B" w:rsidRPr="00A65E67" w:rsidRDefault="00F55D8B" w:rsidP="00F55D8B">
      <w:pPr>
        <w:spacing w:after="0" w:line="480" w:lineRule="auto"/>
        <w:jc w:val="center"/>
        <w:rPr>
          <w:rFonts w:ascii="Times New Roman" w:hAnsi="Times New Roman" w:cs="Times New Roman"/>
          <w:sz w:val="24"/>
          <w:szCs w:val="24"/>
        </w:rPr>
      </w:pPr>
      <w:r w:rsidRPr="00A65E67">
        <w:rPr>
          <w:rFonts w:ascii="Times New Roman" w:hAnsi="Times New Roman" w:cs="Times New Roman"/>
          <w:sz w:val="24"/>
          <w:szCs w:val="24"/>
        </w:rPr>
        <w:lastRenderedPageBreak/>
        <w:t>Terrorism</w:t>
      </w:r>
    </w:p>
    <w:p w14:paraId="4670EFF6" w14:textId="32DF1F1C" w:rsidR="00F60320" w:rsidRPr="00A65E67" w:rsidRDefault="00264EF2" w:rsidP="00F55D8B">
      <w:pPr>
        <w:spacing w:after="0" w:line="480" w:lineRule="auto"/>
        <w:jc w:val="center"/>
        <w:rPr>
          <w:rFonts w:ascii="Times New Roman" w:hAnsi="Times New Roman" w:cs="Times New Roman"/>
          <w:sz w:val="24"/>
          <w:szCs w:val="24"/>
        </w:rPr>
      </w:pPr>
      <w:r w:rsidRPr="00A65E67">
        <w:rPr>
          <w:rFonts w:ascii="Times New Roman" w:hAnsi="Times New Roman" w:cs="Times New Roman"/>
          <w:sz w:val="24"/>
          <w:szCs w:val="24"/>
        </w:rPr>
        <w:t>Introduction</w:t>
      </w:r>
    </w:p>
    <w:p w14:paraId="578BC24B" w14:textId="77777777" w:rsidR="00E356E5" w:rsidRPr="00A65E67" w:rsidRDefault="00E356E5" w:rsidP="00E356E5">
      <w:pPr>
        <w:spacing w:after="0" w:line="480" w:lineRule="auto"/>
        <w:ind w:firstLine="720"/>
        <w:rPr>
          <w:rFonts w:ascii="Times New Roman" w:hAnsi="Times New Roman" w:cs="Times New Roman"/>
          <w:sz w:val="24"/>
          <w:szCs w:val="24"/>
        </w:rPr>
      </w:pPr>
      <w:r w:rsidRPr="00A65E67">
        <w:rPr>
          <w:rFonts w:ascii="Times New Roman" w:hAnsi="Times New Roman" w:cs="Times New Roman"/>
          <w:sz w:val="24"/>
          <w:szCs w:val="24"/>
        </w:rPr>
        <w:t>A definition of terrorism is pertinent for various reasons, including understanding what attracts people to terrorism, ensuring first responders know or know the methods terrorists use, and informing counter-terrorism measures. This essay analyses the definition of terrorism by Cooper (2001, p. 883), who notes that it "is the intentional generation of massive fear by human beings to secure or maintain control over other human beings." The analysis will help in expanding on the complexities involved in defining terrorism. The essay will be thematically divided into three aspects, starting with comparing and contrasting Cooper's (2001) definition with other working definitions of terrorism in the UK. Then, the essay presents the implications of lacking a consensus of definition on policing of terrorism, and lastly, compares and contrasts the ideologies, structure, and methods of operations of Al-Qaeda and ISIS against the UK's definition of terrorism. Finally, there is also a conclusion that summarises and synthesises the major points of this essay.</w:t>
      </w:r>
    </w:p>
    <w:p w14:paraId="27A98C5E" w14:textId="77777777" w:rsidR="00E356E5" w:rsidRPr="00A65E67" w:rsidRDefault="00E356E5" w:rsidP="00E356E5">
      <w:pPr>
        <w:spacing w:after="0" w:line="480" w:lineRule="auto"/>
        <w:jc w:val="center"/>
        <w:rPr>
          <w:rFonts w:ascii="Times New Roman" w:hAnsi="Times New Roman" w:cs="Times New Roman"/>
          <w:sz w:val="24"/>
          <w:szCs w:val="24"/>
        </w:rPr>
      </w:pPr>
      <w:r w:rsidRPr="00A65E67">
        <w:rPr>
          <w:rFonts w:ascii="Times New Roman" w:hAnsi="Times New Roman" w:cs="Times New Roman"/>
          <w:sz w:val="24"/>
          <w:szCs w:val="24"/>
        </w:rPr>
        <w:t>Working definitions of Terrorism in the UK</w:t>
      </w:r>
    </w:p>
    <w:p w14:paraId="2E7AB2D0" w14:textId="77777777" w:rsidR="00E356E5" w:rsidRPr="00A65E67" w:rsidRDefault="00E356E5" w:rsidP="00E356E5">
      <w:pPr>
        <w:spacing w:after="0" w:line="480" w:lineRule="auto"/>
        <w:ind w:firstLine="720"/>
        <w:rPr>
          <w:rFonts w:ascii="Times New Roman" w:hAnsi="Times New Roman" w:cs="Times New Roman"/>
          <w:sz w:val="24"/>
          <w:szCs w:val="24"/>
        </w:rPr>
      </w:pPr>
      <w:r w:rsidRPr="00A65E67">
        <w:rPr>
          <w:rFonts w:ascii="Times New Roman" w:hAnsi="Times New Roman" w:cs="Times New Roman"/>
          <w:sz w:val="24"/>
          <w:szCs w:val="24"/>
        </w:rPr>
        <w:t xml:space="preserve">This section compares the definition of terrorism by Cooper (2001) with other definitions of the same in the UK. There are controversies in defining terrorism; for instance, there is no clarity on what terrorism entails and when it is legitimate to use violence (Government of the United Kingdom Home Office, 2007). As defined by Cooper (2001), terrorism has several components:' intention', 'massive fear' and 'securing or maintaining control over others'. Tilly (2004) agrees with Cooper (2001), clarifying that the definition of terrorism has evolved over the years, and other descriptions are also subject to modification, with those who coined them attempting to address criticisms by others and to perfect the concepts as per the words used. The </w:t>
      </w:r>
      <w:r w:rsidRPr="00A65E67">
        <w:rPr>
          <w:rFonts w:ascii="Times New Roman" w:hAnsi="Times New Roman" w:cs="Times New Roman"/>
          <w:sz w:val="24"/>
          <w:szCs w:val="24"/>
        </w:rPr>
        <w:lastRenderedPageBreak/>
        <w:t>UK's Terrorism Act of 2000 defines terrorism, both within and outside the UK, as entailing the use or threat of one or several specific actions designed to influence the government or an international governmental organisation or for purposes of intimidating the public. For such use or threat to qualify as terrorism, it must be aimed at advancing a religious, political, ideological, or racial cause (Terrorism Act 2000, section 1(1)(c)). There are various specific actions detailed under the 2000 Act. The actions are severe violence against an individual, serious property damage, endangering the life of another person, causing extreme risk to the safety or health of the public or section of the public, or action meant to seriously interfere with or disrupt an electronic system (Terrorism Act 2000, section 1). The working definition of terrorism in the UK compares with that by Cooper (2001) as the use of or threat of actions such as violence, property damage, endangering life, and causing serious safety or health risk amount to the intentional generation of fear as a way to control others. In addition, the Terrorism Act of 2000 and Terrorism Act 2006 (especially on the insertion of acts that influence international governmental organisations) detail that disruption of such organisations is an act of terrorism. Similarly, the UK definition illustrates that the description of terrorism evolves or is modified to meet criticism from others, there is a refinery of the definition to incorporate contemporary threats to the public.</w:t>
      </w:r>
    </w:p>
    <w:p w14:paraId="342AA609" w14:textId="7E281BD1" w:rsidR="00E356E5" w:rsidRPr="00A65E67" w:rsidRDefault="00E356E5" w:rsidP="00E356E5">
      <w:pPr>
        <w:spacing w:after="0" w:line="480" w:lineRule="auto"/>
        <w:jc w:val="center"/>
        <w:rPr>
          <w:rFonts w:ascii="Times New Roman" w:hAnsi="Times New Roman" w:cs="Times New Roman"/>
          <w:sz w:val="24"/>
          <w:szCs w:val="24"/>
        </w:rPr>
      </w:pPr>
      <w:r w:rsidRPr="00A65E67">
        <w:rPr>
          <w:rFonts w:ascii="Times New Roman" w:hAnsi="Times New Roman" w:cs="Times New Roman"/>
          <w:sz w:val="24"/>
          <w:szCs w:val="24"/>
        </w:rPr>
        <w:t>Implications of the Different Definitions and Lack of Consensus of Definition on Policing of Terrorism in the UK</w:t>
      </w:r>
    </w:p>
    <w:p w14:paraId="63308441" w14:textId="77777777" w:rsidR="00E356E5" w:rsidRPr="00A65E67" w:rsidRDefault="00E356E5" w:rsidP="00E356E5">
      <w:pPr>
        <w:spacing w:after="0" w:line="480" w:lineRule="auto"/>
        <w:ind w:firstLine="720"/>
        <w:rPr>
          <w:rFonts w:ascii="Times New Roman" w:hAnsi="Times New Roman" w:cs="Times New Roman"/>
          <w:sz w:val="24"/>
          <w:szCs w:val="24"/>
        </w:rPr>
      </w:pPr>
      <w:r w:rsidRPr="00A65E67">
        <w:rPr>
          <w:rFonts w:ascii="Times New Roman" w:hAnsi="Times New Roman" w:cs="Times New Roman"/>
          <w:sz w:val="24"/>
          <w:szCs w:val="24"/>
        </w:rPr>
        <w:t xml:space="preserve">As already noted, the different definitions or lack of consensus in defining terrorism is a key issue. Countries and the international community, in general, ought to understand the fundamental aspects of terrorism to avoid controversies in dealing with the problem. Crelinsten (2021) expands on the link between the need for a consensus in defining terrorism and success in fighting the problem, arguing that an intricate interdependence characterises the connection </w:t>
      </w:r>
      <w:r w:rsidRPr="00A65E67">
        <w:rPr>
          <w:rFonts w:ascii="Times New Roman" w:hAnsi="Times New Roman" w:cs="Times New Roman"/>
          <w:sz w:val="24"/>
          <w:szCs w:val="24"/>
        </w:rPr>
        <w:lastRenderedPageBreak/>
        <w:t>between terrorism and counter-terrorism. Roberts, Roberts, and Liedka (2012) presented similar insights noting that authorities cannot define terrorism and leave out counter-terrorism, and as such when the definition of terrorism broadens, counter-terrorism measures must also be extensive. Accordingly, the response problem is also an issue connected to the definition. In line with the UK policing of terrorism, the lack of a consensus between the national definition of terrorism and that of the international community means there would be counter-terrorism challenges. Phillips (2014) is in agreement with the statement, highlighting that the exact definition of a terrorist entity or group is an open question, but it could be concluded that a consensus exists with regard to the key aspects that entail terrorism. Examples of such include violence or threat of violence that contrasts criminal violence, conventional warfare, and state-led violence. In contrast, Shanahan (2016) argues that while there is an intent to keep the term broad with the understanding that the only honest and workable definition of the issue is subjective, this is still not a viable solution or option to the problem's complexities.</w:t>
      </w:r>
    </w:p>
    <w:p w14:paraId="574E9B69" w14:textId="77777777" w:rsidR="00E356E5" w:rsidRPr="00A65E67" w:rsidRDefault="00E356E5" w:rsidP="00E356E5">
      <w:pPr>
        <w:spacing w:after="0" w:line="480" w:lineRule="auto"/>
        <w:ind w:firstLine="720"/>
        <w:rPr>
          <w:rFonts w:ascii="Times New Roman" w:hAnsi="Times New Roman" w:cs="Times New Roman"/>
          <w:sz w:val="24"/>
          <w:szCs w:val="24"/>
        </w:rPr>
      </w:pPr>
      <w:r w:rsidRPr="00A65E67">
        <w:rPr>
          <w:rFonts w:ascii="Times New Roman" w:hAnsi="Times New Roman" w:cs="Times New Roman"/>
          <w:sz w:val="24"/>
          <w:szCs w:val="24"/>
        </w:rPr>
        <w:t xml:space="preserve">The lack of a universal definition of terrorism has wide-ranging implications with regard to addressing terrorism and avoiding terror attacks in the UK. According to the Council of Europe (2018), the UK is among the several countries that have taken or are committed to taking measures that criminalise expression disguised as national security. In particular, without a consensus on the definition of terrorism, the UK legislation, especially the Counter-Terrorism and Border Security Bill, is criticised for criminalising watching online content that could aid terrorism without the requirement of a terrorist intent (Council of Europe, 2018). In this regard, this is a shortcoming related to UK policing of terrorism as the provision impedes the work of investigative journalists, academics, and the community in general (Council of Europe, 2018). In responding to the shortcomings of the UK policing of terrorism, which is due to a lack of </w:t>
      </w:r>
      <w:r w:rsidRPr="00A65E67">
        <w:rPr>
          <w:rFonts w:ascii="Times New Roman" w:hAnsi="Times New Roman" w:cs="Times New Roman"/>
          <w:sz w:val="24"/>
          <w:szCs w:val="24"/>
        </w:rPr>
        <w:lastRenderedPageBreak/>
        <w:t>consensus in defining the problem, there is the need to reconsider the counter-terrorism strategy (CONTEST), the strategy for preventing terrorism in the UK (HM Government, 2011; HM Government, 2018). Clarke (2016) supports the proposal arguing that intelligence-led policing is a suitable way forward in the fight against terrorism. However, Brinser and King (2016) disagree with Clarke (2016), noting that many statutory and community partners are against the direct work of counter-terrorism. This argument is supported by UNODC (2019) with the clarification that the lack of a definition could facilitate the politicisation and misuse of the concept of "terrorism" for purposes of curbing non-terrorist and also non-criminal endeavours. This implication links back to the criminalisation of expression under the disguise of national security. Other scholars, such as Mazerolle et al. (2020), are in agreement with the statement and note that when there is criminalising of human rights, understanding and policing of terrorism is impaired, considering there is reduced community connectedness that is needed in many aspects of policing. Therefore, a narrow definition of terrorism and the existence of a universal definition of the same would help address the problem of politicisation and "terrorism" misuse.</w:t>
      </w:r>
    </w:p>
    <w:p w14:paraId="7DACF743" w14:textId="5D98772A" w:rsidR="00E356E5" w:rsidRPr="00A65E67" w:rsidRDefault="00E356E5" w:rsidP="00E356E5">
      <w:pPr>
        <w:spacing w:after="0" w:line="480" w:lineRule="auto"/>
        <w:jc w:val="center"/>
        <w:rPr>
          <w:rFonts w:ascii="Times New Roman" w:hAnsi="Times New Roman" w:cs="Times New Roman"/>
          <w:sz w:val="24"/>
          <w:szCs w:val="24"/>
        </w:rPr>
      </w:pPr>
      <w:r w:rsidRPr="00A65E67">
        <w:rPr>
          <w:rFonts w:ascii="Times New Roman" w:hAnsi="Times New Roman" w:cs="Times New Roman"/>
          <w:sz w:val="24"/>
          <w:szCs w:val="24"/>
        </w:rPr>
        <w:t>Comparison and Contrast of Al-Qaeda and ISIS against UK Definition of Terrorism</w:t>
      </w:r>
    </w:p>
    <w:p w14:paraId="2D854733" w14:textId="3677DC96" w:rsidR="00B80225" w:rsidRPr="00A65E67" w:rsidRDefault="00E356E5" w:rsidP="00E356E5">
      <w:pPr>
        <w:spacing w:after="0" w:line="480" w:lineRule="auto"/>
        <w:ind w:firstLine="720"/>
        <w:rPr>
          <w:rFonts w:ascii="Times New Roman" w:hAnsi="Times New Roman" w:cs="Times New Roman"/>
          <w:sz w:val="24"/>
          <w:szCs w:val="24"/>
        </w:rPr>
      </w:pPr>
      <w:r w:rsidRPr="00A65E67">
        <w:rPr>
          <w:rFonts w:ascii="Times New Roman" w:hAnsi="Times New Roman" w:cs="Times New Roman"/>
          <w:sz w:val="24"/>
          <w:szCs w:val="24"/>
        </w:rPr>
        <w:t xml:space="preserve">Al-Qaeda started in the 1980s with the anti-Soviet jihad in Afghanistan. With the withdrawal of the Soviets from Afghanistan, Osama bin Laden and his close associated sought to capitalise on the already established network to take jihad globally. </w:t>
      </w:r>
      <w:r w:rsidR="00A65E67" w:rsidRPr="00A65E67">
        <w:rPr>
          <w:rFonts w:ascii="Times New Roman" w:hAnsi="Times New Roman" w:cs="Times New Roman"/>
          <w:sz w:val="24"/>
          <w:szCs w:val="24"/>
        </w:rPr>
        <w:t>Byman</w:t>
      </w:r>
      <w:r w:rsidRPr="00A65E67">
        <w:rPr>
          <w:rFonts w:ascii="Times New Roman" w:hAnsi="Times New Roman" w:cs="Times New Roman"/>
          <w:sz w:val="24"/>
          <w:szCs w:val="24"/>
        </w:rPr>
        <w:t xml:space="preserve"> (2015) notes that the ideology of Al-Qaeda depicts Bin Laden's vision of creating an army of elite fighters to lead the global jihad project and consolidate, under Islamic rule, the numerous small jihadist groups that are constantly oppressed. Gomes and Mikhael (2018) compare and contrast Al-Qaeda and ISIS, noting that while the two have similar origins, they have formed different paths, ideologies, and goals. In particular, Al-Qaeda uses terror to compel others to change their behaviour (Habeck et </w:t>
      </w:r>
      <w:r w:rsidRPr="00A65E67">
        <w:rPr>
          <w:rFonts w:ascii="Times New Roman" w:hAnsi="Times New Roman" w:cs="Times New Roman"/>
          <w:sz w:val="24"/>
          <w:szCs w:val="24"/>
        </w:rPr>
        <w:lastRenderedPageBreak/>
        <w:t>al., 2015; Gomes and Mikhael, 2018). An example of this behaviour change is compelling people to rebel the Western norms and values, with Al-Qaeda arguing that the values have weakened leadership and diluted the Islamic culture. Gregg (2010) also notes that in line with Al-Qaeda's ideology, Islam offers the right way of life and is a suitable guide for governance, society, and economics.</w:t>
      </w:r>
      <w:r w:rsidR="0025371A" w:rsidRPr="00A65E67">
        <w:rPr>
          <w:rFonts w:ascii="Times New Roman" w:hAnsi="Times New Roman" w:cs="Times New Roman"/>
          <w:sz w:val="24"/>
          <w:szCs w:val="24"/>
        </w:rPr>
        <w:t xml:space="preserve"> </w:t>
      </w:r>
    </w:p>
    <w:p w14:paraId="35DEA924" w14:textId="77777777" w:rsidR="00E356E5" w:rsidRPr="00A65E67" w:rsidRDefault="00E356E5" w:rsidP="00E356E5">
      <w:pPr>
        <w:spacing w:after="0" w:line="480" w:lineRule="auto"/>
        <w:ind w:firstLine="720"/>
        <w:rPr>
          <w:rFonts w:ascii="Times New Roman" w:hAnsi="Times New Roman" w:cs="Times New Roman"/>
          <w:sz w:val="24"/>
          <w:szCs w:val="24"/>
        </w:rPr>
      </w:pPr>
      <w:r w:rsidRPr="00A65E67">
        <w:rPr>
          <w:rFonts w:ascii="Times New Roman" w:hAnsi="Times New Roman" w:cs="Times New Roman"/>
          <w:sz w:val="24"/>
          <w:szCs w:val="24"/>
        </w:rPr>
        <w:t xml:space="preserve">The motive and goal of Al-Qaeda are to liberate the Muslim nation by fighting Islam's enemies and launching a jihad against them, all of which call for a Muslim authority surrounded by Muslims (Gregg, 2010). Beck (2015) notes that the central goal of Al-Qaeda is restoring the caliphate (Islamic authority), meaning that any invaders must be chased away from the Islam land. From this goal, it is clear why Al-Qaeda vehemently fight against Americans and their allies, who are believed to dilute Islam through aspects such as democracy and nationalism. The biggest threat to the UK is from Al-Qaeda and such like-minded groups and individuals sharing the violent Islamic ideology linked with it (HM Government, 2018). As such, while the prevention aspect of CONTEST in the UK must respond to all types of terrorism as opposed to being restricted to Al-Qaeda, resource allocation ought to be proportionate to the threats faced, hence the emphasis on Al-Qaeda (HM Government, 2011). Therefore, the definition of terrorism under the Terrorism Act 2000 could be considered relevant and applicable in addressing the problem of Al-Qaeda. The justification is that this group advances a political and religious ideology; thus, their ideology is covered under the UK definition of terrorism as it relates to the use of threat to advance a political, religious, ideological, or racial cause. Similarly, Al-Qaeda's structure and methods (modus operandi) involve consolidating other groups with similar ideologies, including influencing governments and non-governmental institutions (Terrorist Act 2000). Therefore, it can be concluded that the UK definition of terrorism is suitable for </w:t>
      </w:r>
      <w:r w:rsidRPr="00A65E67">
        <w:rPr>
          <w:rFonts w:ascii="Times New Roman" w:hAnsi="Times New Roman" w:cs="Times New Roman"/>
          <w:sz w:val="24"/>
          <w:szCs w:val="24"/>
        </w:rPr>
        <w:lastRenderedPageBreak/>
        <w:t xml:space="preserve">addressing the problem of Al-Qaeda and the group's ideology of advancing a religious and political cause. </w:t>
      </w:r>
    </w:p>
    <w:p w14:paraId="3A0BA425" w14:textId="77777777" w:rsidR="00E356E5" w:rsidRPr="00A65E67" w:rsidRDefault="00E356E5" w:rsidP="00E356E5">
      <w:pPr>
        <w:spacing w:after="0" w:line="480" w:lineRule="auto"/>
        <w:ind w:firstLine="720"/>
        <w:rPr>
          <w:rFonts w:ascii="Times New Roman" w:hAnsi="Times New Roman" w:cs="Times New Roman"/>
          <w:sz w:val="24"/>
          <w:szCs w:val="24"/>
        </w:rPr>
      </w:pPr>
      <w:r w:rsidRPr="00A65E67">
        <w:rPr>
          <w:rFonts w:ascii="Times New Roman" w:hAnsi="Times New Roman" w:cs="Times New Roman"/>
          <w:sz w:val="24"/>
          <w:szCs w:val="24"/>
        </w:rPr>
        <w:t>The other group, ISIS, emerged after the US invaded Iraq in 2003. Gomes and Mikhael (2018) note that a key contrast is that ISIS is a more sophisticated organisation with the fundamental goal of constructing a new political order in its territories. Nonetheless, Wickham (2015) and Burke (2021) present contrasting insights arguing that the two groups share ideologies; that is, ISIS's ideology can be described as a combination of Salafism, Salafi jihadism and Sunni Islamist, which are founded on respecting Islam's sacred texts and encouraging Islam to remain committed to jihad. The Salafi-Jihad ideology holds that the Muslim world suffers from Western influence and calls for a return to the beliefs and practices of the original three-generation of Muslims or the Salaf al-Salih through violent jihad (McCants, 2015). Abedin (2019) also contends with McCants (2015) on the debate on the ideology, structure, and method of operation of ISIS, clarifying that the organisation's ideology is grounded on three dismissals of Islam and the world order today. The first dismissal is that ISIS casts aside the traditional Islamic way of tolerating other religions, such as Christianity and Judaism. The two other grounds of ISIS's ideology pertaining to the rejection of "infidel ideologies" like nationalism, democracy, modernism, and forms of government that do not align with the Islamic faith, meaning that there is an element of religious change (Clarke, 2018). The last ground is that the group rejects "diluted" forms of Islam, which imply that the organisation does not embrace any interpretation of Islam. Haykel (2016) presented similar insights, arguing that such rejection of interpreted Islam results in the brutal treatment of other Muslims who strictly fail to adhere to the original form of the religion. Accordingly, from the above methods, ideologies, and structure of ISIS, it can be concluded that the group fits within the definition of terrorism in the UK.</w:t>
      </w:r>
    </w:p>
    <w:p w14:paraId="6BA4DFA7" w14:textId="77777777" w:rsidR="00E356E5" w:rsidRPr="00A65E67" w:rsidRDefault="00E356E5" w:rsidP="00E356E5">
      <w:pPr>
        <w:spacing w:after="0" w:line="480" w:lineRule="auto"/>
        <w:jc w:val="center"/>
        <w:rPr>
          <w:rFonts w:ascii="Times New Roman" w:hAnsi="Times New Roman" w:cs="Times New Roman"/>
          <w:sz w:val="24"/>
          <w:szCs w:val="24"/>
        </w:rPr>
      </w:pPr>
      <w:r w:rsidRPr="00A65E67">
        <w:rPr>
          <w:rFonts w:ascii="Times New Roman" w:hAnsi="Times New Roman" w:cs="Times New Roman"/>
          <w:sz w:val="24"/>
          <w:szCs w:val="24"/>
        </w:rPr>
        <w:lastRenderedPageBreak/>
        <w:t>Conclusion</w:t>
      </w:r>
    </w:p>
    <w:p w14:paraId="142B1AEB" w14:textId="2F24FD0F" w:rsidR="00BF2060" w:rsidRPr="00A65E67" w:rsidRDefault="00E356E5" w:rsidP="00E356E5">
      <w:pPr>
        <w:spacing w:after="0" w:line="480" w:lineRule="auto"/>
        <w:ind w:firstLine="720"/>
        <w:rPr>
          <w:rFonts w:ascii="Times New Roman" w:hAnsi="Times New Roman" w:cs="Times New Roman"/>
          <w:sz w:val="24"/>
          <w:szCs w:val="24"/>
        </w:rPr>
      </w:pPr>
      <w:r w:rsidRPr="00A65E67">
        <w:rPr>
          <w:rFonts w:ascii="Times New Roman" w:hAnsi="Times New Roman" w:cs="Times New Roman"/>
          <w:sz w:val="24"/>
          <w:szCs w:val="24"/>
        </w:rPr>
        <w:t>The essay has analysed the definition of terrorism in the field of academics and within the context of the UK government but maintained that there lacks a consensus on exactly how the term should be defined. It was established that there are dire implications emanating from such different definitions and a lack of consensus about the definitions, especially with regard to the understanding and policing of terrorism. Without a standard and universal definition, there are high chances of criminalising the freedom of expression and politicising and misusing the term terrorism. The central argument or thesis is that since Al-Qaeda and ISIS's ideologies, structure, and methods seek to use threats to cause massive fear and political or religious changes, the UK definition of terrorism is suitable for addressing or fighting these groups.</w:t>
      </w:r>
    </w:p>
    <w:p w14:paraId="54B45F3E" w14:textId="77777777" w:rsidR="00D504AD" w:rsidRPr="00A65E67" w:rsidRDefault="00D504AD" w:rsidP="00F55D8B">
      <w:pPr>
        <w:spacing w:after="0"/>
        <w:rPr>
          <w:rFonts w:ascii="Times New Roman" w:hAnsi="Times New Roman" w:cs="Times New Roman"/>
          <w:sz w:val="24"/>
          <w:szCs w:val="24"/>
        </w:rPr>
      </w:pPr>
      <w:r w:rsidRPr="00A65E67">
        <w:rPr>
          <w:rFonts w:ascii="Times New Roman" w:hAnsi="Times New Roman" w:cs="Times New Roman"/>
          <w:sz w:val="24"/>
          <w:szCs w:val="24"/>
        </w:rPr>
        <w:br w:type="page"/>
      </w:r>
    </w:p>
    <w:p w14:paraId="26B6BE5E" w14:textId="77777777" w:rsidR="00A940A4" w:rsidRPr="00A65E67" w:rsidRDefault="00D504AD" w:rsidP="00F55D8B">
      <w:pPr>
        <w:spacing w:after="0" w:line="480" w:lineRule="auto"/>
        <w:jc w:val="center"/>
        <w:rPr>
          <w:rFonts w:ascii="Times New Roman" w:hAnsi="Times New Roman" w:cs="Times New Roman"/>
          <w:sz w:val="24"/>
          <w:szCs w:val="24"/>
        </w:rPr>
      </w:pPr>
      <w:r w:rsidRPr="00A65E67">
        <w:rPr>
          <w:rFonts w:ascii="Times New Roman" w:hAnsi="Times New Roman" w:cs="Times New Roman"/>
          <w:sz w:val="24"/>
          <w:szCs w:val="24"/>
        </w:rPr>
        <w:lastRenderedPageBreak/>
        <w:t>References</w:t>
      </w:r>
    </w:p>
    <w:p w14:paraId="55F634F2" w14:textId="000C8392" w:rsidR="00A65E67" w:rsidRPr="00A65E67" w:rsidRDefault="00A65E67" w:rsidP="00A65E67">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rPr>
      </w:pPr>
      <w:r w:rsidRPr="00A65E67">
        <w:rPr>
          <w:rFonts w:ascii="Times New Roman" w:eastAsia="Times New Roman" w:hAnsi="Times New Roman" w:cs="Times New Roman"/>
          <w:color w:val="000000" w:themeColor="text1"/>
          <w:sz w:val="24"/>
          <w:szCs w:val="24"/>
        </w:rPr>
        <w:t xml:space="preserve">Abedin, M., 2019. The principles of ISIS’s ideology: an academic debate. </w:t>
      </w:r>
      <w:r w:rsidRPr="00A65E67">
        <w:rPr>
          <w:rFonts w:ascii="Times New Roman" w:eastAsia="Times New Roman" w:hAnsi="Times New Roman" w:cs="Times New Roman"/>
          <w:i/>
          <w:color w:val="000000" w:themeColor="text1"/>
          <w:sz w:val="24"/>
          <w:szCs w:val="24"/>
        </w:rPr>
        <w:t>European Journal of Political Science Studies</w:t>
      </w:r>
      <w:r w:rsidRPr="00A65E67">
        <w:rPr>
          <w:rFonts w:ascii="Times New Roman" w:eastAsia="Times New Roman" w:hAnsi="Times New Roman" w:cs="Times New Roman"/>
          <w:color w:val="000000" w:themeColor="text1"/>
          <w:sz w:val="24"/>
          <w:szCs w:val="24"/>
        </w:rPr>
        <w:t xml:space="preserve">, </w:t>
      </w:r>
      <w:r w:rsidRPr="00A65E67">
        <w:rPr>
          <w:rFonts w:ascii="Times New Roman" w:eastAsia="Times New Roman" w:hAnsi="Times New Roman" w:cs="Times New Roman"/>
          <w:b/>
          <w:bCs/>
          <w:color w:val="000000" w:themeColor="text1"/>
          <w:sz w:val="24"/>
          <w:szCs w:val="24"/>
        </w:rPr>
        <w:t>3</w:t>
      </w:r>
      <w:r w:rsidRPr="00A65E67">
        <w:rPr>
          <w:rFonts w:ascii="Times New Roman" w:eastAsia="Times New Roman" w:hAnsi="Times New Roman" w:cs="Times New Roman"/>
          <w:color w:val="000000" w:themeColor="text1"/>
          <w:sz w:val="24"/>
          <w:szCs w:val="24"/>
        </w:rPr>
        <w:t>(1), pp. 143-158.</w:t>
      </w:r>
    </w:p>
    <w:p w14:paraId="615A1DED" w14:textId="77777777" w:rsidR="00A65E67" w:rsidRPr="00A65E67" w:rsidRDefault="00A65E67" w:rsidP="00A65E67">
      <w:pPr>
        <w:pStyle w:val="NormalWeb"/>
        <w:spacing w:before="0" w:beforeAutospacing="0" w:after="0" w:afterAutospacing="0" w:line="480" w:lineRule="auto"/>
        <w:ind w:left="720" w:hanging="720"/>
        <w:contextualSpacing/>
        <w:rPr>
          <w:color w:val="000000" w:themeColor="text1"/>
          <w:lang w:val="en-GB"/>
        </w:rPr>
      </w:pPr>
      <w:r w:rsidRPr="00A65E67">
        <w:rPr>
          <w:color w:val="000000" w:themeColor="text1"/>
          <w:lang w:val="en-GB"/>
        </w:rPr>
        <w:t xml:space="preserve">Beck, G., 2015. </w:t>
      </w:r>
      <w:r w:rsidRPr="00A65E67">
        <w:rPr>
          <w:i/>
          <w:iCs/>
          <w:color w:val="000000" w:themeColor="text1"/>
          <w:lang w:val="en-GB"/>
        </w:rPr>
        <w:t>It is about Islam: exposing the truth about Isis, Al Qaeda, Iran, and the Caliphate</w:t>
      </w:r>
      <w:r w:rsidRPr="00A65E67">
        <w:rPr>
          <w:color w:val="000000" w:themeColor="text1"/>
          <w:lang w:val="en-GB"/>
        </w:rPr>
        <w:t>. New York: Threshold Editions/Mercury Radio Arts.</w:t>
      </w:r>
    </w:p>
    <w:p w14:paraId="593AEA28" w14:textId="1BF3E37E" w:rsidR="00A65E67" w:rsidRPr="00A65E67" w:rsidRDefault="00A65E67" w:rsidP="00A65E67">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rPr>
      </w:pPr>
      <w:r w:rsidRPr="00A65E67">
        <w:rPr>
          <w:rFonts w:ascii="Times New Roman" w:eastAsia="Times New Roman" w:hAnsi="Times New Roman" w:cs="Times New Roman"/>
          <w:color w:val="000000" w:themeColor="text1"/>
          <w:sz w:val="24"/>
          <w:szCs w:val="24"/>
        </w:rPr>
        <w:t xml:space="preserve">Brinser, K.L. and King, W.R., 2016. Organisational permeability to environmental conditions. </w:t>
      </w:r>
      <w:r w:rsidRPr="00A65E67">
        <w:rPr>
          <w:rFonts w:ascii="Times New Roman" w:eastAsia="Times New Roman" w:hAnsi="Times New Roman" w:cs="Times New Roman"/>
          <w:i/>
          <w:iCs/>
          <w:color w:val="000000" w:themeColor="text1"/>
          <w:sz w:val="24"/>
          <w:szCs w:val="24"/>
        </w:rPr>
        <w:t>Police Quarterly</w:t>
      </w:r>
      <w:r w:rsidRPr="00A65E67">
        <w:rPr>
          <w:rFonts w:ascii="Times New Roman" w:eastAsia="Times New Roman" w:hAnsi="Times New Roman" w:cs="Times New Roman"/>
          <w:color w:val="000000" w:themeColor="text1"/>
          <w:sz w:val="24"/>
          <w:szCs w:val="24"/>
        </w:rPr>
        <w:t xml:space="preserve">, </w:t>
      </w:r>
      <w:r w:rsidRPr="00A65E67">
        <w:rPr>
          <w:rFonts w:ascii="Times New Roman" w:eastAsia="Times New Roman" w:hAnsi="Times New Roman" w:cs="Times New Roman"/>
          <w:b/>
          <w:bCs/>
          <w:color w:val="000000" w:themeColor="text1"/>
          <w:sz w:val="24"/>
          <w:szCs w:val="24"/>
        </w:rPr>
        <w:t>19</w:t>
      </w:r>
      <w:r w:rsidRPr="00A65E67">
        <w:rPr>
          <w:rFonts w:ascii="Times New Roman" w:eastAsia="Times New Roman" w:hAnsi="Times New Roman" w:cs="Times New Roman"/>
          <w:color w:val="000000" w:themeColor="text1"/>
          <w:sz w:val="24"/>
          <w:szCs w:val="24"/>
        </w:rPr>
        <w:t xml:space="preserve">(4), pp.387–409. </w:t>
      </w:r>
    </w:p>
    <w:p w14:paraId="4435F14C" w14:textId="2B07C109" w:rsidR="00A65E67" w:rsidRPr="00A65E67" w:rsidRDefault="00A65E67" w:rsidP="00A65E67">
      <w:pPr>
        <w:pStyle w:val="NormalWeb"/>
        <w:shd w:val="clear" w:color="auto" w:fill="FFFFFF"/>
        <w:spacing w:before="0" w:beforeAutospacing="0" w:after="0" w:afterAutospacing="0" w:line="480" w:lineRule="auto"/>
        <w:ind w:left="720" w:hanging="720"/>
        <w:contextualSpacing/>
        <w:rPr>
          <w:color w:val="000000" w:themeColor="text1"/>
          <w:lang w:val="en-GB"/>
        </w:rPr>
      </w:pPr>
      <w:r w:rsidRPr="00A65E67">
        <w:rPr>
          <w:color w:val="000000" w:themeColor="text1"/>
          <w:lang w:val="en-GB"/>
        </w:rPr>
        <w:t xml:space="preserve">Burke, P., 2021. ‘Al Qaeda’ in Burke, P., Elnakhala, D., and Miller, S. (eds.). </w:t>
      </w:r>
      <w:r w:rsidRPr="00A65E67">
        <w:rPr>
          <w:i/>
          <w:color w:val="000000" w:themeColor="text1"/>
          <w:lang w:val="en-GB"/>
        </w:rPr>
        <w:t>Terrorist groups, zones of armed conflict and national counter-terrorism strategies</w:t>
      </w:r>
      <w:r w:rsidRPr="00A65E67">
        <w:rPr>
          <w:color w:val="000000" w:themeColor="text1"/>
          <w:lang w:val="en-GB"/>
        </w:rPr>
        <w:t>. Edward Elgar Publishing Limited: Cheltenham.</w:t>
      </w:r>
    </w:p>
    <w:p w14:paraId="6476D89C" w14:textId="07DB87D6" w:rsidR="00A65E67" w:rsidRPr="00A65E67" w:rsidRDefault="00A65E67" w:rsidP="00A65E67">
      <w:pPr>
        <w:pStyle w:val="NormalWeb"/>
        <w:shd w:val="clear" w:color="auto" w:fill="FFFFFF"/>
        <w:spacing w:before="0" w:beforeAutospacing="0" w:after="0" w:afterAutospacing="0" w:line="480" w:lineRule="auto"/>
        <w:ind w:left="720" w:hanging="720"/>
        <w:contextualSpacing/>
        <w:rPr>
          <w:color w:val="000000" w:themeColor="text1"/>
          <w:lang w:val="en-GB"/>
        </w:rPr>
      </w:pPr>
      <w:r w:rsidRPr="00A65E67">
        <w:rPr>
          <w:color w:val="000000" w:themeColor="text1"/>
          <w:lang w:val="en-GB"/>
        </w:rPr>
        <w:t xml:space="preserve">Byman, D.L., 2015. </w:t>
      </w:r>
      <w:r w:rsidRPr="00A65E67">
        <w:rPr>
          <w:i/>
          <w:iCs/>
          <w:color w:val="000000" w:themeColor="text1"/>
          <w:lang w:val="en-GB"/>
        </w:rPr>
        <w:t>Comparing Al Qaeda and ISIS: different goals, different targets</w:t>
      </w:r>
      <w:r w:rsidRPr="00A65E67">
        <w:rPr>
          <w:color w:val="000000" w:themeColor="text1"/>
          <w:lang w:val="en-GB"/>
        </w:rPr>
        <w:t xml:space="preserve">. [Online] Brookings. Available at: </w:t>
      </w:r>
      <w:hyperlink r:id="rId6" w:history="1">
        <w:r w:rsidRPr="00A65E67">
          <w:rPr>
            <w:rStyle w:val="Hyperlink"/>
            <w:color w:val="000000" w:themeColor="text1"/>
            <w:u w:val="none"/>
            <w:lang w:val="en-GB"/>
          </w:rPr>
          <w:t>https://www.brookings.edu/testimonies/comparing-al-qaeda-and-isis-different-goals-different-targets/</w:t>
        </w:r>
      </w:hyperlink>
      <w:r w:rsidRPr="00A65E67">
        <w:rPr>
          <w:color w:val="000000" w:themeColor="text1"/>
          <w:lang w:val="en-GB"/>
        </w:rPr>
        <w:t>&gt; [Accessed 25 October 2022].</w:t>
      </w:r>
    </w:p>
    <w:p w14:paraId="3E60B702" w14:textId="77777777" w:rsidR="00A65E67" w:rsidRPr="00A65E67" w:rsidRDefault="00A65E67" w:rsidP="00A65E67">
      <w:pPr>
        <w:pStyle w:val="NormalWeb"/>
        <w:spacing w:before="0" w:beforeAutospacing="0" w:after="0" w:afterAutospacing="0" w:line="480" w:lineRule="auto"/>
        <w:ind w:left="720" w:hanging="720"/>
        <w:contextualSpacing/>
        <w:rPr>
          <w:color w:val="000000" w:themeColor="text1"/>
          <w:lang w:val="en-GB"/>
        </w:rPr>
      </w:pPr>
      <w:r w:rsidRPr="00A65E67">
        <w:rPr>
          <w:color w:val="000000" w:themeColor="text1"/>
          <w:lang w:val="en-GB"/>
        </w:rPr>
        <w:t xml:space="preserve">Clarke, C.P., 2018. </w:t>
      </w:r>
      <w:r w:rsidRPr="00A65E67">
        <w:rPr>
          <w:i/>
          <w:iCs/>
          <w:color w:val="000000" w:themeColor="text1"/>
          <w:lang w:val="en-GB"/>
        </w:rPr>
        <w:t>Terrorism: the essential reference guide</w:t>
      </w:r>
      <w:r w:rsidRPr="00A65E67">
        <w:rPr>
          <w:color w:val="000000" w:themeColor="text1"/>
          <w:lang w:val="en-GB"/>
        </w:rPr>
        <w:t>. Santa Barbara, California: Abc-Clio, An Imprint Of Abc-Clio, Llc.</w:t>
      </w:r>
    </w:p>
    <w:p w14:paraId="1F599581" w14:textId="77777777" w:rsidR="00A65E67" w:rsidRPr="00A65E67" w:rsidRDefault="00A65E67" w:rsidP="00A65E67">
      <w:pPr>
        <w:pStyle w:val="NormalWeb"/>
        <w:spacing w:before="0" w:beforeAutospacing="0" w:after="0" w:afterAutospacing="0" w:line="480" w:lineRule="auto"/>
        <w:ind w:left="720" w:right="75" w:hanging="720"/>
        <w:contextualSpacing/>
        <w:rPr>
          <w:color w:val="000000" w:themeColor="text1"/>
          <w:lang w:val="en-GB"/>
        </w:rPr>
      </w:pPr>
      <w:r w:rsidRPr="00A65E67">
        <w:rPr>
          <w:color w:val="000000" w:themeColor="text1"/>
          <w:lang w:val="en-GB"/>
        </w:rPr>
        <w:t xml:space="preserve">Clarke, P., 2016. Intelligence-led policing in counter-terrorism: a perspective from the United Kingdom. In </w:t>
      </w:r>
      <w:r w:rsidRPr="00A65E67">
        <w:rPr>
          <w:rStyle w:val="Emphasis"/>
          <w:color w:val="000000" w:themeColor="text1"/>
          <w:lang w:val="en-GB"/>
        </w:rPr>
        <w:t>Combating Transnational Terrorism</w:t>
      </w:r>
      <w:r w:rsidRPr="00A65E67">
        <w:rPr>
          <w:color w:val="000000" w:themeColor="text1"/>
          <w:lang w:val="en-GB"/>
        </w:rPr>
        <w:t>. Procon Ltd Sofia, pp. 149-162.</w:t>
      </w:r>
    </w:p>
    <w:p w14:paraId="4AC93E2B" w14:textId="4CF45C4B" w:rsidR="00A65E67" w:rsidRPr="00A65E67" w:rsidRDefault="00A65E67" w:rsidP="00A65E67">
      <w:pPr>
        <w:pStyle w:val="NormalWeb"/>
        <w:shd w:val="clear" w:color="auto" w:fill="FFFFFF"/>
        <w:spacing w:before="0" w:beforeAutospacing="0" w:after="0" w:afterAutospacing="0" w:line="480" w:lineRule="auto"/>
        <w:ind w:left="720" w:hanging="720"/>
        <w:contextualSpacing/>
        <w:rPr>
          <w:color w:val="000000" w:themeColor="text1"/>
          <w:lang w:val="en-GB"/>
        </w:rPr>
      </w:pPr>
      <w:r w:rsidRPr="00A65E67">
        <w:rPr>
          <w:color w:val="000000" w:themeColor="text1"/>
          <w:lang w:val="en-GB"/>
        </w:rPr>
        <w:t xml:space="preserve">Cooper, H.A., 2001. Terrorism: the problem of definition revisited. </w:t>
      </w:r>
      <w:r w:rsidRPr="00A65E67">
        <w:rPr>
          <w:i/>
          <w:iCs/>
          <w:color w:val="000000" w:themeColor="text1"/>
          <w:lang w:val="en-GB"/>
        </w:rPr>
        <w:t>American Behavioural Scientist</w:t>
      </w:r>
      <w:r w:rsidRPr="00A65E67">
        <w:rPr>
          <w:color w:val="000000" w:themeColor="text1"/>
          <w:lang w:val="en-GB"/>
        </w:rPr>
        <w:t xml:space="preserve">, </w:t>
      </w:r>
      <w:r w:rsidRPr="00A65E67">
        <w:rPr>
          <w:b/>
          <w:bCs/>
          <w:color w:val="000000" w:themeColor="text1"/>
          <w:lang w:val="en-GB"/>
        </w:rPr>
        <w:t>44</w:t>
      </w:r>
      <w:r w:rsidRPr="00A65E67">
        <w:rPr>
          <w:color w:val="000000" w:themeColor="text1"/>
          <w:lang w:val="en-GB"/>
        </w:rPr>
        <w:t>(6), pp.881–893.</w:t>
      </w:r>
    </w:p>
    <w:p w14:paraId="2562DC54" w14:textId="52FAD89D" w:rsidR="00A65E67" w:rsidRPr="00A65E67" w:rsidRDefault="00A65E67" w:rsidP="00A65E67">
      <w:pPr>
        <w:pStyle w:val="NormalWeb"/>
        <w:shd w:val="clear" w:color="auto" w:fill="FFFFFF"/>
        <w:spacing w:before="0" w:beforeAutospacing="0" w:after="0" w:afterAutospacing="0" w:line="480" w:lineRule="auto"/>
        <w:ind w:left="720" w:hanging="720"/>
        <w:contextualSpacing/>
        <w:rPr>
          <w:color w:val="000000" w:themeColor="text1"/>
          <w:lang w:val="en-GB"/>
        </w:rPr>
      </w:pPr>
      <w:r w:rsidRPr="00A65E67">
        <w:rPr>
          <w:color w:val="000000" w:themeColor="text1"/>
          <w:lang w:val="en-GB"/>
        </w:rPr>
        <w:t xml:space="preserve">Crelinsten, R., 2021. </w:t>
      </w:r>
      <w:r w:rsidRPr="00A65E67">
        <w:rPr>
          <w:i/>
          <w:iCs/>
          <w:color w:val="000000" w:themeColor="text1"/>
          <w:lang w:val="en-GB"/>
        </w:rPr>
        <w:t>Terrorism, democracy, and human security</w:t>
      </w:r>
      <w:r w:rsidRPr="00A65E67">
        <w:rPr>
          <w:i/>
          <w:color w:val="000000" w:themeColor="text1"/>
          <w:lang w:val="en-GB"/>
        </w:rPr>
        <w:t>. A communication model.</w:t>
      </w:r>
      <w:r w:rsidRPr="00A65E67">
        <w:rPr>
          <w:color w:val="000000" w:themeColor="text1"/>
          <w:lang w:val="en-GB"/>
        </w:rPr>
        <w:t xml:space="preserve"> Routledge.</w:t>
      </w:r>
    </w:p>
    <w:p w14:paraId="5CAB3AC9" w14:textId="793989DA" w:rsidR="00A65E67" w:rsidRPr="00A65E67" w:rsidRDefault="00A65E67" w:rsidP="00A65E67">
      <w:pPr>
        <w:pStyle w:val="NormalWeb"/>
        <w:shd w:val="clear" w:color="auto" w:fill="FFFFFF"/>
        <w:spacing w:before="0" w:beforeAutospacing="0" w:after="0" w:afterAutospacing="0" w:line="480" w:lineRule="auto"/>
        <w:ind w:left="720" w:hanging="720"/>
        <w:contextualSpacing/>
        <w:rPr>
          <w:color w:val="000000" w:themeColor="text1"/>
          <w:lang w:val="en-GB"/>
        </w:rPr>
      </w:pPr>
      <w:r w:rsidRPr="00A65E67">
        <w:rPr>
          <w:color w:val="000000" w:themeColor="text1"/>
          <w:lang w:val="en-GB"/>
        </w:rPr>
        <w:t xml:space="preserve">Gomes, A. de T. and Mikhael, M.M., 2018. Terror or terrorism? Al-Qaeda and the Islamic State in comparative perspective. </w:t>
      </w:r>
      <w:r w:rsidRPr="00A65E67">
        <w:rPr>
          <w:i/>
          <w:iCs/>
          <w:color w:val="000000" w:themeColor="text1"/>
          <w:lang w:val="en-GB"/>
        </w:rPr>
        <w:t>Brazilian Political Science Review</w:t>
      </w:r>
      <w:r w:rsidRPr="00A65E67">
        <w:rPr>
          <w:color w:val="000000" w:themeColor="text1"/>
          <w:lang w:val="en-GB"/>
        </w:rPr>
        <w:t xml:space="preserve">, </w:t>
      </w:r>
      <w:r w:rsidRPr="00A65E67">
        <w:rPr>
          <w:b/>
          <w:bCs/>
          <w:color w:val="000000" w:themeColor="text1"/>
          <w:lang w:val="en-GB"/>
        </w:rPr>
        <w:t>12</w:t>
      </w:r>
      <w:r w:rsidRPr="00A65E67">
        <w:rPr>
          <w:color w:val="000000" w:themeColor="text1"/>
          <w:lang w:val="en-GB"/>
        </w:rPr>
        <w:t>(1), pp.1-10.</w:t>
      </w:r>
    </w:p>
    <w:p w14:paraId="2FFB1AAB" w14:textId="77777777" w:rsidR="00A65E67" w:rsidRPr="00A65E67" w:rsidRDefault="00A65E67" w:rsidP="00A65E67">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rPr>
      </w:pPr>
      <w:r w:rsidRPr="00A65E67">
        <w:rPr>
          <w:rFonts w:ascii="Times New Roman" w:eastAsia="Times New Roman" w:hAnsi="Times New Roman" w:cs="Times New Roman"/>
          <w:color w:val="000000" w:themeColor="text1"/>
          <w:sz w:val="24"/>
          <w:szCs w:val="24"/>
        </w:rPr>
        <w:lastRenderedPageBreak/>
        <w:t xml:space="preserve">Government of the United Kingdom Home Office, 2007. </w:t>
      </w:r>
      <w:r w:rsidRPr="00A65E67">
        <w:rPr>
          <w:rFonts w:ascii="Times New Roman" w:eastAsia="Times New Roman" w:hAnsi="Times New Roman" w:cs="Times New Roman"/>
          <w:i/>
          <w:iCs/>
          <w:color w:val="000000" w:themeColor="text1"/>
          <w:sz w:val="24"/>
          <w:szCs w:val="24"/>
        </w:rPr>
        <w:t>The definition of terrorism: a report by Lord Carlile of Berriew</w:t>
      </w:r>
      <w:r w:rsidRPr="00A65E67">
        <w:rPr>
          <w:rFonts w:ascii="Times New Roman" w:eastAsia="Times New Roman" w:hAnsi="Times New Roman" w:cs="Times New Roman"/>
          <w:color w:val="000000" w:themeColor="text1"/>
          <w:sz w:val="24"/>
          <w:szCs w:val="24"/>
        </w:rPr>
        <w:t>. [Online] Available at: &lt;</w:t>
      </w:r>
      <w:hyperlink r:id="rId7" w:history="1">
        <w:r w:rsidRPr="00A65E67">
          <w:rPr>
            <w:rStyle w:val="Hyperlink"/>
            <w:rFonts w:ascii="Times New Roman" w:eastAsia="Times New Roman" w:hAnsi="Times New Roman" w:cs="Times New Roman"/>
            <w:color w:val="000000" w:themeColor="text1"/>
            <w:sz w:val="24"/>
            <w:szCs w:val="24"/>
            <w:u w:val="none"/>
          </w:rPr>
          <w:t>https://www.gov.uk/government/publications/the-definition-of-terrorism-a-report-by-lord-carlile-of-berriew</w:t>
        </w:r>
      </w:hyperlink>
      <w:r w:rsidRPr="00A65E67">
        <w:rPr>
          <w:rFonts w:ascii="Times New Roman" w:eastAsia="Times New Roman" w:hAnsi="Times New Roman" w:cs="Times New Roman"/>
          <w:color w:val="000000" w:themeColor="text1"/>
          <w:sz w:val="24"/>
          <w:szCs w:val="24"/>
        </w:rPr>
        <w:t>&gt; [Accessed 25 October 2022].</w:t>
      </w:r>
    </w:p>
    <w:p w14:paraId="4F3AF04E" w14:textId="19C88E60" w:rsidR="00A65E67" w:rsidRPr="00A65E67" w:rsidRDefault="00A65E67" w:rsidP="00A65E67">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rPr>
      </w:pPr>
      <w:r w:rsidRPr="00A65E67">
        <w:rPr>
          <w:rFonts w:ascii="Times New Roman" w:eastAsia="Times New Roman" w:hAnsi="Times New Roman" w:cs="Times New Roman"/>
          <w:color w:val="000000" w:themeColor="text1"/>
          <w:sz w:val="24"/>
          <w:szCs w:val="24"/>
        </w:rPr>
        <w:t xml:space="preserve">Gregg, H.S., 2010. Fighting the Jihad of the pen: countering Al Qaeda’s ideology. </w:t>
      </w:r>
      <w:r w:rsidRPr="00A65E67">
        <w:rPr>
          <w:rFonts w:ascii="Times New Roman" w:eastAsia="Times New Roman" w:hAnsi="Times New Roman" w:cs="Times New Roman"/>
          <w:i/>
          <w:color w:val="000000" w:themeColor="text1"/>
          <w:sz w:val="24"/>
          <w:szCs w:val="24"/>
        </w:rPr>
        <w:t>Terrorism and Political Violence</w:t>
      </w:r>
      <w:r w:rsidRPr="00A65E67">
        <w:rPr>
          <w:rFonts w:ascii="Times New Roman" w:eastAsia="Times New Roman" w:hAnsi="Times New Roman" w:cs="Times New Roman"/>
          <w:color w:val="000000" w:themeColor="text1"/>
          <w:sz w:val="24"/>
          <w:szCs w:val="24"/>
        </w:rPr>
        <w:t xml:space="preserve">, </w:t>
      </w:r>
      <w:r w:rsidRPr="00A65E67">
        <w:rPr>
          <w:rFonts w:ascii="Times New Roman" w:eastAsia="Times New Roman" w:hAnsi="Times New Roman" w:cs="Times New Roman"/>
          <w:b/>
          <w:bCs/>
          <w:color w:val="000000" w:themeColor="text1"/>
          <w:sz w:val="24"/>
          <w:szCs w:val="24"/>
        </w:rPr>
        <w:t>22</w:t>
      </w:r>
      <w:r w:rsidRPr="00A65E67">
        <w:rPr>
          <w:rFonts w:ascii="Times New Roman" w:eastAsia="Times New Roman" w:hAnsi="Times New Roman" w:cs="Times New Roman"/>
          <w:color w:val="000000" w:themeColor="text1"/>
          <w:sz w:val="24"/>
          <w:szCs w:val="24"/>
        </w:rPr>
        <w:t xml:space="preserve">(2), pp. 294-314. </w:t>
      </w:r>
    </w:p>
    <w:p w14:paraId="2321C68A" w14:textId="3A072FEE" w:rsidR="00A65E67" w:rsidRPr="00A65E67" w:rsidRDefault="00A65E67" w:rsidP="00A65E67">
      <w:pPr>
        <w:pStyle w:val="NormalWeb"/>
        <w:shd w:val="clear" w:color="auto" w:fill="FFFFFF"/>
        <w:spacing w:before="0" w:beforeAutospacing="0" w:after="0" w:afterAutospacing="0" w:line="480" w:lineRule="auto"/>
        <w:ind w:left="720" w:hanging="720"/>
        <w:contextualSpacing/>
        <w:rPr>
          <w:color w:val="000000" w:themeColor="text1"/>
          <w:lang w:val="en-GB"/>
        </w:rPr>
      </w:pPr>
      <w:r w:rsidRPr="00A65E67">
        <w:rPr>
          <w:color w:val="000000" w:themeColor="text1"/>
          <w:lang w:val="en-GB"/>
        </w:rPr>
        <w:t xml:space="preserve">Habeck, M., Carafano, J.J., Donnelly, T., Hoffman, B., Jones, S., Kagan, F.W., Kagan, K., Mahnken, T. and Zimmerman, K., 2015. </w:t>
      </w:r>
      <w:r w:rsidRPr="00A65E67">
        <w:rPr>
          <w:i/>
          <w:color w:val="000000" w:themeColor="text1"/>
          <w:lang w:val="en-GB"/>
        </w:rPr>
        <w:t>A global strategy for combating al Qaeda and the Islamic State</w:t>
      </w:r>
      <w:r w:rsidRPr="00A65E67">
        <w:rPr>
          <w:color w:val="000000" w:themeColor="text1"/>
          <w:lang w:val="en-GB"/>
        </w:rPr>
        <w:t>. American Enterprise Institute.</w:t>
      </w:r>
    </w:p>
    <w:p w14:paraId="61CA6CAE" w14:textId="79CE5F58" w:rsidR="00A65E67" w:rsidRPr="00A65E67" w:rsidRDefault="00A65E67" w:rsidP="00A65E67">
      <w:pPr>
        <w:pStyle w:val="NormalWeb"/>
        <w:shd w:val="clear" w:color="auto" w:fill="FFFFFF"/>
        <w:spacing w:before="0" w:beforeAutospacing="0" w:after="0" w:afterAutospacing="0" w:line="480" w:lineRule="auto"/>
        <w:ind w:left="720" w:hanging="720"/>
        <w:contextualSpacing/>
        <w:rPr>
          <w:color w:val="000000" w:themeColor="text1"/>
          <w:lang w:val="en-GB"/>
        </w:rPr>
      </w:pPr>
      <w:r w:rsidRPr="00A65E67">
        <w:rPr>
          <w:color w:val="000000" w:themeColor="text1"/>
          <w:lang w:val="en-GB"/>
        </w:rPr>
        <w:t xml:space="preserve">Haykel, B., 2016. ISIS and al-Qaeda—what are they thinking? Understanding the adversary. </w:t>
      </w:r>
      <w:r w:rsidRPr="00A65E67">
        <w:rPr>
          <w:i/>
          <w:iCs/>
          <w:color w:val="000000" w:themeColor="text1"/>
          <w:lang w:val="en-GB"/>
        </w:rPr>
        <w:t>The ANNALS of the American Academy of Political and Social Science</w:t>
      </w:r>
      <w:r w:rsidRPr="00A65E67">
        <w:rPr>
          <w:color w:val="000000" w:themeColor="text1"/>
          <w:lang w:val="en-GB"/>
        </w:rPr>
        <w:t xml:space="preserve">, </w:t>
      </w:r>
      <w:r w:rsidRPr="00A65E67">
        <w:rPr>
          <w:b/>
          <w:bCs/>
          <w:color w:val="000000" w:themeColor="text1"/>
          <w:lang w:val="en-GB"/>
        </w:rPr>
        <w:t>668</w:t>
      </w:r>
      <w:r w:rsidRPr="00A65E67">
        <w:rPr>
          <w:color w:val="000000" w:themeColor="text1"/>
          <w:lang w:val="en-GB"/>
        </w:rPr>
        <w:t xml:space="preserve">(1), pp.71–81. </w:t>
      </w:r>
    </w:p>
    <w:p w14:paraId="2DB8332B" w14:textId="375E0B3F" w:rsidR="00A65E67" w:rsidRPr="00A65E67" w:rsidRDefault="00A65E67" w:rsidP="00A65E67">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rPr>
      </w:pPr>
      <w:r w:rsidRPr="00A65E67">
        <w:rPr>
          <w:rFonts w:ascii="Times New Roman" w:eastAsia="Times New Roman" w:hAnsi="Times New Roman" w:cs="Times New Roman"/>
          <w:color w:val="000000" w:themeColor="text1"/>
          <w:sz w:val="24"/>
          <w:szCs w:val="24"/>
        </w:rPr>
        <w:t xml:space="preserve">HM Government, 2011. </w:t>
      </w:r>
      <w:r w:rsidRPr="00A65E67">
        <w:rPr>
          <w:rFonts w:ascii="Times New Roman" w:eastAsia="Times New Roman" w:hAnsi="Times New Roman" w:cs="Times New Roman"/>
          <w:i/>
          <w:color w:val="000000" w:themeColor="text1"/>
          <w:sz w:val="24"/>
          <w:szCs w:val="24"/>
        </w:rPr>
        <w:t>CONTEST: The United Kingdom’s strategy for countering terrorism</w:t>
      </w:r>
      <w:r w:rsidRPr="00A65E67">
        <w:rPr>
          <w:rFonts w:ascii="Times New Roman" w:eastAsia="Times New Roman" w:hAnsi="Times New Roman" w:cs="Times New Roman"/>
          <w:color w:val="000000" w:themeColor="text1"/>
          <w:sz w:val="24"/>
          <w:szCs w:val="24"/>
        </w:rPr>
        <w:t>. [Online] Available at: &lt;</w:t>
      </w:r>
      <w:hyperlink r:id="rId8" w:history="1">
        <w:r w:rsidRPr="00A65E67">
          <w:rPr>
            <w:rStyle w:val="Hyperlink"/>
            <w:rFonts w:ascii="Times New Roman" w:eastAsia="Times New Roman" w:hAnsi="Times New Roman" w:cs="Times New Roman"/>
            <w:color w:val="000000" w:themeColor="text1"/>
            <w:sz w:val="24"/>
            <w:szCs w:val="24"/>
            <w:u w:val="none"/>
          </w:rPr>
          <w:t>https://assets.publishing.service.gov.uk/government/uploads/system/uploads/attachment_data/file/97995/strategy-contest.pdf</w:t>
        </w:r>
      </w:hyperlink>
      <w:r w:rsidRPr="00A65E67">
        <w:rPr>
          <w:rFonts w:ascii="Times New Roman" w:eastAsia="Times New Roman" w:hAnsi="Times New Roman" w:cs="Times New Roman"/>
          <w:color w:val="000000" w:themeColor="text1"/>
          <w:sz w:val="24"/>
          <w:szCs w:val="24"/>
        </w:rPr>
        <w:t>&gt; [Accessed 25 October 2022].</w:t>
      </w:r>
    </w:p>
    <w:p w14:paraId="0E8FB7F0" w14:textId="40F560A8" w:rsidR="00A65E67" w:rsidRPr="00A65E67" w:rsidRDefault="00A65E67" w:rsidP="00A65E67">
      <w:pPr>
        <w:pStyle w:val="NormalWeb"/>
        <w:shd w:val="clear" w:color="auto" w:fill="FFFFFF"/>
        <w:spacing w:before="0" w:beforeAutospacing="0" w:after="0" w:afterAutospacing="0" w:line="480" w:lineRule="auto"/>
        <w:ind w:left="720" w:hanging="720"/>
        <w:contextualSpacing/>
        <w:rPr>
          <w:color w:val="000000" w:themeColor="text1"/>
          <w:lang w:val="en-GB"/>
        </w:rPr>
      </w:pPr>
      <w:r w:rsidRPr="00A65E67">
        <w:rPr>
          <w:color w:val="000000" w:themeColor="text1"/>
          <w:lang w:val="en-GB"/>
        </w:rPr>
        <w:t xml:space="preserve">HM Government, 2011. </w:t>
      </w:r>
      <w:r w:rsidRPr="00A65E67">
        <w:rPr>
          <w:i/>
          <w:color w:val="000000" w:themeColor="text1"/>
          <w:lang w:val="en-GB"/>
        </w:rPr>
        <w:t>Prevent strategy</w:t>
      </w:r>
      <w:r w:rsidRPr="00A65E67">
        <w:rPr>
          <w:color w:val="000000" w:themeColor="text1"/>
          <w:lang w:val="en-GB"/>
        </w:rPr>
        <w:t>. Presented to Parliament by the Secretary of State for the Home Department by Command of Her Majesty.</w:t>
      </w:r>
    </w:p>
    <w:p w14:paraId="3A903852" w14:textId="38ECC21F" w:rsidR="00A65E67" w:rsidRPr="00A65E67" w:rsidRDefault="00A65E67" w:rsidP="00A65E67">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rPr>
      </w:pPr>
      <w:r w:rsidRPr="00A65E67">
        <w:rPr>
          <w:rFonts w:ascii="Times New Roman" w:eastAsia="Times New Roman" w:hAnsi="Times New Roman" w:cs="Times New Roman"/>
          <w:color w:val="000000" w:themeColor="text1"/>
          <w:sz w:val="24"/>
          <w:szCs w:val="24"/>
        </w:rPr>
        <w:t xml:space="preserve">HM Government, 2018. </w:t>
      </w:r>
      <w:r w:rsidRPr="00A65E67">
        <w:rPr>
          <w:rFonts w:ascii="Times New Roman" w:eastAsia="Times New Roman" w:hAnsi="Times New Roman" w:cs="Times New Roman"/>
          <w:i/>
          <w:color w:val="000000" w:themeColor="text1"/>
          <w:sz w:val="24"/>
          <w:szCs w:val="24"/>
        </w:rPr>
        <w:t>CONTEST: The United Kingdom’s strategy for countering terrorism</w:t>
      </w:r>
      <w:r w:rsidRPr="00A65E67">
        <w:rPr>
          <w:rFonts w:ascii="Times New Roman" w:eastAsia="Times New Roman" w:hAnsi="Times New Roman" w:cs="Times New Roman"/>
          <w:color w:val="000000" w:themeColor="text1"/>
          <w:sz w:val="24"/>
          <w:szCs w:val="24"/>
        </w:rPr>
        <w:t>. [Online] Available at: &lt;</w:t>
      </w:r>
      <w:hyperlink r:id="rId9" w:history="1">
        <w:r w:rsidRPr="00A65E67">
          <w:rPr>
            <w:rStyle w:val="Hyperlink"/>
            <w:rFonts w:ascii="Times New Roman" w:eastAsia="Times New Roman" w:hAnsi="Times New Roman" w:cs="Times New Roman"/>
            <w:color w:val="000000" w:themeColor="text1"/>
            <w:sz w:val="24"/>
            <w:szCs w:val="24"/>
            <w:u w:val="none"/>
          </w:rPr>
          <w:t>https://assets.publishing.service.gov.uk/government/uploads/system/uploads/attachment_data/file/716907/140618_CCS207_CCS0218929798-1_CONTEST_3.0_WEB.pdf</w:t>
        </w:r>
      </w:hyperlink>
      <w:r w:rsidRPr="00A65E67">
        <w:rPr>
          <w:rFonts w:ascii="Times New Roman" w:eastAsia="Times New Roman" w:hAnsi="Times New Roman" w:cs="Times New Roman"/>
          <w:color w:val="000000" w:themeColor="text1"/>
          <w:sz w:val="24"/>
          <w:szCs w:val="24"/>
        </w:rPr>
        <w:t>&gt; [Accessed 25 October 2022].</w:t>
      </w:r>
    </w:p>
    <w:p w14:paraId="49CD7C3A" w14:textId="77777777" w:rsidR="00A65E67" w:rsidRPr="00A65E67" w:rsidRDefault="00A65E67" w:rsidP="00A65E67">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rPr>
      </w:pPr>
      <w:r w:rsidRPr="00A65E67">
        <w:rPr>
          <w:rFonts w:ascii="Times New Roman" w:eastAsia="Times New Roman" w:hAnsi="Times New Roman" w:cs="Times New Roman"/>
          <w:color w:val="000000" w:themeColor="text1"/>
          <w:sz w:val="24"/>
          <w:szCs w:val="24"/>
        </w:rPr>
        <w:lastRenderedPageBreak/>
        <w:t xml:space="preserve">Mazerolle, L., Eggins, E., Cherney, A., Hine, L., Higginson, A. and Belton, E., 2020. Police programmes that seek to increase community connectedness for reducing violent extremism behaviour, attitudes and beliefs. </w:t>
      </w:r>
      <w:r w:rsidRPr="00A65E67">
        <w:rPr>
          <w:rFonts w:ascii="Times New Roman" w:eastAsia="Times New Roman" w:hAnsi="Times New Roman" w:cs="Times New Roman"/>
          <w:i/>
          <w:iCs/>
          <w:color w:val="000000" w:themeColor="text1"/>
          <w:sz w:val="24"/>
          <w:szCs w:val="24"/>
        </w:rPr>
        <w:t>Campbell Systematic Reviews</w:t>
      </w:r>
      <w:r w:rsidRPr="00A65E67">
        <w:rPr>
          <w:rFonts w:ascii="Times New Roman" w:eastAsia="Times New Roman" w:hAnsi="Times New Roman" w:cs="Times New Roman"/>
          <w:color w:val="000000" w:themeColor="text1"/>
          <w:sz w:val="24"/>
          <w:szCs w:val="24"/>
        </w:rPr>
        <w:t xml:space="preserve">, </w:t>
      </w:r>
      <w:r w:rsidRPr="00A65E67">
        <w:rPr>
          <w:rFonts w:ascii="Times New Roman" w:eastAsia="Times New Roman" w:hAnsi="Times New Roman" w:cs="Times New Roman"/>
          <w:b/>
          <w:bCs/>
          <w:color w:val="000000" w:themeColor="text1"/>
          <w:sz w:val="24"/>
          <w:szCs w:val="24"/>
        </w:rPr>
        <w:t>16</w:t>
      </w:r>
      <w:r w:rsidRPr="00A65E67">
        <w:rPr>
          <w:rFonts w:ascii="Times New Roman" w:eastAsia="Times New Roman" w:hAnsi="Times New Roman" w:cs="Times New Roman"/>
          <w:color w:val="000000" w:themeColor="text1"/>
          <w:sz w:val="24"/>
          <w:szCs w:val="24"/>
        </w:rPr>
        <w:t>(3), pp.1-10.</w:t>
      </w:r>
    </w:p>
    <w:p w14:paraId="6B23A020" w14:textId="1A7A047F" w:rsidR="00A65E67" w:rsidRPr="00A65E67" w:rsidRDefault="00A65E67" w:rsidP="00A65E67">
      <w:pPr>
        <w:pStyle w:val="NormalWeb"/>
        <w:shd w:val="clear" w:color="auto" w:fill="FFFFFF"/>
        <w:spacing w:before="0" w:beforeAutospacing="0" w:after="0" w:afterAutospacing="0" w:line="480" w:lineRule="auto"/>
        <w:ind w:left="720" w:hanging="720"/>
        <w:contextualSpacing/>
        <w:rPr>
          <w:color w:val="000000" w:themeColor="text1"/>
          <w:lang w:val="en-GB"/>
        </w:rPr>
      </w:pPr>
      <w:r w:rsidRPr="00A65E67">
        <w:rPr>
          <w:color w:val="000000" w:themeColor="text1"/>
          <w:lang w:val="en-GB"/>
        </w:rPr>
        <w:t xml:space="preserve">McCants, W., 2015. </w:t>
      </w:r>
      <w:r w:rsidRPr="00A65E67">
        <w:rPr>
          <w:i/>
          <w:color w:val="000000" w:themeColor="text1"/>
          <w:lang w:val="en-GB"/>
        </w:rPr>
        <w:t>The ISIS apocalypse: the history, strategy, and doomsday vision of the Islamic state</w:t>
      </w:r>
      <w:r w:rsidRPr="00A65E67">
        <w:rPr>
          <w:color w:val="000000" w:themeColor="text1"/>
          <w:lang w:val="en-GB"/>
        </w:rPr>
        <w:t xml:space="preserve">. Picador. </w:t>
      </w:r>
    </w:p>
    <w:p w14:paraId="50C2CA69" w14:textId="2F12DEA5" w:rsidR="00A65E67" w:rsidRPr="00A65E67" w:rsidRDefault="00A65E67" w:rsidP="00A65E67">
      <w:pPr>
        <w:pStyle w:val="NormalWeb"/>
        <w:shd w:val="clear" w:color="auto" w:fill="FFFFFF"/>
        <w:spacing w:before="0" w:beforeAutospacing="0" w:after="0" w:afterAutospacing="0" w:line="480" w:lineRule="auto"/>
        <w:ind w:left="720" w:hanging="720"/>
        <w:contextualSpacing/>
        <w:rPr>
          <w:color w:val="000000" w:themeColor="text1"/>
          <w:lang w:val="en-GB"/>
        </w:rPr>
      </w:pPr>
      <w:r w:rsidRPr="00A65E67">
        <w:rPr>
          <w:color w:val="000000" w:themeColor="text1"/>
          <w:lang w:val="en-GB"/>
        </w:rPr>
        <w:t xml:space="preserve">Phillips, B.J., 2014. What is a terrorist group? Conceptual issues and empirical implications. </w:t>
      </w:r>
      <w:r w:rsidRPr="00A65E67">
        <w:rPr>
          <w:i/>
          <w:iCs/>
          <w:color w:val="000000" w:themeColor="text1"/>
          <w:lang w:val="en-GB"/>
        </w:rPr>
        <w:t>Terrorism and Political Violence</w:t>
      </w:r>
      <w:r w:rsidRPr="00A65E67">
        <w:rPr>
          <w:color w:val="000000" w:themeColor="text1"/>
          <w:lang w:val="en-GB"/>
        </w:rPr>
        <w:t xml:space="preserve">, </w:t>
      </w:r>
      <w:r w:rsidRPr="00A65E67">
        <w:rPr>
          <w:b/>
          <w:bCs/>
          <w:color w:val="000000" w:themeColor="text1"/>
          <w:lang w:val="en-GB"/>
        </w:rPr>
        <w:t>27</w:t>
      </w:r>
      <w:r w:rsidRPr="00A65E67">
        <w:rPr>
          <w:color w:val="000000" w:themeColor="text1"/>
          <w:lang w:val="en-GB"/>
        </w:rPr>
        <w:t>(2), pp.225–242..</w:t>
      </w:r>
    </w:p>
    <w:p w14:paraId="5BDBEF71" w14:textId="05A78F12" w:rsidR="00A65E67" w:rsidRPr="00A65E67" w:rsidRDefault="00A65E67" w:rsidP="00A65E67">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rPr>
      </w:pPr>
      <w:r w:rsidRPr="00A65E67">
        <w:rPr>
          <w:rFonts w:ascii="Times New Roman" w:eastAsia="Times New Roman" w:hAnsi="Times New Roman" w:cs="Times New Roman"/>
          <w:color w:val="000000" w:themeColor="text1"/>
          <w:sz w:val="24"/>
          <w:szCs w:val="24"/>
        </w:rPr>
        <w:t xml:space="preserve">Roberts, A., Roberts, J.M. and Liedka, R.V., 2012. Elements of terrorism preparedness in local police agencies, 2003-2007: impact of vulnerability, organisational characteristics, and contagion in the Post-9/11 era. </w:t>
      </w:r>
      <w:r w:rsidRPr="00A65E67">
        <w:rPr>
          <w:rFonts w:ascii="Times New Roman" w:eastAsia="Times New Roman" w:hAnsi="Times New Roman" w:cs="Times New Roman"/>
          <w:i/>
          <w:iCs/>
          <w:color w:val="000000" w:themeColor="text1"/>
          <w:sz w:val="24"/>
          <w:szCs w:val="24"/>
        </w:rPr>
        <w:t>Crime &amp; Delinquency</w:t>
      </w:r>
      <w:r w:rsidRPr="00A65E67">
        <w:rPr>
          <w:rFonts w:ascii="Times New Roman" w:eastAsia="Times New Roman" w:hAnsi="Times New Roman" w:cs="Times New Roman"/>
          <w:color w:val="000000" w:themeColor="text1"/>
          <w:sz w:val="24"/>
          <w:szCs w:val="24"/>
        </w:rPr>
        <w:t xml:space="preserve">, </w:t>
      </w:r>
      <w:r w:rsidRPr="00A65E67">
        <w:rPr>
          <w:rFonts w:ascii="Times New Roman" w:eastAsia="Times New Roman" w:hAnsi="Times New Roman" w:cs="Times New Roman"/>
          <w:b/>
          <w:bCs/>
          <w:color w:val="000000" w:themeColor="text1"/>
          <w:sz w:val="24"/>
          <w:szCs w:val="24"/>
        </w:rPr>
        <w:t>58</w:t>
      </w:r>
      <w:r w:rsidRPr="00A65E67">
        <w:rPr>
          <w:rFonts w:ascii="Times New Roman" w:eastAsia="Times New Roman" w:hAnsi="Times New Roman" w:cs="Times New Roman"/>
          <w:color w:val="000000" w:themeColor="text1"/>
          <w:sz w:val="24"/>
          <w:szCs w:val="24"/>
        </w:rPr>
        <w:t xml:space="preserve">(5), pp.720–747. </w:t>
      </w:r>
    </w:p>
    <w:p w14:paraId="1F7D9EF7" w14:textId="77777777" w:rsidR="00A65E67" w:rsidRPr="00A65E67" w:rsidRDefault="00A65E67" w:rsidP="00A65E67">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rPr>
      </w:pPr>
      <w:r w:rsidRPr="00A65E67">
        <w:rPr>
          <w:rFonts w:ascii="Times New Roman" w:eastAsia="Times New Roman" w:hAnsi="Times New Roman" w:cs="Times New Roman"/>
          <w:color w:val="000000" w:themeColor="text1"/>
          <w:sz w:val="24"/>
          <w:szCs w:val="24"/>
        </w:rPr>
        <w:t xml:space="preserve">Shanahan, T., 2016. The definition of terrorism. In Jackson, R. </w:t>
      </w:r>
      <w:r w:rsidRPr="00A65E67">
        <w:rPr>
          <w:rFonts w:ascii="Times New Roman" w:eastAsia="Times New Roman" w:hAnsi="Times New Roman" w:cs="Times New Roman"/>
          <w:i/>
          <w:color w:val="000000" w:themeColor="text1"/>
          <w:sz w:val="24"/>
          <w:szCs w:val="24"/>
        </w:rPr>
        <w:t>Routledge Handbook of Critical Terrorism Studies</w:t>
      </w:r>
      <w:r w:rsidRPr="00A65E67">
        <w:rPr>
          <w:rFonts w:ascii="Times New Roman" w:eastAsia="Times New Roman" w:hAnsi="Times New Roman" w:cs="Times New Roman"/>
          <w:color w:val="000000" w:themeColor="text1"/>
          <w:sz w:val="24"/>
          <w:szCs w:val="24"/>
        </w:rPr>
        <w:t xml:space="preserve">. London: Routledge. pp. 103-113. </w:t>
      </w:r>
    </w:p>
    <w:p w14:paraId="31482633" w14:textId="77777777" w:rsidR="00A65E67" w:rsidRPr="00A65E67" w:rsidRDefault="00A65E67" w:rsidP="00A65E67">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rPr>
      </w:pPr>
      <w:r w:rsidRPr="00A65E67">
        <w:rPr>
          <w:rFonts w:ascii="Times New Roman" w:eastAsia="Times New Roman" w:hAnsi="Times New Roman" w:cs="Times New Roman"/>
          <w:color w:val="000000" w:themeColor="text1"/>
          <w:sz w:val="24"/>
          <w:szCs w:val="24"/>
        </w:rPr>
        <w:t>Terrorism Act 2000. [Online] Available at: &lt;https://www.legislation.gov.uk/ukpga/2000/11/contents&gt; [Accessed 25 October 2022].</w:t>
      </w:r>
    </w:p>
    <w:p w14:paraId="37EE3C68" w14:textId="77777777" w:rsidR="00A65E67" w:rsidRPr="00A65E67" w:rsidRDefault="00A65E67" w:rsidP="00A65E67">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rPr>
      </w:pPr>
      <w:r w:rsidRPr="00A65E67">
        <w:rPr>
          <w:rFonts w:ascii="Times New Roman" w:eastAsia="Times New Roman" w:hAnsi="Times New Roman" w:cs="Times New Roman"/>
          <w:color w:val="000000" w:themeColor="text1"/>
          <w:sz w:val="24"/>
          <w:szCs w:val="24"/>
        </w:rPr>
        <w:t>Terrorism Act 2006. [Online] Available at: &lt;https://www.legislation.gov.uk/ukpga/2006/11/contents&gt; [Accessed 25 October 2022].</w:t>
      </w:r>
    </w:p>
    <w:p w14:paraId="49903F5E" w14:textId="641826A1" w:rsidR="00A65E67" w:rsidRPr="00A65E67" w:rsidRDefault="00A65E67" w:rsidP="00A65E67">
      <w:pPr>
        <w:shd w:val="clear" w:color="auto" w:fill="FFFFFF"/>
        <w:spacing w:after="0" w:line="480" w:lineRule="auto"/>
        <w:ind w:left="720" w:hanging="720"/>
        <w:contextualSpacing/>
        <w:rPr>
          <w:rFonts w:ascii="Times New Roman" w:eastAsia="Times New Roman" w:hAnsi="Times New Roman" w:cs="Times New Roman"/>
          <w:color w:val="000000" w:themeColor="text1"/>
          <w:sz w:val="24"/>
          <w:szCs w:val="24"/>
        </w:rPr>
      </w:pPr>
      <w:r w:rsidRPr="00A65E67">
        <w:rPr>
          <w:rFonts w:ascii="Times New Roman" w:eastAsia="Times New Roman" w:hAnsi="Times New Roman" w:cs="Times New Roman"/>
          <w:color w:val="000000" w:themeColor="text1"/>
          <w:sz w:val="24"/>
          <w:szCs w:val="24"/>
        </w:rPr>
        <w:t xml:space="preserve">Tilly, C., 2004. Terror, terrorism, terrorists. </w:t>
      </w:r>
      <w:r w:rsidRPr="00A65E67">
        <w:rPr>
          <w:rFonts w:ascii="Times New Roman" w:eastAsia="Times New Roman" w:hAnsi="Times New Roman" w:cs="Times New Roman"/>
          <w:i/>
          <w:iCs/>
          <w:color w:val="000000" w:themeColor="text1"/>
          <w:sz w:val="24"/>
          <w:szCs w:val="24"/>
        </w:rPr>
        <w:t>Sociological Theory</w:t>
      </w:r>
      <w:r w:rsidRPr="00A65E67">
        <w:rPr>
          <w:rFonts w:ascii="Times New Roman" w:eastAsia="Times New Roman" w:hAnsi="Times New Roman" w:cs="Times New Roman"/>
          <w:color w:val="000000" w:themeColor="text1"/>
          <w:sz w:val="24"/>
          <w:szCs w:val="24"/>
        </w:rPr>
        <w:t xml:space="preserve">, </w:t>
      </w:r>
      <w:r w:rsidRPr="00A65E67">
        <w:rPr>
          <w:rFonts w:ascii="Times New Roman" w:eastAsia="Times New Roman" w:hAnsi="Times New Roman" w:cs="Times New Roman"/>
          <w:b/>
          <w:bCs/>
          <w:color w:val="000000" w:themeColor="text1"/>
          <w:sz w:val="24"/>
          <w:szCs w:val="24"/>
        </w:rPr>
        <w:t>22</w:t>
      </w:r>
      <w:r w:rsidRPr="00A65E67">
        <w:rPr>
          <w:rFonts w:ascii="Times New Roman" w:eastAsia="Times New Roman" w:hAnsi="Times New Roman" w:cs="Times New Roman"/>
          <w:color w:val="000000" w:themeColor="text1"/>
          <w:sz w:val="24"/>
          <w:szCs w:val="24"/>
        </w:rPr>
        <w:t xml:space="preserve">(1), pp.5–13. </w:t>
      </w:r>
    </w:p>
    <w:p w14:paraId="3DDBCDF8" w14:textId="3D99B5D9" w:rsidR="00A65E67" w:rsidRPr="00A65E67" w:rsidRDefault="00A65E67" w:rsidP="00A65E67">
      <w:pPr>
        <w:pStyle w:val="NormalWeb"/>
        <w:shd w:val="clear" w:color="auto" w:fill="FFFFFF"/>
        <w:spacing w:before="0" w:beforeAutospacing="0" w:after="0" w:afterAutospacing="0" w:line="480" w:lineRule="auto"/>
        <w:ind w:left="720" w:hanging="720"/>
        <w:contextualSpacing/>
        <w:rPr>
          <w:color w:val="000000" w:themeColor="text1"/>
          <w:lang w:val="en-GB"/>
        </w:rPr>
      </w:pPr>
      <w:r w:rsidRPr="00A65E67">
        <w:rPr>
          <w:color w:val="000000" w:themeColor="text1"/>
          <w:lang w:val="en-GB"/>
        </w:rPr>
        <w:t xml:space="preserve">UNODC., 2019. </w:t>
      </w:r>
      <w:r w:rsidRPr="00A65E67">
        <w:rPr>
          <w:i/>
          <w:iCs/>
          <w:color w:val="000000" w:themeColor="text1"/>
          <w:lang w:val="en-GB"/>
        </w:rPr>
        <w:t>Counter-terrorism module 4 key issues: defining terrorism</w:t>
      </w:r>
      <w:r w:rsidRPr="00A65E67">
        <w:rPr>
          <w:color w:val="000000" w:themeColor="text1"/>
          <w:lang w:val="en-GB"/>
        </w:rPr>
        <w:t xml:space="preserve">. [Online] Available at: </w:t>
      </w:r>
      <w:hyperlink r:id="rId10" w:history="1">
        <w:r w:rsidRPr="00A65E67">
          <w:rPr>
            <w:rStyle w:val="Hyperlink"/>
            <w:color w:val="000000" w:themeColor="text1"/>
            <w:u w:val="none"/>
            <w:lang w:val="en-GB"/>
          </w:rPr>
          <w:t>https://www.unodc.org/e4j/en/terrorism/module-4/key-issues/defining-terrorism.html</w:t>
        </w:r>
      </w:hyperlink>
      <w:r w:rsidRPr="00A65E67">
        <w:rPr>
          <w:color w:val="000000" w:themeColor="text1"/>
          <w:lang w:val="en-GB"/>
        </w:rPr>
        <w:t>&gt; [Accessed 25 October 2022].</w:t>
      </w:r>
    </w:p>
    <w:p w14:paraId="276069FB" w14:textId="217D2D2F" w:rsidR="00264EF2" w:rsidRPr="00A65E67" w:rsidRDefault="00A65E67" w:rsidP="00A65E67">
      <w:pPr>
        <w:spacing w:after="0" w:line="480" w:lineRule="auto"/>
        <w:ind w:left="720" w:hanging="720"/>
        <w:rPr>
          <w:rFonts w:ascii="Times New Roman" w:eastAsia="Times New Roman" w:hAnsi="Times New Roman" w:cs="Times New Roman"/>
          <w:color w:val="000000" w:themeColor="text1"/>
          <w:sz w:val="24"/>
          <w:szCs w:val="24"/>
        </w:rPr>
      </w:pPr>
      <w:r w:rsidRPr="00A65E67">
        <w:rPr>
          <w:rFonts w:ascii="Times New Roman" w:eastAsia="Times New Roman" w:hAnsi="Times New Roman" w:cs="Times New Roman"/>
          <w:color w:val="000000" w:themeColor="text1"/>
          <w:sz w:val="24"/>
          <w:szCs w:val="24"/>
        </w:rPr>
        <w:t xml:space="preserve">Wickham, C.R., 2015. </w:t>
      </w:r>
      <w:r w:rsidRPr="00A65E67">
        <w:rPr>
          <w:rFonts w:ascii="Times New Roman" w:eastAsia="Times New Roman" w:hAnsi="Times New Roman" w:cs="Times New Roman"/>
          <w:i/>
          <w:iCs/>
          <w:color w:val="000000" w:themeColor="text1"/>
          <w:sz w:val="24"/>
          <w:szCs w:val="24"/>
        </w:rPr>
        <w:t>The Muslim Brotherhood: evolution of an Islamist movement</w:t>
      </w:r>
      <w:r w:rsidRPr="00A65E67">
        <w:rPr>
          <w:rFonts w:ascii="Times New Roman" w:eastAsia="Times New Roman" w:hAnsi="Times New Roman" w:cs="Times New Roman"/>
          <w:color w:val="000000" w:themeColor="text1"/>
          <w:sz w:val="24"/>
          <w:szCs w:val="24"/>
        </w:rPr>
        <w:t>. Princeton: Princeton University Press.</w:t>
      </w:r>
    </w:p>
    <w:sectPr w:rsidR="00264EF2" w:rsidRPr="00A65E67">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B628B4" w14:textId="77777777" w:rsidR="00796046" w:rsidRDefault="00796046" w:rsidP="008A44D0">
      <w:pPr>
        <w:spacing w:after="0" w:line="240" w:lineRule="auto"/>
      </w:pPr>
      <w:r>
        <w:separator/>
      </w:r>
    </w:p>
  </w:endnote>
  <w:endnote w:type="continuationSeparator" w:id="0">
    <w:p w14:paraId="73550B19" w14:textId="77777777" w:rsidR="00796046" w:rsidRDefault="00796046" w:rsidP="008A44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E271C0" w14:textId="77777777" w:rsidR="00796046" w:rsidRDefault="00796046" w:rsidP="008A44D0">
      <w:pPr>
        <w:spacing w:after="0" w:line="240" w:lineRule="auto"/>
      </w:pPr>
      <w:r>
        <w:separator/>
      </w:r>
    </w:p>
  </w:footnote>
  <w:footnote w:type="continuationSeparator" w:id="0">
    <w:p w14:paraId="066D0A86" w14:textId="77777777" w:rsidR="00796046" w:rsidRDefault="00796046" w:rsidP="008A44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490742791"/>
      <w:docPartObj>
        <w:docPartGallery w:val="Page Numbers (Top of Page)"/>
        <w:docPartUnique/>
      </w:docPartObj>
    </w:sdtPr>
    <w:sdtEndPr>
      <w:rPr>
        <w:noProof/>
      </w:rPr>
    </w:sdtEndPr>
    <w:sdtContent>
      <w:p w14:paraId="4758D2B4" w14:textId="3F838055" w:rsidR="008A44D0" w:rsidRPr="00F55D8B" w:rsidRDefault="008A44D0" w:rsidP="00F55D8B">
        <w:pPr>
          <w:pStyle w:val="Header"/>
          <w:spacing w:line="480" w:lineRule="auto"/>
          <w:jc w:val="right"/>
          <w:rPr>
            <w:rFonts w:ascii="Times New Roman" w:hAnsi="Times New Roman" w:cs="Times New Roman"/>
            <w:sz w:val="24"/>
            <w:szCs w:val="24"/>
          </w:rPr>
        </w:pPr>
        <w:r w:rsidRPr="008A44D0">
          <w:rPr>
            <w:rFonts w:ascii="Times New Roman" w:hAnsi="Times New Roman" w:cs="Times New Roman"/>
            <w:sz w:val="24"/>
            <w:szCs w:val="24"/>
          </w:rPr>
          <w:t xml:space="preserve">Terrorism </w:t>
        </w:r>
        <w:r w:rsidRPr="008A44D0">
          <w:rPr>
            <w:rFonts w:ascii="Times New Roman" w:hAnsi="Times New Roman" w:cs="Times New Roman"/>
            <w:sz w:val="24"/>
            <w:szCs w:val="24"/>
          </w:rPr>
          <w:fldChar w:fldCharType="begin"/>
        </w:r>
        <w:r w:rsidRPr="008A44D0">
          <w:rPr>
            <w:rFonts w:ascii="Times New Roman" w:hAnsi="Times New Roman" w:cs="Times New Roman"/>
            <w:sz w:val="24"/>
            <w:szCs w:val="24"/>
          </w:rPr>
          <w:instrText xml:space="preserve"> PAGE   \* MERGEFORMAT </w:instrText>
        </w:r>
        <w:r w:rsidRPr="008A44D0">
          <w:rPr>
            <w:rFonts w:ascii="Times New Roman" w:hAnsi="Times New Roman" w:cs="Times New Roman"/>
            <w:sz w:val="24"/>
            <w:szCs w:val="24"/>
          </w:rPr>
          <w:fldChar w:fldCharType="separate"/>
        </w:r>
        <w:r w:rsidR="009D5471">
          <w:rPr>
            <w:rFonts w:ascii="Times New Roman" w:hAnsi="Times New Roman" w:cs="Times New Roman"/>
            <w:noProof/>
            <w:sz w:val="24"/>
            <w:szCs w:val="24"/>
          </w:rPr>
          <w:t>8</w:t>
        </w:r>
        <w:r w:rsidRPr="008A44D0">
          <w:rPr>
            <w:rFonts w:ascii="Times New Roman" w:hAnsi="Times New Roman" w:cs="Times New Roman"/>
            <w:noProof/>
            <w:sz w:val="24"/>
            <w:szCs w:val="24"/>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SyMDI3MzU1NbQ0NjJV0lEKTi0uzszPAykwqgUAXzdciywAAAA="/>
  </w:docVars>
  <w:rsids>
    <w:rsidRoot w:val="00264EF2"/>
    <w:rsid w:val="000006A4"/>
    <w:rsid w:val="000021FF"/>
    <w:rsid w:val="000024AE"/>
    <w:rsid w:val="000215E3"/>
    <w:rsid w:val="00027EDB"/>
    <w:rsid w:val="000358C6"/>
    <w:rsid w:val="00036FC5"/>
    <w:rsid w:val="000433D0"/>
    <w:rsid w:val="00043F44"/>
    <w:rsid w:val="000515A1"/>
    <w:rsid w:val="00051C7A"/>
    <w:rsid w:val="00052947"/>
    <w:rsid w:val="0005689B"/>
    <w:rsid w:val="00063E8A"/>
    <w:rsid w:val="00064EB9"/>
    <w:rsid w:val="00067048"/>
    <w:rsid w:val="00070FAE"/>
    <w:rsid w:val="0007463A"/>
    <w:rsid w:val="00076086"/>
    <w:rsid w:val="00086AB8"/>
    <w:rsid w:val="000875B6"/>
    <w:rsid w:val="00097A5F"/>
    <w:rsid w:val="000B25B0"/>
    <w:rsid w:val="000C2754"/>
    <w:rsid w:val="000C4617"/>
    <w:rsid w:val="000C4902"/>
    <w:rsid w:val="000C6A1A"/>
    <w:rsid w:val="000C6A76"/>
    <w:rsid w:val="000D791D"/>
    <w:rsid w:val="000E42CC"/>
    <w:rsid w:val="00100D85"/>
    <w:rsid w:val="00100FE9"/>
    <w:rsid w:val="001046B3"/>
    <w:rsid w:val="0010565A"/>
    <w:rsid w:val="0010630B"/>
    <w:rsid w:val="00106625"/>
    <w:rsid w:val="00113E44"/>
    <w:rsid w:val="001177B6"/>
    <w:rsid w:val="00127A93"/>
    <w:rsid w:val="001406E3"/>
    <w:rsid w:val="001420E2"/>
    <w:rsid w:val="00143CAA"/>
    <w:rsid w:val="00147A40"/>
    <w:rsid w:val="00151BDA"/>
    <w:rsid w:val="00152794"/>
    <w:rsid w:val="00155D76"/>
    <w:rsid w:val="001623AD"/>
    <w:rsid w:val="001717C7"/>
    <w:rsid w:val="00176F42"/>
    <w:rsid w:val="001811A7"/>
    <w:rsid w:val="001922A3"/>
    <w:rsid w:val="001A0E27"/>
    <w:rsid w:val="001A0E52"/>
    <w:rsid w:val="001A3F78"/>
    <w:rsid w:val="001B225C"/>
    <w:rsid w:val="001B3D8F"/>
    <w:rsid w:val="001B4CAB"/>
    <w:rsid w:val="001C6629"/>
    <w:rsid w:val="001C736F"/>
    <w:rsid w:val="001C7523"/>
    <w:rsid w:val="001D03A3"/>
    <w:rsid w:val="001D41B9"/>
    <w:rsid w:val="001E083D"/>
    <w:rsid w:val="001E10D7"/>
    <w:rsid w:val="001E3CC3"/>
    <w:rsid w:val="001E7B5F"/>
    <w:rsid w:val="001F0617"/>
    <w:rsid w:val="001F408E"/>
    <w:rsid w:val="001F43D9"/>
    <w:rsid w:val="0020034D"/>
    <w:rsid w:val="00200F03"/>
    <w:rsid w:val="00217584"/>
    <w:rsid w:val="00223A16"/>
    <w:rsid w:val="00226E6B"/>
    <w:rsid w:val="00240923"/>
    <w:rsid w:val="002413A3"/>
    <w:rsid w:val="002414F3"/>
    <w:rsid w:val="00252429"/>
    <w:rsid w:val="0025371A"/>
    <w:rsid w:val="002554AA"/>
    <w:rsid w:val="002574B0"/>
    <w:rsid w:val="00264EF2"/>
    <w:rsid w:val="0027042F"/>
    <w:rsid w:val="0027432E"/>
    <w:rsid w:val="00277E8E"/>
    <w:rsid w:val="00284DD1"/>
    <w:rsid w:val="0029207C"/>
    <w:rsid w:val="00292D66"/>
    <w:rsid w:val="00293FB4"/>
    <w:rsid w:val="002A368C"/>
    <w:rsid w:val="002B3549"/>
    <w:rsid w:val="002C07DC"/>
    <w:rsid w:val="002C1C2C"/>
    <w:rsid w:val="002C2665"/>
    <w:rsid w:val="002C65A3"/>
    <w:rsid w:val="002C67EF"/>
    <w:rsid w:val="002C70B4"/>
    <w:rsid w:val="002D369E"/>
    <w:rsid w:val="002E022D"/>
    <w:rsid w:val="002E0E22"/>
    <w:rsid w:val="002E15A6"/>
    <w:rsid w:val="002E198F"/>
    <w:rsid w:val="002E4E80"/>
    <w:rsid w:val="002F3B05"/>
    <w:rsid w:val="003034CD"/>
    <w:rsid w:val="00313BC0"/>
    <w:rsid w:val="00314661"/>
    <w:rsid w:val="003208D1"/>
    <w:rsid w:val="00326372"/>
    <w:rsid w:val="003340D1"/>
    <w:rsid w:val="00336BAC"/>
    <w:rsid w:val="0034226F"/>
    <w:rsid w:val="00360BD9"/>
    <w:rsid w:val="00363DAE"/>
    <w:rsid w:val="003665AD"/>
    <w:rsid w:val="00377FD1"/>
    <w:rsid w:val="00382CEF"/>
    <w:rsid w:val="003A328C"/>
    <w:rsid w:val="003A5823"/>
    <w:rsid w:val="003B0EB5"/>
    <w:rsid w:val="003C5775"/>
    <w:rsid w:val="003C6D23"/>
    <w:rsid w:val="003D7CB9"/>
    <w:rsid w:val="003E3347"/>
    <w:rsid w:val="003E3976"/>
    <w:rsid w:val="003E56F3"/>
    <w:rsid w:val="003E6451"/>
    <w:rsid w:val="003F3D0F"/>
    <w:rsid w:val="003F7356"/>
    <w:rsid w:val="00406BF8"/>
    <w:rsid w:val="0040704A"/>
    <w:rsid w:val="00417C31"/>
    <w:rsid w:val="00420026"/>
    <w:rsid w:val="004262CF"/>
    <w:rsid w:val="00432613"/>
    <w:rsid w:val="00432E9D"/>
    <w:rsid w:val="004340C8"/>
    <w:rsid w:val="00446031"/>
    <w:rsid w:val="0048263F"/>
    <w:rsid w:val="0048411E"/>
    <w:rsid w:val="00486017"/>
    <w:rsid w:val="00487BAC"/>
    <w:rsid w:val="0049033A"/>
    <w:rsid w:val="00491847"/>
    <w:rsid w:val="00493D13"/>
    <w:rsid w:val="004949E4"/>
    <w:rsid w:val="004A2AC1"/>
    <w:rsid w:val="004B34C1"/>
    <w:rsid w:val="004B641D"/>
    <w:rsid w:val="004B6894"/>
    <w:rsid w:val="004B6A72"/>
    <w:rsid w:val="004B6B68"/>
    <w:rsid w:val="004C3B47"/>
    <w:rsid w:val="004D2369"/>
    <w:rsid w:val="004D2F33"/>
    <w:rsid w:val="004D4614"/>
    <w:rsid w:val="004E4628"/>
    <w:rsid w:val="005025E6"/>
    <w:rsid w:val="00506FBC"/>
    <w:rsid w:val="00510F24"/>
    <w:rsid w:val="00515614"/>
    <w:rsid w:val="00517110"/>
    <w:rsid w:val="00517E22"/>
    <w:rsid w:val="00520260"/>
    <w:rsid w:val="00520593"/>
    <w:rsid w:val="00523EC6"/>
    <w:rsid w:val="00524E06"/>
    <w:rsid w:val="00530463"/>
    <w:rsid w:val="00533497"/>
    <w:rsid w:val="005358D3"/>
    <w:rsid w:val="00537498"/>
    <w:rsid w:val="00543D25"/>
    <w:rsid w:val="00544329"/>
    <w:rsid w:val="005476BA"/>
    <w:rsid w:val="00551563"/>
    <w:rsid w:val="00553ED2"/>
    <w:rsid w:val="00554063"/>
    <w:rsid w:val="00557E1B"/>
    <w:rsid w:val="00573236"/>
    <w:rsid w:val="00573A7F"/>
    <w:rsid w:val="0057419A"/>
    <w:rsid w:val="00575799"/>
    <w:rsid w:val="005847AC"/>
    <w:rsid w:val="00587186"/>
    <w:rsid w:val="00595906"/>
    <w:rsid w:val="00595BC4"/>
    <w:rsid w:val="005A07E9"/>
    <w:rsid w:val="005A5685"/>
    <w:rsid w:val="005B6E6D"/>
    <w:rsid w:val="005C34FF"/>
    <w:rsid w:val="005D2467"/>
    <w:rsid w:val="005D4B74"/>
    <w:rsid w:val="005D5B40"/>
    <w:rsid w:val="005E1500"/>
    <w:rsid w:val="005F5D24"/>
    <w:rsid w:val="005F5DC3"/>
    <w:rsid w:val="005F71E8"/>
    <w:rsid w:val="00600025"/>
    <w:rsid w:val="006000A9"/>
    <w:rsid w:val="00600A9C"/>
    <w:rsid w:val="00610884"/>
    <w:rsid w:val="00610ADD"/>
    <w:rsid w:val="00620065"/>
    <w:rsid w:val="00627EB4"/>
    <w:rsid w:val="00630333"/>
    <w:rsid w:val="00632BF3"/>
    <w:rsid w:val="00636F29"/>
    <w:rsid w:val="00640E12"/>
    <w:rsid w:val="00641477"/>
    <w:rsid w:val="00647BB1"/>
    <w:rsid w:val="00652BB6"/>
    <w:rsid w:val="00652C8F"/>
    <w:rsid w:val="006573CE"/>
    <w:rsid w:val="006721E4"/>
    <w:rsid w:val="00674AEB"/>
    <w:rsid w:val="00683007"/>
    <w:rsid w:val="00690DBA"/>
    <w:rsid w:val="00691C55"/>
    <w:rsid w:val="00692314"/>
    <w:rsid w:val="0069337A"/>
    <w:rsid w:val="00693AA5"/>
    <w:rsid w:val="00694116"/>
    <w:rsid w:val="00695504"/>
    <w:rsid w:val="006962E7"/>
    <w:rsid w:val="00696EDD"/>
    <w:rsid w:val="006971B7"/>
    <w:rsid w:val="006A0E87"/>
    <w:rsid w:val="006A6C77"/>
    <w:rsid w:val="006B29F7"/>
    <w:rsid w:val="006B346A"/>
    <w:rsid w:val="006B6957"/>
    <w:rsid w:val="006D1AC9"/>
    <w:rsid w:val="006D33B7"/>
    <w:rsid w:val="006D679D"/>
    <w:rsid w:val="006E12B2"/>
    <w:rsid w:val="00706398"/>
    <w:rsid w:val="00711927"/>
    <w:rsid w:val="007167ED"/>
    <w:rsid w:val="00724AB4"/>
    <w:rsid w:val="00731DF3"/>
    <w:rsid w:val="00734798"/>
    <w:rsid w:val="00740FC7"/>
    <w:rsid w:val="0074168D"/>
    <w:rsid w:val="00745B2D"/>
    <w:rsid w:val="0074773B"/>
    <w:rsid w:val="007557E7"/>
    <w:rsid w:val="007576A5"/>
    <w:rsid w:val="00761903"/>
    <w:rsid w:val="0076590C"/>
    <w:rsid w:val="007711D1"/>
    <w:rsid w:val="00771680"/>
    <w:rsid w:val="00780A71"/>
    <w:rsid w:val="00784138"/>
    <w:rsid w:val="00784D73"/>
    <w:rsid w:val="00786426"/>
    <w:rsid w:val="007925AF"/>
    <w:rsid w:val="00796046"/>
    <w:rsid w:val="007A1568"/>
    <w:rsid w:val="007A6346"/>
    <w:rsid w:val="007A7565"/>
    <w:rsid w:val="007B0A45"/>
    <w:rsid w:val="007B3978"/>
    <w:rsid w:val="007B4F81"/>
    <w:rsid w:val="007C3269"/>
    <w:rsid w:val="007C400D"/>
    <w:rsid w:val="007C4E8F"/>
    <w:rsid w:val="007D276D"/>
    <w:rsid w:val="007D66C0"/>
    <w:rsid w:val="007D6FA0"/>
    <w:rsid w:val="007E012E"/>
    <w:rsid w:val="008014B2"/>
    <w:rsid w:val="00804EA6"/>
    <w:rsid w:val="00812228"/>
    <w:rsid w:val="0081495F"/>
    <w:rsid w:val="00816481"/>
    <w:rsid w:val="00817A55"/>
    <w:rsid w:val="00823641"/>
    <w:rsid w:val="0083100A"/>
    <w:rsid w:val="00833E76"/>
    <w:rsid w:val="00837D00"/>
    <w:rsid w:val="00847FD0"/>
    <w:rsid w:val="00855681"/>
    <w:rsid w:val="008622B1"/>
    <w:rsid w:val="00862561"/>
    <w:rsid w:val="00862E65"/>
    <w:rsid w:val="00867370"/>
    <w:rsid w:val="00870FC1"/>
    <w:rsid w:val="00871575"/>
    <w:rsid w:val="00872968"/>
    <w:rsid w:val="0087341A"/>
    <w:rsid w:val="008760CE"/>
    <w:rsid w:val="00880896"/>
    <w:rsid w:val="008853BE"/>
    <w:rsid w:val="00887DFC"/>
    <w:rsid w:val="0089049B"/>
    <w:rsid w:val="00895A0F"/>
    <w:rsid w:val="008A44D0"/>
    <w:rsid w:val="008A4A6A"/>
    <w:rsid w:val="008A5E8A"/>
    <w:rsid w:val="008B0243"/>
    <w:rsid w:val="008B4B4E"/>
    <w:rsid w:val="008B6A94"/>
    <w:rsid w:val="008B72E6"/>
    <w:rsid w:val="008B7C4E"/>
    <w:rsid w:val="008C6A78"/>
    <w:rsid w:val="008C78D2"/>
    <w:rsid w:val="008D0F5F"/>
    <w:rsid w:val="008D0FA6"/>
    <w:rsid w:val="008D35A0"/>
    <w:rsid w:val="008D3659"/>
    <w:rsid w:val="008D75D9"/>
    <w:rsid w:val="008E0BBA"/>
    <w:rsid w:val="008E24B1"/>
    <w:rsid w:val="008E7105"/>
    <w:rsid w:val="008F509B"/>
    <w:rsid w:val="008F71EA"/>
    <w:rsid w:val="009101DA"/>
    <w:rsid w:val="0091063D"/>
    <w:rsid w:val="00915880"/>
    <w:rsid w:val="00921B9E"/>
    <w:rsid w:val="009269F2"/>
    <w:rsid w:val="00931B91"/>
    <w:rsid w:val="00932E08"/>
    <w:rsid w:val="009368F1"/>
    <w:rsid w:val="00942EED"/>
    <w:rsid w:val="009445D2"/>
    <w:rsid w:val="009542D0"/>
    <w:rsid w:val="00956F4D"/>
    <w:rsid w:val="00963CCA"/>
    <w:rsid w:val="00964568"/>
    <w:rsid w:val="00966164"/>
    <w:rsid w:val="0096733B"/>
    <w:rsid w:val="00974EEE"/>
    <w:rsid w:val="009827E8"/>
    <w:rsid w:val="009900E0"/>
    <w:rsid w:val="0099080C"/>
    <w:rsid w:val="00990829"/>
    <w:rsid w:val="00993E96"/>
    <w:rsid w:val="009A79E2"/>
    <w:rsid w:val="009B1D18"/>
    <w:rsid w:val="009B3288"/>
    <w:rsid w:val="009B6264"/>
    <w:rsid w:val="009C0F97"/>
    <w:rsid w:val="009C1E7A"/>
    <w:rsid w:val="009C6B80"/>
    <w:rsid w:val="009D0510"/>
    <w:rsid w:val="009D4833"/>
    <w:rsid w:val="009D5471"/>
    <w:rsid w:val="009E1B71"/>
    <w:rsid w:val="009E225B"/>
    <w:rsid w:val="009E2419"/>
    <w:rsid w:val="009E68C0"/>
    <w:rsid w:val="009F6B15"/>
    <w:rsid w:val="00A10BB1"/>
    <w:rsid w:val="00A128F6"/>
    <w:rsid w:val="00A225E3"/>
    <w:rsid w:val="00A2508C"/>
    <w:rsid w:val="00A337B8"/>
    <w:rsid w:val="00A33CD5"/>
    <w:rsid w:val="00A34F84"/>
    <w:rsid w:val="00A40FD5"/>
    <w:rsid w:val="00A4335C"/>
    <w:rsid w:val="00A5201F"/>
    <w:rsid w:val="00A5653F"/>
    <w:rsid w:val="00A6265D"/>
    <w:rsid w:val="00A643CD"/>
    <w:rsid w:val="00A64AB8"/>
    <w:rsid w:val="00A65E67"/>
    <w:rsid w:val="00A74504"/>
    <w:rsid w:val="00A75D8A"/>
    <w:rsid w:val="00A86DA6"/>
    <w:rsid w:val="00A92961"/>
    <w:rsid w:val="00A940A4"/>
    <w:rsid w:val="00AA06C6"/>
    <w:rsid w:val="00AA62E0"/>
    <w:rsid w:val="00AC077A"/>
    <w:rsid w:val="00AC553F"/>
    <w:rsid w:val="00AC63B2"/>
    <w:rsid w:val="00AE08A2"/>
    <w:rsid w:val="00AE0E7C"/>
    <w:rsid w:val="00AE5270"/>
    <w:rsid w:val="00AE79DD"/>
    <w:rsid w:val="00AF16CC"/>
    <w:rsid w:val="00AF1AC2"/>
    <w:rsid w:val="00B00965"/>
    <w:rsid w:val="00B10E1E"/>
    <w:rsid w:val="00B15257"/>
    <w:rsid w:val="00B16171"/>
    <w:rsid w:val="00B20D46"/>
    <w:rsid w:val="00B20F16"/>
    <w:rsid w:val="00B2229B"/>
    <w:rsid w:val="00B25308"/>
    <w:rsid w:val="00B265A8"/>
    <w:rsid w:val="00B26B9B"/>
    <w:rsid w:val="00B33383"/>
    <w:rsid w:val="00B37CD3"/>
    <w:rsid w:val="00B448FC"/>
    <w:rsid w:val="00B4604E"/>
    <w:rsid w:val="00B70D1A"/>
    <w:rsid w:val="00B73597"/>
    <w:rsid w:val="00B80225"/>
    <w:rsid w:val="00B847DF"/>
    <w:rsid w:val="00B900F6"/>
    <w:rsid w:val="00B9022F"/>
    <w:rsid w:val="00B92D45"/>
    <w:rsid w:val="00BA7B7E"/>
    <w:rsid w:val="00BB685D"/>
    <w:rsid w:val="00BC1DE4"/>
    <w:rsid w:val="00BC22CE"/>
    <w:rsid w:val="00BC62AF"/>
    <w:rsid w:val="00BC7B60"/>
    <w:rsid w:val="00BD6C5F"/>
    <w:rsid w:val="00BF2060"/>
    <w:rsid w:val="00BF3A30"/>
    <w:rsid w:val="00C009BA"/>
    <w:rsid w:val="00C03932"/>
    <w:rsid w:val="00C04711"/>
    <w:rsid w:val="00C075E5"/>
    <w:rsid w:val="00C16952"/>
    <w:rsid w:val="00C25DFA"/>
    <w:rsid w:val="00C36B75"/>
    <w:rsid w:val="00C41DF9"/>
    <w:rsid w:val="00C4577B"/>
    <w:rsid w:val="00C50CFD"/>
    <w:rsid w:val="00C56904"/>
    <w:rsid w:val="00C56EAA"/>
    <w:rsid w:val="00C572A3"/>
    <w:rsid w:val="00C57409"/>
    <w:rsid w:val="00C64E5E"/>
    <w:rsid w:val="00C7368D"/>
    <w:rsid w:val="00C7617A"/>
    <w:rsid w:val="00C76F80"/>
    <w:rsid w:val="00C77399"/>
    <w:rsid w:val="00C816E9"/>
    <w:rsid w:val="00C8232C"/>
    <w:rsid w:val="00C83F3C"/>
    <w:rsid w:val="00C868B3"/>
    <w:rsid w:val="00C94278"/>
    <w:rsid w:val="00C96A96"/>
    <w:rsid w:val="00CA6D74"/>
    <w:rsid w:val="00CA7AB5"/>
    <w:rsid w:val="00CB1EE4"/>
    <w:rsid w:val="00CC1EFE"/>
    <w:rsid w:val="00CC724B"/>
    <w:rsid w:val="00CD2484"/>
    <w:rsid w:val="00CE44B3"/>
    <w:rsid w:val="00CE5233"/>
    <w:rsid w:val="00CF1870"/>
    <w:rsid w:val="00CF1973"/>
    <w:rsid w:val="00CF288D"/>
    <w:rsid w:val="00CF7E37"/>
    <w:rsid w:val="00D01947"/>
    <w:rsid w:val="00D01F8C"/>
    <w:rsid w:val="00D02A85"/>
    <w:rsid w:val="00D17718"/>
    <w:rsid w:val="00D1783B"/>
    <w:rsid w:val="00D20980"/>
    <w:rsid w:val="00D20D4D"/>
    <w:rsid w:val="00D24B74"/>
    <w:rsid w:val="00D3190E"/>
    <w:rsid w:val="00D504AD"/>
    <w:rsid w:val="00D52BDF"/>
    <w:rsid w:val="00D536FA"/>
    <w:rsid w:val="00D57502"/>
    <w:rsid w:val="00D60319"/>
    <w:rsid w:val="00D6334B"/>
    <w:rsid w:val="00D64325"/>
    <w:rsid w:val="00D73EA4"/>
    <w:rsid w:val="00D812EA"/>
    <w:rsid w:val="00D84652"/>
    <w:rsid w:val="00D84D83"/>
    <w:rsid w:val="00D8553E"/>
    <w:rsid w:val="00D85D8C"/>
    <w:rsid w:val="00D9123F"/>
    <w:rsid w:val="00D91C8F"/>
    <w:rsid w:val="00D936CB"/>
    <w:rsid w:val="00D93F97"/>
    <w:rsid w:val="00D95033"/>
    <w:rsid w:val="00DA179B"/>
    <w:rsid w:val="00DA24F8"/>
    <w:rsid w:val="00DA7481"/>
    <w:rsid w:val="00DC0222"/>
    <w:rsid w:val="00DC5655"/>
    <w:rsid w:val="00DC5A56"/>
    <w:rsid w:val="00DD4568"/>
    <w:rsid w:val="00DD78E8"/>
    <w:rsid w:val="00DE100F"/>
    <w:rsid w:val="00DE1BA4"/>
    <w:rsid w:val="00DF6C2F"/>
    <w:rsid w:val="00DF77DD"/>
    <w:rsid w:val="00E00A3E"/>
    <w:rsid w:val="00E060BF"/>
    <w:rsid w:val="00E14555"/>
    <w:rsid w:val="00E178CC"/>
    <w:rsid w:val="00E265B3"/>
    <w:rsid w:val="00E26DA4"/>
    <w:rsid w:val="00E31202"/>
    <w:rsid w:val="00E32AAB"/>
    <w:rsid w:val="00E356E5"/>
    <w:rsid w:val="00E365AA"/>
    <w:rsid w:val="00E406EE"/>
    <w:rsid w:val="00E41DEC"/>
    <w:rsid w:val="00E468C4"/>
    <w:rsid w:val="00E512F1"/>
    <w:rsid w:val="00E54801"/>
    <w:rsid w:val="00E54831"/>
    <w:rsid w:val="00E55AA4"/>
    <w:rsid w:val="00E567D1"/>
    <w:rsid w:val="00E56C98"/>
    <w:rsid w:val="00E601C1"/>
    <w:rsid w:val="00E61B2D"/>
    <w:rsid w:val="00E63AFE"/>
    <w:rsid w:val="00E666A6"/>
    <w:rsid w:val="00E7151E"/>
    <w:rsid w:val="00E77410"/>
    <w:rsid w:val="00E80091"/>
    <w:rsid w:val="00E86347"/>
    <w:rsid w:val="00E86C66"/>
    <w:rsid w:val="00EA0C38"/>
    <w:rsid w:val="00EA5827"/>
    <w:rsid w:val="00EC0170"/>
    <w:rsid w:val="00EC23D5"/>
    <w:rsid w:val="00EC46C2"/>
    <w:rsid w:val="00EC7966"/>
    <w:rsid w:val="00EC7F2D"/>
    <w:rsid w:val="00ED1FE4"/>
    <w:rsid w:val="00ED291F"/>
    <w:rsid w:val="00ED5BFB"/>
    <w:rsid w:val="00ED60CD"/>
    <w:rsid w:val="00EE4E3B"/>
    <w:rsid w:val="00EE698A"/>
    <w:rsid w:val="00EF7051"/>
    <w:rsid w:val="00F03FD0"/>
    <w:rsid w:val="00F10BF6"/>
    <w:rsid w:val="00F15D82"/>
    <w:rsid w:val="00F16B50"/>
    <w:rsid w:val="00F176DB"/>
    <w:rsid w:val="00F2085B"/>
    <w:rsid w:val="00F27651"/>
    <w:rsid w:val="00F30A74"/>
    <w:rsid w:val="00F34D0C"/>
    <w:rsid w:val="00F37352"/>
    <w:rsid w:val="00F505E5"/>
    <w:rsid w:val="00F51044"/>
    <w:rsid w:val="00F55D8B"/>
    <w:rsid w:val="00F60320"/>
    <w:rsid w:val="00F64DCF"/>
    <w:rsid w:val="00F6525D"/>
    <w:rsid w:val="00F66C1F"/>
    <w:rsid w:val="00F74F90"/>
    <w:rsid w:val="00F80ADD"/>
    <w:rsid w:val="00F834DB"/>
    <w:rsid w:val="00F90C45"/>
    <w:rsid w:val="00F959F3"/>
    <w:rsid w:val="00FA1515"/>
    <w:rsid w:val="00FA7168"/>
    <w:rsid w:val="00FB0164"/>
    <w:rsid w:val="00FB04D7"/>
    <w:rsid w:val="00FB0CE6"/>
    <w:rsid w:val="00FB362F"/>
    <w:rsid w:val="00FC005E"/>
    <w:rsid w:val="00FC074F"/>
    <w:rsid w:val="00FC188A"/>
    <w:rsid w:val="00FD40BD"/>
    <w:rsid w:val="00FE0085"/>
    <w:rsid w:val="00FE7380"/>
    <w:rsid w:val="00FF3BFF"/>
    <w:rsid w:val="00FF400A"/>
    <w:rsid w:val="00FF4285"/>
    <w:rsid w:val="00FF7B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FB1EB"/>
  <w15:chartTrackingRefBased/>
  <w15:docId w15:val="{B8C41D83-DE9C-447A-83DD-113B289CCE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94278"/>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BF3A30"/>
    <w:rPr>
      <w:color w:val="0563C1" w:themeColor="hyperlink"/>
      <w:u w:val="single"/>
    </w:rPr>
  </w:style>
  <w:style w:type="paragraph" w:styleId="ListParagraph">
    <w:name w:val="List Paragraph"/>
    <w:basedOn w:val="Normal"/>
    <w:uiPriority w:val="34"/>
    <w:qFormat/>
    <w:rsid w:val="007711D1"/>
    <w:pPr>
      <w:ind w:left="720"/>
      <w:contextualSpacing/>
    </w:pPr>
  </w:style>
  <w:style w:type="character" w:styleId="Emphasis">
    <w:name w:val="Emphasis"/>
    <w:basedOn w:val="DefaultParagraphFont"/>
    <w:uiPriority w:val="20"/>
    <w:qFormat/>
    <w:rsid w:val="00086AB8"/>
    <w:rPr>
      <w:i/>
      <w:iCs/>
    </w:rPr>
  </w:style>
  <w:style w:type="paragraph" w:styleId="Header">
    <w:name w:val="header"/>
    <w:basedOn w:val="Normal"/>
    <w:link w:val="HeaderChar"/>
    <w:uiPriority w:val="99"/>
    <w:unhideWhenUsed/>
    <w:rsid w:val="008A44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44D0"/>
    <w:rPr>
      <w:lang w:val="en-GB"/>
    </w:rPr>
  </w:style>
  <w:style w:type="paragraph" w:styleId="Footer">
    <w:name w:val="footer"/>
    <w:basedOn w:val="Normal"/>
    <w:link w:val="FooterChar"/>
    <w:uiPriority w:val="99"/>
    <w:unhideWhenUsed/>
    <w:rsid w:val="008A44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44D0"/>
    <w:rPr>
      <w:lang w:val="en-GB"/>
    </w:rPr>
  </w:style>
  <w:style w:type="character" w:styleId="UnresolvedMention">
    <w:name w:val="Unresolved Mention"/>
    <w:basedOn w:val="DefaultParagraphFont"/>
    <w:uiPriority w:val="99"/>
    <w:semiHidden/>
    <w:unhideWhenUsed/>
    <w:rsid w:val="00E356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442623">
      <w:bodyDiv w:val="1"/>
      <w:marLeft w:val="0"/>
      <w:marRight w:val="0"/>
      <w:marTop w:val="0"/>
      <w:marBottom w:val="0"/>
      <w:divBdr>
        <w:top w:val="none" w:sz="0" w:space="0" w:color="auto"/>
        <w:left w:val="none" w:sz="0" w:space="0" w:color="auto"/>
        <w:bottom w:val="none" w:sz="0" w:space="0" w:color="auto"/>
        <w:right w:val="none" w:sz="0" w:space="0" w:color="auto"/>
      </w:divBdr>
      <w:divsChild>
        <w:div w:id="229930923">
          <w:marLeft w:val="0"/>
          <w:marRight w:val="0"/>
          <w:marTop w:val="0"/>
          <w:marBottom w:val="0"/>
          <w:divBdr>
            <w:top w:val="none" w:sz="0" w:space="0" w:color="auto"/>
            <w:left w:val="none" w:sz="0" w:space="0" w:color="auto"/>
            <w:bottom w:val="none" w:sz="0" w:space="0" w:color="auto"/>
            <w:right w:val="none" w:sz="0" w:space="0" w:color="auto"/>
          </w:divBdr>
        </w:div>
      </w:divsChild>
    </w:div>
    <w:div w:id="150829075">
      <w:bodyDiv w:val="1"/>
      <w:marLeft w:val="0"/>
      <w:marRight w:val="0"/>
      <w:marTop w:val="0"/>
      <w:marBottom w:val="0"/>
      <w:divBdr>
        <w:top w:val="none" w:sz="0" w:space="0" w:color="auto"/>
        <w:left w:val="none" w:sz="0" w:space="0" w:color="auto"/>
        <w:bottom w:val="none" w:sz="0" w:space="0" w:color="auto"/>
        <w:right w:val="none" w:sz="0" w:space="0" w:color="auto"/>
      </w:divBdr>
      <w:divsChild>
        <w:div w:id="1987933406">
          <w:marLeft w:val="0"/>
          <w:marRight w:val="0"/>
          <w:marTop w:val="0"/>
          <w:marBottom w:val="0"/>
          <w:divBdr>
            <w:top w:val="none" w:sz="0" w:space="0" w:color="auto"/>
            <w:left w:val="none" w:sz="0" w:space="0" w:color="auto"/>
            <w:bottom w:val="none" w:sz="0" w:space="0" w:color="auto"/>
            <w:right w:val="none" w:sz="0" w:space="0" w:color="auto"/>
          </w:divBdr>
        </w:div>
      </w:divsChild>
    </w:div>
    <w:div w:id="210846682">
      <w:bodyDiv w:val="1"/>
      <w:marLeft w:val="0"/>
      <w:marRight w:val="0"/>
      <w:marTop w:val="0"/>
      <w:marBottom w:val="0"/>
      <w:divBdr>
        <w:top w:val="none" w:sz="0" w:space="0" w:color="auto"/>
        <w:left w:val="none" w:sz="0" w:space="0" w:color="auto"/>
        <w:bottom w:val="none" w:sz="0" w:space="0" w:color="auto"/>
        <w:right w:val="none" w:sz="0" w:space="0" w:color="auto"/>
      </w:divBdr>
      <w:divsChild>
        <w:div w:id="1795101908">
          <w:marLeft w:val="0"/>
          <w:marRight w:val="0"/>
          <w:marTop w:val="0"/>
          <w:marBottom w:val="0"/>
          <w:divBdr>
            <w:top w:val="none" w:sz="0" w:space="0" w:color="auto"/>
            <w:left w:val="none" w:sz="0" w:space="0" w:color="auto"/>
            <w:bottom w:val="none" w:sz="0" w:space="0" w:color="auto"/>
            <w:right w:val="none" w:sz="0" w:space="0" w:color="auto"/>
          </w:divBdr>
        </w:div>
      </w:divsChild>
    </w:div>
    <w:div w:id="409304481">
      <w:bodyDiv w:val="1"/>
      <w:marLeft w:val="0"/>
      <w:marRight w:val="0"/>
      <w:marTop w:val="0"/>
      <w:marBottom w:val="0"/>
      <w:divBdr>
        <w:top w:val="none" w:sz="0" w:space="0" w:color="auto"/>
        <w:left w:val="none" w:sz="0" w:space="0" w:color="auto"/>
        <w:bottom w:val="none" w:sz="0" w:space="0" w:color="auto"/>
        <w:right w:val="none" w:sz="0" w:space="0" w:color="auto"/>
      </w:divBdr>
      <w:divsChild>
        <w:div w:id="1494880498">
          <w:marLeft w:val="0"/>
          <w:marRight w:val="0"/>
          <w:marTop w:val="0"/>
          <w:marBottom w:val="0"/>
          <w:divBdr>
            <w:top w:val="none" w:sz="0" w:space="0" w:color="auto"/>
            <w:left w:val="none" w:sz="0" w:space="0" w:color="auto"/>
            <w:bottom w:val="none" w:sz="0" w:space="0" w:color="auto"/>
            <w:right w:val="none" w:sz="0" w:space="0" w:color="auto"/>
          </w:divBdr>
        </w:div>
      </w:divsChild>
    </w:div>
    <w:div w:id="506871512">
      <w:bodyDiv w:val="1"/>
      <w:marLeft w:val="0"/>
      <w:marRight w:val="0"/>
      <w:marTop w:val="0"/>
      <w:marBottom w:val="0"/>
      <w:divBdr>
        <w:top w:val="none" w:sz="0" w:space="0" w:color="auto"/>
        <w:left w:val="none" w:sz="0" w:space="0" w:color="auto"/>
        <w:bottom w:val="none" w:sz="0" w:space="0" w:color="auto"/>
        <w:right w:val="none" w:sz="0" w:space="0" w:color="auto"/>
      </w:divBdr>
      <w:divsChild>
        <w:div w:id="831138386">
          <w:marLeft w:val="0"/>
          <w:marRight w:val="0"/>
          <w:marTop w:val="0"/>
          <w:marBottom w:val="0"/>
          <w:divBdr>
            <w:top w:val="none" w:sz="0" w:space="0" w:color="auto"/>
            <w:left w:val="none" w:sz="0" w:space="0" w:color="auto"/>
            <w:bottom w:val="none" w:sz="0" w:space="0" w:color="auto"/>
            <w:right w:val="none" w:sz="0" w:space="0" w:color="auto"/>
          </w:divBdr>
        </w:div>
      </w:divsChild>
    </w:div>
    <w:div w:id="673528882">
      <w:bodyDiv w:val="1"/>
      <w:marLeft w:val="0"/>
      <w:marRight w:val="0"/>
      <w:marTop w:val="0"/>
      <w:marBottom w:val="0"/>
      <w:divBdr>
        <w:top w:val="none" w:sz="0" w:space="0" w:color="auto"/>
        <w:left w:val="none" w:sz="0" w:space="0" w:color="auto"/>
        <w:bottom w:val="none" w:sz="0" w:space="0" w:color="auto"/>
        <w:right w:val="none" w:sz="0" w:space="0" w:color="auto"/>
      </w:divBdr>
      <w:divsChild>
        <w:div w:id="2061897843">
          <w:marLeft w:val="0"/>
          <w:marRight w:val="0"/>
          <w:marTop w:val="0"/>
          <w:marBottom w:val="0"/>
          <w:divBdr>
            <w:top w:val="none" w:sz="0" w:space="0" w:color="auto"/>
            <w:left w:val="none" w:sz="0" w:space="0" w:color="auto"/>
            <w:bottom w:val="none" w:sz="0" w:space="0" w:color="auto"/>
            <w:right w:val="none" w:sz="0" w:space="0" w:color="auto"/>
          </w:divBdr>
        </w:div>
      </w:divsChild>
    </w:div>
    <w:div w:id="701130807">
      <w:bodyDiv w:val="1"/>
      <w:marLeft w:val="0"/>
      <w:marRight w:val="0"/>
      <w:marTop w:val="0"/>
      <w:marBottom w:val="0"/>
      <w:divBdr>
        <w:top w:val="none" w:sz="0" w:space="0" w:color="auto"/>
        <w:left w:val="none" w:sz="0" w:space="0" w:color="auto"/>
        <w:bottom w:val="none" w:sz="0" w:space="0" w:color="auto"/>
        <w:right w:val="none" w:sz="0" w:space="0" w:color="auto"/>
      </w:divBdr>
      <w:divsChild>
        <w:div w:id="1673068955">
          <w:marLeft w:val="0"/>
          <w:marRight w:val="0"/>
          <w:marTop w:val="0"/>
          <w:marBottom w:val="0"/>
          <w:divBdr>
            <w:top w:val="none" w:sz="0" w:space="0" w:color="auto"/>
            <w:left w:val="none" w:sz="0" w:space="0" w:color="auto"/>
            <w:bottom w:val="none" w:sz="0" w:space="0" w:color="auto"/>
            <w:right w:val="none" w:sz="0" w:space="0" w:color="auto"/>
          </w:divBdr>
        </w:div>
      </w:divsChild>
    </w:div>
    <w:div w:id="703209853">
      <w:bodyDiv w:val="1"/>
      <w:marLeft w:val="0"/>
      <w:marRight w:val="0"/>
      <w:marTop w:val="0"/>
      <w:marBottom w:val="0"/>
      <w:divBdr>
        <w:top w:val="none" w:sz="0" w:space="0" w:color="auto"/>
        <w:left w:val="none" w:sz="0" w:space="0" w:color="auto"/>
        <w:bottom w:val="none" w:sz="0" w:space="0" w:color="auto"/>
        <w:right w:val="none" w:sz="0" w:space="0" w:color="auto"/>
      </w:divBdr>
      <w:divsChild>
        <w:div w:id="2104833165">
          <w:marLeft w:val="0"/>
          <w:marRight w:val="0"/>
          <w:marTop w:val="0"/>
          <w:marBottom w:val="0"/>
          <w:divBdr>
            <w:top w:val="none" w:sz="0" w:space="0" w:color="auto"/>
            <w:left w:val="none" w:sz="0" w:space="0" w:color="auto"/>
            <w:bottom w:val="none" w:sz="0" w:space="0" w:color="auto"/>
            <w:right w:val="none" w:sz="0" w:space="0" w:color="auto"/>
          </w:divBdr>
        </w:div>
      </w:divsChild>
    </w:div>
    <w:div w:id="813958069">
      <w:bodyDiv w:val="1"/>
      <w:marLeft w:val="0"/>
      <w:marRight w:val="0"/>
      <w:marTop w:val="0"/>
      <w:marBottom w:val="0"/>
      <w:divBdr>
        <w:top w:val="none" w:sz="0" w:space="0" w:color="auto"/>
        <w:left w:val="none" w:sz="0" w:space="0" w:color="auto"/>
        <w:bottom w:val="none" w:sz="0" w:space="0" w:color="auto"/>
        <w:right w:val="none" w:sz="0" w:space="0" w:color="auto"/>
      </w:divBdr>
    </w:div>
    <w:div w:id="900872036">
      <w:bodyDiv w:val="1"/>
      <w:marLeft w:val="0"/>
      <w:marRight w:val="0"/>
      <w:marTop w:val="0"/>
      <w:marBottom w:val="0"/>
      <w:divBdr>
        <w:top w:val="none" w:sz="0" w:space="0" w:color="auto"/>
        <w:left w:val="none" w:sz="0" w:space="0" w:color="auto"/>
        <w:bottom w:val="none" w:sz="0" w:space="0" w:color="auto"/>
        <w:right w:val="none" w:sz="0" w:space="0" w:color="auto"/>
      </w:divBdr>
      <w:divsChild>
        <w:div w:id="2081365019">
          <w:marLeft w:val="0"/>
          <w:marRight w:val="0"/>
          <w:marTop w:val="0"/>
          <w:marBottom w:val="0"/>
          <w:divBdr>
            <w:top w:val="none" w:sz="0" w:space="0" w:color="auto"/>
            <w:left w:val="none" w:sz="0" w:space="0" w:color="auto"/>
            <w:bottom w:val="none" w:sz="0" w:space="0" w:color="auto"/>
            <w:right w:val="none" w:sz="0" w:space="0" w:color="auto"/>
          </w:divBdr>
        </w:div>
      </w:divsChild>
    </w:div>
    <w:div w:id="912396016">
      <w:bodyDiv w:val="1"/>
      <w:marLeft w:val="0"/>
      <w:marRight w:val="0"/>
      <w:marTop w:val="0"/>
      <w:marBottom w:val="0"/>
      <w:divBdr>
        <w:top w:val="none" w:sz="0" w:space="0" w:color="auto"/>
        <w:left w:val="none" w:sz="0" w:space="0" w:color="auto"/>
        <w:bottom w:val="none" w:sz="0" w:space="0" w:color="auto"/>
        <w:right w:val="none" w:sz="0" w:space="0" w:color="auto"/>
      </w:divBdr>
      <w:divsChild>
        <w:div w:id="510098682">
          <w:marLeft w:val="0"/>
          <w:marRight w:val="0"/>
          <w:marTop w:val="0"/>
          <w:marBottom w:val="0"/>
          <w:divBdr>
            <w:top w:val="none" w:sz="0" w:space="0" w:color="auto"/>
            <w:left w:val="none" w:sz="0" w:space="0" w:color="auto"/>
            <w:bottom w:val="none" w:sz="0" w:space="0" w:color="auto"/>
            <w:right w:val="none" w:sz="0" w:space="0" w:color="auto"/>
          </w:divBdr>
        </w:div>
      </w:divsChild>
    </w:div>
    <w:div w:id="920869132">
      <w:bodyDiv w:val="1"/>
      <w:marLeft w:val="0"/>
      <w:marRight w:val="0"/>
      <w:marTop w:val="0"/>
      <w:marBottom w:val="0"/>
      <w:divBdr>
        <w:top w:val="none" w:sz="0" w:space="0" w:color="auto"/>
        <w:left w:val="none" w:sz="0" w:space="0" w:color="auto"/>
        <w:bottom w:val="none" w:sz="0" w:space="0" w:color="auto"/>
        <w:right w:val="none" w:sz="0" w:space="0" w:color="auto"/>
      </w:divBdr>
      <w:divsChild>
        <w:div w:id="1334064967">
          <w:marLeft w:val="0"/>
          <w:marRight w:val="0"/>
          <w:marTop w:val="0"/>
          <w:marBottom w:val="0"/>
          <w:divBdr>
            <w:top w:val="none" w:sz="0" w:space="0" w:color="auto"/>
            <w:left w:val="none" w:sz="0" w:space="0" w:color="auto"/>
            <w:bottom w:val="none" w:sz="0" w:space="0" w:color="auto"/>
            <w:right w:val="none" w:sz="0" w:space="0" w:color="auto"/>
          </w:divBdr>
        </w:div>
      </w:divsChild>
    </w:div>
    <w:div w:id="995301043">
      <w:bodyDiv w:val="1"/>
      <w:marLeft w:val="0"/>
      <w:marRight w:val="0"/>
      <w:marTop w:val="0"/>
      <w:marBottom w:val="0"/>
      <w:divBdr>
        <w:top w:val="none" w:sz="0" w:space="0" w:color="auto"/>
        <w:left w:val="none" w:sz="0" w:space="0" w:color="auto"/>
        <w:bottom w:val="none" w:sz="0" w:space="0" w:color="auto"/>
        <w:right w:val="none" w:sz="0" w:space="0" w:color="auto"/>
      </w:divBdr>
      <w:divsChild>
        <w:div w:id="1772554669">
          <w:marLeft w:val="0"/>
          <w:marRight w:val="0"/>
          <w:marTop w:val="0"/>
          <w:marBottom w:val="0"/>
          <w:divBdr>
            <w:top w:val="none" w:sz="0" w:space="0" w:color="auto"/>
            <w:left w:val="none" w:sz="0" w:space="0" w:color="auto"/>
            <w:bottom w:val="none" w:sz="0" w:space="0" w:color="auto"/>
            <w:right w:val="none" w:sz="0" w:space="0" w:color="auto"/>
          </w:divBdr>
        </w:div>
      </w:divsChild>
    </w:div>
    <w:div w:id="1239366546">
      <w:bodyDiv w:val="1"/>
      <w:marLeft w:val="0"/>
      <w:marRight w:val="0"/>
      <w:marTop w:val="0"/>
      <w:marBottom w:val="0"/>
      <w:divBdr>
        <w:top w:val="none" w:sz="0" w:space="0" w:color="auto"/>
        <w:left w:val="none" w:sz="0" w:space="0" w:color="auto"/>
        <w:bottom w:val="none" w:sz="0" w:space="0" w:color="auto"/>
        <w:right w:val="none" w:sz="0" w:space="0" w:color="auto"/>
      </w:divBdr>
      <w:divsChild>
        <w:div w:id="2037804685">
          <w:marLeft w:val="0"/>
          <w:marRight w:val="0"/>
          <w:marTop w:val="0"/>
          <w:marBottom w:val="0"/>
          <w:divBdr>
            <w:top w:val="none" w:sz="0" w:space="0" w:color="auto"/>
            <w:left w:val="none" w:sz="0" w:space="0" w:color="auto"/>
            <w:bottom w:val="none" w:sz="0" w:space="0" w:color="auto"/>
            <w:right w:val="none" w:sz="0" w:space="0" w:color="auto"/>
          </w:divBdr>
        </w:div>
      </w:divsChild>
    </w:div>
    <w:div w:id="1324310379">
      <w:bodyDiv w:val="1"/>
      <w:marLeft w:val="0"/>
      <w:marRight w:val="0"/>
      <w:marTop w:val="0"/>
      <w:marBottom w:val="0"/>
      <w:divBdr>
        <w:top w:val="none" w:sz="0" w:space="0" w:color="auto"/>
        <w:left w:val="none" w:sz="0" w:space="0" w:color="auto"/>
        <w:bottom w:val="none" w:sz="0" w:space="0" w:color="auto"/>
        <w:right w:val="none" w:sz="0" w:space="0" w:color="auto"/>
      </w:divBdr>
      <w:divsChild>
        <w:div w:id="907764698">
          <w:marLeft w:val="0"/>
          <w:marRight w:val="0"/>
          <w:marTop w:val="0"/>
          <w:marBottom w:val="0"/>
          <w:divBdr>
            <w:top w:val="none" w:sz="0" w:space="0" w:color="auto"/>
            <w:left w:val="none" w:sz="0" w:space="0" w:color="auto"/>
            <w:bottom w:val="none" w:sz="0" w:space="0" w:color="auto"/>
            <w:right w:val="none" w:sz="0" w:space="0" w:color="auto"/>
          </w:divBdr>
        </w:div>
      </w:divsChild>
    </w:div>
    <w:div w:id="1353847438">
      <w:bodyDiv w:val="1"/>
      <w:marLeft w:val="0"/>
      <w:marRight w:val="0"/>
      <w:marTop w:val="0"/>
      <w:marBottom w:val="0"/>
      <w:divBdr>
        <w:top w:val="none" w:sz="0" w:space="0" w:color="auto"/>
        <w:left w:val="none" w:sz="0" w:space="0" w:color="auto"/>
        <w:bottom w:val="none" w:sz="0" w:space="0" w:color="auto"/>
        <w:right w:val="none" w:sz="0" w:space="0" w:color="auto"/>
      </w:divBdr>
      <w:divsChild>
        <w:div w:id="1484740850">
          <w:marLeft w:val="0"/>
          <w:marRight w:val="0"/>
          <w:marTop w:val="0"/>
          <w:marBottom w:val="0"/>
          <w:divBdr>
            <w:top w:val="none" w:sz="0" w:space="0" w:color="auto"/>
            <w:left w:val="none" w:sz="0" w:space="0" w:color="auto"/>
            <w:bottom w:val="none" w:sz="0" w:space="0" w:color="auto"/>
            <w:right w:val="none" w:sz="0" w:space="0" w:color="auto"/>
          </w:divBdr>
        </w:div>
      </w:divsChild>
    </w:div>
    <w:div w:id="1557424172">
      <w:bodyDiv w:val="1"/>
      <w:marLeft w:val="0"/>
      <w:marRight w:val="0"/>
      <w:marTop w:val="0"/>
      <w:marBottom w:val="0"/>
      <w:divBdr>
        <w:top w:val="none" w:sz="0" w:space="0" w:color="auto"/>
        <w:left w:val="none" w:sz="0" w:space="0" w:color="auto"/>
        <w:bottom w:val="none" w:sz="0" w:space="0" w:color="auto"/>
        <w:right w:val="none" w:sz="0" w:space="0" w:color="auto"/>
      </w:divBdr>
      <w:divsChild>
        <w:div w:id="953173846">
          <w:marLeft w:val="0"/>
          <w:marRight w:val="0"/>
          <w:marTop w:val="0"/>
          <w:marBottom w:val="0"/>
          <w:divBdr>
            <w:top w:val="none" w:sz="0" w:space="0" w:color="auto"/>
            <w:left w:val="none" w:sz="0" w:space="0" w:color="auto"/>
            <w:bottom w:val="none" w:sz="0" w:space="0" w:color="auto"/>
            <w:right w:val="none" w:sz="0" w:space="0" w:color="auto"/>
          </w:divBdr>
        </w:div>
      </w:divsChild>
    </w:div>
    <w:div w:id="1638336813">
      <w:bodyDiv w:val="1"/>
      <w:marLeft w:val="0"/>
      <w:marRight w:val="0"/>
      <w:marTop w:val="0"/>
      <w:marBottom w:val="0"/>
      <w:divBdr>
        <w:top w:val="none" w:sz="0" w:space="0" w:color="auto"/>
        <w:left w:val="none" w:sz="0" w:space="0" w:color="auto"/>
        <w:bottom w:val="none" w:sz="0" w:space="0" w:color="auto"/>
        <w:right w:val="none" w:sz="0" w:space="0" w:color="auto"/>
      </w:divBdr>
      <w:divsChild>
        <w:div w:id="393240735">
          <w:marLeft w:val="0"/>
          <w:marRight w:val="0"/>
          <w:marTop w:val="0"/>
          <w:marBottom w:val="0"/>
          <w:divBdr>
            <w:top w:val="none" w:sz="0" w:space="0" w:color="auto"/>
            <w:left w:val="none" w:sz="0" w:space="0" w:color="auto"/>
            <w:bottom w:val="none" w:sz="0" w:space="0" w:color="auto"/>
            <w:right w:val="none" w:sz="0" w:space="0" w:color="auto"/>
          </w:divBdr>
        </w:div>
      </w:divsChild>
    </w:div>
    <w:div w:id="1672944817">
      <w:bodyDiv w:val="1"/>
      <w:marLeft w:val="0"/>
      <w:marRight w:val="0"/>
      <w:marTop w:val="0"/>
      <w:marBottom w:val="0"/>
      <w:divBdr>
        <w:top w:val="none" w:sz="0" w:space="0" w:color="auto"/>
        <w:left w:val="none" w:sz="0" w:space="0" w:color="auto"/>
        <w:bottom w:val="none" w:sz="0" w:space="0" w:color="auto"/>
        <w:right w:val="none" w:sz="0" w:space="0" w:color="auto"/>
      </w:divBdr>
      <w:divsChild>
        <w:div w:id="1177617037">
          <w:marLeft w:val="0"/>
          <w:marRight w:val="0"/>
          <w:marTop w:val="0"/>
          <w:marBottom w:val="0"/>
          <w:divBdr>
            <w:top w:val="none" w:sz="0" w:space="0" w:color="auto"/>
            <w:left w:val="none" w:sz="0" w:space="0" w:color="auto"/>
            <w:bottom w:val="none" w:sz="0" w:space="0" w:color="auto"/>
            <w:right w:val="none" w:sz="0" w:space="0" w:color="auto"/>
          </w:divBdr>
        </w:div>
      </w:divsChild>
    </w:div>
    <w:div w:id="1850023654">
      <w:bodyDiv w:val="1"/>
      <w:marLeft w:val="0"/>
      <w:marRight w:val="0"/>
      <w:marTop w:val="0"/>
      <w:marBottom w:val="0"/>
      <w:divBdr>
        <w:top w:val="none" w:sz="0" w:space="0" w:color="auto"/>
        <w:left w:val="none" w:sz="0" w:space="0" w:color="auto"/>
        <w:bottom w:val="none" w:sz="0" w:space="0" w:color="auto"/>
        <w:right w:val="none" w:sz="0" w:space="0" w:color="auto"/>
      </w:divBdr>
      <w:divsChild>
        <w:div w:id="582908526">
          <w:marLeft w:val="0"/>
          <w:marRight w:val="0"/>
          <w:marTop w:val="0"/>
          <w:marBottom w:val="0"/>
          <w:divBdr>
            <w:top w:val="none" w:sz="0" w:space="0" w:color="auto"/>
            <w:left w:val="none" w:sz="0" w:space="0" w:color="auto"/>
            <w:bottom w:val="none" w:sz="0" w:space="0" w:color="auto"/>
            <w:right w:val="none" w:sz="0" w:space="0" w:color="auto"/>
          </w:divBdr>
        </w:div>
      </w:divsChild>
    </w:div>
    <w:div w:id="1897007500">
      <w:bodyDiv w:val="1"/>
      <w:marLeft w:val="0"/>
      <w:marRight w:val="0"/>
      <w:marTop w:val="0"/>
      <w:marBottom w:val="0"/>
      <w:divBdr>
        <w:top w:val="none" w:sz="0" w:space="0" w:color="auto"/>
        <w:left w:val="none" w:sz="0" w:space="0" w:color="auto"/>
        <w:bottom w:val="none" w:sz="0" w:space="0" w:color="auto"/>
        <w:right w:val="none" w:sz="0" w:space="0" w:color="auto"/>
      </w:divBdr>
      <w:divsChild>
        <w:div w:id="20377337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97995/strategy-contest.pdf"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gov.uk/government/publications/the-definition-of-terrorism-a-report-by-lord-carlile-of-berriew"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rookings.edu/testimonies/comparing-al-qaeda-and-isis-different-goals-different-targets/"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unodc.org/e4j/en/terrorism/module-4/key-issues/defining-terrorism.html" TargetMode="External"/><Relationship Id="rId4" Type="http://schemas.openxmlformats.org/officeDocument/2006/relationships/footnotes" Target="footnotes.xml"/><Relationship Id="rId9" Type="http://schemas.openxmlformats.org/officeDocument/2006/relationships/hyperlink" Target="https://assets.publishing.service.gov.uk/government/uploads/system/uploads/attachment_data/file/716907/140618_CCS207_CCS0218929798-1_CONTEST_3.0_WE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2799</Words>
  <Characters>15959</Characters>
  <Application>Microsoft Office Word</Application>
  <DocSecurity>0</DocSecurity>
  <Lines>132</Lines>
  <Paragraphs>37</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Jade Smith</dc:creator>
  <cp:keywords/>
  <dc:description/>
  <cp:lastModifiedBy>Ella Smith (2103011)</cp:lastModifiedBy>
  <cp:revision>2</cp:revision>
  <dcterms:created xsi:type="dcterms:W3CDTF">2022-10-27T13:29:00Z</dcterms:created>
  <dcterms:modified xsi:type="dcterms:W3CDTF">2022-10-27T13:29:00Z</dcterms:modified>
</cp:coreProperties>
</file>