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661EF4" w14:textId="77777777" w:rsidR="00844DFC" w:rsidRDefault="00844DFC">
      <w:pPr>
        <w:keepNext/>
        <w:keepLines/>
        <w:spacing w:before="360" w:after="80" w:line="360" w:lineRule="auto"/>
        <w:jc w:val="both"/>
        <w:rPr>
          <w:rFonts w:ascii="Arial" w:eastAsia="Arial" w:hAnsi="Arial" w:cs="Arial"/>
          <w:b/>
          <w:sz w:val="28"/>
          <w:szCs w:val="28"/>
        </w:rPr>
      </w:pPr>
    </w:p>
    <w:p w14:paraId="739D5DAA" w14:textId="77777777" w:rsidR="00620619" w:rsidRPr="00F5353E" w:rsidRDefault="00620619" w:rsidP="00620619">
      <w:pPr>
        <w:spacing w:after="0" w:line="360" w:lineRule="auto"/>
        <w:jc w:val="center"/>
        <w:rPr>
          <w:rFonts w:ascii="Arial" w:eastAsia="Arial" w:hAnsi="Arial" w:cs="Arial"/>
          <w:sz w:val="32"/>
          <w:szCs w:val="32"/>
        </w:rPr>
      </w:pPr>
    </w:p>
    <w:p w14:paraId="574E1477" w14:textId="77777777" w:rsidR="008C482E" w:rsidRPr="00486D1C" w:rsidRDefault="008C482E" w:rsidP="00620619">
      <w:pPr>
        <w:spacing w:before="240" w:after="240" w:line="360" w:lineRule="auto"/>
        <w:jc w:val="center"/>
        <w:rPr>
          <w:rFonts w:ascii="Arial" w:eastAsia="Aptos Narrow" w:hAnsi="Arial" w:cs="Arial"/>
          <w:b/>
          <w:color w:val="E5B8B7" w:themeColor="accent2" w:themeTint="66"/>
          <w:sz w:val="56"/>
          <w:szCs w:val="56"/>
          <w14:textOutline w14:w="11112" w14:cap="flat" w14:cmpd="sng" w14:algn="ctr">
            <w14:solidFill>
              <w14:schemeClr w14:val="accent2"/>
            </w14:solidFill>
            <w14:prstDash w14:val="solid"/>
            <w14:round/>
          </w14:textOutline>
        </w:rPr>
      </w:pPr>
      <w:r w:rsidRPr="00486D1C">
        <w:rPr>
          <w:rFonts w:ascii="Arial" w:eastAsia="Aptos Narrow" w:hAnsi="Arial" w:cs="Arial"/>
          <w:b/>
          <w:color w:val="E5B8B7" w:themeColor="accent2" w:themeTint="66"/>
          <w:sz w:val="56"/>
          <w:szCs w:val="56"/>
          <w14:textOutline w14:w="11112" w14:cap="flat" w14:cmpd="sng" w14:algn="ctr">
            <w14:solidFill>
              <w14:schemeClr w14:val="accent2"/>
            </w14:solidFill>
            <w14:prstDash w14:val="solid"/>
            <w14:round/>
          </w14:textOutline>
        </w:rPr>
        <w:t>INDEPENDENT PROJECT:</w:t>
      </w:r>
    </w:p>
    <w:p w14:paraId="771F4248" w14:textId="57650ECE" w:rsidR="00620619" w:rsidRPr="00190BC8" w:rsidRDefault="005213D3" w:rsidP="00620619">
      <w:pPr>
        <w:spacing w:before="240" w:after="240" w:line="360" w:lineRule="auto"/>
        <w:jc w:val="center"/>
        <w:rPr>
          <w:rFonts w:ascii="Arial" w:eastAsia="Aptos Narrow" w:hAnsi="Arial" w:cs="Arial"/>
          <w:color w:val="4F81BD"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90BC8">
        <w:rPr>
          <w:rFonts w:ascii="Arial" w:eastAsia="Aptos Narrow" w:hAnsi="Arial" w:cs="Arial"/>
          <w:color w:val="4F81BD"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Research Proposal: </w:t>
      </w:r>
      <w:r w:rsidRPr="00190BC8">
        <w:rPr>
          <w:rFonts w:ascii="Arial" w:eastAsia="Arial" w:hAnsi="Arial" w:cs="Arial"/>
          <w:bCs/>
          <w:iCs/>
          <w:color w:val="4F81BD"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Understanding NHS Workforce Pressures: Staff Perceptions of Burnout, Morale, and Retention – A Secondary Research Study</w:t>
      </w:r>
    </w:p>
    <w:p w14:paraId="311B070F" w14:textId="77777777" w:rsidR="005213D3" w:rsidRPr="00190BC8" w:rsidRDefault="005213D3" w:rsidP="00620619">
      <w:pPr>
        <w:spacing w:before="240" w:after="240" w:line="360" w:lineRule="auto"/>
        <w:jc w:val="center"/>
        <w:rPr>
          <w:rFonts w:ascii="Arial" w:eastAsia="Aptos Narrow" w:hAnsi="Arial" w:cs="Arial"/>
          <w:color w:val="4F81BD"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53ECA5B" w14:textId="7BA49A71" w:rsidR="00620619" w:rsidRPr="00190BC8" w:rsidRDefault="00620619" w:rsidP="00620619">
      <w:pPr>
        <w:spacing w:before="240" w:after="240" w:line="240" w:lineRule="auto"/>
        <w:jc w:val="center"/>
        <w:rPr>
          <w:rFonts w:ascii="Arial" w:eastAsia="Arial" w:hAnsi="Arial" w:cs="Arial"/>
          <w:color w:val="4F81BD"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90BC8">
        <w:rPr>
          <w:rFonts w:ascii="Arial" w:eastAsia="Arial" w:hAnsi="Arial" w:cs="Arial"/>
          <w:color w:val="4F81BD"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Module Code: BMHP</w:t>
      </w:r>
      <w:r w:rsidR="00190BC8" w:rsidRPr="00190BC8">
        <w:rPr>
          <w:rFonts w:ascii="Arial" w:eastAsia="Arial" w:hAnsi="Arial" w:cs="Arial"/>
          <w:color w:val="4F81BD"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6020</w:t>
      </w:r>
    </w:p>
    <w:p w14:paraId="17C26B83" w14:textId="77777777" w:rsidR="00620619" w:rsidRDefault="00620619" w:rsidP="00620619">
      <w:pPr>
        <w:tabs>
          <w:tab w:val="left" w:pos="6694"/>
        </w:tabs>
        <w:spacing w:line="240" w:lineRule="auto"/>
        <w:ind w:right="248"/>
        <w:rPr>
          <w:rFonts w:ascii="Arial" w:eastAsia="Arial" w:hAnsi="Arial" w:cs="Arial"/>
        </w:rPr>
      </w:pPr>
      <w:r>
        <w:rPr>
          <w:rFonts w:ascii="Arial" w:eastAsia="Arial" w:hAnsi="Arial" w:cs="Arial"/>
        </w:rPr>
        <w:tab/>
      </w:r>
    </w:p>
    <w:p w14:paraId="18A33F88" w14:textId="77777777" w:rsidR="00620619" w:rsidRDefault="00620619" w:rsidP="00620619">
      <w:pPr>
        <w:spacing w:before="240" w:after="240" w:line="360" w:lineRule="auto"/>
        <w:jc w:val="center"/>
        <w:rPr>
          <w:rFonts w:ascii="Arial" w:eastAsia="Arial" w:hAnsi="Arial" w:cs="Arial"/>
          <w:color w:val="000000"/>
          <w:sz w:val="24"/>
          <w:szCs w:val="24"/>
        </w:rPr>
      </w:pPr>
    </w:p>
    <w:p w14:paraId="49C90E0F" w14:textId="77777777" w:rsidR="00620619" w:rsidRDefault="00620619" w:rsidP="00620619">
      <w:pPr>
        <w:spacing w:after="0" w:line="240" w:lineRule="auto"/>
        <w:jc w:val="center"/>
        <w:rPr>
          <w:rFonts w:ascii="Quattrocento Sans" w:eastAsia="Quattrocento Sans" w:hAnsi="Quattrocento Sans" w:cs="Quattrocento Sans"/>
          <w:b/>
          <w:sz w:val="27"/>
          <w:szCs w:val="27"/>
        </w:rPr>
      </w:pPr>
    </w:p>
    <w:p w14:paraId="412D447E" w14:textId="77777777" w:rsidR="00620619" w:rsidRDefault="00620619" w:rsidP="00620619">
      <w:pPr>
        <w:spacing w:after="0" w:line="360" w:lineRule="auto"/>
        <w:rPr>
          <w:rFonts w:ascii="Arial" w:eastAsia="Arial" w:hAnsi="Arial" w:cs="Arial"/>
          <w:sz w:val="32"/>
          <w:szCs w:val="32"/>
        </w:rPr>
      </w:pPr>
      <w:r>
        <w:rPr>
          <w:rFonts w:ascii="Arial" w:eastAsia="Arial" w:hAnsi="Arial" w:cs="Arial"/>
          <w:sz w:val="32"/>
          <w:szCs w:val="32"/>
        </w:rPr>
        <w:t>Submitted by,</w:t>
      </w:r>
      <w:r>
        <w:rPr>
          <w:rFonts w:ascii="Arial" w:eastAsia="Arial" w:hAnsi="Arial" w:cs="Arial"/>
          <w:sz w:val="32"/>
          <w:szCs w:val="32"/>
        </w:rPr>
        <w:tab/>
      </w:r>
      <w:r>
        <w:rPr>
          <w:rFonts w:ascii="Arial" w:eastAsia="Arial" w:hAnsi="Arial" w:cs="Arial"/>
          <w:sz w:val="32"/>
          <w:szCs w:val="32"/>
        </w:rPr>
        <w:tab/>
      </w:r>
      <w:r>
        <w:rPr>
          <w:rFonts w:ascii="Arial" w:eastAsia="Arial" w:hAnsi="Arial" w:cs="Arial"/>
          <w:sz w:val="32"/>
          <w:szCs w:val="32"/>
        </w:rPr>
        <w:tab/>
      </w:r>
      <w:r>
        <w:rPr>
          <w:rFonts w:ascii="Arial" w:eastAsia="Arial" w:hAnsi="Arial" w:cs="Arial"/>
          <w:sz w:val="32"/>
          <w:szCs w:val="32"/>
        </w:rPr>
        <w:tab/>
      </w:r>
      <w:r>
        <w:rPr>
          <w:rFonts w:ascii="Arial" w:eastAsia="Arial" w:hAnsi="Arial" w:cs="Arial"/>
          <w:sz w:val="32"/>
          <w:szCs w:val="32"/>
        </w:rPr>
        <w:tab/>
        <w:t xml:space="preserve">   Submitted to,</w:t>
      </w:r>
    </w:p>
    <w:p w14:paraId="00A976F6" w14:textId="1FE73F22" w:rsidR="00620619" w:rsidRDefault="00620619" w:rsidP="00620619">
      <w:pPr>
        <w:spacing w:after="0" w:line="360" w:lineRule="auto"/>
        <w:rPr>
          <w:rFonts w:ascii="Arial" w:eastAsia="Arial" w:hAnsi="Arial" w:cs="Arial"/>
          <w:sz w:val="32"/>
          <w:szCs w:val="32"/>
        </w:rPr>
      </w:pPr>
      <w:r>
        <w:rPr>
          <w:rFonts w:ascii="Arial" w:eastAsia="Arial" w:hAnsi="Arial" w:cs="Arial"/>
          <w:sz w:val="32"/>
          <w:szCs w:val="32"/>
        </w:rPr>
        <w:t xml:space="preserve">Fahmida Rahman                               </w:t>
      </w:r>
      <w:r w:rsidR="00177C43">
        <w:rPr>
          <w:rFonts w:ascii="Arial" w:eastAsia="Arial" w:hAnsi="Arial" w:cs="Arial"/>
          <w:sz w:val="32"/>
          <w:szCs w:val="32"/>
        </w:rPr>
        <w:t>Chloe Harris</w:t>
      </w:r>
    </w:p>
    <w:p w14:paraId="00455F0A" w14:textId="77777777" w:rsidR="00620619" w:rsidRDefault="00620619" w:rsidP="00620619">
      <w:pPr>
        <w:spacing w:after="0" w:line="360" w:lineRule="auto"/>
        <w:rPr>
          <w:rFonts w:ascii="Arial" w:eastAsia="Arial" w:hAnsi="Arial" w:cs="Arial"/>
          <w:sz w:val="32"/>
          <w:szCs w:val="32"/>
        </w:rPr>
      </w:pPr>
      <w:r>
        <w:rPr>
          <w:rFonts w:ascii="Arial" w:eastAsia="Arial" w:hAnsi="Arial" w:cs="Arial"/>
          <w:sz w:val="32"/>
          <w:szCs w:val="32"/>
        </w:rPr>
        <w:t>Student ID: 2235619</w:t>
      </w:r>
    </w:p>
    <w:p w14:paraId="4DAC90F4" w14:textId="362EFBF3" w:rsidR="00A76816" w:rsidRDefault="003C4F25">
      <w:pPr>
        <w:keepNext/>
        <w:keepLines/>
        <w:spacing w:before="360" w:after="80" w:line="360" w:lineRule="auto"/>
        <w:jc w:val="both"/>
        <w:rPr>
          <w:rFonts w:ascii="Arial" w:eastAsia="Arial" w:hAnsi="Arial" w:cs="Arial"/>
          <w:b/>
          <w:sz w:val="28"/>
          <w:szCs w:val="28"/>
        </w:rPr>
      </w:pPr>
      <w:r>
        <w:rPr>
          <w:rFonts w:ascii="Arial" w:eastAsia="Arial" w:hAnsi="Arial" w:cs="Arial"/>
          <w:b/>
          <w:sz w:val="28"/>
          <w:szCs w:val="28"/>
        </w:rPr>
        <w:lastRenderedPageBreak/>
        <w:t>Research Proposal:</w:t>
      </w:r>
    </w:p>
    <w:p w14:paraId="4DAC90F5" w14:textId="77777777" w:rsidR="00A76816" w:rsidRDefault="003C4F25">
      <w:pPr>
        <w:keepNext/>
        <w:keepLines/>
        <w:spacing w:before="360" w:after="80" w:line="360" w:lineRule="auto"/>
        <w:jc w:val="both"/>
        <w:rPr>
          <w:rFonts w:ascii="Arial" w:eastAsia="Arial" w:hAnsi="Arial" w:cs="Arial"/>
          <w:b/>
          <w:i/>
          <w:sz w:val="24"/>
          <w:szCs w:val="24"/>
        </w:rPr>
      </w:pPr>
      <w:r>
        <w:rPr>
          <w:rFonts w:ascii="Arial" w:eastAsia="Arial" w:hAnsi="Arial" w:cs="Arial"/>
          <w:b/>
          <w:sz w:val="24"/>
          <w:szCs w:val="24"/>
        </w:rPr>
        <w:t>Project Title:</w:t>
      </w:r>
      <w:r>
        <w:rPr>
          <w:rFonts w:ascii="Arial" w:eastAsia="Arial" w:hAnsi="Arial" w:cs="Arial"/>
          <w:sz w:val="24"/>
          <w:szCs w:val="24"/>
        </w:rPr>
        <w:t xml:space="preserve"> </w:t>
      </w:r>
      <w:r>
        <w:rPr>
          <w:rFonts w:ascii="Arial" w:eastAsia="Arial" w:hAnsi="Arial" w:cs="Arial"/>
          <w:b/>
          <w:i/>
          <w:sz w:val="24"/>
          <w:szCs w:val="24"/>
        </w:rPr>
        <w:t>Understanding NHS Workforce Pressures: Staff Perceptions of Burnout, Morale, and Retention – A Secondary Research Study.</w:t>
      </w:r>
    </w:p>
    <w:p w14:paraId="4DAC90F6" w14:textId="77777777" w:rsidR="00A76816" w:rsidRDefault="00A76816">
      <w:pPr>
        <w:spacing w:line="360" w:lineRule="auto"/>
        <w:jc w:val="both"/>
        <w:rPr>
          <w:rFonts w:ascii="Arial" w:eastAsia="Arial" w:hAnsi="Arial" w:cs="Arial"/>
          <w:b/>
          <w:sz w:val="24"/>
          <w:szCs w:val="24"/>
        </w:rPr>
      </w:pPr>
    </w:p>
    <w:p w14:paraId="4DAC90F7" w14:textId="77777777" w:rsidR="00A76816" w:rsidRDefault="003C4F25">
      <w:pPr>
        <w:spacing w:line="360" w:lineRule="auto"/>
        <w:jc w:val="both"/>
        <w:rPr>
          <w:rFonts w:ascii="Arial" w:eastAsia="Arial" w:hAnsi="Arial" w:cs="Arial"/>
          <w:sz w:val="24"/>
          <w:szCs w:val="24"/>
        </w:rPr>
      </w:pPr>
      <w:r>
        <w:rPr>
          <w:rFonts w:ascii="Arial" w:eastAsia="Arial" w:hAnsi="Arial" w:cs="Arial"/>
          <w:sz w:val="24"/>
          <w:szCs w:val="24"/>
        </w:rPr>
        <w:t>The NHS is experiencing a severe workforce crisis characterised by staff shortages, increasing service demands, and financial pressures (NHS England, 2023). The COVID-19 pandemic further intensified these challenges, heightening workloads and psychological strain among healthcare workers (NHS Staff Survey, 2023). Despite ongoing initiatives, many NHS employees continue to face burnout, reduced morale, and intentions to leave the profession. This study will conduct secondary research to analyse existing evid</w:t>
      </w:r>
      <w:r>
        <w:rPr>
          <w:rFonts w:ascii="Arial" w:eastAsia="Arial" w:hAnsi="Arial" w:cs="Arial"/>
          <w:sz w:val="24"/>
          <w:szCs w:val="24"/>
        </w:rPr>
        <w:t>ence on staff perceptions of burnout, morale, and retention, aiming to identify key challenges and gaps in current understanding (King’s Fund, 2022). Recent research indicates that systemic pressures, such as inadequate staffing and limited resources, have a profound effect on workforce sustainability and staff wellbeing (West et al., 2020; Robertson and Cooper, 2013; Health Foundation, 2024).</w:t>
      </w:r>
    </w:p>
    <w:p w14:paraId="4DAC90F8" w14:textId="77777777" w:rsidR="00A76816" w:rsidRDefault="00A76816">
      <w:pPr>
        <w:spacing w:line="360" w:lineRule="auto"/>
        <w:jc w:val="both"/>
        <w:rPr>
          <w:rFonts w:ascii="Arial" w:eastAsia="Arial" w:hAnsi="Arial" w:cs="Arial"/>
          <w:sz w:val="24"/>
          <w:szCs w:val="24"/>
        </w:rPr>
      </w:pPr>
    </w:p>
    <w:p w14:paraId="4DAC90F9" w14:textId="77777777" w:rsidR="00A76816" w:rsidRDefault="003C4F25">
      <w:pPr>
        <w:pStyle w:val="Heading2"/>
        <w:spacing w:line="360" w:lineRule="auto"/>
        <w:jc w:val="both"/>
        <w:rPr>
          <w:rFonts w:ascii="Arial" w:eastAsia="Arial" w:hAnsi="Arial" w:cs="Arial"/>
          <w:b/>
          <w:color w:val="000000"/>
          <w:sz w:val="28"/>
          <w:szCs w:val="28"/>
        </w:rPr>
      </w:pPr>
      <w:r>
        <w:rPr>
          <w:rFonts w:ascii="Arial" w:eastAsia="Arial" w:hAnsi="Arial" w:cs="Arial"/>
          <w:b/>
          <w:color w:val="000000"/>
          <w:sz w:val="28"/>
          <w:szCs w:val="28"/>
        </w:rPr>
        <w:t>1) Aim:</w:t>
      </w:r>
    </w:p>
    <w:p w14:paraId="4DAC90FA" w14:textId="77777777" w:rsidR="00A76816" w:rsidRDefault="003C4F25">
      <w:pPr>
        <w:spacing w:line="360" w:lineRule="auto"/>
        <w:jc w:val="both"/>
        <w:rPr>
          <w:rFonts w:ascii="Arial" w:eastAsia="Arial" w:hAnsi="Arial" w:cs="Arial"/>
          <w:sz w:val="24"/>
          <w:szCs w:val="24"/>
        </w:rPr>
      </w:pPr>
      <w:r>
        <w:rPr>
          <w:rFonts w:ascii="Arial" w:eastAsia="Arial" w:hAnsi="Arial" w:cs="Arial"/>
          <w:sz w:val="24"/>
          <w:szCs w:val="24"/>
        </w:rPr>
        <w:t>The primary aim of this research is to critically analyse secondary evidence on NHS workforce pressures, focusing on staff perceptions of burnout, morale, and retention. The study seeks to consolidate existing findings from academic literature, surveys, and policy reports to understand key factors affecting staff wellbeing and workforce sustainability within the NHS.</w:t>
      </w:r>
    </w:p>
    <w:p w14:paraId="4DAC90FB" w14:textId="77777777" w:rsidR="00A76816" w:rsidRDefault="00A76816">
      <w:pPr>
        <w:spacing w:line="360" w:lineRule="auto"/>
        <w:jc w:val="both"/>
        <w:rPr>
          <w:rFonts w:ascii="Arial" w:eastAsia="Arial" w:hAnsi="Arial" w:cs="Arial"/>
          <w:sz w:val="24"/>
          <w:szCs w:val="24"/>
        </w:rPr>
      </w:pPr>
    </w:p>
    <w:p w14:paraId="4DAC90FC" w14:textId="77777777" w:rsidR="00A76816" w:rsidRDefault="003C4F25">
      <w:pPr>
        <w:pStyle w:val="Heading2"/>
        <w:spacing w:line="360" w:lineRule="auto"/>
        <w:jc w:val="both"/>
        <w:rPr>
          <w:rFonts w:ascii="Arial" w:eastAsia="Arial" w:hAnsi="Arial" w:cs="Arial"/>
          <w:b/>
          <w:color w:val="000000"/>
          <w:sz w:val="28"/>
          <w:szCs w:val="28"/>
        </w:rPr>
      </w:pPr>
      <w:r>
        <w:rPr>
          <w:rFonts w:ascii="Arial" w:eastAsia="Arial" w:hAnsi="Arial" w:cs="Arial"/>
          <w:b/>
          <w:color w:val="000000"/>
          <w:sz w:val="28"/>
          <w:szCs w:val="28"/>
        </w:rPr>
        <w:t>2) Objectives:</w:t>
      </w:r>
    </w:p>
    <w:p w14:paraId="4DAC90FD" w14:textId="77777777" w:rsidR="00A76816" w:rsidRDefault="003C4F25">
      <w:pPr>
        <w:spacing w:line="360" w:lineRule="auto"/>
        <w:jc w:val="both"/>
        <w:rPr>
          <w:rFonts w:ascii="Arial" w:eastAsia="Arial" w:hAnsi="Arial" w:cs="Arial"/>
          <w:sz w:val="24"/>
          <w:szCs w:val="24"/>
        </w:rPr>
      </w:pPr>
      <w:r>
        <w:rPr>
          <w:rFonts w:ascii="Arial" w:eastAsia="Arial" w:hAnsi="Arial" w:cs="Arial"/>
          <w:sz w:val="24"/>
          <w:szCs w:val="24"/>
        </w:rPr>
        <w:t>• Define and examine the nature and causes of NHS workforce pressures as identified in secondary research.</w:t>
      </w:r>
    </w:p>
    <w:p w14:paraId="4DAC90FE" w14:textId="77777777" w:rsidR="00A76816" w:rsidRDefault="003C4F25">
      <w:pPr>
        <w:spacing w:line="360" w:lineRule="auto"/>
        <w:jc w:val="both"/>
        <w:rPr>
          <w:rFonts w:ascii="Arial" w:eastAsia="Arial" w:hAnsi="Arial" w:cs="Arial"/>
          <w:sz w:val="24"/>
          <w:szCs w:val="24"/>
        </w:rPr>
      </w:pPr>
      <w:r>
        <w:rPr>
          <w:rFonts w:ascii="Arial" w:eastAsia="Arial" w:hAnsi="Arial" w:cs="Arial"/>
          <w:sz w:val="24"/>
          <w:szCs w:val="24"/>
        </w:rPr>
        <w:lastRenderedPageBreak/>
        <w:t>• Analyse how staff perceptions of burnout and its impacts are reported in surveys, reports, and academic studies.</w:t>
      </w:r>
    </w:p>
    <w:p w14:paraId="4DAC90FF" w14:textId="77777777" w:rsidR="00A76816" w:rsidRDefault="003C4F25">
      <w:pPr>
        <w:spacing w:line="360" w:lineRule="auto"/>
        <w:jc w:val="both"/>
        <w:rPr>
          <w:rFonts w:ascii="Arial" w:eastAsia="Arial" w:hAnsi="Arial" w:cs="Arial"/>
          <w:sz w:val="24"/>
          <w:szCs w:val="24"/>
        </w:rPr>
      </w:pPr>
      <w:r>
        <w:rPr>
          <w:rFonts w:ascii="Arial" w:eastAsia="Arial" w:hAnsi="Arial" w:cs="Arial"/>
          <w:sz w:val="24"/>
          <w:szCs w:val="24"/>
        </w:rPr>
        <w:t>• Evaluate the evidence on morale, organisational culture, and their relationship with staff retention and performance.</w:t>
      </w:r>
    </w:p>
    <w:p w14:paraId="4DAC9100" w14:textId="77777777" w:rsidR="00A76816" w:rsidRDefault="003C4F25">
      <w:pPr>
        <w:spacing w:line="360" w:lineRule="auto"/>
        <w:jc w:val="both"/>
        <w:rPr>
          <w:rFonts w:ascii="Arial" w:eastAsia="Arial" w:hAnsi="Arial" w:cs="Arial"/>
          <w:sz w:val="24"/>
          <w:szCs w:val="24"/>
        </w:rPr>
      </w:pPr>
      <w:r>
        <w:rPr>
          <w:rFonts w:ascii="Arial" w:eastAsia="Arial" w:hAnsi="Arial" w:cs="Arial"/>
          <w:sz w:val="24"/>
          <w:szCs w:val="24"/>
        </w:rPr>
        <w:t>• Provide recommendations for improving staff wellbeing, morale, and retention strategies within the NHS, based on identified research gaps.</w:t>
      </w:r>
    </w:p>
    <w:p w14:paraId="4DAC9101" w14:textId="77777777" w:rsidR="00A76816" w:rsidRDefault="003C4F25">
      <w:pPr>
        <w:spacing w:line="360" w:lineRule="auto"/>
        <w:jc w:val="both"/>
        <w:rPr>
          <w:rFonts w:ascii="Arial" w:eastAsia="Arial" w:hAnsi="Arial" w:cs="Arial"/>
          <w:sz w:val="24"/>
          <w:szCs w:val="24"/>
        </w:rPr>
      </w:pPr>
      <w:r>
        <w:rPr>
          <w:rFonts w:ascii="Arial" w:eastAsia="Arial" w:hAnsi="Arial" w:cs="Arial"/>
          <w:sz w:val="24"/>
          <w:szCs w:val="24"/>
        </w:rPr>
        <w:t>These objectives will guide a structured review of existing sources to develop a comprehensive understanding of current workforce challenges.</w:t>
      </w:r>
    </w:p>
    <w:p w14:paraId="4DAC9102" w14:textId="77777777" w:rsidR="00A76816" w:rsidRDefault="00A76816">
      <w:pPr>
        <w:spacing w:line="360" w:lineRule="auto"/>
        <w:jc w:val="both"/>
        <w:rPr>
          <w:rFonts w:ascii="Arial" w:eastAsia="Arial" w:hAnsi="Arial" w:cs="Arial"/>
          <w:sz w:val="24"/>
          <w:szCs w:val="24"/>
        </w:rPr>
      </w:pPr>
    </w:p>
    <w:p w14:paraId="4DAC9103" w14:textId="77777777" w:rsidR="00A76816" w:rsidRDefault="00A76816">
      <w:pPr>
        <w:spacing w:line="360" w:lineRule="auto"/>
        <w:jc w:val="both"/>
        <w:rPr>
          <w:rFonts w:ascii="Arial" w:eastAsia="Arial" w:hAnsi="Arial" w:cs="Arial"/>
          <w:sz w:val="24"/>
          <w:szCs w:val="24"/>
        </w:rPr>
      </w:pPr>
    </w:p>
    <w:p w14:paraId="4DAC9104" w14:textId="77777777" w:rsidR="00A76816" w:rsidRDefault="003C4F25">
      <w:pPr>
        <w:pStyle w:val="Heading2"/>
        <w:spacing w:line="360" w:lineRule="auto"/>
        <w:jc w:val="both"/>
        <w:rPr>
          <w:rFonts w:ascii="Arial" w:eastAsia="Arial" w:hAnsi="Arial" w:cs="Arial"/>
          <w:b/>
          <w:color w:val="000000"/>
          <w:sz w:val="28"/>
          <w:szCs w:val="28"/>
        </w:rPr>
      </w:pPr>
      <w:r>
        <w:rPr>
          <w:rFonts w:ascii="Arial" w:eastAsia="Arial" w:hAnsi="Arial" w:cs="Arial"/>
          <w:b/>
          <w:color w:val="000000"/>
          <w:sz w:val="28"/>
          <w:szCs w:val="28"/>
        </w:rPr>
        <w:t>3) Background/Rationale:</w:t>
      </w:r>
    </w:p>
    <w:p w14:paraId="4DAC9105" w14:textId="77777777" w:rsidR="00A76816" w:rsidRDefault="003C4F25">
      <w:pPr>
        <w:spacing w:line="360" w:lineRule="auto"/>
        <w:jc w:val="both"/>
        <w:rPr>
          <w:rFonts w:ascii="Arial" w:eastAsia="Arial" w:hAnsi="Arial" w:cs="Arial"/>
          <w:sz w:val="24"/>
          <w:szCs w:val="24"/>
        </w:rPr>
      </w:pPr>
      <w:r>
        <w:rPr>
          <w:rFonts w:ascii="Arial" w:eastAsia="Arial" w:hAnsi="Arial" w:cs="Arial"/>
          <w:sz w:val="24"/>
          <w:szCs w:val="24"/>
        </w:rPr>
        <w:t xml:space="preserve">The NHS faces a critical workforce crisis characterised by staff shortages, increasing workload, and declining morale. The NHS Long Term Workforce Plan (NHS England, 2023) highlights the need to expand the workforce and improve retention. Despite such initiatives, many NHS professionals continue to report burnout and job dissatisfaction (NHS Staff Survey, 2023). The COVID-19 pandemic intensified these challenges, exposing vulnerabilities in workforce wellbeing and organisational support systems. Burnout is </w:t>
      </w:r>
      <w:r>
        <w:rPr>
          <w:rFonts w:ascii="Arial" w:eastAsia="Arial" w:hAnsi="Arial" w:cs="Arial"/>
          <w:sz w:val="24"/>
          <w:szCs w:val="24"/>
        </w:rPr>
        <w:t>strongly linked to emotional exhaustion, depersonalisation, and reduced personal accomplishment (Maslach and Leiter, 2016), which can affect patient care quality and organisational outcomes (West and Coia, 2019; Robertson and Cooper, 2013). While numerous reports and studies explore workforce issues, the evidence remains fragmented across different sources. This research is significant as it synthesises secondary data to provide an integrated understanding of staff experiences, identifying key factors influ</w:t>
      </w:r>
      <w:r>
        <w:rPr>
          <w:rFonts w:ascii="Arial" w:eastAsia="Arial" w:hAnsi="Arial" w:cs="Arial"/>
          <w:sz w:val="24"/>
          <w:szCs w:val="24"/>
        </w:rPr>
        <w:t>encing burnout, morale, and retention. The findings will help inform future workforce strategies aimed at improving staff wellbeing and patient care outcomes within the NHS (Health Foundation, 2024; West et al., 2020).</w:t>
      </w:r>
    </w:p>
    <w:p w14:paraId="4DAC9106" w14:textId="77777777" w:rsidR="00A76816" w:rsidRDefault="00A76816">
      <w:pPr>
        <w:spacing w:line="360" w:lineRule="auto"/>
        <w:jc w:val="both"/>
        <w:rPr>
          <w:rFonts w:ascii="Arial" w:eastAsia="Arial" w:hAnsi="Arial" w:cs="Arial"/>
          <w:sz w:val="24"/>
          <w:szCs w:val="24"/>
        </w:rPr>
      </w:pPr>
    </w:p>
    <w:p w14:paraId="4DAC9107" w14:textId="77777777" w:rsidR="00A76816" w:rsidRDefault="003C4F25">
      <w:pPr>
        <w:keepNext/>
        <w:keepLines/>
        <w:spacing w:before="160" w:after="80" w:line="360" w:lineRule="auto"/>
        <w:jc w:val="both"/>
        <w:rPr>
          <w:rFonts w:ascii="Arial" w:eastAsia="Arial" w:hAnsi="Arial" w:cs="Arial"/>
          <w:b/>
          <w:sz w:val="28"/>
          <w:szCs w:val="28"/>
        </w:rPr>
      </w:pPr>
      <w:r>
        <w:rPr>
          <w:rFonts w:ascii="Arial" w:eastAsia="Arial" w:hAnsi="Arial" w:cs="Arial"/>
          <w:b/>
          <w:sz w:val="28"/>
          <w:szCs w:val="28"/>
        </w:rPr>
        <w:lastRenderedPageBreak/>
        <w:t>4) Methods:</w:t>
      </w:r>
    </w:p>
    <w:p w14:paraId="4DAC9108" w14:textId="77777777" w:rsidR="00A76816" w:rsidRDefault="003C4F25">
      <w:pPr>
        <w:spacing w:after="200" w:line="360" w:lineRule="auto"/>
        <w:jc w:val="both"/>
        <w:rPr>
          <w:rFonts w:ascii="Arial" w:eastAsia="Arial" w:hAnsi="Arial" w:cs="Arial"/>
          <w:sz w:val="24"/>
          <w:szCs w:val="24"/>
        </w:rPr>
      </w:pPr>
      <w:r>
        <w:rPr>
          <w:rFonts w:ascii="Arial" w:eastAsia="Arial" w:hAnsi="Arial" w:cs="Arial"/>
          <w:sz w:val="24"/>
          <w:szCs w:val="24"/>
        </w:rPr>
        <w:t xml:space="preserve">This study will employ a secondary research approach using academic journals, NHS reports, and policy documents. Sources will be selected based on relevance, credibility, and publication within the last decade (2015–2024). A structured search using databases such as PubMed, Scopus, and CINAHL will identify studies focused on NHS staff experiences. Thematic synthesis (Thomas &amp; Harden, 2008) will be used to analyse recurring themes such as burnout, morale, and retention. Ethical considerations include proper </w:t>
      </w:r>
      <w:r>
        <w:rPr>
          <w:rFonts w:ascii="Arial" w:eastAsia="Arial" w:hAnsi="Arial" w:cs="Arial"/>
          <w:sz w:val="24"/>
          <w:szCs w:val="24"/>
        </w:rPr>
        <w:t>citation, transparency in interpretation, and adherence to academic integrity by avoiding plagiarism and respecting copyright guidelines.</w:t>
      </w:r>
    </w:p>
    <w:p w14:paraId="4DAC9109" w14:textId="77777777" w:rsidR="00A76816" w:rsidRDefault="00A76816">
      <w:pPr>
        <w:spacing w:after="200" w:line="360" w:lineRule="auto"/>
        <w:jc w:val="both"/>
        <w:rPr>
          <w:rFonts w:ascii="Arial" w:eastAsia="Arial" w:hAnsi="Arial" w:cs="Arial"/>
          <w:sz w:val="24"/>
          <w:szCs w:val="24"/>
        </w:rPr>
      </w:pPr>
    </w:p>
    <w:p w14:paraId="4DAC910A" w14:textId="77777777" w:rsidR="00A76816" w:rsidRDefault="003C4F25">
      <w:pPr>
        <w:keepNext/>
        <w:keepLines/>
        <w:spacing w:before="160" w:after="80" w:line="360" w:lineRule="auto"/>
        <w:jc w:val="both"/>
        <w:rPr>
          <w:rFonts w:ascii="Arial" w:eastAsia="Arial" w:hAnsi="Arial" w:cs="Arial"/>
          <w:b/>
          <w:sz w:val="28"/>
          <w:szCs w:val="28"/>
        </w:rPr>
      </w:pPr>
      <w:r>
        <w:rPr>
          <w:rFonts w:ascii="Arial" w:eastAsia="Arial" w:hAnsi="Arial" w:cs="Arial"/>
          <w:b/>
          <w:sz w:val="28"/>
          <w:szCs w:val="28"/>
        </w:rPr>
        <w:t>5) Resources:</w:t>
      </w:r>
    </w:p>
    <w:p w14:paraId="4DAC910B" w14:textId="77777777" w:rsidR="00A76816" w:rsidRDefault="003C4F25">
      <w:pPr>
        <w:numPr>
          <w:ilvl w:val="0"/>
          <w:numId w:val="1"/>
        </w:numPr>
        <w:spacing w:after="0" w:line="360" w:lineRule="auto"/>
        <w:jc w:val="both"/>
        <w:rPr>
          <w:sz w:val="24"/>
          <w:szCs w:val="24"/>
        </w:rPr>
      </w:pPr>
      <w:r>
        <w:rPr>
          <w:rFonts w:ascii="Arial" w:eastAsia="Arial" w:hAnsi="Arial" w:cs="Arial"/>
          <w:sz w:val="24"/>
          <w:szCs w:val="24"/>
        </w:rPr>
        <w:t>NHS Digital and NHS England online databases</w:t>
      </w:r>
    </w:p>
    <w:p w14:paraId="4DAC910C" w14:textId="77777777" w:rsidR="00A76816" w:rsidRDefault="003C4F25">
      <w:pPr>
        <w:numPr>
          <w:ilvl w:val="0"/>
          <w:numId w:val="1"/>
        </w:numPr>
        <w:spacing w:after="0" w:line="360" w:lineRule="auto"/>
        <w:jc w:val="both"/>
        <w:rPr>
          <w:sz w:val="24"/>
          <w:szCs w:val="24"/>
        </w:rPr>
      </w:pPr>
      <w:r>
        <w:rPr>
          <w:rFonts w:ascii="Arial" w:eastAsia="Arial" w:hAnsi="Arial" w:cs="Arial"/>
          <w:sz w:val="24"/>
          <w:szCs w:val="24"/>
        </w:rPr>
        <w:t>Academic databases: PubMed, Scopus, CINAHL</w:t>
      </w:r>
    </w:p>
    <w:p w14:paraId="4DAC910D" w14:textId="77777777" w:rsidR="00A76816" w:rsidRDefault="003C4F25">
      <w:pPr>
        <w:numPr>
          <w:ilvl w:val="0"/>
          <w:numId w:val="1"/>
        </w:numPr>
        <w:spacing w:after="0" w:line="360" w:lineRule="auto"/>
        <w:jc w:val="both"/>
        <w:rPr>
          <w:sz w:val="24"/>
          <w:szCs w:val="24"/>
        </w:rPr>
      </w:pPr>
      <w:r>
        <w:rPr>
          <w:rFonts w:ascii="Arial" w:eastAsia="Arial" w:hAnsi="Arial" w:cs="Arial"/>
          <w:sz w:val="24"/>
          <w:szCs w:val="24"/>
        </w:rPr>
        <w:t>University library resources</w:t>
      </w:r>
    </w:p>
    <w:p w14:paraId="4DAC910E" w14:textId="77777777" w:rsidR="00A76816" w:rsidRDefault="003C4F25">
      <w:pPr>
        <w:numPr>
          <w:ilvl w:val="0"/>
          <w:numId w:val="1"/>
        </w:numPr>
        <w:spacing w:after="0" w:line="360" w:lineRule="auto"/>
        <w:jc w:val="both"/>
        <w:rPr>
          <w:sz w:val="24"/>
          <w:szCs w:val="24"/>
        </w:rPr>
      </w:pPr>
      <w:r>
        <w:rPr>
          <w:rFonts w:ascii="Arial" w:eastAsia="Arial" w:hAnsi="Arial" w:cs="Arial"/>
          <w:sz w:val="24"/>
          <w:szCs w:val="24"/>
        </w:rPr>
        <w:t>Microsoft Word/Excel for analysis</w:t>
      </w:r>
    </w:p>
    <w:p w14:paraId="4DAC910F" w14:textId="77777777" w:rsidR="00A76816" w:rsidRDefault="00A76816">
      <w:pPr>
        <w:spacing w:after="200" w:line="360" w:lineRule="auto"/>
        <w:jc w:val="both"/>
        <w:rPr>
          <w:rFonts w:ascii="Arial" w:eastAsia="Arial" w:hAnsi="Arial" w:cs="Arial"/>
          <w:b/>
          <w:sz w:val="24"/>
          <w:szCs w:val="24"/>
        </w:rPr>
      </w:pPr>
    </w:p>
    <w:p w14:paraId="4DAC9110" w14:textId="77777777" w:rsidR="00A76816" w:rsidRDefault="003C4F25">
      <w:pPr>
        <w:keepNext/>
        <w:keepLines/>
        <w:spacing w:before="160" w:after="80" w:line="360" w:lineRule="auto"/>
        <w:jc w:val="both"/>
        <w:rPr>
          <w:rFonts w:ascii="Arial" w:eastAsia="Arial" w:hAnsi="Arial" w:cs="Arial"/>
          <w:b/>
          <w:sz w:val="28"/>
          <w:szCs w:val="28"/>
        </w:rPr>
      </w:pPr>
      <w:r>
        <w:rPr>
          <w:rFonts w:ascii="Arial" w:eastAsia="Arial" w:hAnsi="Arial" w:cs="Arial"/>
          <w:b/>
          <w:sz w:val="28"/>
          <w:szCs w:val="28"/>
        </w:rPr>
        <w:lastRenderedPageBreak/>
        <w:t>6) Timescale:</w:t>
      </w:r>
    </w:p>
    <w:p w14:paraId="4DAC9111" w14:textId="77777777" w:rsidR="00A76816" w:rsidRDefault="00A76816">
      <w:pPr>
        <w:keepNext/>
        <w:keepLines/>
        <w:spacing w:before="160" w:after="80" w:line="360" w:lineRule="auto"/>
        <w:jc w:val="both"/>
        <w:rPr>
          <w:rFonts w:ascii="Arial" w:eastAsia="Arial" w:hAnsi="Arial" w:cs="Arial"/>
          <w:b/>
          <w:sz w:val="24"/>
          <w:szCs w:val="24"/>
        </w:rPr>
      </w:pPr>
    </w:p>
    <w:tbl>
      <w:tblPr>
        <w:tblStyle w:val="a"/>
        <w:tblW w:w="86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15"/>
        <w:gridCol w:w="4315"/>
      </w:tblGrid>
      <w:tr w:rsidR="00A76816" w14:paraId="4DAC9114" w14:textId="77777777">
        <w:tc>
          <w:tcPr>
            <w:tcW w:w="4315" w:type="dxa"/>
          </w:tcPr>
          <w:p w14:paraId="4DAC9112" w14:textId="77777777" w:rsidR="00A76816" w:rsidRDefault="003C4F25">
            <w:pPr>
              <w:pStyle w:val="Heading2"/>
              <w:spacing w:line="360" w:lineRule="auto"/>
              <w:jc w:val="both"/>
              <w:outlineLvl w:val="1"/>
              <w:rPr>
                <w:rFonts w:ascii="Arial" w:eastAsia="Arial" w:hAnsi="Arial" w:cs="Arial"/>
                <w:b/>
                <w:color w:val="000000"/>
                <w:sz w:val="28"/>
                <w:szCs w:val="28"/>
              </w:rPr>
            </w:pPr>
            <w:r>
              <w:rPr>
                <w:rFonts w:ascii="Arial" w:eastAsia="Arial" w:hAnsi="Arial" w:cs="Arial"/>
                <w:b/>
                <w:color w:val="000000"/>
                <w:sz w:val="28"/>
                <w:szCs w:val="28"/>
              </w:rPr>
              <w:t>Week</w:t>
            </w:r>
          </w:p>
        </w:tc>
        <w:tc>
          <w:tcPr>
            <w:tcW w:w="4315" w:type="dxa"/>
          </w:tcPr>
          <w:p w14:paraId="4DAC9113" w14:textId="77777777" w:rsidR="00A76816" w:rsidRDefault="003C4F25">
            <w:pPr>
              <w:pStyle w:val="Heading2"/>
              <w:spacing w:line="360" w:lineRule="auto"/>
              <w:jc w:val="both"/>
              <w:outlineLvl w:val="1"/>
              <w:rPr>
                <w:rFonts w:ascii="Arial" w:eastAsia="Arial" w:hAnsi="Arial" w:cs="Arial"/>
                <w:b/>
                <w:color w:val="000000"/>
                <w:sz w:val="28"/>
                <w:szCs w:val="28"/>
              </w:rPr>
            </w:pPr>
            <w:r>
              <w:rPr>
                <w:rFonts w:ascii="Arial" w:eastAsia="Arial" w:hAnsi="Arial" w:cs="Arial"/>
                <w:b/>
                <w:color w:val="000000"/>
                <w:sz w:val="28"/>
                <w:szCs w:val="28"/>
              </w:rPr>
              <w:t>Activity</w:t>
            </w:r>
          </w:p>
        </w:tc>
      </w:tr>
      <w:tr w:rsidR="00A76816" w14:paraId="4DAC9117" w14:textId="77777777">
        <w:tc>
          <w:tcPr>
            <w:tcW w:w="4315" w:type="dxa"/>
          </w:tcPr>
          <w:p w14:paraId="4DAC9115" w14:textId="77777777" w:rsidR="00A76816" w:rsidRDefault="003C4F25">
            <w:pPr>
              <w:pStyle w:val="Heading2"/>
              <w:spacing w:line="360" w:lineRule="auto"/>
              <w:jc w:val="both"/>
              <w:outlineLvl w:val="1"/>
              <w:rPr>
                <w:rFonts w:ascii="Arial" w:eastAsia="Arial" w:hAnsi="Arial" w:cs="Arial"/>
                <w:b/>
                <w:i/>
                <w:color w:val="000000"/>
                <w:sz w:val="24"/>
                <w:szCs w:val="24"/>
              </w:rPr>
            </w:pPr>
            <w:r>
              <w:rPr>
                <w:rFonts w:ascii="Arial" w:eastAsia="Arial" w:hAnsi="Arial" w:cs="Arial"/>
                <w:b/>
                <w:i/>
                <w:color w:val="000000"/>
                <w:sz w:val="24"/>
                <w:szCs w:val="24"/>
              </w:rPr>
              <w:t>Weeks 1–2</w:t>
            </w:r>
          </w:p>
        </w:tc>
        <w:tc>
          <w:tcPr>
            <w:tcW w:w="4315" w:type="dxa"/>
          </w:tcPr>
          <w:p w14:paraId="4DAC9116" w14:textId="77777777" w:rsidR="00A76816" w:rsidRDefault="003C4F25">
            <w:pPr>
              <w:pStyle w:val="Heading2"/>
              <w:spacing w:line="360" w:lineRule="auto"/>
              <w:jc w:val="both"/>
              <w:outlineLvl w:val="1"/>
              <w:rPr>
                <w:rFonts w:ascii="Arial" w:eastAsia="Arial" w:hAnsi="Arial" w:cs="Arial"/>
                <w:b/>
                <w:i/>
                <w:color w:val="000000"/>
                <w:sz w:val="24"/>
                <w:szCs w:val="24"/>
              </w:rPr>
            </w:pPr>
            <w:r>
              <w:rPr>
                <w:rFonts w:ascii="Arial" w:eastAsia="Arial" w:hAnsi="Arial" w:cs="Arial"/>
                <w:b/>
                <w:i/>
                <w:color w:val="000000"/>
                <w:sz w:val="24"/>
                <w:szCs w:val="24"/>
              </w:rPr>
              <w:t>Literature search and selection</w:t>
            </w:r>
          </w:p>
        </w:tc>
      </w:tr>
      <w:tr w:rsidR="00A76816" w14:paraId="4DAC911A" w14:textId="77777777">
        <w:tc>
          <w:tcPr>
            <w:tcW w:w="4315" w:type="dxa"/>
          </w:tcPr>
          <w:p w14:paraId="4DAC9118" w14:textId="77777777" w:rsidR="00A76816" w:rsidRDefault="003C4F25">
            <w:pPr>
              <w:pStyle w:val="Heading2"/>
              <w:spacing w:line="360" w:lineRule="auto"/>
              <w:jc w:val="both"/>
              <w:outlineLvl w:val="1"/>
              <w:rPr>
                <w:rFonts w:ascii="Arial" w:eastAsia="Arial" w:hAnsi="Arial" w:cs="Arial"/>
                <w:b/>
                <w:i/>
                <w:color w:val="000000"/>
                <w:sz w:val="24"/>
                <w:szCs w:val="24"/>
              </w:rPr>
            </w:pPr>
            <w:r>
              <w:rPr>
                <w:rFonts w:ascii="Arial" w:eastAsia="Arial" w:hAnsi="Arial" w:cs="Arial"/>
                <w:b/>
                <w:i/>
                <w:color w:val="000000"/>
                <w:sz w:val="24"/>
                <w:szCs w:val="24"/>
              </w:rPr>
              <w:t>Weeks 3–6</w:t>
            </w:r>
          </w:p>
        </w:tc>
        <w:tc>
          <w:tcPr>
            <w:tcW w:w="4315" w:type="dxa"/>
          </w:tcPr>
          <w:p w14:paraId="4DAC9119" w14:textId="77777777" w:rsidR="00A76816" w:rsidRDefault="003C4F25">
            <w:pPr>
              <w:pStyle w:val="Heading2"/>
              <w:spacing w:line="360" w:lineRule="auto"/>
              <w:jc w:val="both"/>
              <w:outlineLvl w:val="1"/>
              <w:rPr>
                <w:rFonts w:ascii="Arial" w:eastAsia="Arial" w:hAnsi="Arial" w:cs="Arial"/>
                <w:b/>
                <w:i/>
                <w:color w:val="000000"/>
                <w:sz w:val="24"/>
                <w:szCs w:val="24"/>
              </w:rPr>
            </w:pPr>
            <w:r>
              <w:rPr>
                <w:rFonts w:ascii="Arial" w:eastAsia="Arial" w:hAnsi="Arial" w:cs="Arial"/>
                <w:b/>
                <w:i/>
                <w:color w:val="000000"/>
                <w:sz w:val="24"/>
                <w:szCs w:val="24"/>
              </w:rPr>
              <w:t>Thematic analysis and data extraction</w:t>
            </w:r>
          </w:p>
        </w:tc>
      </w:tr>
      <w:tr w:rsidR="00A76816" w14:paraId="4DAC911D" w14:textId="77777777">
        <w:tc>
          <w:tcPr>
            <w:tcW w:w="4315" w:type="dxa"/>
          </w:tcPr>
          <w:p w14:paraId="4DAC911B" w14:textId="77777777" w:rsidR="00A76816" w:rsidRDefault="003C4F25">
            <w:pPr>
              <w:pStyle w:val="Heading2"/>
              <w:spacing w:line="360" w:lineRule="auto"/>
              <w:jc w:val="both"/>
              <w:outlineLvl w:val="1"/>
              <w:rPr>
                <w:rFonts w:ascii="Arial" w:eastAsia="Arial" w:hAnsi="Arial" w:cs="Arial"/>
                <w:b/>
                <w:i/>
                <w:color w:val="000000"/>
                <w:sz w:val="24"/>
                <w:szCs w:val="24"/>
              </w:rPr>
            </w:pPr>
            <w:r>
              <w:rPr>
                <w:rFonts w:ascii="Arial" w:eastAsia="Arial" w:hAnsi="Arial" w:cs="Arial"/>
                <w:b/>
                <w:i/>
                <w:color w:val="000000"/>
                <w:sz w:val="24"/>
                <w:szCs w:val="24"/>
              </w:rPr>
              <w:t>Weeks 7–10</w:t>
            </w:r>
          </w:p>
        </w:tc>
        <w:tc>
          <w:tcPr>
            <w:tcW w:w="4315" w:type="dxa"/>
          </w:tcPr>
          <w:p w14:paraId="4DAC911C" w14:textId="77777777" w:rsidR="00A76816" w:rsidRDefault="003C4F25">
            <w:pPr>
              <w:pStyle w:val="Heading2"/>
              <w:spacing w:line="360" w:lineRule="auto"/>
              <w:jc w:val="both"/>
              <w:outlineLvl w:val="1"/>
              <w:rPr>
                <w:rFonts w:ascii="Arial" w:eastAsia="Arial" w:hAnsi="Arial" w:cs="Arial"/>
                <w:b/>
                <w:i/>
                <w:color w:val="000000"/>
                <w:sz w:val="24"/>
                <w:szCs w:val="24"/>
              </w:rPr>
            </w:pPr>
            <w:r>
              <w:rPr>
                <w:rFonts w:ascii="Arial" w:eastAsia="Arial" w:hAnsi="Arial" w:cs="Arial"/>
                <w:b/>
                <w:i/>
                <w:color w:val="000000"/>
                <w:sz w:val="24"/>
                <w:szCs w:val="24"/>
              </w:rPr>
              <w:t>Drafting findings and discussion</w:t>
            </w:r>
          </w:p>
        </w:tc>
      </w:tr>
      <w:tr w:rsidR="00A76816" w14:paraId="4DAC9120" w14:textId="77777777">
        <w:tc>
          <w:tcPr>
            <w:tcW w:w="4315" w:type="dxa"/>
          </w:tcPr>
          <w:p w14:paraId="4DAC911E" w14:textId="77777777" w:rsidR="00A76816" w:rsidRDefault="003C4F25">
            <w:pPr>
              <w:pStyle w:val="Heading2"/>
              <w:spacing w:line="360" w:lineRule="auto"/>
              <w:jc w:val="both"/>
              <w:outlineLvl w:val="1"/>
              <w:rPr>
                <w:rFonts w:ascii="Arial" w:eastAsia="Arial" w:hAnsi="Arial" w:cs="Arial"/>
                <w:b/>
                <w:i/>
                <w:color w:val="000000"/>
                <w:sz w:val="24"/>
                <w:szCs w:val="24"/>
              </w:rPr>
            </w:pPr>
            <w:r>
              <w:rPr>
                <w:rFonts w:ascii="Arial" w:eastAsia="Arial" w:hAnsi="Arial" w:cs="Arial"/>
                <w:b/>
                <w:i/>
                <w:color w:val="000000"/>
                <w:sz w:val="24"/>
                <w:szCs w:val="24"/>
              </w:rPr>
              <w:t>Weeks 11–14</w:t>
            </w:r>
          </w:p>
        </w:tc>
        <w:tc>
          <w:tcPr>
            <w:tcW w:w="4315" w:type="dxa"/>
          </w:tcPr>
          <w:p w14:paraId="4DAC911F" w14:textId="77777777" w:rsidR="00A76816" w:rsidRDefault="003C4F25">
            <w:pPr>
              <w:pStyle w:val="Heading2"/>
              <w:spacing w:line="360" w:lineRule="auto"/>
              <w:jc w:val="both"/>
              <w:outlineLvl w:val="1"/>
              <w:rPr>
                <w:rFonts w:ascii="Arial" w:eastAsia="Arial" w:hAnsi="Arial" w:cs="Arial"/>
                <w:b/>
                <w:i/>
                <w:color w:val="000000"/>
                <w:sz w:val="24"/>
                <w:szCs w:val="24"/>
              </w:rPr>
            </w:pPr>
            <w:r>
              <w:rPr>
                <w:rFonts w:ascii="Arial" w:eastAsia="Arial" w:hAnsi="Arial" w:cs="Arial"/>
                <w:b/>
                <w:i/>
                <w:color w:val="000000"/>
                <w:sz w:val="24"/>
                <w:szCs w:val="24"/>
              </w:rPr>
              <w:t>Critical review and refinement</w:t>
            </w:r>
          </w:p>
        </w:tc>
      </w:tr>
      <w:tr w:rsidR="00A76816" w14:paraId="4DAC9123" w14:textId="77777777">
        <w:tc>
          <w:tcPr>
            <w:tcW w:w="4315" w:type="dxa"/>
          </w:tcPr>
          <w:p w14:paraId="4DAC9121" w14:textId="77777777" w:rsidR="00A76816" w:rsidRDefault="003C4F25">
            <w:pPr>
              <w:pStyle w:val="Heading2"/>
              <w:spacing w:line="360" w:lineRule="auto"/>
              <w:jc w:val="both"/>
              <w:outlineLvl w:val="1"/>
              <w:rPr>
                <w:rFonts w:ascii="Arial" w:eastAsia="Arial" w:hAnsi="Arial" w:cs="Arial"/>
                <w:b/>
                <w:i/>
                <w:color w:val="000000"/>
                <w:sz w:val="24"/>
                <w:szCs w:val="24"/>
              </w:rPr>
            </w:pPr>
            <w:r>
              <w:rPr>
                <w:rFonts w:ascii="Arial" w:eastAsia="Arial" w:hAnsi="Arial" w:cs="Arial"/>
                <w:b/>
                <w:i/>
                <w:color w:val="000000"/>
                <w:sz w:val="24"/>
                <w:szCs w:val="24"/>
              </w:rPr>
              <w:t>Weeks 15–18</w:t>
            </w:r>
          </w:p>
        </w:tc>
        <w:tc>
          <w:tcPr>
            <w:tcW w:w="4315" w:type="dxa"/>
          </w:tcPr>
          <w:p w14:paraId="4DAC9122" w14:textId="77777777" w:rsidR="00A76816" w:rsidRDefault="003C4F25">
            <w:pPr>
              <w:pStyle w:val="Heading2"/>
              <w:spacing w:line="360" w:lineRule="auto"/>
              <w:jc w:val="both"/>
              <w:outlineLvl w:val="1"/>
              <w:rPr>
                <w:rFonts w:ascii="Arial" w:eastAsia="Arial" w:hAnsi="Arial" w:cs="Arial"/>
                <w:b/>
                <w:i/>
                <w:color w:val="000000"/>
                <w:sz w:val="24"/>
                <w:szCs w:val="24"/>
              </w:rPr>
            </w:pPr>
            <w:r>
              <w:rPr>
                <w:rFonts w:ascii="Arial" w:eastAsia="Arial" w:hAnsi="Arial" w:cs="Arial"/>
                <w:b/>
                <w:i/>
                <w:color w:val="000000"/>
                <w:sz w:val="24"/>
                <w:szCs w:val="24"/>
              </w:rPr>
              <w:t>Developing conclusions and recommendations</w:t>
            </w:r>
          </w:p>
        </w:tc>
      </w:tr>
      <w:tr w:rsidR="00A76816" w14:paraId="4DAC9126" w14:textId="77777777">
        <w:tc>
          <w:tcPr>
            <w:tcW w:w="4315" w:type="dxa"/>
          </w:tcPr>
          <w:p w14:paraId="4DAC9124" w14:textId="77777777" w:rsidR="00A76816" w:rsidRDefault="003C4F25">
            <w:pPr>
              <w:pStyle w:val="Heading2"/>
              <w:spacing w:line="360" w:lineRule="auto"/>
              <w:jc w:val="both"/>
              <w:outlineLvl w:val="1"/>
              <w:rPr>
                <w:rFonts w:ascii="Arial" w:eastAsia="Arial" w:hAnsi="Arial" w:cs="Arial"/>
                <w:b/>
                <w:i/>
                <w:color w:val="000000"/>
                <w:sz w:val="24"/>
                <w:szCs w:val="24"/>
              </w:rPr>
            </w:pPr>
            <w:r>
              <w:rPr>
                <w:rFonts w:ascii="Arial" w:eastAsia="Arial" w:hAnsi="Arial" w:cs="Arial"/>
                <w:b/>
                <w:i/>
                <w:color w:val="000000"/>
                <w:sz w:val="24"/>
                <w:szCs w:val="24"/>
              </w:rPr>
              <w:t>Weeks 19–22</w:t>
            </w:r>
          </w:p>
        </w:tc>
        <w:tc>
          <w:tcPr>
            <w:tcW w:w="4315" w:type="dxa"/>
          </w:tcPr>
          <w:p w14:paraId="4DAC9125" w14:textId="77777777" w:rsidR="00A76816" w:rsidRDefault="003C4F25">
            <w:pPr>
              <w:pStyle w:val="Heading2"/>
              <w:spacing w:line="360" w:lineRule="auto"/>
              <w:jc w:val="both"/>
              <w:outlineLvl w:val="1"/>
              <w:rPr>
                <w:rFonts w:ascii="Arial" w:eastAsia="Arial" w:hAnsi="Arial" w:cs="Arial"/>
                <w:b/>
                <w:i/>
                <w:color w:val="000000"/>
                <w:sz w:val="24"/>
                <w:szCs w:val="24"/>
              </w:rPr>
            </w:pPr>
            <w:r>
              <w:rPr>
                <w:rFonts w:ascii="Arial" w:eastAsia="Arial" w:hAnsi="Arial" w:cs="Arial"/>
                <w:b/>
                <w:i/>
                <w:color w:val="000000"/>
                <w:sz w:val="24"/>
                <w:szCs w:val="24"/>
              </w:rPr>
              <w:t>Reviewing sources and updating analysis</w:t>
            </w:r>
          </w:p>
        </w:tc>
      </w:tr>
      <w:tr w:rsidR="00A76816" w14:paraId="4DAC9129" w14:textId="77777777">
        <w:tc>
          <w:tcPr>
            <w:tcW w:w="4315" w:type="dxa"/>
          </w:tcPr>
          <w:p w14:paraId="4DAC9127" w14:textId="77777777" w:rsidR="00A76816" w:rsidRDefault="003C4F25">
            <w:pPr>
              <w:pStyle w:val="Heading2"/>
              <w:spacing w:line="360" w:lineRule="auto"/>
              <w:jc w:val="both"/>
              <w:outlineLvl w:val="1"/>
              <w:rPr>
                <w:rFonts w:ascii="Arial" w:eastAsia="Arial" w:hAnsi="Arial" w:cs="Arial"/>
                <w:b/>
                <w:i/>
                <w:color w:val="000000"/>
                <w:sz w:val="24"/>
                <w:szCs w:val="24"/>
              </w:rPr>
            </w:pPr>
            <w:r>
              <w:rPr>
                <w:rFonts w:ascii="Arial" w:eastAsia="Arial" w:hAnsi="Arial" w:cs="Arial"/>
                <w:b/>
                <w:i/>
                <w:color w:val="000000"/>
                <w:sz w:val="24"/>
                <w:szCs w:val="24"/>
              </w:rPr>
              <w:t>Weeks 23–24</w:t>
            </w:r>
          </w:p>
        </w:tc>
        <w:tc>
          <w:tcPr>
            <w:tcW w:w="4315" w:type="dxa"/>
          </w:tcPr>
          <w:p w14:paraId="4DAC9128" w14:textId="77777777" w:rsidR="00A76816" w:rsidRDefault="003C4F25">
            <w:pPr>
              <w:pStyle w:val="Heading2"/>
              <w:spacing w:line="360" w:lineRule="auto"/>
              <w:jc w:val="both"/>
              <w:outlineLvl w:val="1"/>
              <w:rPr>
                <w:rFonts w:ascii="Arial" w:eastAsia="Arial" w:hAnsi="Arial" w:cs="Arial"/>
                <w:b/>
                <w:i/>
                <w:color w:val="000000"/>
                <w:sz w:val="24"/>
                <w:szCs w:val="24"/>
              </w:rPr>
            </w:pPr>
            <w:r>
              <w:rPr>
                <w:rFonts w:ascii="Arial" w:eastAsia="Arial" w:hAnsi="Arial" w:cs="Arial"/>
                <w:b/>
                <w:i/>
                <w:color w:val="000000"/>
                <w:sz w:val="24"/>
                <w:szCs w:val="24"/>
              </w:rPr>
              <w:t>Proofreading and editing final draft</w:t>
            </w:r>
          </w:p>
        </w:tc>
      </w:tr>
      <w:tr w:rsidR="00A76816" w14:paraId="4DAC912C" w14:textId="77777777">
        <w:tc>
          <w:tcPr>
            <w:tcW w:w="4315" w:type="dxa"/>
          </w:tcPr>
          <w:p w14:paraId="4DAC912A" w14:textId="77777777" w:rsidR="00A76816" w:rsidRDefault="003C4F25">
            <w:pPr>
              <w:pStyle w:val="Heading2"/>
              <w:spacing w:line="360" w:lineRule="auto"/>
              <w:jc w:val="both"/>
              <w:outlineLvl w:val="1"/>
              <w:rPr>
                <w:rFonts w:ascii="Arial" w:eastAsia="Arial" w:hAnsi="Arial" w:cs="Arial"/>
                <w:b/>
                <w:i/>
                <w:color w:val="000000"/>
                <w:sz w:val="24"/>
                <w:szCs w:val="24"/>
              </w:rPr>
            </w:pPr>
            <w:r>
              <w:rPr>
                <w:rFonts w:ascii="Arial" w:eastAsia="Arial" w:hAnsi="Arial" w:cs="Arial"/>
                <w:b/>
                <w:i/>
                <w:color w:val="000000"/>
                <w:sz w:val="24"/>
                <w:szCs w:val="24"/>
              </w:rPr>
              <w:t>Weeks 25–26</w:t>
            </w:r>
          </w:p>
        </w:tc>
        <w:tc>
          <w:tcPr>
            <w:tcW w:w="4315" w:type="dxa"/>
          </w:tcPr>
          <w:p w14:paraId="4DAC912B" w14:textId="77777777" w:rsidR="00A76816" w:rsidRDefault="003C4F25">
            <w:pPr>
              <w:pStyle w:val="Heading2"/>
              <w:spacing w:line="360" w:lineRule="auto"/>
              <w:jc w:val="both"/>
              <w:outlineLvl w:val="1"/>
              <w:rPr>
                <w:rFonts w:ascii="Arial" w:eastAsia="Arial" w:hAnsi="Arial" w:cs="Arial"/>
                <w:b/>
                <w:i/>
                <w:color w:val="000000"/>
                <w:sz w:val="24"/>
                <w:szCs w:val="24"/>
              </w:rPr>
            </w:pPr>
            <w:r>
              <w:rPr>
                <w:rFonts w:ascii="Arial" w:eastAsia="Arial" w:hAnsi="Arial" w:cs="Arial"/>
                <w:b/>
                <w:i/>
                <w:color w:val="000000"/>
                <w:sz w:val="24"/>
                <w:szCs w:val="24"/>
              </w:rPr>
              <w:t>Final submission and reflective evaluation</w:t>
            </w:r>
          </w:p>
        </w:tc>
      </w:tr>
    </w:tbl>
    <w:p w14:paraId="4DAC912D" w14:textId="77777777" w:rsidR="00A76816" w:rsidRDefault="00A76816">
      <w:pPr>
        <w:pStyle w:val="Heading2"/>
        <w:spacing w:line="360" w:lineRule="auto"/>
        <w:jc w:val="both"/>
        <w:rPr>
          <w:rFonts w:ascii="Arial" w:eastAsia="Arial" w:hAnsi="Arial" w:cs="Arial"/>
          <w:color w:val="000000"/>
          <w:sz w:val="24"/>
          <w:szCs w:val="24"/>
        </w:rPr>
      </w:pPr>
    </w:p>
    <w:p w14:paraId="4DAC912E" w14:textId="77777777" w:rsidR="00A76816" w:rsidRDefault="00A76816"/>
    <w:p w14:paraId="4DAC912F" w14:textId="77777777" w:rsidR="00A76816" w:rsidRDefault="00A76816"/>
    <w:p w14:paraId="4DAC9130" w14:textId="77777777" w:rsidR="00A76816" w:rsidRDefault="00A76816"/>
    <w:p w14:paraId="4DAC9131" w14:textId="77777777" w:rsidR="00A76816" w:rsidRDefault="00A76816"/>
    <w:p w14:paraId="4DAC9132" w14:textId="77777777" w:rsidR="00A76816" w:rsidRDefault="00A76816"/>
    <w:p w14:paraId="4DAC9133" w14:textId="77777777" w:rsidR="00A76816" w:rsidRDefault="00A76816">
      <w:pPr>
        <w:spacing w:after="200" w:line="360" w:lineRule="auto"/>
        <w:jc w:val="both"/>
        <w:rPr>
          <w:rFonts w:ascii="Arial" w:eastAsia="Arial" w:hAnsi="Arial" w:cs="Arial"/>
          <w:b/>
          <w:sz w:val="24"/>
          <w:szCs w:val="24"/>
        </w:rPr>
      </w:pPr>
    </w:p>
    <w:p w14:paraId="4DAC9134" w14:textId="77777777" w:rsidR="00A76816" w:rsidRDefault="003C4F25">
      <w:pPr>
        <w:keepNext/>
        <w:keepLines/>
        <w:spacing w:before="160" w:after="80" w:line="360" w:lineRule="auto"/>
        <w:jc w:val="both"/>
        <w:rPr>
          <w:rFonts w:ascii="Arial" w:eastAsia="Arial" w:hAnsi="Arial" w:cs="Arial"/>
          <w:b/>
          <w:sz w:val="24"/>
          <w:szCs w:val="24"/>
        </w:rPr>
      </w:pPr>
      <w:r>
        <w:rPr>
          <w:rFonts w:ascii="Arial" w:eastAsia="Arial" w:hAnsi="Arial" w:cs="Arial"/>
          <w:b/>
          <w:sz w:val="24"/>
          <w:szCs w:val="24"/>
        </w:rPr>
        <w:lastRenderedPageBreak/>
        <w:t xml:space="preserve">7) </w:t>
      </w:r>
      <w:r>
        <w:rPr>
          <w:rFonts w:ascii="Arial" w:eastAsia="Arial" w:hAnsi="Arial" w:cs="Arial"/>
          <w:b/>
          <w:sz w:val="28"/>
          <w:szCs w:val="28"/>
        </w:rPr>
        <w:t>Self-reflection as researcher:</w:t>
      </w:r>
    </w:p>
    <w:p w14:paraId="4DAC9135" w14:textId="77777777" w:rsidR="00A76816" w:rsidRDefault="003C4F25">
      <w:pPr>
        <w:spacing w:line="360" w:lineRule="auto"/>
        <w:jc w:val="both"/>
        <w:rPr>
          <w:rFonts w:ascii="Arial" w:eastAsia="Arial" w:hAnsi="Arial" w:cs="Arial"/>
          <w:sz w:val="24"/>
          <w:szCs w:val="24"/>
        </w:rPr>
      </w:pPr>
      <w:r>
        <w:rPr>
          <w:rFonts w:ascii="Arial" w:eastAsia="Arial" w:hAnsi="Arial" w:cs="Arial"/>
          <w:sz w:val="24"/>
          <w:szCs w:val="24"/>
        </w:rPr>
        <w:t>The researcher demonstrates strong analytical skills and a solid understanding of academic research processes. Their ability to evaluate and interpret secondary data provides a strong foundation for this study. However, the researcher recognises that synthesising large volumes of literature can be challenging, particularly in identifying patterns across diverse data sources. To address this, they plan to apply structured thematic analysis techniques to ensure a systematic and critical approach. Throughout t</w:t>
      </w:r>
      <w:r>
        <w:rPr>
          <w:rFonts w:ascii="Arial" w:eastAsia="Arial" w:hAnsi="Arial" w:cs="Arial"/>
          <w:sz w:val="24"/>
          <w:szCs w:val="24"/>
        </w:rPr>
        <w:t>his research process, the researcher aims to further develop critical appraisal and academic writing abilities, alongside improving time management and organisational skills. Engaging in this project will also enhance their capacity to interpret complex workforce data and contribute meaningfully to discussions surrounding NHS staff wellbeing, morale, and retention.</w:t>
      </w:r>
    </w:p>
    <w:p w14:paraId="4DAC9136" w14:textId="77777777" w:rsidR="00A76816" w:rsidRDefault="00A76816">
      <w:pPr>
        <w:spacing w:line="360" w:lineRule="auto"/>
        <w:jc w:val="both"/>
        <w:rPr>
          <w:rFonts w:ascii="Arial" w:eastAsia="Arial" w:hAnsi="Arial" w:cs="Arial"/>
          <w:sz w:val="24"/>
          <w:szCs w:val="24"/>
        </w:rPr>
      </w:pPr>
    </w:p>
    <w:p w14:paraId="4DAC9137" w14:textId="77777777" w:rsidR="00A76816" w:rsidRDefault="00A76816">
      <w:pPr>
        <w:spacing w:line="360" w:lineRule="auto"/>
        <w:jc w:val="both"/>
        <w:rPr>
          <w:rFonts w:ascii="Arial" w:eastAsia="Arial" w:hAnsi="Arial" w:cs="Arial"/>
          <w:sz w:val="24"/>
          <w:szCs w:val="24"/>
        </w:rPr>
      </w:pPr>
    </w:p>
    <w:p w14:paraId="4DAC9138" w14:textId="77777777" w:rsidR="00A76816" w:rsidRDefault="00A76816">
      <w:pPr>
        <w:spacing w:line="360" w:lineRule="auto"/>
        <w:jc w:val="both"/>
        <w:rPr>
          <w:rFonts w:ascii="Arial" w:eastAsia="Arial" w:hAnsi="Arial" w:cs="Arial"/>
          <w:b/>
          <w:sz w:val="28"/>
          <w:szCs w:val="28"/>
        </w:rPr>
      </w:pPr>
    </w:p>
    <w:p w14:paraId="4DAC9139" w14:textId="77777777" w:rsidR="00A76816" w:rsidRDefault="00A76816">
      <w:pPr>
        <w:spacing w:line="360" w:lineRule="auto"/>
        <w:jc w:val="both"/>
        <w:rPr>
          <w:rFonts w:ascii="Arial" w:eastAsia="Arial" w:hAnsi="Arial" w:cs="Arial"/>
          <w:b/>
          <w:sz w:val="28"/>
          <w:szCs w:val="28"/>
        </w:rPr>
      </w:pPr>
    </w:p>
    <w:p w14:paraId="4DAC913A" w14:textId="77777777" w:rsidR="00A76816" w:rsidRDefault="00A76816">
      <w:pPr>
        <w:spacing w:line="360" w:lineRule="auto"/>
        <w:jc w:val="both"/>
        <w:rPr>
          <w:rFonts w:ascii="Arial" w:eastAsia="Arial" w:hAnsi="Arial" w:cs="Arial"/>
          <w:b/>
          <w:sz w:val="28"/>
          <w:szCs w:val="28"/>
        </w:rPr>
      </w:pPr>
    </w:p>
    <w:p w14:paraId="4DAC913B" w14:textId="77777777" w:rsidR="00A76816" w:rsidRDefault="00A76816">
      <w:pPr>
        <w:spacing w:line="360" w:lineRule="auto"/>
        <w:jc w:val="both"/>
        <w:rPr>
          <w:rFonts w:ascii="Arial" w:eastAsia="Arial" w:hAnsi="Arial" w:cs="Arial"/>
          <w:b/>
          <w:sz w:val="28"/>
          <w:szCs w:val="28"/>
        </w:rPr>
      </w:pPr>
    </w:p>
    <w:p w14:paraId="4DAC913C" w14:textId="77777777" w:rsidR="00A76816" w:rsidRDefault="00A76816">
      <w:pPr>
        <w:spacing w:line="360" w:lineRule="auto"/>
        <w:jc w:val="both"/>
        <w:rPr>
          <w:rFonts w:ascii="Arial" w:eastAsia="Arial" w:hAnsi="Arial" w:cs="Arial"/>
          <w:b/>
          <w:sz w:val="28"/>
          <w:szCs w:val="28"/>
        </w:rPr>
      </w:pPr>
    </w:p>
    <w:p w14:paraId="4DAC913D" w14:textId="77777777" w:rsidR="00A76816" w:rsidRDefault="00A76816">
      <w:pPr>
        <w:spacing w:line="360" w:lineRule="auto"/>
        <w:jc w:val="both"/>
        <w:rPr>
          <w:rFonts w:ascii="Arial" w:eastAsia="Arial" w:hAnsi="Arial" w:cs="Arial"/>
          <w:b/>
          <w:sz w:val="28"/>
          <w:szCs w:val="28"/>
        </w:rPr>
      </w:pPr>
    </w:p>
    <w:p w14:paraId="4DAC913E" w14:textId="77777777" w:rsidR="00A76816" w:rsidRDefault="00A76816">
      <w:pPr>
        <w:spacing w:line="360" w:lineRule="auto"/>
        <w:jc w:val="both"/>
        <w:rPr>
          <w:rFonts w:ascii="Arial" w:eastAsia="Arial" w:hAnsi="Arial" w:cs="Arial"/>
          <w:b/>
          <w:sz w:val="28"/>
          <w:szCs w:val="28"/>
        </w:rPr>
      </w:pPr>
    </w:p>
    <w:p w14:paraId="4DAC913F" w14:textId="77777777" w:rsidR="00A76816" w:rsidRDefault="00A76816">
      <w:pPr>
        <w:spacing w:line="360" w:lineRule="auto"/>
        <w:jc w:val="both"/>
        <w:rPr>
          <w:rFonts w:ascii="Arial" w:eastAsia="Arial" w:hAnsi="Arial" w:cs="Arial"/>
          <w:b/>
          <w:sz w:val="28"/>
          <w:szCs w:val="28"/>
        </w:rPr>
      </w:pPr>
    </w:p>
    <w:p w14:paraId="4DAC9140" w14:textId="77777777" w:rsidR="00A76816" w:rsidRDefault="00A76816">
      <w:pPr>
        <w:spacing w:line="360" w:lineRule="auto"/>
        <w:jc w:val="both"/>
        <w:rPr>
          <w:rFonts w:ascii="Arial" w:eastAsia="Arial" w:hAnsi="Arial" w:cs="Arial"/>
          <w:b/>
          <w:sz w:val="28"/>
          <w:szCs w:val="28"/>
        </w:rPr>
      </w:pPr>
    </w:p>
    <w:p w14:paraId="4DAC9141" w14:textId="77777777" w:rsidR="00A76816" w:rsidRDefault="00A76816">
      <w:pPr>
        <w:spacing w:line="360" w:lineRule="auto"/>
        <w:jc w:val="both"/>
        <w:rPr>
          <w:rFonts w:ascii="Arial" w:eastAsia="Arial" w:hAnsi="Arial" w:cs="Arial"/>
          <w:b/>
          <w:sz w:val="28"/>
          <w:szCs w:val="28"/>
        </w:rPr>
      </w:pPr>
    </w:p>
    <w:p w14:paraId="4DAC9142" w14:textId="77777777" w:rsidR="00A76816" w:rsidRDefault="003C4F25">
      <w:pPr>
        <w:spacing w:line="360" w:lineRule="auto"/>
        <w:jc w:val="both"/>
        <w:rPr>
          <w:rFonts w:ascii="Arial" w:eastAsia="Arial" w:hAnsi="Arial" w:cs="Arial"/>
          <w:b/>
          <w:sz w:val="28"/>
          <w:szCs w:val="28"/>
        </w:rPr>
      </w:pPr>
      <w:r>
        <w:rPr>
          <w:rFonts w:ascii="Arial" w:eastAsia="Arial" w:hAnsi="Arial" w:cs="Arial"/>
          <w:b/>
          <w:sz w:val="28"/>
          <w:szCs w:val="28"/>
        </w:rPr>
        <w:lastRenderedPageBreak/>
        <w:t>References:</w:t>
      </w:r>
    </w:p>
    <w:p w14:paraId="4DAC9143" w14:textId="77777777" w:rsidR="00A76816" w:rsidRDefault="003C4F25">
      <w:pPr>
        <w:pBdr>
          <w:top w:val="nil"/>
          <w:left w:val="nil"/>
          <w:bottom w:val="nil"/>
          <w:right w:val="nil"/>
          <w:between w:val="nil"/>
        </w:pBdr>
        <w:spacing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Health Foundation. (2024) </w:t>
      </w:r>
      <w:r>
        <w:rPr>
          <w:rFonts w:ascii="Arial" w:eastAsia="Arial" w:hAnsi="Arial" w:cs="Arial"/>
          <w:i/>
          <w:color w:val="000000"/>
          <w:sz w:val="24"/>
          <w:szCs w:val="24"/>
        </w:rPr>
        <w:t>NHS workforce pressures and the impact on care quality</w:t>
      </w:r>
      <w:r>
        <w:rPr>
          <w:rFonts w:ascii="Arial" w:eastAsia="Arial" w:hAnsi="Arial" w:cs="Arial"/>
          <w:color w:val="000000"/>
          <w:sz w:val="24"/>
          <w:szCs w:val="24"/>
        </w:rPr>
        <w:t>. London: The Health Foundation. Available at: https://www.health.org.uk/health-and-social-care-workforce (Accessed: 13 October 2025).</w:t>
      </w:r>
    </w:p>
    <w:p w14:paraId="4DAC9144" w14:textId="77777777" w:rsidR="00A76816" w:rsidRDefault="00A76816">
      <w:pPr>
        <w:pBdr>
          <w:top w:val="nil"/>
          <w:left w:val="nil"/>
          <w:bottom w:val="nil"/>
          <w:right w:val="nil"/>
          <w:between w:val="nil"/>
        </w:pBdr>
        <w:spacing w:line="240" w:lineRule="auto"/>
        <w:jc w:val="both"/>
        <w:rPr>
          <w:rFonts w:ascii="Arial" w:eastAsia="Arial" w:hAnsi="Arial" w:cs="Arial"/>
          <w:color w:val="000000"/>
          <w:sz w:val="24"/>
          <w:szCs w:val="24"/>
        </w:rPr>
      </w:pPr>
    </w:p>
    <w:p w14:paraId="4DAC9145" w14:textId="77777777" w:rsidR="00A76816" w:rsidRDefault="003C4F25">
      <w:pPr>
        <w:pBdr>
          <w:top w:val="nil"/>
          <w:left w:val="nil"/>
          <w:bottom w:val="nil"/>
          <w:right w:val="nil"/>
          <w:between w:val="nil"/>
        </w:pBdr>
        <w:spacing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King’s Fund. (2022) </w:t>
      </w:r>
      <w:r>
        <w:rPr>
          <w:rFonts w:ascii="Arial" w:eastAsia="Arial" w:hAnsi="Arial" w:cs="Arial"/>
          <w:i/>
          <w:color w:val="000000"/>
          <w:sz w:val="24"/>
          <w:szCs w:val="24"/>
        </w:rPr>
        <w:t>NHS workforce: recruitment, retention and staff wellbeing</w:t>
      </w:r>
      <w:r>
        <w:rPr>
          <w:rFonts w:ascii="Arial" w:eastAsia="Arial" w:hAnsi="Arial" w:cs="Arial"/>
          <w:color w:val="000000"/>
          <w:sz w:val="24"/>
          <w:szCs w:val="24"/>
        </w:rPr>
        <w:t xml:space="preserve">. London: The King’s Fund. Available at: </w:t>
      </w:r>
      <w:hyperlink r:id="rId7">
        <w:r>
          <w:rPr>
            <w:rFonts w:ascii="Arial" w:eastAsia="Arial" w:hAnsi="Arial" w:cs="Arial"/>
            <w:color w:val="000000"/>
            <w:sz w:val="24"/>
            <w:szCs w:val="24"/>
          </w:rPr>
          <w:t>https://www.kingsfund.org.uk/</w:t>
        </w:r>
      </w:hyperlink>
      <w:r>
        <w:rPr>
          <w:rFonts w:ascii="Arial" w:eastAsia="Arial" w:hAnsi="Arial" w:cs="Arial"/>
          <w:color w:val="000000"/>
          <w:sz w:val="24"/>
          <w:szCs w:val="24"/>
        </w:rPr>
        <w:t xml:space="preserve"> (Accessed: 13 October 2025).</w:t>
      </w:r>
    </w:p>
    <w:p w14:paraId="4DAC9146" w14:textId="77777777" w:rsidR="00A76816" w:rsidRDefault="00A76816">
      <w:pPr>
        <w:pBdr>
          <w:top w:val="nil"/>
          <w:left w:val="nil"/>
          <w:bottom w:val="nil"/>
          <w:right w:val="nil"/>
          <w:between w:val="nil"/>
        </w:pBdr>
        <w:spacing w:line="240" w:lineRule="auto"/>
        <w:jc w:val="both"/>
        <w:rPr>
          <w:rFonts w:ascii="Arial" w:eastAsia="Arial" w:hAnsi="Arial" w:cs="Arial"/>
          <w:color w:val="000000"/>
          <w:sz w:val="24"/>
          <w:szCs w:val="24"/>
        </w:rPr>
      </w:pPr>
    </w:p>
    <w:p w14:paraId="4DAC9147" w14:textId="77777777" w:rsidR="00A76816" w:rsidRDefault="003C4F25">
      <w:pPr>
        <w:pBdr>
          <w:top w:val="nil"/>
          <w:left w:val="nil"/>
          <w:bottom w:val="nil"/>
          <w:right w:val="nil"/>
          <w:between w:val="nil"/>
        </w:pBdr>
        <w:spacing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Maslach, C. &amp; Leiter, M. P. (2016) ‘Burnout’, in </w:t>
      </w:r>
      <w:r>
        <w:rPr>
          <w:rFonts w:ascii="Arial" w:eastAsia="Arial" w:hAnsi="Arial" w:cs="Arial"/>
          <w:i/>
          <w:color w:val="000000"/>
          <w:sz w:val="24"/>
          <w:szCs w:val="24"/>
        </w:rPr>
        <w:t xml:space="preserve">Stress: Concepts, Cognition, Emotion, and </w:t>
      </w:r>
      <w:proofErr w:type="spellStart"/>
      <w:r>
        <w:rPr>
          <w:rFonts w:ascii="Arial" w:eastAsia="Arial" w:hAnsi="Arial" w:cs="Arial"/>
          <w:i/>
          <w:color w:val="000000"/>
          <w:sz w:val="24"/>
          <w:szCs w:val="24"/>
        </w:rPr>
        <w:t>Behavior</w:t>
      </w:r>
      <w:proofErr w:type="spellEnd"/>
      <w:r>
        <w:rPr>
          <w:rFonts w:ascii="Arial" w:eastAsia="Arial" w:hAnsi="Arial" w:cs="Arial"/>
          <w:color w:val="000000"/>
          <w:sz w:val="24"/>
          <w:szCs w:val="24"/>
        </w:rPr>
        <w:t>. Elsevier.</w:t>
      </w:r>
    </w:p>
    <w:p w14:paraId="4DAC9148" w14:textId="77777777" w:rsidR="00A76816" w:rsidRDefault="00A76816">
      <w:pPr>
        <w:pBdr>
          <w:top w:val="nil"/>
          <w:left w:val="nil"/>
          <w:bottom w:val="nil"/>
          <w:right w:val="nil"/>
          <w:between w:val="nil"/>
        </w:pBdr>
        <w:spacing w:line="240" w:lineRule="auto"/>
        <w:jc w:val="both"/>
        <w:rPr>
          <w:rFonts w:ascii="Arial" w:eastAsia="Arial" w:hAnsi="Arial" w:cs="Arial"/>
          <w:color w:val="000000"/>
          <w:sz w:val="24"/>
          <w:szCs w:val="24"/>
        </w:rPr>
      </w:pPr>
    </w:p>
    <w:p w14:paraId="4DAC9149" w14:textId="77777777" w:rsidR="00A76816" w:rsidRDefault="003C4F25">
      <w:pPr>
        <w:pBdr>
          <w:top w:val="nil"/>
          <w:left w:val="nil"/>
          <w:bottom w:val="nil"/>
          <w:right w:val="nil"/>
          <w:between w:val="nil"/>
        </w:pBdr>
        <w:spacing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NHS Digital. (2023) </w:t>
      </w:r>
      <w:r>
        <w:rPr>
          <w:rFonts w:ascii="Arial" w:eastAsia="Arial" w:hAnsi="Arial" w:cs="Arial"/>
          <w:i/>
          <w:color w:val="000000"/>
          <w:sz w:val="24"/>
          <w:szCs w:val="24"/>
        </w:rPr>
        <w:t>NHS Vacancy Statistics</w:t>
      </w:r>
      <w:r>
        <w:rPr>
          <w:rFonts w:ascii="Arial" w:eastAsia="Arial" w:hAnsi="Arial" w:cs="Arial"/>
          <w:color w:val="000000"/>
          <w:sz w:val="24"/>
          <w:szCs w:val="24"/>
        </w:rPr>
        <w:t xml:space="preserve">. Available at: </w:t>
      </w:r>
      <w:hyperlink r:id="rId8">
        <w:r>
          <w:rPr>
            <w:rFonts w:ascii="Arial" w:eastAsia="Arial" w:hAnsi="Arial" w:cs="Arial"/>
            <w:color w:val="000000"/>
            <w:sz w:val="24"/>
            <w:szCs w:val="24"/>
          </w:rPr>
          <w:t>https://digital.nhs.uk/</w:t>
        </w:r>
      </w:hyperlink>
      <w:r>
        <w:rPr>
          <w:rFonts w:ascii="Arial" w:eastAsia="Arial" w:hAnsi="Arial" w:cs="Arial"/>
          <w:color w:val="000000"/>
          <w:sz w:val="24"/>
          <w:szCs w:val="24"/>
        </w:rPr>
        <w:t xml:space="preserve"> (Accessed: 20 October 2025).</w:t>
      </w:r>
    </w:p>
    <w:p w14:paraId="4DAC914A" w14:textId="77777777" w:rsidR="00A76816" w:rsidRDefault="00A76816">
      <w:pPr>
        <w:pBdr>
          <w:top w:val="nil"/>
          <w:left w:val="nil"/>
          <w:bottom w:val="nil"/>
          <w:right w:val="nil"/>
          <w:between w:val="nil"/>
        </w:pBdr>
        <w:spacing w:line="240" w:lineRule="auto"/>
        <w:jc w:val="both"/>
        <w:rPr>
          <w:rFonts w:ascii="Arial" w:eastAsia="Arial" w:hAnsi="Arial" w:cs="Arial"/>
          <w:color w:val="000000"/>
          <w:sz w:val="24"/>
          <w:szCs w:val="24"/>
        </w:rPr>
      </w:pPr>
    </w:p>
    <w:p w14:paraId="4DAC914B" w14:textId="77777777" w:rsidR="00A76816" w:rsidRDefault="003C4F25">
      <w:pPr>
        <w:pBdr>
          <w:top w:val="nil"/>
          <w:left w:val="nil"/>
          <w:bottom w:val="nil"/>
          <w:right w:val="nil"/>
          <w:between w:val="nil"/>
        </w:pBdr>
        <w:spacing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NHS England. (2023) </w:t>
      </w:r>
      <w:r>
        <w:rPr>
          <w:rFonts w:ascii="Arial" w:eastAsia="Arial" w:hAnsi="Arial" w:cs="Arial"/>
          <w:i/>
          <w:color w:val="000000"/>
          <w:sz w:val="24"/>
          <w:szCs w:val="24"/>
        </w:rPr>
        <w:t>NHS Long Term Workforce Plan</w:t>
      </w:r>
      <w:r>
        <w:rPr>
          <w:rFonts w:ascii="Arial" w:eastAsia="Arial" w:hAnsi="Arial" w:cs="Arial"/>
          <w:color w:val="000000"/>
          <w:sz w:val="24"/>
          <w:szCs w:val="24"/>
        </w:rPr>
        <w:t>. London: NHS England. Available at: https://www.england.nhs.uk/long-read/nhs-long-term-workforce-plan-2/ (Accessed: 6 October 2025).</w:t>
      </w:r>
    </w:p>
    <w:p w14:paraId="4DAC914C" w14:textId="77777777" w:rsidR="00A76816" w:rsidRDefault="00A76816">
      <w:pPr>
        <w:pBdr>
          <w:top w:val="nil"/>
          <w:left w:val="nil"/>
          <w:bottom w:val="nil"/>
          <w:right w:val="nil"/>
          <w:between w:val="nil"/>
        </w:pBdr>
        <w:spacing w:line="240" w:lineRule="auto"/>
        <w:jc w:val="both"/>
        <w:rPr>
          <w:rFonts w:ascii="Arial" w:eastAsia="Arial" w:hAnsi="Arial" w:cs="Arial"/>
          <w:color w:val="000000"/>
          <w:sz w:val="24"/>
          <w:szCs w:val="24"/>
        </w:rPr>
      </w:pPr>
    </w:p>
    <w:p w14:paraId="4DAC914D" w14:textId="77777777" w:rsidR="00A76816" w:rsidRDefault="003C4F25">
      <w:pPr>
        <w:pBdr>
          <w:top w:val="nil"/>
          <w:left w:val="nil"/>
          <w:bottom w:val="nil"/>
          <w:right w:val="nil"/>
          <w:between w:val="nil"/>
        </w:pBdr>
        <w:spacing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 NHS Staff Survey. (2023) </w:t>
      </w:r>
      <w:r>
        <w:rPr>
          <w:rFonts w:ascii="Arial" w:eastAsia="Arial" w:hAnsi="Arial" w:cs="Arial"/>
          <w:i/>
          <w:color w:val="000000"/>
          <w:sz w:val="24"/>
          <w:szCs w:val="24"/>
        </w:rPr>
        <w:t>National Results Briefing</w:t>
      </w:r>
      <w:r>
        <w:rPr>
          <w:rFonts w:ascii="Arial" w:eastAsia="Arial" w:hAnsi="Arial" w:cs="Arial"/>
          <w:color w:val="000000"/>
          <w:sz w:val="24"/>
          <w:szCs w:val="24"/>
        </w:rPr>
        <w:t xml:space="preserve">. Available at: </w:t>
      </w:r>
      <w:hyperlink r:id="rId9">
        <w:r>
          <w:rPr>
            <w:rFonts w:ascii="Arial" w:eastAsia="Arial" w:hAnsi="Arial" w:cs="Arial"/>
            <w:color w:val="000000"/>
            <w:sz w:val="24"/>
            <w:szCs w:val="24"/>
          </w:rPr>
          <w:t>https://www.nhsstaffsurveys.com/</w:t>
        </w:r>
      </w:hyperlink>
      <w:r>
        <w:rPr>
          <w:rFonts w:ascii="Arial" w:eastAsia="Arial" w:hAnsi="Arial" w:cs="Arial"/>
          <w:color w:val="000000"/>
          <w:sz w:val="24"/>
          <w:szCs w:val="24"/>
        </w:rPr>
        <w:t xml:space="preserve"> (Accessed: 21 October 2025).</w:t>
      </w:r>
    </w:p>
    <w:p w14:paraId="4DAC914E" w14:textId="77777777" w:rsidR="00A76816" w:rsidRDefault="00A76816">
      <w:pPr>
        <w:pBdr>
          <w:top w:val="nil"/>
          <w:left w:val="nil"/>
          <w:bottom w:val="nil"/>
          <w:right w:val="nil"/>
          <w:between w:val="nil"/>
        </w:pBdr>
        <w:spacing w:line="240" w:lineRule="auto"/>
        <w:jc w:val="both"/>
        <w:rPr>
          <w:rFonts w:ascii="Arial" w:eastAsia="Arial" w:hAnsi="Arial" w:cs="Arial"/>
          <w:color w:val="000000"/>
          <w:sz w:val="24"/>
          <w:szCs w:val="24"/>
        </w:rPr>
      </w:pPr>
    </w:p>
    <w:p w14:paraId="4DAC914F" w14:textId="77777777" w:rsidR="00A76816" w:rsidRDefault="003C4F25">
      <w:pPr>
        <w:pBdr>
          <w:top w:val="nil"/>
          <w:left w:val="nil"/>
          <w:bottom w:val="nil"/>
          <w:right w:val="nil"/>
          <w:between w:val="nil"/>
        </w:pBdr>
        <w:spacing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Robertson, I. T. &amp; Cooper, C. L. (2013) </w:t>
      </w:r>
      <w:r>
        <w:rPr>
          <w:rFonts w:ascii="Arial" w:eastAsia="Arial" w:hAnsi="Arial" w:cs="Arial"/>
          <w:i/>
          <w:color w:val="000000"/>
          <w:sz w:val="24"/>
          <w:szCs w:val="24"/>
        </w:rPr>
        <w:t>Wellbeing: Productivity and happiness at work</w:t>
      </w:r>
      <w:r>
        <w:rPr>
          <w:rFonts w:ascii="Arial" w:eastAsia="Arial" w:hAnsi="Arial" w:cs="Arial"/>
          <w:color w:val="000000"/>
          <w:sz w:val="24"/>
          <w:szCs w:val="24"/>
        </w:rPr>
        <w:t>. Basingstoke: Palgrave Macmillan.</w:t>
      </w:r>
    </w:p>
    <w:p w14:paraId="4DAC9150" w14:textId="77777777" w:rsidR="00A76816" w:rsidRDefault="00A76816">
      <w:pPr>
        <w:pBdr>
          <w:top w:val="nil"/>
          <w:left w:val="nil"/>
          <w:bottom w:val="nil"/>
          <w:right w:val="nil"/>
          <w:between w:val="nil"/>
        </w:pBdr>
        <w:spacing w:line="240" w:lineRule="auto"/>
        <w:jc w:val="both"/>
        <w:rPr>
          <w:rFonts w:ascii="Arial" w:eastAsia="Arial" w:hAnsi="Arial" w:cs="Arial"/>
          <w:color w:val="000000"/>
          <w:sz w:val="24"/>
          <w:szCs w:val="24"/>
        </w:rPr>
      </w:pPr>
    </w:p>
    <w:p w14:paraId="4DAC9151" w14:textId="77777777" w:rsidR="00A76816" w:rsidRDefault="003C4F25">
      <w:pPr>
        <w:pBdr>
          <w:top w:val="nil"/>
          <w:left w:val="nil"/>
          <w:bottom w:val="nil"/>
          <w:right w:val="nil"/>
          <w:between w:val="nil"/>
        </w:pBdr>
        <w:spacing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Thomas, J. &amp; Harden, A. (2008) ‘Methods for the thematic synthesis of qualitative research in systematic reviews’, </w:t>
      </w:r>
      <w:r>
        <w:rPr>
          <w:rFonts w:ascii="Arial" w:eastAsia="Arial" w:hAnsi="Arial" w:cs="Arial"/>
          <w:i/>
          <w:color w:val="000000"/>
          <w:sz w:val="24"/>
          <w:szCs w:val="24"/>
        </w:rPr>
        <w:t>BMC Medical Research Methodology</w:t>
      </w:r>
      <w:r>
        <w:rPr>
          <w:rFonts w:ascii="Arial" w:eastAsia="Arial" w:hAnsi="Arial" w:cs="Arial"/>
          <w:color w:val="000000"/>
          <w:sz w:val="24"/>
          <w:szCs w:val="24"/>
        </w:rPr>
        <w:t>, 8(45), pp. 1-10.</w:t>
      </w:r>
    </w:p>
    <w:p w14:paraId="4DAC9152" w14:textId="77777777" w:rsidR="00A76816" w:rsidRDefault="003C4F25">
      <w:pPr>
        <w:pBdr>
          <w:top w:val="nil"/>
          <w:left w:val="nil"/>
          <w:bottom w:val="nil"/>
          <w:right w:val="nil"/>
          <w:between w:val="nil"/>
        </w:pBdr>
        <w:spacing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West, M. &amp; Coia, D. (2019) </w:t>
      </w:r>
      <w:r>
        <w:rPr>
          <w:rFonts w:ascii="Arial" w:eastAsia="Arial" w:hAnsi="Arial" w:cs="Arial"/>
          <w:i/>
          <w:color w:val="000000"/>
          <w:sz w:val="24"/>
          <w:szCs w:val="24"/>
        </w:rPr>
        <w:t>Caring for doctors, caring for patients</w:t>
      </w:r>
      <w:r>
        <w:rPr>
          <w:rFonts w:ascii="Arial" w:eastAsia="Arial" w:hAnsi="Arial" w:cs="Arial"/>
          <w:color w:val="000000"/>
          <w:sz w:val="24"/>
          <w:szCs w:val="24"/>
        </w:rPr>
        <w:t>. London: General Medical Council.</w:t>
      </w:r>
    </w:p>
    <w:p w14:paraId="4DAC9153" w14:textId="77777777" w:rsidR="00A76816" w:rsidRDefault="00A76816">
      <w:pPr>
        <w:pBdr>
          <w:top w:val="nil"/>
          <w:left w:val="nil"/>
          <w:bottom w:val="nil"/>
          <w:right w:val="nil"/>
          <w:between w:val="nil"/>
        </w:pBdr>
        <w:spacing w:line="240" w:lineRule="auto"/>
        <w:jc w:val="both"/>
        <w:rPr>
          <w:rFonts w:ascii="Arial" w:eastAsia="Arial" w:hAnsi="Arial" w:cs="Arial"/>
          <w:color w:val="000000"/>
          <w:sz w:val="24"/>
          <w:szCs w:val="24"/>
        </w:rPr>
      </w:pPr>
    </w:p>
    <w:p w14:paraId="4DAC9155" w14:textId="59393EE2" w:rsidR="00A76816" w:rsidRDefault="003C4F25" w:rsidP="003C4F25">
      <w:pPr>
        <w:pBdr>
          <w:top w:val="nil"/>
          <w:left w:val="nil"/>
          <w:bottom w:val="nil"/>
          <w:right w:val="nil"/>
          <w:between w:val="nil"/>
        </w:pBdr>
        <w:spacing w:line="240" w:lineRule="auto"/>
        <w:jc w:val="both"/>
      </w:pPr>
      <w:r>
        <w:rPr>
          <w:rFonts w:ascii="Arial" w:eastAsia="Arial" w:hAnsi="Arial" w:cs="Arial"/>
          <w:color w:val="000000"/>
          <w:sz w:val="24"/>
          <w:szCs w:val="24"/>
        </w:rPr>
        <w:t xml:space="preserve">West, M. et al. (2020) </w:t>
      </w:r>
      <w:r>
        <w:rPr>
          <w:rFonts w:ascii="Arial" w:eastAsia="Arial" w:hAnsi="Arial" w:cs="Arial"/>
          <w:i/>
          <w:color w:val="000000"/>
          <w:sz w:val="24"/>
          <w:szCs w:val="24"/>
        </w:rPr>
        <w:t>The courage of compassion: Supporting nurses and midwives to deliver high-quality care</w:t>
      </w:r>
      <w:r>
        <w:rPr>
          <w:rFonts w:ascii="Arial" w:eastAsia="Arial" w:hAnsi="Arial" w:cs="Arial"/>
          <w:color w:val="000000"/>
          <w:sz w:val="24"/>
          <w:szCs w:val="24"/>
        </w:rPr>
        <w:t>. London: The King’s Fund.</w:t>
      </w:r>
    </w:p>
    <w:sectPr w:rsidR="00A76816">
      <w:headerReference w:type="default" r:id="rId10"/>
      <w:pgSz w:w="12240" w:h="15840"/>
      <w:pgMar w:top="1440" w:right="1800" w:bottom="1440" w:left="180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F96DA0" w14:textId="77777777" w:rsidR="00190BC8" w:rsidRDefault="00190BC8" w:rsidP="00190BC8">
      <w:pPr>
        <w:spacing w:after="0" w:line="240" w:lineRule="auto"/>
      </w:pPr>
      <w:r>
        <w:separator/>
      </w:r>
    </w:p>
  </w:endnote>
  <w:endnote w:type="continuationSeparator" w:id="0">
    <w:p w14:paraId="0F88BF99" w14:textId="77777777" w:rsidR="00190BC8" w:rsidRDefault="00190BC8" w:rsidP="00190B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Quattrocento Sans">
    <w:charset w:val="00"/>
    <w:family w:val="swiss"/>
    <w:pitch w:val="variable"/>
    <w:sig w:usb0="800000BF" w:usb1="4000005B"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A2193C" w14:textId="77777777" w:rsidR="00190BC8" w:rsidRDefault="00190BC8" w:rsidP="00190BC8">
      <w:pPr>
        <w:spacing w:after="0" w:line="240" w:lineRule="auto"/>
      </w:pPr>
      <w:r>
        <w:separator/>
      </w:r>
    </w:p>
  </w:footnote>
  <w:footnote w:type="continuationSeparator" w:id="0">
    <w:p w14:paraId="24A818D5" w14:textId="77777777" w:rsidR="00190BC8" w:rsidRDefault="00190BC8" w:rsidP="00190B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B87077" w14:textId="44601199" w:rsidR="00190BC8" w:rsidRDefault="004828AA">
    <w:pPr>
      <w:pStyle w:val="Header"/>
    </w:pPr>
    <w:r>
      <w:t>Student Name: Fahmida Rahman</w:t>
    </w:r>
    <w:r>
      <w:tab/>
    </w:r>
    <w:r>
      <w:tab/>
      <w:t xml:space="preserve">Student Number: </w:t>
    </w:r>
    <w:r w:rsidR="00486D1C">
      <w:t>2235619</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040261F"/>
    <w:multiLevelType w:val="multilevel"/>
    <w:tmpl w:val="60062B8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5808691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6816"/>
    <w:rsid w:val="00177C43"/>
    <w:rsid w:val="00190BC8"/>
    <w:rsid w:val="002C4582"/>
    <w:rsid w:val="003C4F25"/>
    <w:rsid w:val="004828AA"/>
    <w:rsid w:val="00486D1C"/>
    <w:rsid w:val="005213D3"/>
    <w:rsid w:val="00620619"/>
    <w:rsid w:val="00844DFC"/>
    <w:rsid w:val="008610A9"/>
    <w:rsid w:val="008C482E"/>
    <w:rsid w:val="00A768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C90F4"/>
  <w15:docId w15:val="{EB0766F8-2C72-4FCB-ACB9-9DE7EC812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color w:val="2F5496"/>
      <w:sz w:val="40"/>
      <w:szCs w:val="40"/>
    </w:rPr>
  </w:style>
  <w:style w:type="paragraph" w:styleId="Heading2">
    <w:name w:val="heading 2"/>
    <w:basedOn w:val="Normal"/>
    <w:next w:val="Normal"/>
    <w:uiPriority w:val="9"/>
    <w:unhideWhenUsed/>
    <w:qFormat/>
    <w:pPr>
      <w:keepNext/>
      <w:keepLines/>
      <w:spacing w:before="160" w:after="80"/>
      <w:outlineLvl w:val="1"/>
    </w:pPr>
    <w:rPr>
      <w:color w:val="2F5496"/>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2F5496"/>
      <w:sz w:val="28"/>
      <w:szCs w:val="28"/>
    </w:rPr>
  </w:style>
  <w:style w:type="paragraph" w:styleId="Heading4">
    <w:name w:val="heading 4"/>
    <w:basedOn w:val="Normal"/>
    <w:next w:val="Normal"/>
    <w:uiPriority w:val="9"/>
    <w:semiHidden/>
    <w:unhideWhenUsed/>
    <w:qFormat/>
    <w:pPr>
      <w:keepNext/>
      <w:keepLines/>
      <w:spacing w:before="80" w:after="40"/>
      <w:outlineLvl w:val="3"/>
    </w:pPr>
    <w:rPr>
      <w:i/>
      <w:color w:val="2F5496"/>
    </w:rPr>
  </w:style>
  <w:style w:type="paragraph" w:styleId="Heading5">
    <w:name w:val="heading 5"/>
    <w:basedOn w:val="Normal"/>
    <w:next w:val="Normal"/>
    <w:uiPriority w:val="9"/>
    <w:semiHidden/>
    <w:unhideWhenUsed/>
    <w:qFormat/>
    <w:pPr>
      <w:keepNext/>
      <w:keepLines/>
      <w:spacing w:before="80" w:after="40"/>
      <w:outlineLvl w:val="4"/>
    </w:pPr>
    <w:rPr>
      <w:color w:val="2F5496"/>
    </w:rPr>
  </w:style>
  <w:style w:type="paragraph" w:styleId="Heading6">
    <w:name w:val="heading 6"/>
    <w:basedOn w:val="Normal"/>
    <w:next w:val="Normal"/>
    <w:uiPriority w:val="9"/>
    <w:semiHidden/>
    <w:unhideWhenUsed/>
    <w:qFormat/>
    <w:pPr>
      <w:keepNext/>
      <w:keepLines/>
      <w:spacing w:before="40" w:after="0"/>
      <w:outlineLvl w:val="5"/>
    </w:pPr>
    <w:rPr>
      <w:i/>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80" w:line="240" w:lineRule="auto"/>
    </w:pPr>
    <w:rPr>
      <w:sz w:val="56"/>
      <w:szCs w:val="56"/>
    </w:rPr>
  </w:style>
  <w:style w:type="paragraph" w:styleId="Subtitle">
    <w:name w:val="Subtitle"/>
    <w:basedOn w:val="Normal"/>
    <w:next w:val="Normal"/>
    <w:uiPriority w:val="11"/>
    <w:qFormat/>
    <w:rPr>
      <w:color w:val="595959"/>
      <w:sz w:val="28"/>
      <w:szCs w:val="28"/>
    </w:rPr>
  </w:style>
  <w:style w:type="table" w:customStyle="1" w:styleId="a">
    <w:basedOn w:val="TableNormal"/>
    <w:pPr>
      <w:spacing w:after="0" w:line="240" w:lineRule="auto"/>
    </w:pPr>
    <w:tblPr>
      <w:tblStyleRowBandSize w:val="1"/>
      <w:tblStyleColBandSize w:val="1"/>
    </w:tblPr>
  </w:style>
  <w:style w:type="paragraph" w:styleId="Header">
    <w:name w:val="header"/>
    <w:basedOn w:val="Normal"/>
    <w:link w:val="HeaderChar"/>
    <w:uiPriority w:val="99"/>
    <w:unhideWhenUsed/>
    <w:rsid w:val="00190B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0BC8"/>
  </w:style>
  <w:style w:type="paragraph" w:styleId="Footer">
    <w:name w:val="footer"/>
    <w:basedOn w:val="Normal"/>
    <w:link w:val="FooterChar"/>
    <w:uiPriority w:val="99"/>
    <w:unhideWhenUsed/>
    <w:rsid w:val="00190B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0B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digital.nhs.uk/" TargetMode="External"/><Relationship Id="rId3" Type="http://schemas.openxmlformats.org/officeDocument/2006/relationships/settings" Target="settings.xml"/><Relationship Id="rId7" Type="http://schemas.openxmlformats.org/officeDocument/2006/relationships/hyperlink" Target="https://www.kingsfund.org.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nhsstaffsurvey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7</Pages>
  <Words>1112</Words>
  <Characters>6343</Characters>
  <Application>Microsoft Office Word</Application>
  <DocSecurity>0</DocSecurity>
  <Lines>52</Lines>
  <Paragraphs>14</Paragraphs>
  <ScaleCrop>false</ScaleCrop>
  <Company/>
  <LinksUpToDate>false</LinksUpToDate>
  <CharactersWithSpaces>7441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Piya Rahman Piya</cp:lastModifiedBy>
  <cp:revision>13</cp:revision>
  <dcterms:created xsi:type="dcterms:W3CDTF">2025-10-25T11:09:00Z</dcterms:created>
  <dcterms:modified xsi:type="dcterms:W3CDTF">2025-10-25T11:24:00Z</dcterms:modified>
</cp:coreProperties>
</file>