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50409040"/>
        <w:docPartObj>
          <w:docPartGallery w:val="Cover Pages"/>
          <w:docPartUnique/>
        </w:docPartObj>
      </w:sdtPr>
      <w:sdtEndPr>
        <w:rPr>
          <w:rFonts w:ascii="Arial" w:eastAsiaTheme="minorHAnsi" w:hAnsi="Arial" w:cs="Arial"/>
          <w:b/>
          <w:bCs/>
          <w:color w:val="000000" w:themeColor="text1"/>
          <w:lang w:eastAsia="en-US"/>
        </w:rPr>
      </w:sdtEndPr>
      <w:sdtContent>
        <w:p w14:paraId="3DDEFF6A" w14:textId="6C60233E" w:rsidR="008A3D26" w:rsidRDefault="008A3D26">
          <w:pPr>
            <w:pStyle w:val="NoSpacing"/>
          </w:pPr>
          <w:r>
            <w:rPr>
              <w:noProof/>
            </w:rPr>
            <mc:AlternateContent>
              <mc:Choice Requires="wpg">
                <w:drawing>
                  <wp:anchor distT="0" distB="0" distL="114300" distR="114300" simplePos="0" relativeHeight="251659264" behindDoc="1" locked="0" layoutInCell="1" allowOverlap="1" wp14:anchorId="2EF947AC" wp14:editId="2C3F53D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3BC4C138" w14:textId="416F31D1" w:rsidR="008A3D26" w:rsidRDefault="008A3D26">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EF947AC"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3BC4C138" w14:textId="416F31D1" w:rsidR="008A3D26" w:rsidRDefault="008A3D26">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05E1CC2" wp14:editId="3F34EA0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049C5D" w14:textId="0EB08D46" w:rsidR="008A3D26" w:rsidRDefault="008A3D2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14:paraId="6CF9AF06" w14:textId="77777777" w:rsidR="008A3D26" w:rsidRDefault="008A3D26" w:rsidP="008A3D26">
                                <w:pPr>
                                  <w:spacing w:before="100" w:beforeAutospacing="1" w:after="100" w:afterAutospacing="1" w:line="240" w:lineRule="auto"/>
                                  <w:outlineLvl w:val="0"/>
                                  <w:rPr>
                                    <w:rFonts w:ascii="Arial" w:eastAsia="Times New Roman" w:hAnsi="Arial" w:cs="Arial"/>
                                    <w:b/>
                                    <w:bCs/>
                                    <w:kern w:val="36"/>
                                    <w:lang w:eastAsia="en-GB"/>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bookmarkStart w:id="0" w:name="_Toc226726334"/>
                                    <w:bookmarkStart w:id="1" w:name="_Toc226726386"/>
                                    <w:r>
                                      <w:rPr>
                                        <w:color w:val="404040" w:themeColor="text1" w:themeTint="BF"/>
                                        <w:sz w:val="36"/>
                                        <w:szCs w:val="36"/>
                                      </w:rPr>
                                      <w:t xml:space="preserve"> </w:t>
                                    </w:r>
                                  </w:sdtContent>
                                </w:sdt>
                                <w:r>
                                  <w:rPr>
                                    <w:rFonts w:ascii="Arial" w:eastAsia="Times New Roman" w:hAnsi="Arial" w:cs="Arial"/>
                                    <w:b/>
                                    <w:bCs/>
                                    <w:noProof/>
                                    <w:kern w:val="36"/>
                                    <w:lang w:eastAsia="en-GB"/>
                                  </w:rPr>
                                  <w:drawing>
                                    <wp:inline distT="0" distB="0" distL="0" distR="0" wp14:anchorId="038675A0" wp14:editId="4FB9BCD5">
                                      <wp:extent cx="3149600" cy="1549400"/>
                                      <wp:effectExtent l="0" t="0" r="0" b="0"/>
                                      <wp:docPr id="17749803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980327" name="Picture 177498032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49600" cy="1549400"/>
                                              </a:xfrm>
                                              <a:prstGeom prst="rect">
                                                <a:avLst/>
                                              </a:prstGeom>
                                            </pic:spPr>
                                          </pic:pic>
                                        </a:graphicData>
                                      </a:graphic>
                                    </wp:inline>
                                  </w:drawing>
                                </w:r>
                                <w:bookmarkEnd w:id="0"/>
                                <w:bookmarkEnd w:id="1"/>
                              </w:p>
                              <w:p w14:paraId="41BC79D5" w14:textId="77777777" w:rsidR="008A3D26" w:rsidRPr="0033008E" w:rsidRDefault="008A3D26" w:rsidP="008A3D26">
                                <w:pPr>
                                  <w:spacing w:before="100" w:beforeAutospacing="1" w:after="100" w:afterAutospacing="1" w:line="240" w:lineRule="auto"/>
                                  <w:outlineLvl w:val="0"/>
                                  <w:rPr>
                                    <w:rFonts w:ascii="Arial" w:eastAsia="Times New Roman" w:hAnsi="Arial" w:cs="Arial"/>
                                    <w:b/>
                                    <w:bCs/>
                                    <w:kern w:val="36"/>
                                    <w:lang w:eastAsia="en-GB"/>
                                  </w:rPr>
                                </w:pPr>
                                <w:bookmarkStart w:id="2" w:name="_Toc226726335"/>
                                <w:bookmarkStart w:id="3" w:name="_Toc226726387"/>
                                <w:r w:rsidRPr="0033008E">
                                  <w:rPr>
                                    <w:rFonts w:ascii="Arial" w:eastAsia="Times New Roman" w:hAnsi="Arial" w:cs="Arial"/>
                                    <w:b/>
                                    <w:bCs/>
                                    <w:kern w:val="36"/>
                                    <w:lang w:eastAsia="en-GB"/>
                                  </w:rPr>
                                  <w:t>Principles of Health and Social Care Practice – Reflective Report</w:t>
                                </w:r>
                                <w:bookmarkEnd w:id="2"/>
                                <w:bookmarkEnd w:id="3"/>
                              </w:p>
                              <w:p w14:paraId="769AB592" w14:textId="77777777" w:rsidR="008A3D26" w:rsidRDefault="008A3D26" w:rsidP="008A3D26">
                                <w:pPr>
                                  <w:rPr>
                                    <w:rFonts w:ascii="Arial" w:hAnsi="Arial" w:cs="Arial"/>
                                    <w:b/>
                                    <w:bCs/>
                                    <w:color w:val="000000" w:themeColor="text1"/>
                                  </w:rPr>
                                </w:pPr>
                                <w:r w:rsidRPr="004E1031">
                                  <w:rPr>
                                    <w:rFonts w:ascii="Arial" w:hAnsi="Arial" w:cs="Arial"/>
                                    <w:b/>
                                    <w:bCs/>
                                    <w:color w:val="000000" w:themeColor="text1"/>
                                    <w:lang w:eastAsia="en-GB"/>
                                  </w:rPr>
                                  <w:t>Student Name: Meron Banger</w:t>
                                </w:r>
                                <w:r w:rsidRPr="004E1031">
                                  <w:rPr>
                                    <w:rFonts w:ascii="Arial" w:hAnsi="Arial" w:cs="Arial"/>
                                    <w:b/>
                                    <w:bCs/>
                                    <w:color w:val="000000" w:themeColor="text1"/>
                                    <w:lang w:eastAsia="en-GB"/>
                                  </w:rPr>
                                  <w:br/>
                                  <w:t>Student Number: 2430071</w:t>
                                </w:r>
                                <w:r w:rsidRPr="004E1031">
                                  <w:rPr>
                                    <w:rFonts w:ascii="Arial" w:hAnsi="Arial" w:cs="Arial"/>
                                    <w:b/>
                                    <w:bCs/>
                                    <w:color w:val="000000" w:themeColor="text1"/>
                                    <w:lang w:eastAsia="en-GB"/>
                                  </w:rPr>
                                  <w:br/>
                                  <w:t>Module Code: BMHP5016</w:t>
                                </w:r>
                                <w:r w:rsidRPr="004E1031">
                                  <w:rPr>
                                    <w:rFonts w:ascii="Arial" w:hAnsi="Arial" w:cs="Arial"/>
                                    <w:b/>
                                    <w:bCs/>
                                    <w:color w:val="000000" w:themeColor="text1"/>
                                    <w:lang w:eastAsia="en-GB"/>
                                  </w:rPr>
                                  <w:br/>
                                  <w:t>Lecturer: Farah Wiita</w:t>
                                </w:r>
                                <w:r w:rsidRPr="004E1031">
                                  <w:rPr>
                                    <w:rFonts w:ascii="Arial" w:hAnsi="Arial" w:cs="Arial"/>
                                    <w:b/>
                                    <w:bCs/>
                                    <w:color w:val="000000" w:themeColor="text1"/>
                                    <w:lang w:eastAsia="en-GB"/>
                                  </w:rPr>
                                  <w:br/>
                                </w:r>
                                <w:r w:rsidRPr="004E1031">
                                  <w:rPr>
                                    <w:rFonts w:ascii="Arial" w:hAnsi="Arial" w:cs="Arial"/>
                                    <w:b/>
                                    <w:bCs/>
                                    <w:color w:val="000000" w:themeColor="text1"/>
                                  </w:rPr>
                                  <w:t xml:space="preserve">Programme: </w:t>
                                </w:r>
                                <w:proofErr w:type="gramStart"/>
                                <w:r w:rsidRPr="004E1031">
                                  <w:rPr>
                                    <w:rFonts w:ascii="Arial" w:hAnsi="Arial" w:cs="Arial"/>
                                    <w:b/>
                                    <w:bCs/>
                                    <w:color w:val="000000" w:themeColor="text1"/>
                                  </w:rPr>
                                  <w:t>BSc(</w:t>
                                </w:r>
                                <w:proofErr w:type="gramEnd"/>
                                <w:r w:rsidRPr="004E1031">
                                  <w:rPr>
                                    <w:rFonts w:ascii="Arial" w:hAnsi="Arial" w:cs="Arial"/>
                                    <w:b/>
                                    <w:bCs/>
                                    <w:color w:val="000000" w:themeColor="text1"/>
                                  </w:rPr>
                                  <w:t xml:space="preserve">Hons) Health and Social care practice </w:t>
                                </w:r>
                              </w:p>
                              <w:p w14:paraId="5FEF63DD" w14:textId="28349009" w:rsidR="008A3D26" w:rsidRDefault="008A3D26">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05E1CC2" id="_x0000_t202" coordsize="21600,21600" o:spt="202" path="m,l,21600r21600,l21600,xe">
                    <v:stroke joinstyle="miter"/>
                    <v:path gradientshapeok="t" o:connecttype="rect"/>
                  </v:shapetype>
                  <v:shape id="Text Box 30"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24049C5D" w14:textId="0EB08D46" w:rsidR="008A3D26" w:rsidRDefault="008A3D2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14:paraId="6CF9AF06" w14:textId="77777777" w:rsidR="008A3D26" w:rsidRDefault="008A3D26" w:rsidP="008A3D26">
                          <w:pPr>
                            <w:spacing w:before="100" w:beforeAutospacing="1" w:after="100" w:afterAutospacing="1" w:line="240" w:lineRule="auto"/>
                            <w:outlineLvl w:val="0"/>
                            <w:rPr>
                              <w:rFonts w:ascii="Arial" w:eastAsia="Times New Roman" w:hAnsi="Arial" w:cs="Arial"/>
                              <w:b/>
                              <w:bCs/>
                              <w:kern w:val="36"/>
                              <w:lang w:eastAsia="en-GB"/>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bookmarkStart w:id="4" w:name="_Toc226726334"/>
                              <w:bookmarkStart w:id="5" w:name="_Toc226726386"/>
                              <w:r>
                                <w:rPr>
                                  <w:color w:val="404040" w:themeColor="text1" w:themeTint="BF"/>
                                  <w:sz w:val="36"/>
                                  <w:szCs w:val="36"/>
                                </w:rPr>
                                <w:t xml:space="preserve"> </w:t>
                              </w:r>
                            </w:sdtContent>
                          </w:sdt>
                          <w:r>
                            <w:rPr>
                              <w:rFonts w:ascii="Arial" w:eastAsia="Times New Roman" w:hAnsi="Arial" w:cs="Arial"/>
                              <w:b/>
                              <w:bCs/>
                              <w:noProof/>
                              <w:kern w:val="36"/>
                              <w:lang w:eastAsia="en-GB"/>
                            </w:rPr>
                            <w:drawing>
                              <wp:inline distT="0" distB="0" distL="0" distR="0" wp14:anchorId="038675A0" wp14:editId="4FB9BCD5">
                                <wp:extent cx="3149600" cy="1549400"/>
                                <wp:effectExtent l="0" t="0" r="0" b="0"/>
                                <wp:docPr id="17749803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980327" name="Picture 177498032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49600" cy="1549400"/>
                                        </a:xfrm>
                                        <a:prstGeom prst="rect">
                                          <a:avLst/>
                                        </a:prstGeom>
                                      </pic:spPr>
                                    </pic:pic>
                                  </a:graphicData>
                                </a:graphic>
                              </wp:inline>
                            </w:drawing>
                          </w:r>
                          <w:bookmarkEnd w:id="4"/>
                          <w:bookmarkEnd w:id="5"/>
                        </w:p>
                        <w:p w14:paraId="41BC79D5" w14:textId="77777777" w:rsidR="008A3D26" w:rsidRPr="0033008E" w:rsidRDefault="008A3D26" w:rsidP="008A3D26">
                          <w:pPr>
                            <w:spacing w:before="100" w:beforeAutospacing="1" w:after="100" w:afterAutospacing="1" w:line="240" w:lineRule="auto"/>
                            <w:outlineLvl w:val="0"/>
                            <w:rPr>
                              <w:rFonts w:ascii="Arial" w:eastAsia="Times New Roman" w:hAnsi="Arial" w:cs="Arial"/>
                              <w:b/>
                              <w:bCs/>
                              <w:kern w:val="36"/>
                              <w:lang w:eastAsia="en-GB"/>
                            </w:rPr>
                          </w:pPr>
                          <w:bookmarkStart w:id="6" w:name="_Toc226726335"/>
                          <w:bookmarkStart w:id="7" w:name="_Toc226726387"/>
                          <w:r w:rsidRPr="0033008E">
                            <w:rPr>
                              <w:rFonts w:ascii="Arial" w:eastAsia="Times New Roman" w:hAnsi="Arial" w:cs="Arial"/>
                              <w:b/>
                              <w:bCs/>
                              <w:kern w:val="36"/>
                              <w:lang w:eastAsia="en-GB"/>
                            </w:rPr>
                            <w:t>Principles of Health and Social Care Practice – Reflective Report</w:t>
                          </w:r>
                          <w:bookmarkEnd w:id="6"/>
                          <w:bookmarkEnd w:id="7"/>
                        </w:p>
                        <w:p w14:paraId="769AB592" w14:textId="77777777" w:rsidR="008A3D26" w:rsidRDefault="008A3D26" w:rsidP="008A3D26">
                          <w:pPr>
                            <w:rPr>
                              <w:rFonts w:ascii="Arial" w:hAnsi="Arial" w:cs="Arial"/>
                              <w:b/>
                              <w:bCs/>
                              <w:color w:val="000000" w:themeColor="text1"/>
                            </w:rPr>
                          </w:pPr>
                          <w:r w:rsidRPr="004E1031">
                            <w:rPr>
                              <w:rFonts w:ascii="Arial" w:hAnsi="Arial" w:cs="Arial"/>
                              <w:b/>
                              <w:bCs/>
                              <w:color w:val="000000" w:themeColor="text1"/>
                              <w:lang w:eastAsia="en-GB"/>
                            </w:rPr>
                            <w:t>Student Name: Meron Banger</w:t>
                          </w:r>
                          <w:r w:rsidRPr="004E1031">
                            <w:rPr>
                              <w:rFonts w:ascii="Arial" w:hAnsi="Arial" w:cs="Arial"/>
                              <w:b/>
                              <w:bCs/>
                              <w:color w:val="000000" w:themeColor="text1"/>
                              <w:lang w:eastAsia="en-GB"/>
                            </w:rPr>
                            <w:br/>
                            <w:t>Student Number: 2430071</w:t>
                          </w:r>
                          <w:r w:rsidRPr="004E1031">
                            <w:rPr>
                              <w:rFonts w:ascii="Arial" w:hAnsi="Arial" w:cs="Arial"/>
                              <w:b/>
                              <w:bCs/>
                              <w:color w:val="000000" w:themeColor="text1"/>
                              <w:lang w:eastAsia="en-GB"/>
                            </w:rPr>
                            <w:br/>
                            <w:t>Module Code: BMHP5016</w:t>
                          </w:r>
                          <w:r w:rsidRPr="004E1031">
                            <w:rPr>
                              <w:rFonts w:ascii="Arial" w:hAnsi="Arial" w:cs="Arial"/>
                              <w:b/>
                              <w:bCs/>
                              <w:color w:val="000000" w:themeColor="text1"/>
                              <w:lang w:eastAsia="en-GB"/>
                            </w:rPr>
                            <w:br/>
                            <w:t>Lecturer: Farah Wiita</w:t>
                          </w:r>
                          <w:r w:rsidRPr="004E1031">
                            <w:rPr>
                              <w:rFonts w:ascii="Arial" w:hAnsi="Arial" w:cs="Arial"/>
                              <w:b/>
                              <w:bCs/>
                              <w:color w:val="000000" w:themeColor="text1"/>
                              <w:lang w:eastAsia="en-GB"/>
                            </w:rPr>
                            <w:br/>
                          </w:r>
                          <w:r w:rsidRPr="004E1031">
                            <w:rPr>
                              <w:rFonts w:ascii="Arial" w:hAnsi="Arial" w:cs="Arial"/>
                              <w:b/>
                              <w:bCs/>
                              <w:color w:val="000000" w:themeColor="text1"/>
                            </w:rPr>
                            <w:t xml:space="preserve">Programme: </w:t>
                          </w:r>
                          <w:proofErr w:type="gramStart"/>
                          <w:r w:rsidRPr="004E1031">
                            <w:rPr>
                              <w:rFonts w:ascii="Arial" w:hAnsi="Arial" w:cs="Arial"/>
                              <w:b/>
                              <w:bCs/>
                              <w:color w:val="000000" w:themeColor="text1"/>
                            </w:rPr>
                            <w:t>BSc(</w:t>
                          </w:r>
                          <w:proofErr w:type="gramEnd"/>
                          <w:r w:rsidRPr="004E1031">
                            <w:rPr>
                              <w:rFonts w:ascii="Arial" w:hAnsi="Arial" w:cs="Arial"/>
                              <w:b/>
                              <w:bCs/>
                              <w:color w:val="000000" w:themeColor="text1"/>
                            </w:rPr>
                            <w:t xml:space="preserve">Hons) Health and Social care practice </w:t>
                          </w:r>
                        </w:p>
                        <w:p w14:paraId="5FEF63DD" w14:textId="28349009" w:rsidR="008A3D26" w:rsidRDefault="008A3D26">
                          <w:pPr>
                            <w:spacing w:before="120"/>
                            <w:rPr>
                              <w:color w:val="404040" w:themeColor="text1" w:themeTint="BF"/>
                              <w:sz w:val="36"/>
                              <w:szCs w:val="36"/>
                            </w:rPr>
                          </w:pPr>
                        </w:p>
                      </w:txbxContent>
                    </v:textbox>
                    <w10:wrap anchorx="page" anchory="page"/>
                  </v:shape>
                </w:pict>
              </mc:Fallback>
            </mc:AlternateContent>
          </w:r>
        </w:p>
        <w:p w14:paraId="57E4784A" w14:textId="4D02F33E" w:rsidR="008A3D26" w:rsidRDefault="008A3D26">
          <w:pPr>
            <w:rPr>
              <w:rFonts w:ascii="Arial" w:hAnsi="Arial" w:cs="Arial"/>
              <w:b/>
              <w:bCs/>
              <w:color w:val="000000" w:themeColor="text1"/>
            </w:rPr>
          </w:pPr>
          <w:r>
            <w:rPr>
              <w:rFonts w:ascii="Arial" w:hAnsi="Arial" w:cs="Arial"/>
              <w:b/>
              <w:bCs/>
              <w:color w:val="000000" w:themeColor="text1"/>
            </w:rPr>
            <w:br w:type="page"/>
          </w:r>
        </w:p>
      </w:sdtContent>
    </w:sdt>
    <w:sdt>
      <w:sdtPr>
        <w:id w:val="-1339225377"/>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7E3553F1" w14:textId="5EE230AC" w:rsidR="0035483A" w:rsidRPr="0035483A" w:rsidRDefault="0035483A" w:rsidP="0035483A">
          <w:pPr>
            <w:pStyle w:val="TOCHeading"/>
            <w:rPr>
              <w:rFonts w:ascii="Arial" w:hAnsi="Arial" w:cs="Arial"/>
              <w:sz w:val="22"/>
              <w:szCs w:val="22"/>
            </w:rPr>
          </w:pPr>
          <w:r>
            <w:t>Table Contents</w:t>
          </w:r>
        </w:p>
        <w:p w14:paraId="60547AB6" w14:textId="701CEB1B" w:rsidR="0035483A" w:rsidRPr="0035483A" w:rsidRDefault="0035483A" w:rsidP="0035483A">
          <w:pPr>
            <w:pStyle w:val="TOC1"/>
            <w:rPr>
              <w:rFonts w:eastAsiaTheme="minorEastAsia"/>
              <w:kern w:val="2"/>
              <w:sz w:val="24"/>
              <w:szCs w:val="24"/>
              <w:lang w:eastAsia="en-GB"/>
              <w14:ligatures w14:val="standardContextual"/>
            </w:rPr>
          </w:pPr>
          <w:r>
            <w:fldChar w:fldCharType="begin"/>
          </w:r>
          <w:r>
            <w:instrText xml:space="preserve"> TOC \o "1-3" \h \z \u </w:instrText>
          </w:r>
          <w:r>
            <w:fldChar w:fldCharType="separate"/>
          </w:r>
        </w:p>
        <w:p w14:paraId="23F48A29" w14:textId="1494A3DA" w:rsidR="0035483A" w:rsidRDefault="0035483A" w:rsidP="0035483A">
          <w:pPr>
            <w:pStyle w:val="TOC1"/>
            <w:rPr>
              <w:rFonts w:eastAsiaTheme="minorEastAsia"/>
              <w:kern w:val="2"/>
              <w:sz w:val="24"/>
              <w:szCs w:val="24"/>
              <w:lang w:eastAsia="en-GB"/>
              <w14:ligatures w14:val="standardContextual"/>
            </w:rPr>
          </w:pPr>
        </w:p>
        <w:p w14:paraId="77650BE7" w14:textId="51909910" w:rsidR="0035483A" w:rsidRDefault="0035483A">
          <w:pPr>
            <w:pStyle w:val="TOC2"/>
            <w:tabs>
              <w:tab w:val="right" w:leader="dot" w:pos="9016"/>
            </w:tabs>
            <w:rPr>
              <w:rFonts w:eastAsiaTheme="minorEastAsia"/>
              <w:noProof/>
              <w:kern w:val="2"/>
              <w:sz w:val="24"/>
              <w:szCs w:val="24"/>
              <w:lang w:eastAsia="en-GB"/>
              <w14:ligatures w14:val="standardContextual"/>
            </w:rPr>
          </w:pPr>
          <w:hyperlink w:anchor="_Toc226726388" w:history="1">
            <w:r w:rsidRPr="002D2449">
              <w:rPr>
                <w:rStyle w:val="Hyperlink"/>
                <w:rFonts w:ascii="Arial" w:eastAsia="Times New Roman" w:hAnsi="Arial" w:cs="Arial"/>
                <w:b/>
                <w:bCs/>
                <w:noProof/>
                <w:lang w:eastAsia="en-GB"/>
              </w:rPr>
              <w:t>Introduction</w:t>
            </w:r>
            <w:r>
              <w:rPr>
                <w:noProof/>
                <w:webHidden/>
              </w:rPr>
              <w:tab/>
            </w:r>
            <w:r>
              <w:rPr>
                <w:noProof/>
                <w:webHidden/>
              </w:rPr>
              <w:fldChar w:fldCharType="begin"/>
            </w:r>
            <w:r>
              <w:rPr>
                <w:noProof/>
                <w:webHidden/>
              </w:rPr>
              <w:instrText xml:space="preserve"> PAGEREF _Toc226726388 \h </w:instrText>
            </w:r>
            <w:r>
              <w:rPr>
                <w:noProof/>
                <w:webHidden/>
              </w:rPr>
            </w:r>
            <w:r>
              <w:rPr>
                <w:noProof/>
                <w:webHidden/>
              </w:rPr>
              <w:fldChar w:fldCharType="separate"/>
            </w:r>
            <w:r>
              <w:rPr>
                <w:noProof/>
                <w:webHidden/>
              </w:rPr>
              <w:t>2</w:t>
            </w:r>
            <w:r>
              <w:rPr>
                <w:noProof/>
                <w:webHidden/>
              </w:rPr>
              <w:fldChar w:fldCharType="end"/>
            </w:r>
          </w:hyperlink>
        </w:p>
        <w:p w14:paraId="7A8681EB" w14:textId="270DCAC1" w:rsidR="0035483A" w:rsidRDefault="0035483A">
          <w:pPr>
            <w:pStyle w:val="TOC2"/>
            <w:tabs>
              <w:tab w:val="right" w:leader="dot" w:pos="9016"/>
            </w:tabs>
            <w:rPr>
              <w:rFonts w:eastAsiaTheme="minorEastAsia"/>
              <w:noProof/>
              <w:kern w:val="2"/>
              <w:sz w:val="24"/>
              <w:szCs w:val="24"/>
              <w:lang w:eastAsia="en-GB"/>
              <w14:ligatures w14:val="standardContextual"/>
            </w:rPr>
          </w:pPr>
          <w:hyperlink w:anchor="_Toc226726389" w:history="1">
            <w:r w:rsidRPr="002D2449">
              <w:rPr>
                <w:rStyle w:val="Hyperlink"/>
                <w:rFonts w:ascii="Arial" w:eastAsia="Times New Roman" w:hAnsi="Arial" w:cs="Arial"/>
                <w:b/>
                <w:bCs/>
                <w:noProof/>
                <w:lang w:eastAsia="en-GB"/>
              </w:rPr>
              <w:t>Task 1: Reflection on the Importance of Principles of Health and Social Care</w:t>
            </w:r>
            <w:r>
              <w:rPr>
                <w:noProof/>
                <w:webHidden/>
              </w:rPr>
              <w:tab/>
            </w:r>
            <w:r>
              <w:rPr>
                <w:noProof/>
                <w:webHidden/>
              </w:rPr>
              <w:fldChar w:fldCharType="begin"/>
            </w:r>
            <w:r>
              <w:rPr>
                <w:noProof/>
                <w:webHidden/>
              </w:rPr>
              <w:instrText xml:space="preserve"> PAGEREF _Toc226726389 \h </w:instrText>
            </w:r>
            <w:r>
              <w:rPr>
                <w:noProof/>
                <w:webHidden/>
              </w:rPr>
            </w:r>
            <w:r>
              <w:rPr>
                <w:noProof/>
                <w:webHidden/>
              </w:rPr>
              <w:fldChar w:fldCharType="separate"/>
            </w:r>
            <w:r>
              <w:rPr>
                <w:noProof/>
                <w:webHidden/>
              </w:rPr>
              <w:t>3</w:t>
            </w:r>
            <w:r>
              <w:rPr>
                <w:noProof/>
                <w:webHidden/>
              </w:rPr>
              <w:fldChar w:fldCharType="end"/>
            </w:r>
          </w:hyperlink>
        </w:p>
        <w:p w14:paraId="15330EE2" w14:textId="36FF7670" w:rsidR="0035483A" w:rsidRDefault="0035483A">
          <w:pPr>
            <w:pStyle w:val="TOC2"/>
            <w:tabs>
              <w:tab w:val="right" w:leader="dot" w:pos="9016"/>
            </w:tabs>
            <w:rPr>
              <w:rFonts w:eastAsiaTheme="minorEastAsia"/>
              <w:noProof/>
              <w:kern w:val="2"/>
              <w:sz w:val="24"/>
              <w:szCs w:val="24"/>
              <w:lang w:eastAsia="en-GB"/>
              <w14:ligatures w14:val="standardContextual"/>
            </w:rPr>
          </w:pPr>
          <w:hyperlink w:anchor="_Toc226726390" w:history="1">
            <w:r w:rsidRPr="002D2449">
              <w:rPr>
                <w:rStyle w:val="Hyperlink"/>
                <w:rFonts w:ascii="Arial" w:eastAsia="Times New Roman" w:hAnsi="Arial" w:cs="Arial"/>
                <w:b/>
                <w:bCs/>
                <w:noProof/>
                <w:lang w:eastAsia="en-GB"/>
              </w:rPr>
              <w:t>Task 2: Practical Examples of Concepts in Practice</w:t>
            </w:r>
            <w:r>
              <w:rPr>
                <w:noProof/>
                <w:webHidden/>
              </w:rPr>
              <w:tab/>
            </w:r>
            <w:r>
              <w:rPr>
                <w:noProof/>
                <w:webHidden/>
              </w:rPr>
              <w:fldChar w:fldCharType="begin"/>
            </w:r>
            <w:r>
              <w:rPr>
                <w:noProof/>
                <w:webHidden/>
              </w:rPr>
              <w:instrText xml:space="preserve"> PAGEREF _Toc226726390 \h </w:instrText>
            </w:r>
            <w:r>
              <w:rPr>
                <w:noProof/>
                <w:webHidden/>
              </w:rPr>
            </w:r>
            <w:r>
              <w:rPr>
                <w:noProof/>
                <w:webHidden/>
              </w:rPr>
              <w:fldChar w:fldCharType="separate"/>
            </w:r>
            <w:r>
              <w:rPr>
                <w:noProof/>
                <w:webHidden/>
              </w:rPr>
              <w:t>4</w:t>
            </w:r>
            <w:r>
              <w:rPr>
                <w:noProof/>
                <w:webHidden/>
              </w:rPr>
              <w:fldChar w:fldCharType="end"/>
            </w:r>
          </w:hyperlink>
        </w:p>
        <w:p w14:paraId="62CEA6FA" w14:textId="2E7D02E3" w:rsidR="0035483A" w:rsidRDefault="0035483A">
          <w:pPr>
            <w:pStyle w:val="TOC2"/>
            <w:tabs>
              <w:tab w:val="right" w:leader="dot" w:pos="9016"/>
            </w:tabs>
            <w:rPr>
              <w:rFonts w:eastAsiaTheme="minorEastAsia"/>
              <w:noProof/>
              <w:kern w:val="2"/>
              <w:sz w:val="24"/>
              <w:szCs w:val="24"/>
              <w:lang w:eastAsia="en-GB"/>
              <w14:ligatures w14:val="standardContextual"/>
            </w:rPr>
          </w:pPr>
          <w:hyperlink w:anchor="_Toc226726391" w:history="1">
            <w:r w:rsidRPr="002D2449">
              <w:rPr>
                <w:rStyle w:val="Hyperlink"/>
                <w:rFonts w:ascii="Arial" w:eastAsia="Times New Roman" w:hAnsi="Arial" w:cs="Arial"/>
                <w:b/>
                <w:bCs/>
                <w:noProof/>
                <w:lang w:eastAsia="en-GB"/>
              </w:rPr>
              <w:t>Task 3: Self-Reflection as a Health and Social Care Professional</w:t>
            </w:r>
            <w:r>
              <w:rPr>
                <w:noProof/>
                <w:webHidden/>
              </w:rPr>
              <w:tab/>
            </w:r>
            <w:r>
              <w:rPr>
                <w:noProof/>
                <w:webHidden/>
              </w:rPr>
              <w:fldChar w:fldCharType="begin"/>
            </w:r>
            <w:r>
              <w:rPr>
                <w:noProof/>
                <w:webHidden/>
              </w:rPr>
              <w:instrText xml:space="preserve"> PAGEREF _Toc226726391 \h </w:instrText>
            </w:r>
            <w:r>
              <w:rPr>
                <w:noProof/>
                <w:webHidden/>
              </w:rPr>
            </w:r>
            <w:r>
              <w:rPr>
                <w:noProof/>
                <w:webHidden/>
              </w:rPr>
              <w:fldChar w:fldCharType="separate"/>
            </w:r>
            <w:r>
              <w:rPr>
                <w:noProof/>
                <w:webHidden/>
              </w:rPr>
              <w:t>5</w:t>
            </w:r>
            <w:r>
              <w:rPr>
                <w:noProof/>
                <w:webHidden/>
              </w:rPr>
              <w:fldChar w:fldCharType="end"/>
            </w:r>
          </w:hyperlink>
        </w:p>
        <w:p w14:paraId="2CE8AB79" w14:textId="37B11126" w:rsidR="0035483A" w:rsidRDefault="0035483A">
          <w:pPr>
            <w:pStyle w:val="TOC2"/>
            <w:tabs>
              <w:tab w:val="right" w:leader="dot" w:pos="9016"/>
            </w:tabs>
            <w:rPr>
              <w:rFonts w:eastAsiaTheme="minorEastAsia"/>
              <w:noProof/>
              <w:kern w:val="2"/>
              <w:sz w:val="24"/>
              <w:szCs w:val="24"/>
              <w:lang w:eastAsia="en-GB"/>
              <w14:ligatures w14:val="standardContextual"/>
            </w:rPr>
          </w:pPr>
          <w:hyperlink w:anchor="_Toc226726392" w:history="1">
            <w:r w:rsidRPr="002D2449">
              <w:rPr>
                <w:rStyle w:val="Hyperlink"/>
                <w:rFonts w:ascii="Arial" w:eastAsia="Times New Roman" w:hAnsi="Arial" w:cs="Arial"/>
                <w:b/>
                <w:bCs/>
                <w:noProof/>
                <w:lang w:eastAsia="en-GB"/>
              </w:rPr>
              <w:t>Conclusion</w:t>
            </w:r>
            <w:r>
              <w:rPr>
                <w:noProof/>
                <w:webHidden/>
              </w:rPr>
              <w:tab/>
            </w:r>
            <w:r>
              <w:rPr>
                <w:noProof/>
                <w:webHidden/>
              </w:rPr>
              <w:fldChar w:fldCharType="begin"/>
            </w:r>
            <w:r>
              <w:rPr>
                <w:noProof/>
                <w:webHidden/>
              </w:rPr>
              <w:instrText xml:space="preserve"> PAGEREF _Toc226726392 \h </w:instrText>
            </w:r>
            <w:r>
              <w:rPr>
                <w:noProof/>
                <w:webHidden/>
              </w:rPr>
            </w:r>
            <w:r>
              <w:rPr>
                <w:noProof/>
                <w:webHidden/>
              </w:rPr>
              <w:fldChar w:fldCharType="separate"/>
            </w:r>
            <w:r>
              <w:rPr>
                <w:noProof/>
                <w:webHidden/>
              </w:rPr>
              <w:t>6</w:t>
            </w:r>
            <w:r>
              <w:rPr>
                <w:noProof/>
                <w:webHidden/>
              </w:rPr>
              <w:fldChar w:fldCharType="end"/>
            </w:r>
          </w:hyperlink>
        </w:p>
        <w:p w14:paraId="750714F3" w14:textId="18CF997F" w:rsidR="0035483A" w:rsidRDefault="0035483A">
          <w:pPr>
            <w:pStyle w:val="TOC2"/>
            <w:tabs>
              <w:tab w:val="right" w:leader="dot" w:pos="9016"/>
            </w:tabs>
            <w:rPr>
              <w:rFonts w:eastAsiaTheme="minorEastAsia"/>
              <w:noProof/>
              <w:kern w:val="2"/>
              <w:sz w:val="24"/>
              <w:szCs w:val="24"/>
              <w:lang w:eastAsia="en-GB"/>
              <w14:ligatures w14:val="standardContextual"/>
            </w:rPr>
          </w:pPr>
          <w:hyperlink w:anchor="_Toc226726393" w:history="1">
            <w:r w:rsidRPr="002D2449">
              <w:rPr>
                <w:rStyle w:val="Hyperlink"/>
                <w:rFonts w:ascii="Arial" w:eastAsia="Times New Roman" w:hAnsi="Arial" w:cs="Arial"/>
                <w:b/>
                <w:bCs/>
                <w:noProof/>
                <w:lang w:eastAsia="en-GB"/>
              </w:rPr>
              <w:t xml:space="preserve">References </w:t>
            </w:r>
            <w:r>
              <w:rPr>
                <w:noProof/>
                <w:webHidden/>
              </w:rPr>
              <w:tab/>
            </w:r>
            <w:r>
              <w:rPr>
                <w:noProof/>
                <w:webHidden/>
              </w:rPr>
              <w:fldChar w:fldCharType="begin"/>
            </w:r>
            <w:r>
              <w:rPr>
                <w:noProof/>
                <w:webHidden/>
              </w:rPr>
              <w:instrText xml:space="preserve"> PAGEREF _Toc226726393 \h </w:instrText>
            </w:r>
            <w:r>
              <w:rPr>
                <w:noProof/>
                <w:webHidden/>
              </w:rPr>
            </w:r>
            <w:r>
              <w:rPr>
                <w:noProof/>
                <w:webHidden/>
              </w:rPr>
              <w:fldChar w:fldCharType="separate"/>
            </w:r>
            <w:r>
              <w:rPr>
                <w:noProof/>
                <w:webHidden/>
              </w:rPr>
              <w:t>7</w:t>
            </w:r>
            <w:r>
              <w:rPr>
                <w:noProof/>
                <w:webHidden/>
              </w:rPr>
              <w:fldChar w:fldCharType="end"/>
            </w:r>
          </w:hyperlink>
        </w:p>
        <w:p w14:paraId="480B8D7F" w14:textId="06B3D83B" w:rsidR="0035483A" w:rsidRDefault="0035483A">
          <w:r>
            <w:rPr>
              <w:b/>
              <w:bCs/>
            </w:rPr>
            <w:fldChar w:fldCharType="end"/>
          </w:r>
        </w:p>
      </w:sdtContent>
    </w:sdt>
    <w:p w14:paraId="677ED0DC" w14:textId="77777777" w:rsidR="008A3D26" w:rsidRDefault="008A3D26" w:rsidP="008A3D26">
      <w:pPr>
        <w:spacing w:before="100" w:beforeAutospacing="1" w:after="100" w:afterAutospacing="1" w:line="240" w:lineRule="auto"/>
        <w:rPr>
          <w:rFonts w:ascii="Arial" w:eastAsia="Times New Roman" w:hAnsi="Arial" w:cs="Arial"/>
          <w:lang w:eastAsia="en-GB"/>
        </w:rPr>
      </w:pPr>
    </w:p>
    <w:p w14:paraId="5CF2E51C" w14:textId="77777777" w:rsidR="008A3D26" w:rsidRDefault="008A3D26" w:rsidP="008A3D26">
      <w:pPr>
        <w:spacing w:before="100" w:beforeAutospacing="1" w:after="100" w:afterAutospacing="1" w:line="240" w:lineRule="auto"/>
        <w:rPr>
          <w:rFonts w:ascii="Arial" w:eastAsia="Times New Roman" w:hAnsi="Arial" w:cs="Arial"/>
          <w:lang w:eastAsia="en-GB"/>
        </w:rPr>
      </w:pPr>
    </w:p>
    <w:p w14:paraId="232ED259" w14:textId="77777777" w:rsidR="008A3D26" w:rsidRDefault="008A3D26" w:rsidP="008A3D26">
      <w:pPr>
        <w:spacing w:before="100" w:beforeAutospacing="1" w:after="100" w:afterAutospacing="1" w:line="240" w:lineRule="auto"/>
        <w:rPr>
          <w:rFonts w:ascii="Arial" w:eastAsia="Times New Roman" w:hAnsi="Arial" w:cs="Arial"/>
          <w:lang w:eastAsia="en-GB"/>
        </w:rPr>
      </w:pPr>
    </w:p>
    <w:p w14:paraId="3105EF63" w14:textId="77777777" w:rsidR="008A3D26" w:rsidRDefault="008A3D26" w:rsidP="008A3D26">
      <w:pPr>
        <w:spacing w:before="100" w:beforeAutospacing="1" w:after="100" w:afterAutospacing="1" w:line="240" w:lineRule="auto"/>
        <w:rPr>
          <w:rFonts w:ascii="Arial" w:eastAsia="Times New Roman" w:hAnsi="Arial" w:cs="Arial"/>
          <w:lang w:eastAsia="en-GB"/>
        </w:rPr>
      </w:pPr>
    </w:p>
    <w:p w14:paraId="4010AD5A" w14:textId="77777777" w:rsidR="008A3D26" w:rsidRDefault="008A3D26" w:rsidP="008A3D26">
      <w:pPr>
        <w:spacing w:before="100" w:beforeAutospacing="1" w:after="100" w:afterAutospacing="1" w:line="240" w:lineRule="auto"/>
        <w:rPr>
          <w:rFonts w:ascii="Arial" w:eastAsia="Times New Roman" w:hAnsi="Arial" w:cs="Arial"/>
          <w:lang w:eastAsia="en-GB"/>
        </w:rPr>
      </w:pPr>
    </w:p>
    <w:p w14:paraId="0E4CD52B" w14:textId="77777777" w:rsidR="008A3D26" w:rsidRDefault="008A3D26" w:rsidP="008A3D26">
      <w:pPr>
        <w:spacing w:before="100" w:beforeAutospacing="1" w:after="100" w:afterAutospacing="1" w:line="240" w:lineRule="auto"/>
        <w:rPr>
          <w:rFonts w:ascii="Arial" w:eastAsia="Times New Roman" w:hAnsi="Arial" w:cs="Arial"/>
          <w:lang w:eastAsia="en-GB"/>
        </w:rPr>
      </w:pPr>
    </w:p>
    <w:p w14:paraId="251795C7" w14:textId="77777777" w:rsidR="008A3D26" w:rsidRDefault="008A3D26" w:rsidP="008A3D26">
      <w:pPr>
        <w:spacing w:before="100" w:beforeAutospacing="1" w:after="100" w:afterAutospacing="1" w:line="240" w:lineRule="auto"/>
        <w:rPr>
          <w:rFonts w:ascii="Arial" w:eastAsia="Times New Roman" w:hAnsi="Arial" w:cs="Arial"/>
          <w:lang w:eastAsia="en-GB"/>
        </w:rPr>
      </w:pPr>
    </w:p>
    <w:p w14:paraId="7D809DFE" w14:textId="77777777" w:rsidR="008A3D26" w:rsidRDefault="008A3D26" w:rsidP="008A3D26">
      <w:pPr>
        <w:spacing w:before="100" w:beforeAutospacing="1" w:after="100" w:afterAutospacing="1" w:line="240" w:lineRule="auto"/>
        <w:rPr>
          <w:rFonts w:ascii="Arial" w:eastAsia="Times New Roman" w:hAnsi="Arial" w:cs="Arial"/>
          <w:lang w:eastAsia="en-GB"/>
        </w:rPr>
      </w:pPr>
    </w:p>
    <w:p w14:paraId="31C7F0E1" w14:textId="77777777" w:rsidR="008A3D26" w:rsidRDefault="008A3D26" w:rsidP="008A3D26">
      <w:pPr>
        <w:spacing w:before="100" w:beforeAutospacing="1" w:after="100" w:afterAutospacing="1" w:line="240" w:lineRule="auto"/>
        <w:rPr>
          <w:rFonts w:ascii="Arial" w:eastAsia="Times New Roman" w:hAnsi="Arial" w:cs="Arial"/>
          <w:lang w:eastAsia="en-GB"/>
        </w:rPr>
      </w:pPr>
    </w:p>
    <w:p w14:paraId="24DF1209" w14:textId="77777777" w:rsidR="008A3D26" w:rsidRDefault="008A3D26" w:rsidP="008A3D26">
      <w:pPr>
        <w:spacing w:before="100" w:beforeAutospacing="1" w:after="100" w:afterAutospacing="1" w:line="240" w:lineRule="auto"/>
        <w:rPr>
          <w:rFonts w:ascii="Arial" w:eastAsia="Times New Roman" w:hAnsi="Arial" w:cs="Arial"/>
          <w:lang w:eastAsia="en-GB"/>
        </w:rPr>
      </w:pPr>
    </w:p>
    <w:p w14:paraId="6BB2EC63" w14:textId="77777777" w:rsidR="008A3D26" w:rsidRPr="000E1E07" w:rsidRDefault="008A3D26" w:rsidP="008A3D26">
      <w:pPr>
        <w:spacing w:before="100" w:beforeAutospacing="1" w:after="100" w:afterAutospacing="1" w:line="240" w:lineRule="auto"/>
        <w:rPr>
          <w:rFonts w:ascii="Arial" w:eastAsia="Times New Roman" w:hAnsi="Arial" w:cs="Arial"/>
          <w:lang w:eastAsia="en-GB"/>
        </w:rPr>
      </w:pPr>
    </w:p>
    <w:p w14:paraId="50864F9D" w14:textId="0767FD95" w:rsidR="0033008E" w:rsidRPr="004E1031" w:rsidRDefault="0033008E" w:rsidP="0033008E">
      <w:pPr>
        <w:spacing w:before="100" w:beforeAutospacing="1" w:after="100" w:afterAutospacing="1" w:line="240" w:lineRule="auto"/>
        <w:rPr>
          <w:rFonts w:ascii="Arial" w:eastAsia="Times New Roman" w:hAnsi="Arial" w:cs="Arial"/>
          <w:b/>
          <w:bCs/>
          <w:lang w:eastAsia="en-GB"/>
        </w:rPr>
      </w:pPr>
    </w:p>
    <w:p w14:paraId="14727893" w14:textId="77777777" w:rsidR="000E1E07" w:rsidRPr="004E1031" w:rsidRDefault="000E1E07" w:rsidP="0033008E">
      <w:pPr>
        <w:spacing w:before="100" w:beforeAutospacing="1" w:after="100" w:afterAutospacing="1" w:line="240" w:lineRule="auto"/>
        <w:rPr>
          <w:rFonts w:ascii="Arial" w:eastAsia="Times New Roman" w:hAnsi="Arial" w:cs="Arial"/>
          <w:b/>
          <w:bCs/>
          <w:lang w:eastAsia="en-GB"/>
        </w:rPr>
      </w:pPr>
    </w:p>
    <w:p w14:paraId="14BAA3FF" w14:textId="02FD7536" w:rsidR="0033008E" w:rsidRDefault="0033008E" w:rsidP="0033008E">
      <w:pPr>
        <w:spacing w:before="100" w:beforeAutospacing="1" w:after="100" w:afterAutospacing="1" w:line="240" w:lineRule="auto"/>
        <w:rPr>
          <w:rFonts w:ascii="Arial" w:eastAsia="Times New Roman" w:hAnsi="Arial" w:cs="Arial"/>
          <w:b/>
          <w:bCs/>
          <w:lang w:eastAsia="en-GB"/>
        </w:rPr>
      </w:pPr>
      <w:r>
        <w:rPr>
          <w:rFonts w:ascii="Arial" w:eastAsia="Times New Roman" w:hAnsi="Arial" w:cs="Arial"/>
          <w:b/>
          <w:bCs/>
          <w:lang w:eastAsia="en-GB"/>
        </w:rPr>
        <w:t xml:space="preserve"> </w:t>
      </w:r>
    </w:p>
    <w:p w14:paraId="3C360D9A" w14:textId="128DCF37" w:rsidR="00B408B0" w:rsidRDefault="00B408B0">
      <w:pPr>
        <w:rPr>
          <w:rFonts w:ascii="Arial" w:eastAsia="Times New Roman" w:hAnsi="Arial" w:cs="Arial"/>
          <w:b/>
          <w:bCs/>
          <w:lang w:eastAsia="en-GB"/>
        </w:rPr>
      </w:pPr>
      <w:r>
        <w:rPr>
          <w:rFonts w:ascii="Arial" w:eastAsia="Times New Roman" w:hAnsi="Arial" w:cs="Arial"/>
          <w:b/>
          <w:bCs/>
          <w:lang w:eastAsia="en-GB"/>
        </w:rPr>
        <w:br w:type="page"/>
      </w:r>
    </w:p>
    <w:p w14:paraId="65533790" w14:textId="77777777" w:rsidR="0033008E" w:rsidRPr="0033008E" w:rsidRDefault="0033008E" w:rsidP="0033008E">
      <w:pPr>
        <w:spacing w:before="100" w:beforeAutospacing="1" w:after="100" w:afterAutospacing="1" w:line="240" w:lineRule="auto"/>
        <w:rPr>
          <w:rFonts w:ascii="Arial" w:eastAsia="Times New Roman" w:hAnsi="Arial" w:cs="Arial"/>
          <w:b/>
          <w:bCs/>
          <w:lang w:eastAsia="en-GB"/>
        </w:rPr>
      </w:pPr>
    </w:p>
    <w:p w14:paraId="0BF648C0" w14:textId="395CD0CC" w:rsidR="0033008E" w:rsidRPr="0033008E" w:rsidRDefault="0033008E" w:rsidP="0033008E">
      <w:pPr>
        <w:spacing w:after="0" w:line="240" w:lineRule="auto"/>
        <w:rPr>
          <w:rFonts w:ascii="Arial" w:eastAsia="Times New Roman" w:hAnsi="Arial" w:cs="Arial"/>
          <w:lang w:eastAsia="en-GB"/>
        </w:rPr>
      </w:pPr>
    </w:p>
    <w:p w14:paraId="0251A61A" w14:textId="77777777" w:rsidR="0033008E" w:rsidRPr="0033008E" w:rsidRDefault="0033008E" w:rsidP="0033008E">
      <w:pPr>
        <w:spacing w:before="100" w:beforeAutospacing="1" w:after="100" w:afterAutospacing="1" w:line="240" w:lineRule="auto"/>
        <w:outlineLvl w:val="1"/>
        <w:rPr>
          <w:rFonts w:ascii="Arial" w:eastAsia="Times New Roman" w:hAnsi="Arial" w:cs="Arial"/>
          <w:b/>
          <w:bCs/>
          <w:lang w:eastAsia="en-GB"/>
        </w:rPr>
      </w:pPr>
      <w:bookmarkStart w:id="8" w:name="_Toc226726336"/>
      <w:bookmarkStart w:id="9" w:name="_Toc226726388"/>
      <w:r w:rsidRPr="0033008E">
        <w:rPr>
          <w:rFonts w:ascii="Arial" w:eastAsia="Times New Roman" w:hAnsi="Arial" w:cs="Arial"/>
          <w:b/>
          <w:bCs/>
          <w:lang w:eastAsia="en-GB"/>
        </w:rPr>
        <w:t>Introduction</w:t>
      </w:r>
      <w:bookmarkEnd w:id="8"/>
      <w:bookmarkEnd w:id="9"/>
    </w:p>
    <w:p w14:paraId="115DD757"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 xml:space="preserve">Reflection is a key part of health and social care practice because it allows professionals to learn from their experiences and improve the quality of care they provide. It is not only about describing situations, but also about critically analysing actions, decisions, and outcomes </w:t>
      </w:r>
      <w:proofErr w:type="gramStart"/>
      <w:r w:rsidRPr="0033008E">
        <w:rPr>
          <w:rFonts w:ascii="Arial" w:eastAsia="Times New Roman" w:hAnsi="Arial" w:cs="Arial"/>
          <w:lang w:eastAsia="en-GB"/>
        </w:rPr>
        <w:t>in order to</w:t>
      </w:r>
      <w:proofErr w:type="gramEnd"/>
      <w:r w:rsidRPr="0033008E">
        <w:rPr>
          <w:rFonts w:ascii="Arial" w:eastAsia="Times New Roman" w:hAnsi="Arial" w:cs="Arial"/>
          <w:lang w:eastAsia="en-GB"/>
        </w:rPr>
        <w:t xml:space="preserve"> improve future practice. In the UK, reflection is widely recognised as essential for maintaining high standards of care and professional development.</w:t>
      </w:r>
    </w:p>
    <w:p w14:paraId="581AD84F"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This report will reflect on three key principles of health and social care: person-centred care, partnership working, and ethical practice. These principles are central to ensuring that care is safe, effective, and respectful. UK legislation such as the Care Act 2014 and the Health and Care Act 2022 emphasise the importance of delivering care that is tailored to individual needs while promoting wellbeing and safeguarding individuals.</w:t>
      </w:r>
    </w:p>
    <w:p w14:paraId="57BEDCE8" w14:textId="38A980F5" w:rsidR="0033008E" w:rsidRPr="0033008E" w:rsidRDefault="0033008E" w:rsidP="0033008E">
      <w:pPr>
        <w:pStyle w:val="NormalWeb"/>
        <w:rPr>
          <w:rFonts w:ascii="Arial" w:hAnsi="Arial" w:cs="Arial"/>
          <w:sz w:val="22"/>
          <w:szCs w:val="22"/>
        </w:rPr>
      </w:pPr>
      <w:r w:rsidRPr="0033008E">
        <w:rPr>
          <w:rFonts w:ascii="Arial" w:hAnsi="Arial" w:cs="Arial"/>
          <w:sz w:val="22"/>
          <w:szCs w:val="22"/>
        </w:rPr>
        <w:t>The report is divided into three main sections. Task 1 critically reflects on the importance of these principles and their impact on care quality. Task 2 explores how these principles are applied in a practical scenario. Task 3 focuses on self-reflection, identifying my strengths, areas for improvement, and future development as a health and social care professional. The discussion will be supported by relevant theories, including Maslow’s Hierarchy of Needs and Gibbs’ Reflective Cycle, alongside UK policies and academic sources.</w:t>
      </w:r>
      <w:r w:rsidRPr="0033008E">
        <w:rPr>
          <w:rFonts w:ascii="Arial" w:hAnsi="Arial" w:cs="Arial"/>
          <w:sz w:val="22"/>
          <w:szCs w:val="22"/>
        </w:rPr>
        <w:t xml:space="preserve"> </w:t>
      </w:r>
      <w:r w:rsidRPr="0033008E">
        <w:rPr>
          <w:rFonts w:ascii="Arial" w:hAnsi="Arial" w:cs="Arial"/>
          <w:sz w:val="22"/>
          <w:szCs w:val="22"/>
        </w:rPr>
        <w:t xml:space="preserve">In addition, it is important to recognise that health and social care practice in the UK is increasingly influenced by policy frameworks and evidence-based guidelines. Organisations such as </w:t>
      </w:r>
      <w:r w:rsidRPr="0033008E">
        <w:rPr>
          <w:rStyle w:val="whitespace-normal"/>
          <w:rFonts w:ascii="Arial" w:eastAsiaTheme="majorEastAsia" w:hAnsi="Arial" w:cs="Arial"/>
          <w:sz w:val="22"/>
          <w:szCs w:val="22"/>
        </w:rPr>
        <w:t>NHS England</w:t>
      </w:r>
      <w:r w:rsidRPr="0033008E">
        <w:rPr>
          <w:rFonts w:ascii="Arial" w:hAnsi="Arial" w:cs="Arial"/>
          <w:sz w:val="22"/>
          <w:szCs w:val="22"/>
        </w:rPr>
        <w:t xml:space="preserve"> and </w:t>
      </w:r>
      <w:r w:rsidRPr="0033008E">
        <w:rPr>
          <w:rStyle w:val="whitespace-normal"/>
          <w:rFonts w:ascii="Arial" w:eastAsiaTheme="majorEastAsia" w:hAnsi="Arial" w:cs="Arial"/>
          <w:sz w:val="22"/>
          <w:szCs w:val="22"/>
        </w:rPr>
        <w:t>National Institute for Health and Care Excellence</w:t>
      </w:r>
      <w:r w:rsidRPr="0033008E">
        <w:rPr>
          <w:rFonts w:ascii="Arial" w:hAnsi="Arial" w:cs="Arial"/>
          <w:sz w:val="22"/>
          <w:szCs w:val="22"/>
        </w:rPr>
        <w:t xml:space="preserve"> provide structured guidance to ensure consistency and quality of care. These frameworks aim to standardise practice while still allowing flexibility for individualised care (NHS England, 2019; NICE, 2021).</w:t>
      </w:r>
    </w:p>
    <w:p w14:paraId="502D9762" w14:textId="77777777" w:rsidR="0033008E" w:rsidRPr="0033008E" w:rsidRDefault="0033008E" w:rsidP="0033008E">
      <w:pPr>
        <w:pStyle w:val="NormalWeb"/>
        <w:rPr>
          <w:rFonts w:ascii="Arial" w:hAnsi="Arial" w:cs="Arial"/>
          <w:sz w:val="22"/>
          <w:szCs w:val="22"/>
        </w:rPr>
      </w:pPr>
      <w:r w:rsidRPr="0033008E">
        <w:rPr>
          <w:rFonts w:ascii="Arial" w:hAnsi="Arial" w:cs="Arial"/>
          <w:sz w:val="22"/>
          <w:szCs w:val="22"/>
        </w:rPr>
        <w:t>However, this also raises an important issue: while policies promote high standards, they can sometimes create pressure on professionals to meet targets rather than focus fully on individual needs. This suggests that there is a constant balance between following guidelines and delivering truly person-centred care. Reflecting on this, it becomes clear that professionals must not only follow policies but also apply critical thinking to ensure care remains focused on the individual rather than purely task completion (Care Quality Commission, 2022).</w:t>
      </w:r>
    </w:p>
    <w:p w14:paraId="18E925EB" w14:textId="41C15253" w:rsidR="00B408B0" w:rsidRDefault="008A3D26" w:rsidP="008A3D26">
      <w:pPr>
        <w:tabs>
          <w:tab w:val="left" w:pos="3860"/>
        </w:tabs>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tab/>
      </w:r>
    </w:p>
    <w:p w14:paraId="0BEA9776" w14:textId="3A83805B" w:rsidR="0033008E" w:rsidRPr="0033008E" w:rsidRDefault="00B408B0" w:rsidP="00B408B0">
      <w:pPr>
        <w:rPr>
          <w:rFonts w:ascii="Arial" w:eastAsia="Times New Roman" w:hAnsi="Arial" w:cs="Arial"/>
          <w:lang w:eastAsia="en-GB"/>
        </w:rPr>
      </w:pPr>
      <w:r>
        <w:rPr>
          <w:rFonts w:ascii="Arial" w:eastAsia="Times New Roman" w:hAnsi="Arial" w:cs="Arial"/>
          <w:lang w:eastAsia="en-GB"/>
        </w:rPr>
        <w:br w:type="page"/>
      </w:r>
    </w:p>
    <w:p w14:paraId="43606C55" w14:textId="77777777" w:rsidR="0033008E" w:rsidRPr="0033008E" w:rsidRDefault="0033008E" w:rsidP="0033008E">
      <w:pPr>
        <w:spacing w:after="0" w:line="240" w:lineRule="auto"/>
        <w:rPr>
          <w:rFonts w:ascii="Arial" w:eastAsia="Times New Roman" w:hAnsi="Arial" w:cs="Arial"/>
          <w:lang w:eastAsia="en-GB"/>
        </w:rPr>
      </w:pPr>
      <w:r w:rsidRPr="0033008E">
        <w:rPr>
          <w:rFonts w:ascii="Arial" w:eastAsia="Times New Roman" w:hAnsi="Arial" w:cs="Arial"/>
          <w:lang w:eastAsia="en-GB"/>
        </w:rPr>
        <w:lastRenderedPageBreak/>
        <w:pict w14:anchorId="2A3460E5">
          <v:rect id="_x0000_i1026" style="width:0;height:1.5pt" o:hralign="center" o:hrstd="t" o:hr="t" fillcolor="#a0a0a0" stroked="f"/>
        </w:pict>
      </w:r>
    </w:p>
    <w:p w14:paraId="6528C90D" w14:textId="77777777" w:rsidR="0033008E" w:rsidRPr="0033008E" w:rsidRDefault="0033008E" w:rsidP="0033008E">
      <w:pPr>
        <w:spacing w:before="100" w:beforeAutospacing="1" w:after="100" w:afterAutospacing="1" w:line="240" w:lineRule="auto"/>
        <w:outlineLvl w:val="1"/>
        <w:rPr>
          <w:rFonts w:ascii="Arial" w:eastAsia="Times New Roman" w:hAnsi="Arial" w:cs="Arial"/>
          <w:b/>
          <w:bCs/>
          <w:lang w:eastAsia="en-GB"/>
        </w:rPr>
      </w:pPr>
      <w:bookmarkStart w:id="10" w:name="_Toc226726337"/>
      <w:bookmarkStart w:id="11" w:name="_Toc226726389"/>
      <w:r w:rsidRPr="0033008E">
        <w:rPr>
          <w:rFonts w:ascii="Arial" w:eastAsia="Times New Roman" w:hAnsi="Arial" w:cs="Arial"/>
          <w:b/>
          <w:bCs/>
          <w:lang w:eastAsia="en-GB"/>
        </w:rPr>
        <w:t>Task 1: Reflection on the Importance of Principles of Health and Social Care</w:t>
      </w:r>
      <w:bookmarkEnd w:id="10"/>
      <w:bookmarkEnd w:id="11"/>
    </w:p>
    <w:p w14:paraId="68B5DF32"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Person-centred care is widely recognised as a core principle within UK health and social care, as it focuses on ensuring that individuals are treated as unique and are actively involved in decisions about their care (NHS England, 2019). It goes beyond simply treating illness and instead focuses on understanding what matters most to the individual. The Care Act 2014 reinforces this by placing individual wellbeing, dignity, and independence at the centre of care delivery.</w:t>
      </w:r>
    </w:p>
    <w:p w14:paraId="24407B73"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From a reflective perspective, person-centred care plays a significant role in improving patient outcomes. When individuals feel listened to and respected, they are more likely to engage with their care and develop trust in professionals. This links closely to Maslow’s Hierarchy of Needs (Maslow, 1943), which suggests that emotional needs such as belonging and esteem must be met alongside physical needs to achieve overall wellbeing.</w:t>
      </w:r>
    </w:p>
    <w:p w14:paraId="58CCAF09"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However, despite its importance, there is a clear gap between theory and practice. Evidence from the Care Quality Commission (2022) suggests that increasing demand, staff shortages, and time pressures within the NHS can result in care becoming task-focused rather than person-centred. This highlights a limitation within the system, where organisational pressures can restrict the consistent application of person-centred values. Therefore, while the principle itself is effective, its success depends heavily on resources and workforce capacity (NICE, 2021; CQC, 2022).</w:t>
      </w:r>
    </w:p>
    <w:p w14:paraId="3F63D851"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 xml:space="preserve">Partnership working is another key principle, involving collaboration between professionals, service users, and families to deliver coordinated and holistic care (Glasby and Dickinson, 2014). The Health and Care Act 2022 </w:t>
      </w:r>
      <w:proofErr w:type="gramStart"/>
      <w:r w:rsidRPr="0033008E">
        <w:rPr>
          <w:rFonts w:ascii="Arial" w:eastAsia="Times New Roman" w:hAnsi="Arial" w:cs="Arial"/>
          <w:lang w:eastAsia="en-GB"/>
        </w:rPr>
        <w:t>promotes</w:t>
      </w:r>
      <w:proofErr w:type="gramEnd"/>
      <w:r w:rsidRPr="0033008E">
        <w:rPr>
          <w:rFonts w:ascii="Arial" w:eastAsia="Times New Roman" w:hAnsi="Arial" w:cs="Arial"/>
          <w:lang w:eastAsia="en-GB"/>
        </w:rPr>
        <w:t xml:space="preserve"> integrated care systems, which aim to improve communication and cooperation between different services.</w:t>
      </w:r>
    </w:p>
    <w:p w14:paraId="746E726A"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 xml:space="preserve">Critically, partnership working is highly beneficial as it allows professionals to share knowledge and address complex needs more effectively. However, it is not without challenges. Research shows that poor communication, unclear roles, and professional hierarchies can negatively impact teamwork (Reeves et al., 2017). This suggests that partnership working is not automatically </w:t>
      </w:r>
      <w:proofErr w:type="gramStart"/>
      <w:r w:rsidRPr="0033008E">
        <w:rPr>
          <w:rFonts w:ascii="Arial" w:eastAsia="Times New Roman" w:hAnsi="Arial" w:cs="Arial"/>
          <w:lang w:eastAsia="en-GB"/>
        </w:rPr>
        <w:t>effective, but</w:t>
      </w:r>
      <w:proofErr w:type="gramEnd"/>
      <w:r w:rsidRPr="0033008E">
        <w:rPr>
          <w:rFonts w:ascii="Arial" w:eastAsia="Times New Roman" w:hAnsi="Arial" w:cs="Arial"/>
          <w:lang w:eastAsia="en-GB"/>
        </w:rPr>
        <w:t xml:space="preserve"> depends on how well teams communicate and collaborate. Therefore, strong leadership, clear communication, and mutual respect are essential for successful partnership working (NHS England, 2019; Reeves et al., 2017).</w:t>
      </w:r>
    </w:p>
    <w:p w14:paraId="4C28484A"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Ethical practice is fundamental in guiding decision-making within health and social care. It is based on principles such as autonomy, beneficence, non-maleficence, and justice (Beauchamp and Childress, 2019). Respecting autonomy means allowing individuals to make informed decisions about their care, even if professionals may not agree with those decisions.</w:t>
      </w:r>
    </w:p>
    <w:p w14:paraId="406A1B6B"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From a critical perspective, ethical practice can be complex, particularly when there is a conflict between respecting autonomy and ensuring safety. For example, if a patient refuses treatment, professionals must balance their right to choose with the duty to prevent harm. UK regulations emphasise the importance of consent and protecting individuals from harm, highlighting the complexity of ethical decision-making (CQC, 2022). This shows that ethical practice requires careful judgement and cannot always be applied in a straightforward way.</w:t>
      </w:r>
    </w:p>
    <w:p w14:paraId="136653F3" w14:textId="520BF81F" w:rsidR="0033008E" w:rsidRPr="0033008E" w:rsidRDefault="0033008E" w:rsidP="0033008E">
      <w:pPr>
        <w:pStyle w:val="NormalWeb"/>
        <w:rPr>
          <w:rFonts w:ascii="Arial" w:hAnsi="Arial" w:cs="Arial"/>
          <w:sz w:val="22"/>
          <w:szCs w:val="22"/>
        </w:rPr>
      </w:pPr>
      <w:r w:rsidRPr="0033008E">
        <w:rPr>
          <w:rFonts w:ascii="Arial" w:hAnsi="Arial" w:cs="Arial"/>
          <w:sz w:val="22"/>
          <w:szCs w:val="22"/>
        </w:rPr>
        <w:t xml:space="preserve">Overall, these principles are essential in improving care quality, but their implementation can be challenging. They require not only knowledge, but also critical thinking, communication </w:t>
      </w:r>
      <w:r w:rsidRPr="0033008E">
        <w:rPr>
          <w:rFonts w:ascii="Arial" w:hAnsi="Arial" w:cs="Arial"/>
          <w:sz w:val="22"/>
          <w:szCs w:val="22"/>
        </w:rPr>
        <w:lastRenderedPageBreak/>
        <w:t>skills, and the ability to adapt to different situations.</w:t>
      </w:r>
      <w:r w:rsidRPr="0033008E">
        <w:rPr>
          <w:rFonts w:ascii="Arial" w:hAnsi="Arial" w:cs="Arial"/>
          <w:sz w:val="22"/>
          <w:szCs w:val="22"/>
        </w:rPr>
        <w:t xml:space="preserve"> </w:t>
      </w:r>
      <w:r w:rsidRPr="0033008E">
        <w:rPr>
          <w:rFonts w:ascii="Arial" w:hAnsi="Arial" w:cs="Arial"/>
          <w:sz w:val="22"/>
          <w:szCs w:val="22"/>
        </w:rPr>
        <w:t xml:space="preserve">Another important consideration is the role of professional standards in guiding practice. Regulatory bodies such as the </w:t>
      </w:r>
      <w:r w:rsidRPr="0033008E">
        <w:rPr>
          <w:rStyle w:val="whitespace-normal"/>
          <w:rFonts w:ascii="Arial" w:eastAsiaTheme="majorEastAsia" w:hAnsi="Arial" w:cs="Arial"/>
          <w:sz w:val="22"/>
          <w:szCs w:val="22"/>
        </w:rPr>
        <w:t>Nursing and Midwifery Council</w:t>
      </w:r>
      <w:r w:rsidRPr="0033008E">
        <w:rPr>
          <w:rFonts w:ascii="Arial" w:hAnsi="Arial" w:cs="Arial"/>
          <w:sz w:val="22"/>
          <w:szCs w:val="22"/>
        </w:rPr>
        <w:t xml:space="preserve"> emphasise the importance of prioritising people, practising effectively, and preserving safety (NMC, 2018). These standards reinforce the principles discussed, particularly in relation to ethical practice and person-centred care.</w:t>
      </w:r>
    </w:p>
    <w:p w14:paraId="57AF57A2" w14:textId="77777777" w:rsidR="0033008E" w:rsidRPr="0033008E" w:rsidRDefault="0033008E" w:rsidP="0033008E">
      <w:pPr>
        <w:pStyle w:val="NormalWeb"/>
        <w:rPr>
          <w:rFonts w:ascii="Arial" w:hAnsi="Arial" w:cs="Arial"/>
          <w:sz w:val="22"/>
          <w:szCs w:val="22"/>
        </w:rPr>
      </w:pPr>
      <w:r w:rsidRPr="0033008E">
        <w:rPr>
          <w:rFonts w:ascii="Arial" w:hAnsi="Arial" w:cs="Arial"/>
          <w:sz w:val="22"/>
          <w:szCs w:val="22"/>
        </w:rPr>
        <w:t>Critically, while these frameworks provide clear expectations, they also increase accountability for professionals. This can create pressure, especially in complex situations where there is no clear “right” answer. For example, balancing patient autonomy with safeguarding responsibilities can place professionals in difficult positions. This highlights that health and social care practice is not only about following rules, but also about applying judgement and reasoning in uncertain situations (Beauchamp and Childress, 2019; CQC, 2022).</w:t>
      </w:r>
    </w:p>
    <w:p w14:paraId="41AABE39" w14:textId="7CC1D131" w:rsidR="0033008E" w:rsidRPr="0033008E" w:rsidRDefault="0033008E" w:rsidP="0033008E">
      <w:pPr>
        <w:spacing w:before="100" w:beforeAutospacing="1" w:after="100" w:afterAutospacing="1" w:line="240" w:lineRule="auto"/>
        <w:rPr>
          <w:rFonts w:ascii="Arial" w:eastAsia="Times New Roman" w:hAnsi="Arial" w:cs="Arial"/>
          <w:lang w:eastAsia="en-GB"/>
        </w:rPr>
      </w:pPr>
    </w:p>
    <w:p w14:paraId="4E506F31" w14:textId="77777777" w:rsidR="0033008E" w:rsidRPr="0033008E" w:rsidRDefault="0033008E" w:rsidP="0033008E">
      <w:pPr>
        <w:spacing w:after="0" w:line="240" w:lineRule="auto"/>
        <w:rPr>
          <w:rFonts w:ascii="Arial" w:eastAsia="Times New Roman" w:hAnsi="Arial" w:cs="Arial"/>
          <w:lang w:eastAsia="en-GB"/>
        </w:rPr>
      </w:pPr>
      <w:r w:rsidRPr="0033008E">
        <w:rPr>
          <w:rFonts w:ascii="Arial" w:eastAsia="Times New Roman" w:hAnsi="Arial" w:cs="Arial"/>
          <w:lang w:eastAsia="en-GB"/>
        </w:rPr>
        <w:pict w14:anchorId="3675F4ED">
          <v:rect id="_x0000_i1027" style="width:0;height:1.5pt" o:hralign="center" o:hrstd="t" o:hr="t" fillcolor="#a0a0a0" stroked="f"/>
        </w:pict>
      </w:r>
    </w:p>
    <w:p w14:paraId="7EC68682" w14:textId="77777777" w:rsidR="0033008E" w:rsidRPr="0033008E" w:rsidRDefault="0033008E" w:rsidP="0033008E">
      <w:pPr>
        <w:spacing w:before="100" w:beforeAutospacing="1" w:after="100" w:afterAutospacing="1" w:line="240" w:lineRule="auto"/>
        <w:outlineLvl w:val="1"/>
        <w:rPr>
          <w:rFonts w:ascii="Arial" w:eastAsia="Times New Roman" w:hAnsi="Arial" w:cs="Arial"/>
          <w:b/>
          <w:bCs/>
          <w:lang w:eastAsia="en-GB"/>
        </w:rPr>
      </w:pPr>
      <w:bookmarkStart w:id="12" w:name="_Toc226726338"/>
      <w:bookmarkStart w:id="13" w:name="_Toc226726390"/>
      <w:r w:rsidRPr="0033008E">
        <w:rPr>
          <w:rFonts w:ascii="Arial" w:eastAsia="Times New Roman" w:hAnsi="Arial" w:cs="Arial"/>
          <w:b/>
          <w:bCs/>
          <w:lang w:eastAsia="en-GB"/>
        </w:rPr>
        <w:t>Task 2: Practical Examples of Concepts in Practice</w:t>
      </w:r>
      <w:bookmarkEnd w:id="12"/>
      <w:bookmarkEnd w:id="13"/>
    </w:p>
    <w:p w14:paraId="21233605"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A practical example of these principles can be seen in supporting an elderly individual with mobility issues who lives at home. In this situation, person-centred care would involve asking the individual about their preferences, routines, and level of independence, rather than making assumptions about their needs.</w:t>
      </w:r>
    </w:p>
    <w:p w14:paraId="5EDC1CFB"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According to NHS England (2019), personalised care helps individuals feel more in control and improves their overall wellbeing. For example, allowing the individual to decide how they receive support can increase their confidence and maintain their independence. Reflecting on this, it shows that even small actions, such as listening, can have a significant impact on a person’s experience of care.</w:t>
      </w:r>
    </w:p>
    <w:p w14:paraId="3D50A7BE"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Partnership working would involve a multidisciplinary team, including nurses, physiotherapists, and social workers. Each professional contributes their expertise to provide holistic care. This approach is supported by evidence showing that integrated care improves outcomes and reduces pressure on services (NHS England, 2019).</w:t>
      </w:r>
    </w:p>
    <w:p w14:paraId="5A4006B4"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However, challenges can arise if communication between professionals is not effective. Poor communication can lead to misunderstandings or gaps in care, which may affect patient safety (Reeves et al., 2017). This highlights the importance of clear communication and shared responsibility within teams.</w:t>
      </w:r>
    </w:p>
    <w:p w14:paraId="654E09B2"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 xml:space="preserve">Ethical practice is also important in this scenario. If the individual refuses support, professionals must respect their decision while ensuring they understand the risks. This reflects the principle of </w:t>
      </w:r>
      <w:proofErr w:type="gramStart"/>
      <w:r w:rsidRPr="0033008E">
        <w:rPr>
          <w:rFonts w:ascii="Arial" w:eastAsia="Times New Roman" w:hAnsi="Arial" w:cs="Arial"/>
          <w:lang w:eastAsia="en-GB"/>
        </w:rPr>
        <w:t>autonomy, but</w:t>
      </w:r>
      <w:proofErr w:type="gramEnd"/>
      <w:r w:rsidRPr="0033008E">
        <w:rPr>
          <w:rFonts w:ascii="Arial" w:eastAsia="Times New Roman" w:hAnsi="Arial" w:cs="Arial"/>
          <w:lang w:eastAsia="en-GB"/>
        </w:rPr>
        <w:t xml:space="preserve"> also shows the difficulty of balancing independence with safety.</w:t>
      </w:r>
    </w:p>
    <w:p w14:paraId="7DD6D77D"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Safeguarding is another key consideration. Under the Care Act 2014, professionals have a duty to protect individuals from harm. NICE (2021) guidelines also support safe and evidence-based practice.</w:t>
      </w:r>
    </w:p>
    <w:p w14:paraId="7C6BDE51" w14:textId="09ED1151" w:rsidR="0033008E" w:rsidRPr="0033008E" w:rsidRDefault="0033008E" w:rsidP="0033008E">
      <w:pPr>
        <w:pStyle w:val="NormalWeb"/>
        <w:rPr>
          <w:rFonts w:ascii="Arial" w:hAnsi="Arial" w:cs="Arial"/>
          <w:sz w:val="22"/>
          <w:szCs w:val="22"/>
        </w:rPr>
      </w:pPr>
      <w:r w:rsidRPr="0033008E">
        <w:rPr>
          <w:rFonts w:ascii="Arial" w:hAnsi="Arial" w:cs="Arial"/>
          <w:sz w:val="22"/>
          <w:szCs w:val="22"/>
        </w:rPr>
        <w:t xml:space="preserve">This example highlights that while policy promotes person-centred and integrated care, real-life practice often involves balancing competing priorities such as time constraints, risk management, and resource limitations (NHS England, 2019; NICE, 2021). This makes </w:t>
      </w:r>
      <w:r w:rsidRPr="0033008E">
        <w:rPr>
          <w:rFonts w:ascii="Arial" w:hAnsi="Arial" w:cs="Arial"/>
          <w:sz w:val="22"/>
          <w:szCs w:val="22"/>
        </w:rPr>
        <w:lastRenderedPageBreak/>
        <w:t>decision-making more complex and requires professional judgement.</w:t>
      </w:r>
      <w:r w:rsidRPr="0033008E">
        <w:rPr>
          <w:rFonts w:ascii="Arial" w:hAnsi="Arial" w:cs="Arial"/>
          <w:sz w:val="22"/>
          <w:szCs w:val="22"/>
        </w:rPr>
        <w:t xml:space="preserve"> </w:t>
      </w:r>
      <w:r w:rsidRPr="0033008E">
        <w:rPr>
          <w:rFonts w:ascii="Arial" w:hAnsi="Arial" w:cs="Arial"/>
          <w:sz w:val="22"/>
          <w:szCs w:val="22"/>
        </w:rPr>
        <w:t>Furthermore, the importance of evidence-based practice should be considered in this scenario. Evidence-based care ensures that decisions are informed by the best available research, clinical expertise, and patient preferences (NICE, 2021). For example, falls prevention strategies recommended by NICE can significantly reduce risks for older adults, improving both safety and quality of life.</w:t>
      </w:r>
    </w:p>
    <w:p w14:paraId="513CB10D" w14:textId="77777777" w:rsidR="0033008E" w:rsidRPr="0033008E" w:rsidRDefault="0033008E" w:rsidP="0033008E">
      <w:pPr>
        <w:pStyle w:val="NormalWeb"/>
        <w:rPr>
          <w:rFonts w:ascii="Arial" w:hAnsi="Arial" w:cs="Arial"/>
          <w:sz w:val="22"/>
          <w:szCs w:val="22"/>
        </w:rPr>
      </w:pPr>
      <w:r w:rsidRPr="0033008E">
        <w:rPr>
          <w:rFonts w:ascii="Arial" w:hAnsi="Arial" w:cs="Arial"/>
          <w:sz w:val="22"/>
          <w:szCs w:val="22"/>
        </w:rPr>
        <w:t>However, applying evidence-based practice is not always straightforward. In some cases, guidelines may not fully align with an individual’s preferences, which can create tension between clinical recommendations and person-centred care. This highlights the importance of flexibility and professional judgement in applying evidence to real-life situations. Therefore, effective practice requires not only knowledge of guidelines but also the ability to adapt them to meet individual needs (NHS England, 2019; NICE, 2021).</w:t>
      </w:r>
    </w:p>
    <w:p w14:paraId="3615D0D8" w14:textId="206121A8" w:rsidR="0033008E" w:rsidRPr="0033008E" w:rsidRDefault="0033008E" w:rsidP="0033008E">
      <w:pPr>
        <w:spacing w:before="100" w:beforeAutospacing="1" w:after="100" w:afterAutospacing="1" w:line="240" w:lineRule="auto"/>
        <w:rPr>
          <w:rFonts w:ascii="Arial" w:eastAsia="Times New Roman" w:hAnsi="Arial" w:cs="Arial"/>
          <w:lang w:eastAsia="en-GB"/>
        </w:rPr>
      </w:pPr>
    </w:p>
    <w:p w14:paraId="7DF9C0D0" w14:textId="77777777" w:rsidR="0033008E" w:rsidRPr="0033008E" w:rsidRDefault="0033008E" w:rsidP="0033008E">
      <w:pPr>
        <w:spacing w:after="0" w:line="240" w:lineRule="auto"/>
        <w:rPr>
          <w:rFonts w:ascii="Arial" w:eastAsia="Times New Roman" w:hAnsi="Arial" w:cs="Arial"/>
          <w:lang w:eastAsia="en-GB"/>
        </w:rPr>
      </w:pPr>
      <w:r w:rsidRPr="0033008E">
        <w:rPr>
          <w:rFonts w:ascii="Arial" w:eastAsia="Times New Roman" w:hAnsi="Arial" w:cs="Arial"/>
          <w:lang w:eastAsia="en-GB"/>
        </w:rPr>
        <w:pict w14:anchorId="664209BA">
          <v:rect id="_x0000_i1028" style="width:0;height:1.5pt" o:hralign="center" o:hrstd="t" o:hr="t" fillcolor="#a0a0a0" stroked="f"/>
        </w:pict>
      </w:r>
    </w:p>
    <w:p w14:paraId="7166DD4D" w14:textId="77777777" w:rsidR="0033008E" w:rsidRPr="0033008E" w:rsidRDefault="0033008E" w:rsidP="0033008E">
      <w:pPr>
        <w:spacing w:before="100" w:beforeAutospacing="1" w:after="100" w:afterAutospacing="1" w:line="240" w:lineRule="auto"/>
        <w:outlineLvl w:val="1"/>
        <w:rPr>
          <w:rFonts w:ascii="Arial" w:eastAsia="Times New Roman" w:hAnsi="Arial" w:cs="Arial"/>
          <w:b/>
          <w:bCs/>
          <w:lang w:eastAsia="en-GB"/>
        </w:rPr>
      </w:pPr>
      <w:bookmarkStart w:id="14" w:name="_Toc226726339"/>
      <w:bookmarkStart w:id="15" w:name="_Toc226726391"/>
      <w:r w:rsidRPr="0033008E">
        <w:rPr>
          <w:rFonts w:ascii="Arial" w:eastAsia="Times New Roman" w:hAnsi="Arial" w:cs="Arial"/>
          <w:b/>
          <w:bCs/>
          <w:lang w:eastAsia="en-GB"/>
        </w:rPr>
        <w:t>Task 3: Self-Reflection as a Health and Social Care Professional</w:t>
      </w:r>
      <w:bookmarkEnd w:id="14"/>
      <w:bookmarkEnd w:id="15"/>
    </w:p>
    <w:p w14:paraId="1244C8FD"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Reflecting on myself as a future health and social care professional, I believe one of my key strengths is my ability to communicate and show empathy. I am someone who listens carefully and tries to understand others, which is essential in person-centred care. Rogers (1951) highlights that empathy plays a key role in building trust and positive relationships.</w:t>
      </w:r>
    </w:p>
    <w:p w14:paraId="73DF48AE"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However, I recognise that I need to improve my confidence, particularly in decision-making. In challenging situations, I may feel unsure about the best course of action. Reflecting on this, I understand that confidence develops through knowledge, experience, and practice. To improve, I plan to increase my understanding of policies, ethical frameworks, and real-life scenarios.</w:t>
      </w:r>
    </w:p>
    <w:p w14:paraId="57F432F2"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In terms of partnership working, I feel comfortable working with others, but I need to become more confident in expressing my ideas. Effective teamwork requires active participation as well as listening. Developing this skill will help me contribute more effectively in professional settings (Reeves et al., 2017).</w:t>
      </w:r>
    </w:p>
    <w:p w14:paraId="4E5351F1"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Using Gibbs’ Reflective Cycle (Gibbs, 1988) will support my development. This model encourages structured reflection, helping me to learn from experiences and improve my practice over time.</w:t>
      </w:r>
    </w:p>
    <w:p w14:paraId="6D7B7732"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Critically, this reflection has helped me understand that knowledge alone is not enough. Applying principles in real-life situations requires confidence, adaptability, and ongoing self-evaluation. For example, while I understand person-centred care, applying it consistently in high-pressure environments may be challenging. This highlights the importance of developing resilience and professional judgement (Skills for Care, 2020; CQC, 2022).</w:t>
      </w:r>
    </w:p>
    <w:p w14:paraId="3498A18A"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I also aim to improve my knowledge of safeguarding and cultural awareness. Understanding different backgrounds and recognising signs of harm are essential in providing safe and respectful care (Papadopoulos, 2006).</w:t>
      </w:r>
    </w:p>
    <w:p w14:paraId="5E7A0605"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In the future, I aim to apply these principles by involving individuals in decisions, working effectively with teams, and making ethical decisions. I also recognise the importance of continuous learning and professional development.</w:t>
      </w:r>
    </w:p>
    <w:p w14:paraId="14305EDE" w14:textId="4A3C44FA" w:rsidR="0033008E" w:rsidRPr="0033008E" w:rsidRDefault="0033008E" w:rsidP="0033008E">
      <w:pPr>
        <w:pStyle w:val="NormalWeb"/>
        <w:rPr>
          <w:rFonts w:ascii="Arial" w:hAnsi="Arial" w:cs="Arial"/>
          <w:sz w:val="22"/>
          <w:szCs w:val="22"/>
        </w:rPr>
      </w:pPr>
      <w:r w:rsidRPr="0033008E">
        <w:rPr>
          <w:rFonts w:ascii="Arial" w:hAnsi="Arial" w:cs="Arial"/>
          <w:sz w:val="22"/>
          <w:szCs w:val="22"/>
        </w:rPr>
        <w:lastRenderedPageBreak/>
        <w:t>Overall, this reflection has helped me understand my strengths and areas for improvement. It has also shown that being an effective health and social care professional requires more than knowledge—it requires self-awareness, communication, and a commitment to ongoing learning.</w:t>
      </w:r>
      <w:r w:rsidRPr="0033008E">
        <w:rPr>
          <w:rFonts w:ascii="Arial" w:hAnsi="Arial" w:cs="Arial"/>
          <w:sz w:val="22"/>
          <w:szCs w:val="22"/>
        </w:rPr>
        <w:t xml:space="preserve"> </w:t>
      </w:r>
      <w:r w:rsidRPr="0033008E">
        <w:rPr>
          <w:rFonts w:ascii="Arial" w:hAnsi="Arial" w:cs="Arial"/>
          <w:sz w:val="22"/>
          <w:szCs w:val="22"/>
        </w:rPr>
        <w:t xml:space="preserve">Another area I have reflected on is the importance of emotional resilience in health and social care. Working in this field can be emotionally demanding, as professionals are often exposed to challenging situations such as illness, vulnerability, and loss. The </w:t>
      </w:r>
      <w:r w:rsidRPr="0033008E">
        <w:rPr>
          <w:rStyle w:val="whitespace-normal"/>
          <w:rFonts w:ascii="Arial" w:eastAsiaTheme="majorEastAsia" w:hAnsi="Arial" w:cs="Arial"/>
          <w:sz w:val="22"/>
          <w:szCs w:val="22"/>
        </w:rPr>
        <w:t>Skills for Care</w:t>
      </w:r>
      <w:r w:rsidRPr="0033008E">
        <w:rPr>
          <w:rFonts w:ascii="Arial" w:hAnsi="Arial" w:cs="Arial"/>
          <w:sz w:val="22"/>
          <w:szCs w:val="22"/>
        </w:rPr>
        <w:t xml:space="preserve"> highlights that resilience is essential for maintaining both personal wellbeing and professional effectiveness (Skills for Care, 2020).</w:t>
      </w:r>
    </w:p>
    <w:p w14:paraId="1EB42EE9" w14:textId="77777777" w:rsidR="0033008E" w:rsidRPr="0033008E" w:rsidRDefault="0033008E" w:rsidP="0033008E">
      <w:pPr>
        <w:pStyle w:val="NormalWeb"/>
        <w:rPr>
          <w:rFonts w:ascii="Arial" w:hAnsi="Arial" w:cs="Arial"/>
          <w:sz w:val="22"/>
          <w:szCs w:val="22"/>
        </w:rPr>
      </w:pPr>
      <w:r w:rsidRPr="0033008E">
        <w:rPr>
          <w:rFonts w:ascii="Arial" w:hAnsi="Arial" w:cs="Arial"/>
          <w:sz w:val="22"/>
          <w:szCs w:val="22"/>
        </w:rPr>
        <w:t>From a personal perspective, I recognise that developing resilience will be important for my future career. While I am empathetic, I need to ensure that I can manage my emotions effectively and maintain professional boundaries. Reflecting on this, I understand that self-care and support from colleagues are essential in preventing burnout and maintaining high standards of care.</w:t>
      </w:r>
    </w:p>
    <w:p w14:paraId="0A45D452" w14:textId="01786655" w:rsidR="0033008E" w:rsidRPr="0033008E" w:rsidRDefault="0033008E" w:rsidP="0033008E">
      <w:pPr>
        <w:spacing w:before="100" w:beforeAutospacing="1" w:after="100" w:afterAutospacing="1" w:line="240" w:lineRule="auto"/>
        <w:rPr>
          <w:rFonts w:ascii="Arial" w:eastAsia="Times New Roman" w:hAnsi="Arial" w:cs="Arial"/>
          <w:lang w:eastAsia="en-GB"/>
        </w:rPr>
      </w:pPr>
    </w:p>
    <w:p w14:paraId="33EF13D9" w14:textId="77777777" w:rsidR="0033008E" w:rsidRPr="0033008E" w:rsidRDefault="0033008E" w:rsidP="0033008E">
      <w:pPr>
        <w:spacing w:after="0" w:line="240" w:lineRule="auto"/>
        <w:rPr>
          <w:rFonts w:ascii="Arial" w:eastAsia="Times New Roman" w:hAnsi="Arial" w:cs="Arial"/>
          <w:lang w:eastAsia="en-GB"/>
        </w:rPr>
      </w:pPr>
      <w:r w:rsidRPr="0033008E">
        <w:rPr>
          <w:rFonts w:ascii="Arial" w:eastAsia="Times New Roman" w:hAnsi="Arial" w:cs="Arial"/>
          <w:lang w:eastAsia="en-GB"/>
        </w:rPr>
        <w:pict w14:anchorId="0E7C186A">
          <v:rect id="_x0000_i1029" style="width:0;height:1.5pt" o:hralign="center" o:hrstd="t" o:hr="t" fillcolor="#a0a0a0" stroked="f"/>
        </w:pict>
      </w:r>
    </w:p>
    <w:p w14:paraId="75D93F4D" w14:textId="77777777" w:rsidR="0033008E" w:rsidRPr="0033008E" w:rsidRDefault="0033008E" w:rsidP="0033008E">
      <w:pPr>
        <w:spacing w:before="100" w:beforeAutospacing="1" w:after="100" w:afterAutospacing="1" w:line="240" w:lineRule="auto"/>
        <w:outlineLvl w:val="1"/>
        <w:rPr>
          <w:rFonts w:ascii="Arial" w:eastAsia="Times New Roman" w:hAnsi="Arial" w:cs="Arial"/>
          <w:b/>
          <w:bCs/>
          <w:lang w:eastAsia="en-GB"/>
        </w:rPr>
      </w:pPr>
      <w:bookmarkStart w:id="16" w:name="_Toc226726340"/>
      <w:bookmarkStart w:id="17" w:name="_Toc226726392"/>
      <w:r w:rsidRPr="0033008E">
        <w:rPr>
          <w:rFonts w:ascii="Arial" w:eastAsia="Times New Roman" w:hAnsi="Arial" w:cs="Arial"/>
          <w:b/>
          <w:bCs/>
          <w:lang w:eastAsia="en-GB"/>
        </w:rPr>
        <w:t>Conclusion</w:t>
      </w:r>
      <w:bookmarkEnd w:id="16"/>
      <w:bookmarkEnd w:id="17"/>
    </w:p>
    <w:p w14:paraId="2A5E5427"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In conclusion, person-centred care, partnership working, and ethical practice are essential principles in health and social care. They ensure that care is respectful, coordinated, and safe.</w:t>
      </w:r>
    </w:p>
    <w:p w14:paraId="7FCF1449"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This report has shown that while these principles are highly important, they can be challenging to apply in practice due to factors such as time pressures and communication barriers. However, through reflection and continuous learning, these challenges can be addressed.</w:t>
      </w:r>
    </w:p>
    <w:p w14:paraId="464A3698"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By applying these principles and developing my skills, I aim to become a confident and effective health and social care professional who provides high-quality care.</w:t>
      </w:r>
    </w:p>
    <w:p w14:paraId="281D4BA6" w14:textId="55C1E437" w:rsidR="0035483A" w:rsidRDefault="0035483A">
      <w:pPr>
        <w:rPr>
          <w:rFonts w:ascii="Arial" w:eastAsia="Times New Roman" w:hAnsi="Arial" w:cs="Arial"/>
          <w:lang w:eastAsia="en-GB"/>
        </w:rPr>
      </w:pPr>
      <w:r>
        <w:rPr>
          <w:rFonts w:ascii="Arial" w:eastAsia="Times New Roman" w:hAnsi="Arial" w:cs="Arial"/>
          <w:lang w:eastAsia="en-GB"/>
        </w:rPr>
        <w:br w:type="page"/>
      </w:r>
    </w:p>
    <w:p w14:paraId="0A5CED3F" w14:textId="77777777" w:rsidR="0033008E" w:rsidRPr="0033008E" w:rsidRDefault="0033008E" w:rsidP="0033008E">
      <w:pPr>
        <w:spacing w:after="0" w:line="240" w:lineRule="auto"/>
        <w:rPr>
          <w:rFonts w:ascii="Arial" w:eastAsia="Times New Roman" w:hAnsi="Arial" w:cs="Arial"/>
          <w:lang w:eastAsia="en-GB"/>
        </w:rPr>
      </w:pPr>
    </w:p>
    <w:p w14:paraId="06EBDE66" w14:textId="77777777" w:rsidR="0033008E" w:rsidRPr="0033008E" w:rsidRDefault="0033008E" w:rsidP="0033008E">
      <w:pPr>
        <w:spacing w:before="100" w:beforeAutospacing="1" w:after="100" w:afterAutospacing="1" w:line="240" w:lineRule="auto"/>
        <w:outlineLvl w:val="1"/>
        <w:rPr>
          <w:rFonts w:ascii="Arial" w:eastAsia="Times New Roman" w:hAnsi="Arial" w:cs="Arial"/>
          <w:b/>
          <w:bCs/>
          <w:lang w:eastAsia="en-GB"/>
        </w:rPr>
      </w:pPr>
      <w:bookmarkStart w:id="18" w:name="_Toc226726341"/>
      <w:bookmarkStart w:id="19" w:name="_Toc226726393"/>
      <w:r w:rsidRPr="0033008E">
        <w:rPr>
          <w:rFonts w:ascii="Arial" w:eastAsia="Times New Roman" w:hAnsi="Arial" w:cs="Arial"/>
          <w:b/>
          <w:bCs/>
          <w:lang w:eastAsia="en-GB"/>
        </w:rPr>
        <w:t>References (Harvard Style)</w:t>
      </w:r>
      <w:bookmarkEnd w:id="18"/>
      <w:bookmarkEnd w:id="19"/>
    </w:p>
    <w:p w14:paraId="21BFA049"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 xml:space="preserve">Beauchamp, T. and Childress, J. (2019) </w:t>
      </w:r>
      <w:r w:rsidRPr="0033008E">
        <w:rPr>
          <w:rFonts w:ascii="Arial" w:eastAsia="Times New Roman" w:hAnsi="Arial" w:cs="Arial"/>
          <w:i/>
          <w:iCs/>
          <w:lang w:eastAsia="en-GB"/>
        </w:rPr>
        <w:t>Principles of Biomedical Ethics</w:t>
      </w:r>
      <w:r w:rsidRPr="0033008E">
        <w:rPr>
          <w:rFonts w:ascii="Arial" w:eastAsia="Times New Roman" w:hAnsi="Arial" w:cs="Arial"/>
          <w:lang w:eastAsia="en-GB"/>
        </w:rPr>
        <w:t>. Oxford: Oxford University Press.</w:t>
      </w:r>
    </w:p>
    <w:p w14:paraId="4F74D0F5"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 xml:space="preserve">Care Quality Commission (2022) </w:t>
      </w:r>
      <w:r w:rsidRPr="0033008E">
        <w:rPr>
          <w:rFonts w:ascii="Arial" w:eastAsia="Times New Roman" w:hAnsi="Arial" w:cs="Arial"/>
          <w:i/>
          <w:iCs/>
          <w:lang w:eastAsia="en-GB"/>
        </w:rPr>
        <w:t>The state of health care and adult social care in England</w:t>
      </w:r>
      <w:r w:rsidRPr="0033008E">
        <w:rPr>
          <w:rFonts w:ascii="Arial" w:eastAsia="Times New Roman" w:hAnsi="Arial" w:cs="Arial"/>
          <w:lang w:eastAsia="en-GB"/>
        </w:rPr>
        <w:t>.</w:t>
      </w:r>
    </w:p>
    <w:p w14:paraId="4F8128EF"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 xml:space="preserve">Department of Health and Social Care (2014) </w:t>
      </w:r>
      <w:r w:rsidRPr="0033008E">
        <w:rPr>
          <w:rFonts w:ascii="Arial" w:eastAsia="Times New Roman" w:hAnsi="Arial" w:cs="Arial"/>
          <w:i/>
          <w:iCs/>
          <w:lang w:eastAsia="en-GB"/>
        </w:rPr>
        <w:t>Care Act 2014</w:t>
      </w:r>
      <w:r w:rsidRPr="0033008E">
        <w:rPr>
          <w:rFonts w:ascii="Arial" w:eastAsia="Times New Roman" w:hAnsi="Arial" w:cs="Arial"/>
          <w:lang w:eastAsia="en-GB"/>
        </w:rPr>
        <w:t>. London: HMSO.</w:t>
      </w:r>
    </w:p>
    <w:p w14:paraId="290C422D"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 xml:space="preserve">Gibbs, G. (1988) </w:t>
      </w:r>
      <w:r w:rsidRPr="0033008E">
        <w:rPr>
          <w:rFonts w:ascii="Arial" w:eastAsia="Times New Roman" w:hAnsi="Arial" w:cs="Arial"/>
          <w:i/>
          <w:iCs/>
          <w:lang w:eastAsia="en-GB"/>
        </w:rPr>
        <w:t>Learning by Doing</w:t>
      </w:r>
      <w:r w:rsidRPr="0033008E">
        <w:rPr>
          <w:rFonts w:ascii="Arial" w:eastAsia="Times New Roman" w:hAnsi="Arial" w:cs="Arial"/>
          <w:lang w:eastAsia="en-GB"/>
        </w:rPr>
        <w:t>. Oxford: Oxford Polytechnic.</w:t>
      </w:r>
    </w:p>
    <w:p w14:paraId="56537AA8"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 xml:space="preserve">Glasby, J. and Dickinson, H. (2014) </w:t>
      </w:r>
      <w:r w:rsidRPr="0033008E">
        <w:rPr>
          <w:rFonts w:ascii="Arial" w:eastAsia="Times New Roman" w:hAnsi="Arial" w:cs="Arial"/>
          <w:i/>
          <w:iCs/>
          <w:lang w:eastAsia="en-GB"/>
        </w:rPr>
        <w:t>Partnership Working in Health and Social Care</w:t>
      </w:r>
      <w:r w:rsidRPr="0033008E">
        <w:rPr>
          <w:rFonts w:ascii="Arial" w:eastAsia="Times New Roman" w:hAnsi="Arial" w:cs="Arial"/>
          <w:lang w:eastAsia="en-GB"/>
        </w:rPr>
        <w:t>. Bristol: Policy Press.</w:t>
      </w:r>
    </w:p>
    <w:p w14:paraId="5B9575B7"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 xml:space="preserve">Maslow, A. (1943) ‘A Theory of Human Motivation’, </w:t>
      </w:r>
      <w:r w:rsidRPr="0033008E">
        <w:rPr>
          <w:rFonts w:ascii="Arial" w:eastAsia="Times New Roman" w:hAnsi="Arial" w:cs="Arial"/>
          <w:i/>
          <w:iCs/>
          <w:lang w:eastAsia="en-GB"/>
        </w:rPr>
        <w:t>Psychological Review</w:t>
      </w:r>
      <w:r w:rsidRPr="0033008E">
        <w:rPr>
          <w:rFonts w:ascii="Arial" w:eastAsia="Times New Roman" w:hAnsi="Arial" w:cs="Arial"/>
          <w:lang w:eastAsia="en-GB"/>
        </w:rPr>
        <w:t>, 50(4), pp. 370–396.</w:t>
      </w:r>
    </w:p>
    <w:p w14:paraId="0FD1E2E5"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 xml:space="preserve">NHS England (2019) </w:t>
      </w:r>
      <w:r w:rsidRPr="0033008E">
        <w:rPr>
          <w:rFonts w:ascii="Arial" w:eastAsia="Times New Roman" w:hAnsi="Arial" w:cs="Arial"/>
          <w:i/>
          <w:iCs/>
          <w:lang w:eastAsia="en-GB"/>
        </w:rPr>
        <w:t>The NHS Long Term Plan</w:t>
      </w:r>
      <w:r w:rsidRPr="0033008E">
        <w:rPr>
          <w:rFonts w:ascii="Arial" w:eastAsia="Times New Roman" w:hAnsi="Arial" w:cs="Arial"/>
          <w:lang w:eastAsia="en-GB"/>
        </w:rPr>
        <w:t>.</w:t>
      </w:r>
    </w:p>
    <w:p w14:paraId="01FA36E0"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 xml:space="preserve">NICE (2021) </w:t>
      </w:r>
      <w:r w:rsidRPr="0033008E">
        <w:rPr>
          <w:rFonts w:ascii="Arial" w:eastAsia="Times New Roman" w:hAnsi="Arial" w:cs="Arial"/>
          <w:i/>
          <w:iCs/>
          <w:lang w:eastAsia="en-GB"/>
        </w:rPr>
        <w:t>Falls in older people: assessing risk and prevention</w:t>
      </w:r>
      <w:r w:rsidRPr="0033008E">
        <w:rPr>
          <w:rFonts w:ascii="Arial" w:eastAsia="Times New Roman" w:hAnsi="Arial" w:cs="Arial"/>
          <w:lang w:eastAsia="en-GB"/>
        </w:rPr>
        <w:t>.</w:t>
      </w:r>
    </w:p>
    <w:p w14:paraId="7717CE05"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 xml:space="preserve">Papadopoulos, I. (2006) </w:t>
      </w:r>
      <w:r w:rsidRPr="0033008E">
        <w:rPr>
          <w:rFonts w:ascii="Arial" w:eastAsia="Times New Roman" w:hAnsi="Arial" w:cs="Arial"/>
          <w:i/>
          <w:iCs/>
          <w:lang w:eastAsia="en-GB"/>
        </w:rPr>
        <w:t>Transcultural Health and Social Care</w:t>
      </w:r>
      <w:r w:rsidRPr="0033008E">
        <w:rPr>
          <w:rFonts w:ascii="Arial" w:eastAsia="Times New Roman" w:hAnsi="Arial" w:cs="Arial"/>
          <w:lang w:eastAsia="en-GB"/>
        </w:rPr>
        <w:t>. London: Elsevier.</w:t>
      </w:r>
    </w:p>
    <w:p w14:paraId="67477AD2"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 xml:space="preserve">Reeves, S. et al. (2017) </w:t>
      </w:r>
      <w:r w:rsidRPr="0033008E">
        <w:rPr>
          <w:rFonts w:ascii="Arial" w:eastAsia="Times New Roman" w:hAnsi="Arial" w:cs="Arial"/>
          <w:i/>
          <w:iCs/>
          <w:lang w:eastAsia="en-GB"/>
        </w:rPr>
        <w:t>Interprofessional Teamwork for Health and Social Care</w:t>
      </w:r>
      <w:r w:rsidRPr="0033008E">
        <w:rPr>
          <w:rFonts w:ascii="Arial" w:eastAsia="Times New Roman" w:hAnsi="Arial" w:cs="Arial"/>
          <w:lang w:eastAsia="en-GB"/>
        </w:rPr>
        <w:t>. Oxford: Wiley-Blackwell.</w:t>
      </w:r>
    </w:p>
    <w:p w14:paraId="3C3FB583"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 xml:space="preserve">Rogers, C. (1951) </w:t>
      </w:r>
      <w:r w:rsidRPr="0033008E">
        <w:rPr>
          <w:rFonts w:ascii="Arial" w:eastAsia="Times New Roman" w:hAnsi="Arial" w:cs="Arial"/>
          <w:i/>
          <w:iCs/>
          <w:lang w:eastAsia="en-GB"/>
        </w:rPr>
        <w:t>Client-Centred Therapy</w:t>
      </w:r>
      <w:r w:rsidRPr="0033008E">
        <w:rPr>
          <w:rFonts w:ascii="Arial" w:eastAsia="Times New Roman" w:hAnsi="Arial" w:cs="Arial"/>
          <w:lang w:eastAsia="en-GB"/>
        </w:rPr>
        <w:t>. Boston: Houghton Mifflin.</w:t>
      </w:r>
    </w:p>
    <w:p w14:paraId="732339A7"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Health and Care Act (2022) London: HMSO.</w:t>
      </w:r>
    </w:p>
    <w:p w14:paraId="2967BE6B"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 xml:space="preserve">NMC (2018) </w:t>
      </w:r>
      <w:r w:rsidRPr="0033008E">
        <w:rPr>
          <w:rFonts w:ascii="Arial" w:eastAsia="Times New Roman" w:hAnsi="Arial" w:cs="Arial"/>
          <w:i/>
          <w:iCs/>
          <w:lang w:eastAsia="en-GB"/>
        </w:rPr>
        <w:t>The Code</w:t>
      </w:r>
      <w:r w:rsidRPr="0033008E">
        <w:rPr>
          <w:rFonts w:ascii="Arial" w:eastAsia="Times New Roman" w:hAnsi="Arial" w:cs="Arial"/>
          <w:lang w:eastAsia="en-GB"/>
        </w:rPr>
        <w:t>.</w:t>
      </w:r>
    </w:p>
    <w:p w14:paraId="0C00E75D"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 xml:space="preserve">Skills for Care (2020) </w:t>
      </w:r>
      <w:r w:rsidRPr="0033008E">
        <w:rPr>
          <w:rFonts w:ascii="Arial" w:eastAsia="Times New Roman" w:hAnsi="Arial" w:cs="Arial"/>
          <w:i/>
          <w:iCs/>
          <w:lang w:eastAsia="en-GB"/>
        </w:rPr>
        <w:t>Core principles for health and social care</w:t>
      </w:r>
      <w:r w:rsidRPr="0033008E">
        <w:rPr>
          <w:rFonts w:ascii="Arial" w:eastAsia="Times New Roman" w:hAnsi="Arial" w:cs="Arial"/>
          <w:lang w:eastAsia="en-GB"/>
        </w:rPr>
        <w:t>.</w:t>
      </w:r>
    </w:p>
    <w:p w14:paraId="19B8A21F" w14:textId="77777777" w:rsidR="0033008E" w:rsidRPr="0033008E" w:rsidRDefault="0033008E" w:rsidP="0033008E">
      <w:pPr>
        <w:spacing w:before="100" w:beforeAutospacing="1" w:after="100" w:afterAutospacing="1" w:line="240" w:lineRule="auto"/>
        <w:rPr>
          <w:rFonts w:ascii="Arial" w:eastAsia="Times New Roman" w:hAnsi="Arial" w:cs="Arial"/>
          <w:lang w:eastAsia="en-GB"/>
        </w:rPr>
      </w:pPr>
      <w:r w:rsidRPr="0033008E">
        <w:rPr>
          <w:rFonts w:ascii="Arial" w:eastAsia="Times New Roman" w:hAnsi="Arial" w:cs="Arial"/>
          <w:lang w:eastAsia="en-GB"/>
        </w:rPr>
        <w:t xml:space="preserve">World Health Organization (2016) </w:t>
      </w:r>
      <w:r w:rsidRPr="0033008E">
        <w:rPr>
          <w:rFonts w:ascii="Arial" w:eastAsia="Times New Roman" w:hAnsi="Arial" w:cs="Arial"/>
          <w:i/>
          <w:iCs/>
          <w:lang w:eastAsia="en-GB"/>
        </w:rPr>
        <w:t>Integrated people-centred health services</w:t>
      </w:r>
      <w:r w:rsidRPr="0033008E">
        <w:rPr>
          <w:rFonts w:ascii="Arial" w:eastAsia="Times New Roman" w:hAnsi="Arial" w:cs="Arial"/>
          <w:lang w:eastAsia="en-GB"/>
        </w:rPr>
        <w:t>.</w:t>
      </w:r>
    </w:p>
    <w:p w14:paraId="5B302FBD" w14:textId="77777777" w:rsidR="0033008E" w:rsidRPr="0033008E" w:rsidRDefault="0033008E" w:rsidP="0033008E">
      <w:pPr>
        <w:spacing w:after="0" w:line="240" w:lineRule="auto"/>
        <w:rPr>
          <w:rFonts w:ascii="Arial" w:eastAsia="Times New Roman" w:hAnsi="Arial" w:cs="Arial"/>
          <w:lang w:eastAsia="en-GB"/>
        </w:rPr>
      </w:pPr>
      <w:r w:rsidRPr="0033008E">
        <w:rPr>
          <w:rFonts w:ascii="Arial" w:eastAsia="Times New Roman" w:hAnsi="Arial" w:cs="Arial"/>
          <w:lang w:eastAsia="en-GB"/>
        </w:rPr>
        <w:pict w14:anchorId="16CB5A61">
          <v:rect id="_x0000_i1031" style="width:0;height:1.5pt" o:hralign="center" o:hrstd="t" o:hr="t" fillcolor="#a0a0a0" stroked="f"/>
        </w:pict>
      </w:r>
    </w:p>
    <w:p w14:paraId="5E252A07" w14:textId="77777777" w:rsidR="00D565A5" w:rsidRPr="0033008E" w:rsidRDefault="00D565A5">
      <w:pPr>
        <w:rPr>
          <w:rFonts w:ascii="Arial" w:hAnsi="Arial" w:cs="Arial"/>
        </w:rPr>
      </w:pPr>
    </w:p>
    <w:sectPr w:rsidR="00D565A5" w:rsidRPr="0033008E" w:rsidSect="00B408B0">
      <w:footerReference w:type="default" r:id="rId9"/>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FD41CF" w14:textId="77777777" w:rsidR="003B0747" w:rsidRDefault="003B0747" w:rsidP="004E1031">
      <w:pPr>
        <w:spacing w:after="0" w:line="240" w:lineRule="auto"/>
      </w:pPr>
      <w:r>
        <w:separator/>
      </w:r>
    </w:p>
  </w:endnote>
  <w:endnote w:type="continuationSeparator" w:id="0">
    <w:p w14:paraId="0B8DD3B0" w14:textId="77777777" w:rsidR="003B0747" w:rsidRDefault="003B0747" w:rsidP="004E10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6233539"/>
      <w:docPartObj>
        <w:docPartGallery w:val="Page Numbers (Bottom of Page)"/>
        <w:docPartUnique/>
      </w:docPartObj>
    </w:sdtPr>
    <w:sdtContent>
      <w:p w14:paraId="2568ECF4" w14:textId="6A559765" w:rsidR="00B408B0" w:rsidRDefault="00B408B0">
        <w:pPr>
          <w:pStyle w:val="Footer"/>
          <w:jc w:val="right"/>
        </w:pPr>
        <w:r>
          <w:fldChar w:fldCharType="begin"/>
        </w:r>
        <w:r>
          <w:instrText>PAGE   \* MERGEFORMAT</w:instrText>
        </w:r>
        <w:r>
          <w:fldChar w:fldCharType="separate"/>
        </w:r>
        <w:r>
          <w:t>2</w:t>
        </w:r>
        <w:r>
          <w:fldChar w:fldCharType="end"/>
        </w:r>
      </w:p>
    </w:sdtContent>
  </w:sdt>
  <w:p w14:paraId="4BEFD5F3" w14:textId="77777777" w:rsidR="00B408B0" w:rsidRDefault="00B408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97AEEA" w14:textId="77777777" w:rsidR="003B0747" w:rsidRDefault="003B0747" w:rsidP="004E1031">
      <w:pPr>
        <w:spacing w:after="0" w:line="240" w:lineRule="auto"/>
      </w:pPr>
      <w:r>
        <w:separator/>
      </w:r>
    </w:p>
  </w:footnote>
  <w:footnote w:type="continuationSeparator" w:id="0">
    <w:p w14:paraId="2C31FBBC" w14:textId="77777777" w:rsidR="003B0747" w:rsidRDefault="003B0747" w:rsidP="004E10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B32060"/>
    <w:multiLevelType w:val="multilevel"/>
    <w:tmpl w:val="8F82F9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87778A0"/>
    <w:multiLevelType w:val="multilevel"/>
    <w:tmpl w:val="D070E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9792732">
    <w:abstractNumId w:val="1"/>
  </w:num>
  <w:num w:numId="2" w16cid:durableId="606871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08E"/>
    <w:rsid w:val="0009028B"/>
    <w:rsid w:val="0009380A"/>
    <w:rsid w:val="000E1E07"/>
    <w:rsid w:val="0033008E"/>
    <w:rsid w:val="0035483A"/>
    <w:rsid w:val="003B0747"/>
    <w:rsid w:val="004E1031"/>
    <w:rsid w:val="008A3D26"/>
    <w:rsid w:val="00A2627B"/>
    <w:rsid w:val="00B408B0"/>
    <w:rsid w:val="00D565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59997"/>
  <w15:chartTrackingRefBased/>
  <w15:docId w15:val="{AE3849F1-B189-4DD3-8E12-7E7164818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008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3008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3008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3008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3008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300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00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00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00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008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3008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3008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3008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3008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300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00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00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008E"/>
    <w:rPr>
      <w:rFonts w:eastAsiaTheme="majorEastAsia" w:cstheme="majorBidi"/>
      <w:color w:val="272727" w:themeColor="text1" w:themeTint="D8"/>
    </w:rPr>
  </w:style>
  <w:style w:type="paragraph" w:styleId="Title">
    <w:name w:val="Title"/>
    <w:basedOn w:val="Normal"/>
    <w:next w:val="Normal"/>
    <w:link w:val="TitleChar"/>
    <w:uiPriority w:val="10"/>
    <w:qFormat/>
    <w:rsid w:val="003300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00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00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00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008E"/>
    <w:pPr>
      <w:spacing w:before="160"/>
      <w:jc w:val="center"/>
    </w:pPr>
    <w:rPr>
      <w:i/>
      <w:iCs/>
      <w:color w:val="404040" w:themeColor="text1" w:themeTint="BF"/>
    </w:rPr>
  </w:style>
  <w:style w:type="character" w:customStyle="1" w:styleId="QuoteChar">
    <w:name w:val="Quote Char"/>
    <w:basedOn w:val="DefaultParagraphFont"/>
    <w:link w:val="Quote"/>
    <w:uiPriority w:val="29"/>
    <w:rsid w:val="0033008E"/>
    <w:rPr>
      <w:i/>
      <w:iCs/>
      <w:color w:val="404040" w:themeColor="text1" w:themeTint="BF"/>
    </w:rPr>
  </w:style>
  <w:style w:type="paragraph" w:styleId="ListParagraph">
    <w:name w:val="List Paragraph"/>
    <w:basedOn w:val="Normal"/>
    <w:uiPriority w:val="34"/>
    <w:qFormat/>
    <w:rsid w:val="0033008E"/>
    <w:pPr>
      <w:ind w:left="720"/>
      <w:contextualSpacing/>
    </w:pPr>
  </w:style>
  <w:style w:type="character" w:styleId="IntenseEmphasis">
    <w:name w:val="Intense Emphasis"/>
    <w:basedOn w:val="DefaultParagraphFont"/>
    <w:uiPriority w:val="21"/>
    <w:qFormat/>
    <w:rsid w:val="0033008E"/>
    <w:rPr>
      <w:i/>
      <w:iCs/>
      <w:color w:val="2F5496" w:themeColor="accent1" w:themeShade="BF"/>
    </w:rPr>
  </w:style>
  <w:style w:type="paragraph" w:styleId="IntenseQuote">
    <w:name w:val="Intense Quote"/>
    <w:basedOn w:val="Normal"/>
    <w:next w:val="Normal"/>
    <w:link w:val="IntenseQuoteChar"/>
    <w:uiPriority w:val="30"/>
    <w:qFormat/>
    <w:rsid w:val="0033008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3008E"/>
    <w:rPr>
      <w:i/>
      <w:iCs/>
      <w:color w:val="2F5496" w:themeColor="accent1" w:themeShade="BF"/>
    </w:rPr>
  </w:style>
  <w:style w:type="character" w:styleId="IntenseReference">
    <w:name w:val="Intense Reference"/>
    <w:basedOn w:val="DefaultParagraphFont"/>
    <w:uiPriority w:val="32"/>
    <w:qFormat/>
    <w:rsid w:val="0033008E"/>
    <w:rPr>
      <w:b/>
      <w:bCs/>
      <w:smallCaps/>
      <w:color w:val="2F5496" w:themeColor="accent1" w:themeShade="BF"/>
      <w:spacing w:val="5"/>
    </w:rPr>
  </w:style>
  <w:style w:type="paragraph" w:styleId="NormalWeb">
    <w:name w:val="Normal (Web)"/>
    <w:basedOn w:val="Normal"/>
    <w:uiPriority w:val="99"/>
    <w:semiHidden/>
    <w:unhideWhenUsed/>
    <w:rsid w:val="0033008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hitespace-normal">
    <w:name w:val="whitespace-normal"/>
    <w:basedOn w:val="DefaultParagraphFont"/>
    <w:rsid w:val="0033008E"/>
  </w:style>
  <w:style w:type="paragraph" w:styleId="Header">
    <w:name w:val="header"/>
    <w:basedOn w:val="Normal"/>
    <w:link w:val="HeaderChar"/>
    <w:uiPriority w:val="99"/>
    <w:unhideWhenUsed/>
    <w:rsid w:val="004E10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1031"/>
  </w:style>
  <w:style w:type="paragraph" w:styleId="Footer">
    <w:name w:val="footer"/>
    <w:basedOn w:val="Normal"/>
    <w:link w:val="FooterChar"/>
    <w:uiPriority w:val="99"/>
    <w:unhideWhenUsed/>
    <w:rsid w:val="004E10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1031"/>
  </w:style>
  <w:style w:type="paragraph" w:styleId="NoSpacing">
    <w:name w:val="No Spacing"/>
    <w:link w:val="NoSpacingChar"/>
    <w:uiPriority w:val="1"/>
    <w:qFormat/>
    <w:rsid w:val="008A3D26"/>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8A3D26"/>
    <w:rPr>
      <w:rFonts w:eastAsiaTheme="minorEastAsia"/>
      <w:lang w:eastAsia="en-GB"/>
    </w:rPr>
  </w:style>
  <w:style w:type="paragraph" w:styleId="TOCHeading">
    <w:name w:val="TOC Heading"/>
    <w:basedOn w:val="Heading1"/>
    <w:next w:val="Normal"/>
    <w:uiPriority w:val="39"/>
    <w:unhideWhenUsed/>
    <w:qFormat/>
    <w:rsid w:val="0035483A"/>
    <w:pPr>
      <w:spacing w:before="240" w:after="0"/>
      <w:outlineLvl w:val="9"/>
    </w:pPr>
    <w:rPr>
      <w:sz w:val="32"/>
      <w:szCs w:val="32"/>
      <w:lang w:eastAsia="en-GB"/>
    </w:rPr>
  </w:style>
  <w:style w:type="paragraph" w:styleId="TOC1">
    <w:name w:val="toc 1"/>
    <w:basedOn w:val="Normal"/>
    <w:next w:val="Normal"/>
    <w:autoRedefine/>
    <w:uiPriority w:val="39"/>
    <w:unhideWhenUsed/>
    <w:rsid w:val="0035483A"/>
    <w:pPr>
      <w:tabs>
        <w:tab w:val="right" w:leader="dot" w:pos="9016"/>
      </w:tabs>
      <w:spacing w:after="100"/>
    </w:pPr>
    <w:rPr>
      <w:rFonts w:ascii="Arial" w:eastAsia="Times New Roman" w:hAnsi="Arial" w:cs="Arial"/>
      <w:b/>
      <w:bCs/>
      <w:noProof/>
      <w:kern w:val="36"/>
    </w:rPr>
  </w:style>
  <w:style w:type="paragraph" w:styleId="TOC2">
    <w:name w:val="toc 2"/>
    <w:basedOn w:val="Normal"/>
    <w:next w:val="Normal"/>
    <w:autoRedefine/>
    <w:uiPriority w:val="39"/>
    <w:unhideWhenUsed/>
    <w:rsid w:val="0035483A"/>
    <w:pPr>
      <w:spacing w:after="100"/>
      <w:ind w:left="220"/>
    </w:pPr>
  </w:style>
  <w:style w:type="character" w:styleId="Hyperlink">
    <w:name w:val="Hyperlink"/>
    <w:basedOn w:val="DefaultParagraphFont"/>
    <w:uiPriority w:val="99"/>
    <w:unhideWhenUsed/>
    <w:rsid w:val="0035483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5BF4E5-160F-47DE-804F-0382C0B2D0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8</Pages>
  <Words>2372</Words>
  <Characters>13524</Characters>
  <Application>Microsoft Office Word</Application>
  <DocSecurity>0</DocSecurity>
  <Lines>112</Lines>
  <Paragraphs>31</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    Introduction</vt:lpstr>
      <vt:lpstr>    Task 1: Reflection on the Importance of Principles of Health and Social Care</vt:lpstr>
      <vt:lpstr>    Task 2: Practical Examples of Concepts in Practice</vt:lpstr>
      <vt:lpstr>    Task 3: Self-Reflection as a Health and Social Care Professional</vt:lpstr>
      <vt:lpstr>    Conclusion</vt:lpstr>
      <vt:lpstr>    References (Harvard Style)</vt:lpstr>
    </vt:vector>
  </TitlesOfParts>
  <Company/>
  <LinksUpToDate>false</LinksUpToDate>
  <CharactersWithSpaces>15865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banger</dc:creator>
  <cp:keywords/>
  <dc:description/>
  <cp:lastModifiedBy>mary banger</cp:lastModifiedBy>
  <cp:revision>1</cp:revision>
  <dcterms:created xsi:type="dcterms:W3CDTF">2026-04-10T13:07:00Z</dcterms:created>
  <dcterms:modified xsi:type="dcterms:W3CDTF">2026-04-10T14:18:00Z</dcterms:modified>
</cp:coreProperties>
</file>