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4F89" w:rsidRDefault="003F4F89" w:rsidP="003F4F89">
      <w:pPr>
        <w:jc w:val="center"/>
        <w:rPr>
          <w:sz w:val="36"/>
        </w:rPr>
      </w:pPr>
    </w:p>
    <w:p w:rsidR="003F4F89" w:rsidRDefault="003F4F89" w:rsidP="003F4F89">
      <w:pPr>
        <w:jc w:val="center"/>
        <w:rPr>
          <w:sz w:val="36"/>
        </w:rPr>
      </w:pPr>
    </w:p>
    <w:p w:rsidR="004746E9" w:rsidRPr="003F4F89" w:rsidRDefault="00F23B24" w:rsidP="003F4F89">
      <w:pPr>
        <w:jc w:val="center"/>
        <w:rPr>
          <w:sz w:val="36"/>
        </w:rPr>
      </w:pPr>
      <w:r w:rsidRPr="003F4F89">
        <w:rPr>
          <w:sz w:val="36"/>
        </w:rPr>
        <w:t>Accounting Fundamentals</w:t>
      </w:r>
      <w:r w:rsidR="003F4F89">
        <w:rPr>
          <w:sz w:val="36"/>
        </w:rPr>
        <w:t xml:space="preserve"> (Online Exam)</w:t>
      </w:r>
    </w:p>
    <w:p w:rsidR="00F23B24" w:rsidRDefault="00F23B24"/>
    <w:p w:rsidR="00F23B24" w:rsidRDefault="00F23B24"/>
    <w:p w:rsidR="00F23B24" w:rsidRDefault="00F23B24">
      <w:r>
        <w:t>Student Name:</w:t>
      </w:r>
      <w:r w:rsidR="003F4F89">
        <w:t xml:space="preserve"> </w:t>
      </w:r>
      <w:r w:rsidR="003F4F89" w:rsidRPr="003F4F89">
        <w:t>Narcis Gavril</w:t>
      </w:r>
      <w:r w:rsidR="003F4F89">
        <w:rPr>
          <w:rFonts w:cs="Arial"/>
          <w:b/>
          <w:bCs/>
          <w:color w:val="222222"/>
          <w:shd w:val="clear" w:color="auto" w:fill="FFFFFF"/>
        </w:rPr>
        <w:t> </w:t>
      </w:r>
    </w:p>
    <w:p w:rsidR="00791AF2" w:rsidRDefault="00F23B24">
      <w:r>
        <w:t xml:space="preserve">Student ID: </w:t>
      </w:r>
      <w:r w:rsidR="003F4F89" w:rsidRPr="003F4F89">
        <w:t>2022007</w:t>
      </w:r>
    </w:p>
    <w:p w:rsidR="00F23B24" w:rsidRDefault="00791AF2" w:rsidP="00791AF2">
      <w:pPr>
        <w:spacing w:line="259" w:lineRule="auto"/>
        <w:jc w:val="left"/>
      </w:pPr>
      <w:r>
        <w:br w:type="page"/>
      </w:r>
    </w:p>
    <w:sdt>
      <w:sdtPr>
        <w:id w:val="-2114814033"/>
        <w:docPartObj>
          <w:docPartGallery w:val="Table of Contents"/>
          <w:docPartUnique/>
        </w:docPartObj>
      </w:sdtPr>
      <w:sdtEndPr>
        <w:rPr>
          <w:rFonts w:ascii="Arial" w:eastAsiaTheme="minorHAnsi" w:hAnsi="Arial" w:cstheme="minorBidi"/>
          <w:b/>
          <w:bCs/>
          <w:noProof/>
          <w:color w:val="auto"/>
          <w:sz w:val="24"/>
          <w:szCs w:val="22"/>
          <w:lang w:val="en-GB"/>
        </w:rPr>
      </w:sdtEndPr>
      <w:sdtContent>
        <w:p w:rsidR="00791AF2" w:rsidRDefault="00791AF2">
          <w:pPr>
            <w:pStyle w:val="TOCHeading"/>
          </w:pPr>
          <w:r>
            <w:t>Table of Contents</w:t>
          </w:r>
        </w:p>
        <w:p w:rsidR="0014775F" w:rsidRDefault="00791AF2">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80982443" w:history="1">
            <w:r w:rsidR="0014775F" w:rsidRPr="006E1D6A">
              <w:rPr>
                <w:rStyle w:val="Hyperlink"/>
                <w:noProof/>
              </w:rPr>
              <w:t>Introduction</w:t>
            </w:r>
            <w:r w:rsidR="0014775F">
              <w:rPr>
                <w:noProof/>
                <w:webHidden/>
              </w:rPr>
              <w:tab/>
            </w:r>
            <w:r w:rsidR="0014775F">
              <w:rPr>
                <w:noProof/>
                <w:webHidden/>
              </w:rPr>
              <w:fldChar w:fldCharType="begin"/>
            </w:r>
            <w:r w:rsidR="0014775F">
              <w:rPr>
                <w:noProof/>
                <w:webHidden/>
              </w:rPr>
              <w:instrText xml:space="preserve"> PAGEREF _Toc80982443 \h </w:instrText>
            </w:r>
            <w:r w:rsidR="0014775F">
              <w:rPr>
                <w:noProof/>
                <w:webHidden/>
              </w:rPr>
            </w:r>
            <w:r w:rsidR="0014775F">
              <w:rPr>
                <w:noProof/>
                <w:webHidden/>
              </w:rPr>
              <w:fldChar w:fldCharType="separate"/>
            </w:r>
            <w:r w:rsidR="0014775F">
              <w:rPr>
                <w:noProof/>
                <w:webHidden/>
              </w:rPr>
              <w:t>3</w:t>
            </w:r>
            <w:r w:rsidR="0014775F">
              <w:rPr>
                <w:noProof/>
                <w:webHidden/>
              </w:rPr>
              <w:fldChar w:fldCharType="end"/>
            </w:r>
          </w:hyperlink>
        </w:p>
        <w:p w:rsidR="0014775F" w:rsidRDefault="0014775F">
          <w:pPr>
            <w:pStyle w:val="TOC1"/>
            <w:tabs>
              <w:tab w:val="right" w:leader="dot" w:pos="9016"/>
            </w:tabs>
            <w:rPr>
              <w:rFonts w:asciiTheme="minorHAnsi" w:eastAsiaTheme="minorEastAsia" w:hAnsiTheme="minorHAnsi"/>
              <w:noProof/>
              <w:sz w:val="22"/>
              <w:lang w:eastAsia="en-GB"/>
            </w:rPr>
          </w:pPr>
          <w:hyperlink w:anchor="_Toc80982444" w:history="1">
            <w:r w:rsidRPr="006E1D6A">
              <w:rPr>
                <w:rStyle w:val="Hyperlink"/>
                <w:noProof/>
              </w:rPr>
              <w:t>Question 1</w:t>
            </w:r>
            <w:r>
              <w:rPr>
                <w:noProof/>
                <w:webHidden/>
              </w:rPr>
              <w:tab/>
            </w:r>
            <w:r>
              <w:rPr>
                <w:noProof/>
                <w:webHidden/>
              </w:rPr>
              <w:fldChar w:fldCharType="begin"/>
            </w:r>
            <w:r>
              <w:rPr>
                <w:noProof/>
                <w:webHidden/>
              </w:rPr>
              <w:instrText xml:space="preserve"> PAGEREF _Toc80982444 \h </w:instrText>
            </w:r>
            <w:r>
              <w:rPr>
                <w:noProof/>
                <w:webHidden/>
              </w:rPr>
            </w:r>
            <w:r>
              <w:rPr>
                <w:noProof/>
                <w:webHidden/>
              </w:rPr>
              <w:fldChar w:fldCharType="separate"/>
            </w:r>
            <w:r>
              <w:rPr>
                <w:noProof/>
                <w:webHidden/>
              </w:rPr>
              <w:t>4</w:t>
            </w:r>
            <w:r>
              <w:rPr>
                <w:noProof/>
                <w:webHidden/>
              </w:rPr>
              <w:fldChar w:fldCharType="end"/>
            </w:r>
          </w:hyperlink>
        </w:p>
        <w:p w:rsidR="0014775F" w:rsidRDefault="0014775F">
          <w:pPr>
            <w:pStyle w:val="TOC2"/>
            <w:tabs>
              <w:tab w:val="left" w:pos="880"/>
              <w:tab w:val="right" w:leader="dot" w:pos="9016"/>
            </w:tabs>
            <w:rPr>
              <w:rFonts w:asciiTheme="minorHAnsi" w:eastAsiaTheme="minorEastAsia" w:hAnsiTheme="minorHAnsi"/>
              <w:noProof/>
              <w:sz w:val="22"/>
              <w:lang w:eastAsia="en-GB"/>
            </w:rPr>
          </w:pPr>
          <w:hyperlink w:anchor="_Toc80982445" w:history="1">
            <w:r w:rsidRPr="006E1D6A">
              <w:rPr>
                <w:rStyle w:val="Hyperlink"/>
                <w:noProof/>
              </w:rPr>
              <w:t>(a)</w:t>
            </w:r>
            <w:r>
              <w:rPr>
                <w:rFonts w:asciiTheme="minorHAnsi" w:eastAsiaTheme="minorEastAsia" w:hAnsiTheme="minorHAnsi"/>
                <w:noProof/>
                <w:sz w:val="22"/>
                <w:lang w:eastAsia="en-GB"/>
              </w:rPr>
              <w:tab/>
            </w:r>
            <w:r w:rsidRPr="006E1D6A">
              <w:rPr>
                <w:rStyle w:val="Hyperlink"/>
                <w:noProof/>
              </w:rPr>
              <w:t>Calculation of Break-Even point</w:t>
            </w:r>
            <w:r>
              <w:rPr>
                <w:noProof/>
                <w:webHidden/>
              </w:rPr>
              <w:tab/>
            </w:r>
            <w:r>
              <w:rPr>
                <w:noProof/>
                <w:webHidden/>
              </w:rPr>
              <w:fldChar w:fldCharType="begin"/>
            </w:r>
            <w:r>
              <w:rPr>
                <w:noProof/>
                <w:webHidden/>
              </w:rPr>
              <w:instrText xml:space="preserve"> PAGEREF _Toc80982445 \h </w:instrText>
            </w:r>
            <w:r>
              <w:rPr>
                <w:noProof/>
                <w:webHidden/>
              </w:rPr>
            </w:r>
            <w:r>
              <w:rPr>
                <w:noProof/>
                <w:webHidden/>
              </w:rPr>
              <w:fldChar w:fldCharType="separate"/>
            </w:r>
            <w:r>
              <w:rPr>
                <w:noProof/>
                <w:webHidden/>
              </w:rPr>
              <w:t>4</w:t>
            </w:r>
            <w:r>
              <w:rPr>
                <w:noProof/>
                <w:webHidden/>
              </w:rPr>
              <w:fldChar w:fldCharType="end"/>
            </w:r>
          </w:hyperlink>
        </w:p>
        <w:p w:rsidR="0014775F" w:rsidRDefault="0014775F">
          <w:pPr>
            <w:pStyle w:val="TOC2"/>
            <w:tabs>
              <w:tab w:val="left" w:pos="880"/>
              <w:tab w:val="right" w:leader="dot" w:pos="9016"/>
            </w:tabs>
            <w:rPr>
              <w:rFonts w:asciiTheme="minorHAnsi" w:eastAsiaTheme="minorEastAsia" w:hAnsiTheme="minorHAnsi"/>
              <w:noProof/>
              <w:sz w:val="22"/>
              <w:lang w:eastAsia="en-GB"/>
            </w:rPr>
          </w:pPr>
          <w:hyperlink w:anchor="_Toc80982446" w:history="1">
            <w:r w:rsidRPr="006E1D6A">
              <w:rPr>
                <w:rStyle w:val="Hyperlink"/>
                <w:noProof/>
              </w:rPr>
              <w:t>(b)</w:t>
            </w:r>
            <w:r>
              <w:rPr>
                <w:rFonts w:asciiTheme="minorHAnsi" w:eastAsiaTheme="minorEastAsia" w:hAnsiTheme="minorHAnsi"/>
                <w:noProof/>
                <w:sz w:val="22"/>
                <w:lang w:eastAsia="en-GB"/>
              </w:rPr>
              <w:tab/>
            </w:r>
            <w:r w:rsidRPr="006E1D6A">
              <w:rPr>
                <w:rStyle w:val="Hyperlink"/>
                <w:noProof/>
              </w:rPr>
              <w:t>Calculation of the profit made on sales for Kerrigan Ltd</w:t>
            </w:r>
            <w:r>
              <w:rPr>
                <w:noProof/>
                <w:webHidden/>
              </w:rPr>
              <w:tab/>
            </w:r>
            <w:r>
              <w:rPr>
                <w:noProof/>
                <w:webHidden/>
              </w:rPr>
              <w:fldChar w:fldCharType="begin"/>
            </w:r>
            <w:r>
              <w:rPr>
                <w:noProof/>
                <w:webHidden/>
              </w:rPr>
              <w:instrText xml:space="preserve"> PAGEREF _Toc80982446 \h </w:instrText>
            </w:r>
            <w:r>
              <w:rPr>
                <w:noProof/>
                <w:webHidden/>
              </w:rPr>
            </w:r>
            <w:r>
              <w:rPr>
                <w:noProof/>
                <w:webHidden/>
              </w:rPr>
              <w:fldChar w:fldCharType="separate"/>
            </w:r>
            <w:r>
              <w:rPr>
                <w:noProof/>
                <w:webHidden/>
              </w:rPr>
              <w:t>5</w:t>
            </w:r>
            <w:r>
              <w:rPr>
                <w:noProof/>
                <w:webHidden/>
              </w:rPr>
              <w:fldChar w:fldCharType="end"/>
            </w:r>
          </w:hyperlink>
        </w:p>
        <w:p w:rsidR="0014775F" w:rsidRDefault="0014775F">
          <w:pPr>
            <w:pStyle w:val="TOC2"/>
            <w:tabs>
              <w:tab w:val="left" w:pos="880"/>
              <w:tab w:val="right" w:leader="dot" w:pos="9016"/>
            </w:tabs>
            <w:rPr>
              <w:rFonts w:asciiTheme="minorHAnsi" w:eastAsiaTheme="minorEastAsia" w:hAnsiTheme="minorHAnsi"/>
              <w:noProof/>
              <w:sz w:val="22"/>
              <w:lang w:eastAsia="en-GB"/>
            </w:rPr>
          </w:pPr>
          <w:hyperlink w:anchor="_Toc80982447" w:history="1">
            <w:r w:rsidRPr="006E1D6A">
              <w:rPr>
                <w:rStyle w:val="Hyperlink"/>
                <w:noProof/>
              </w:rPr>
              <w:t>(c)</w:t>
            </w:r>
            <w:r>
              <w:rPr>
                <w:rFonts w:asciiTheme="minorHAnsi" w:eastAsiaTheme="minorEastAsia" w:hAnsiTheme="minorHAnsi"/>
                <w:noProof/>
                <w:sz w:val="22"/>
                <w:lang w:eastAsia="en-GB"/>
              </w:rPr>
              <w:tab/>
            </w:r>
            <w:r w:rsidRPr="006E1D6A">
              <w:rPr>
                <w:rStyle w:val="Hyperlink"/>
                <w:noProof/>
              </w:rPr>
              <w:t>Calculation of the new profit figure for the improved product</w:t>
            </w:r>
            <w:r>
              <w:rPr>
                <w:noProof/>
                <w:webHidden/>
              </w:rPr>
              <w:tab/>
            </w:r>
            <w:r>
              <w:rPr>
                <w:noProof/>
                <w:webHidden/>
              </w:rPr>
              <w:fldChar w:fldCharType="begin"/>
            </w:r>
            <w:r>
              <w:rPr>
                <w:noProof/>
                <w:webHidden/>
              </w:rPr>
              <w:instrText xml:space="preserve"> PAGEREF _Toc80982447 \h </w:instrText>
            </w:r>
            <w:r>
              <w:rPr>
                <w:noProof/>
                <w:webHidden/>
              </w:rPr>
            </w:r>
            <w:r>
              <w:rPr>
                <w:noProof/>
                <w:webHidden/>
              </w:rPr>
              <w:fldChar w:fldCharType="separate"/>
            </w:r>
            <w:r>
              <w:rPr>
                <w:noProof/>
                <w:webHidden/>
              </w:rPr>
              <w:t>6</w:t>
            </w:r>
            <w:r>
              <w:rPr>
                <w:noProof/>
                <w:webHidden/>
              </w:rPr>
              <w:fldChar w:fldCharType="end"/>
            </w:r>
          </w:hyperlink>
        </w:p>
        <w:p w:rsidR="0014775F" w:rsidRDefault="0014775F">
          <w:pPr>
            <w:pStyle w:val="TOC2"/>
            <w:tabs>
              <w:tab w:val="left" w:pos="880"/>
              <w:tab w:val="right" w:leader="dot" w:pos="9016"/>
            </w:tabs>
            <w:rPr>
              <w:rFonts w:asciiTheme="minorHAnsi" w:eastAsiaTheme="minorEastAsia" w:hAnsiTheme="minorHAnsi"/>
              <w:noProof/>
              <w:sz w:val="22"/>
              <w:lang w:eastAsia="en-GB"/>
            </w:rPr>
          </w:pPr>
          <w:hyperlink w:anchor="_Toc80982448" w:history="1">
            <w:r w:rsidRPr="006E1D6A">
              <w:rPr>
                <w:rStyle w:val="Hyperlink"/>
                <w:noProof/>
              </w:rPr>
              <w:t>(d)</w:t>
            </w:r>
            <w:r>
              <w:rPr>
                <w:rFonts w:asciiTheme="minorHAnsi" w:eastAsiaTheme="minorEastAsia" w:hAnsiTheme="minorHAnsi"/>
                <w:noProof/>
                <w:sz w:val="22"/>
                <w:lang w:eastAsia="en-GB"/>
              </w:rPr>
              <w:tab/>
            </w:r>
            <w:r w:rsidRPr="006E1D6A">
              <w:rPr>
                <w:rStyle w:val="Hyperlink"/>
                <w:noProof/>
              </w:rPr>
              <w:t>Discussion of the limitations of break-even analysis</w:t>
            </w:r>
            <w:r>
              <w:rPr>
                <w:noProof/>
                <w:webHidden/>
              </w:rPr>
              <w:tab/>
            </w:r>
            <w:r>
              <w:rPr>
                <w:noProof/>
                <w:webHidden/>
              </w:rPr>
              <w:fldChar w:fldCharType="begin"/>
            </w:r>
            <w:r>
              <w:rPr>
                <w:noProof/>
                <w:webHidden/>
              </w:rPr>
              <w:instrText xml:space="preserve"> PAGEREF _Toc80982448 \h </w:instrText>
            </w:r>
            <w:r>
              <w:rPr>
                <w:noProof/>
                <w:webHidden/>
              </w:rPr>
            </w:r>
            <w:r>
              <w:rPr>
                <w:noProof/>
                <w:webHidden/>
              </w:rPr>
              <w:fldChar w:fldCharType="separate"/>
            </w:r>
            <w:r>
              <w:rPr>
                <w:noProof/>
                <w:webHidden/>
              </w:rPr>
              <w:t>7</w:t>
            </w:r>
            <w:r>
              <w:rPr>
                <w:noProof/>
                <w:webHidden/>
              </w:rPr>
              <w:fldChar w:fldCharType="end"/>
            </w:r>
          </w:hyperlink>
        </w:p>
        <w:p w:rsidR="0014775F" w:rsidRDefault="0014775F">
          <w:pPr>
            <w:pStyle w:val="TOC1"/>
            <w:tabs>
              <w:tab w:val="right" w:leader="dot" w:pos="9016"/>
            </w:tabs>
            <w:rPr>
              <w:rFonts w:asciiTheme="minorHAnsi" w:eastAsiaTheme="minorEastAsia" w:hAnsiTheme="minorHAnsi"/>
              <w:noProof/>
              <w:sz w:val="22"/>
              <w:lang w:eastAsia="en-GB"/>
            </w:rPr>
          </w:pPr>
          <w:hyperlink w:anchor="_Toc80982449" w:history="1">
            <w:r w:rsidRPr="006E1D6A">
              <w:rPr>
                <w:rStyle w:val="Hyperlink"/>
                <w:noProof/>
              </w:rPr>
              <w:t>Question 2</w:t>
            </w:r>
            <w:r>
              <w:rPr>
                <w:noProof/>
                <w:webHidden/>
              </w:rPr>
              <w:tab/>
            </w:r>
            <w:r>
              <w:rPr>
                <w:noProof/>
                <w:webHidden/>
              </w:rPr>
              <w:fldChar w:fldCharType="begin"/>
            </w:r>
            <w:r>
              <w:rPr>
                <w:noProof/>
                <w:webHidden/>
              </w:rPr>
              <w:instrText xml:space="preserve"> PAGEREF _Toc80982449 \h </w:instrText>
            </w:r>
            <w:r>
              <w:rPr>
                <w:noProof/>
                <w:webHidden/>
              </w:rPr>
            </w:r>
            <w:r>
              <w:rPr>
                <w:noProof/>
                <w:webHidden/>
              </w:rPr>
              <w:fldChar w:fldCharType="separate"/>
            </w:r>
            <w:r>
              <w:rPr>
                <w:noProof/>
                <w:webHidden/>
              </w:rPr>
              <w:t>7</w:t>
            </w:r>
            <w:r>
              <w:rPr>
                <w:noProof/>
                <w:webHidden/>
              </w:rPr>
              <w:fldChar w:fldCharType="end"/>
            </w:r>
          </w:hyperlink>
        </w:p>
        <w:p w:rsidR="0014775F" w:rsidRDefault="0014775F">
          <w:pPr>
            <w:pStyle w:val="TOC2"/>
            <w:tabs>
              <w:tab w:val="left" w:pos="880"/>
              <w:tab w:val="right" w:leader="dot" w:pos="9016"/>
            </w:tabs>
            <w:rPr>
              <w:rFonts w:asciiTheme="minorHAnsi" w:eastAsiaTheme="minorEastAsia" w:hAnsiTheme="minorHAnsi"/>
              <w:noProof/>
              <w:sz w:val="22"/>
              <w:lang w:eastAsia="en-GB"/>
            </w:rPr>
          </w:pPr>
          <w:hyperlink w:anchor="_Toc80982450" w:history="1">
            <w:r w:rsidRPr="006E1D6A">
              <w:rPr>
                <w:rStyle w:val="Hyperlink"/>
                <w:noProof/>
              </w:rPr>
              <w:t>(a)</w:t>
            </w:r>
            <w:r>
              <w:rPr>
                <w:rFonts w:asciiTheme="minorHAnsi" w:eastAsiaTheme="minorEastAsia" w:hAnsiTheme="minorHAnsi"/>
                <w:noProof/>
                <w:sz w:val="22"/>
                <w:lang w:eastAsia="en-GB"/>
              </w:rPr>
              <w:tab/>
            </w:r>
            <w:r w:rsidRPr="006E1D6A">
              <w:rPr>
                <w:rStyle w:val="Hyperlink"/>
                <w:noProof/>
              </w:rPr>
              <w:t>Discussion of the importance of management accounting and the ways it differs from financial accounting</w:t>
            </w:r>
            <w:r>
              <w:rPr>
                <w:noProof/>
                <w:webHidden/>
              </w:rPr>
              <w:tab/>
            </w:r>
            <w:r>
              <w:rPr>
                <w:noProof/>
                <w:webHidden/>
              </w:rPr>
              <w:fldChar w:fldCharType="begin"/>
            </w:r>
            <w:r>
              <w:rPr>
                <w:noProof/>
                <w:webHidden/>
              </w:rPr>
              <w:instrText xml:space="preserve"> PAGEREF _Toc80982450 \h </w:instrText>
            </w:r>
            <w:r>
              <w:rPr>
                <w:noProof/>
                <w:webHidden/>
              </w:rPr>
            </w:r>
            <w:r>
              <w:rPr>
                <w:noProof/>
                <w:webHidden/>
              </w:rPr>
              <w:fldChar w:fldCharType="separate"/>
            </w:r>
            <w:r>
              <w:rPr>
                <w:noProof/>
                <w:webHidden/>
              </w:rPr>
              <w:t>7</w:t>
            </w:r>
            <w:r>
              <w:rPr>
                <w:noProof/>
                <w:webHidden/>
              </w:rPr>
              <w:fldChar w:fldCharType="end"/>
            </w:r>
          </w:hyperlink>
        </w:p>
        <w:p w:rsidR="0014775F" w:rsidRDefault="0014775F">
          <w:pPr>
            <w:pStyle w:val="TOC2"/>
            <w:tabs>
              <w:tab w:val="left" w:pos="880"/>
              <w:tab w:val="right" w:leader="dot" w:pos="9016"/>
            </w:tabs>
            <w:rPr>
              <w:rFonts w:asciiTheme="minorHAnsi" w:eastAsiaTheme="minorEastAsia" w:hAnsiTheme="minorHAnsi"/>
              <w:noProof/>
              <w:sz w:val="22"/>
              <w:lang w:eastAsia="en-GB"/>
            </w:rPr>
          </w:pPr>
          <w:hyperlink w:anchor="_Toc80982451" w:history="1">
            <w:r w:rsidRPr="006E1D6A">
              <w:rPr>
                <w:rStyle w:val="Hyperlink"/>
                <w:noProof/>
              </w:rPr>
              <w:t>(b)</w:t>
            </w:r>
            <w:r>
              <w:rPr>
                <w:rFonts w:asciiTheme="minorHAnsi" w:eastAsiaTheme="minorEastAsia" w:hAnsiTheme="minorHAnsi"/>
                <w:noProof/>
                <w:sz w:val="22"/>
                <w:lang w:eastAsia="en-GB"/>
              </w:rPr>
              <w:tab/>
            </w:r>
            <w:r w:rsidRPr="006E1D6A">
              <w:rPr>
                <w:rStyle w:val="Hyperlink"/>
                <w:noProof/>
              </w:rPr>
              <w:t>Discussion of the three techniques that the management accountant can apply to achieve the management accounting objectives</w:t>
            </w:r>
            <w:r>
              <w:rPr>
                <w:noProof/>
                <w:webHidden/>
              </w:rPr>
              <w:tab/>
            </w:r>
            <w:r>
              <w:rPr>
                <w:noProof/>
                <w:webHidden/>
              </w:rPr>
              <w:fldChar w:fldCharType="begin"/>
            </w:r>
            <w:r>
              <w:rPr>
                <w:noProof/>
                <w:webHidden/>
              </w:rPr>
              <w:instrText xml:space="preserve"> PAGEREF _Toc80982451 \h </w:instrText>
            </w:r>
            <w:r>
              <w:rPr>
                <w:noProof/>
                <w:webHidden/>
              </w:rPr>
            </w:r>
            <w:r>
              <w:rPr>
                <w:noProof/>
                <w:webHidden/>
              </w:rPr>
              <w:fldChar w:fldCharType="separate"/>
            </w:r>
            <w:r>
              <w:rPr>
                <w:noProof/>
                <w:webHidden/>
              </w:rPr>
              <w:t>9</w:t>
            </w:r>
            <w:r>
              <w:rPr>
                <w:noProof/>
                <w:webHidden/>
              </w:rPr>
              <w:fldChar w:fldCharType="end"/>
            </w:r>
          </w:hyperlink>
        </w:p>
        <w:p w:rsidR="0014775F" w:rsidRDefault="0014775F">
          <w:pPr>
            <w:pStyle w:val="TOC1"/>
            <w:tabs>
              <w:tab w:val="right" w:leader="dot" w:pos="9016"/>
            </w:tabs>
            <w:rPr>
              <w:rFonts w:asciiTheme="minorHAnsi" w:eastAsiaTheme="minorEastAsia" w:hAnsiTheme="minorHAnsi"/>
              <w:noProof/>
              <w:sz w:val="22"/>
              <w:lang w:eastAsia="en-GB"/>
            </w:rPr>
          </w:pPr>
          <w:hyperlink w:anchor="_Toc80982452" w:history="1">
            <w:r w:rsidRPr="006E1D6A">
              <w:rPr>
                <w:rStyle w:val="Hyperlink"/>
                <w:noProof/>
              </w:rPr>
              <w:t>Conclusion</w:t>
            </w:r>
            <w:r>
              <w:rPr>
                <w:noProof/>
                <w:webHidden/>
              </w:rPr>
              <w:tab/>
            </w:r>
            <w:r>
              <w:rPr>
                <w:noProof/>
                <w:webHidden/>
              </w:rPr>
              <w:fldChar w:fldCharType="begin"/>
            </w:r>
            <w:r>
              <w:rPr>
                <w:noProof/>
                <w:webHidden/>
              </w:rPr>
              <w:instrText xml:space="preserve"> PAGEREF _Toc80982452 \h </w:instrText>
            </w:r>
            <w:r>
              <w:rPr>
                <w:noProof/>
                <w:webHidden/>
              </w:rPr>
            </w:r>
            <w:r>
              <w:rPr>
                <w:noProof/>
                <w:webHidden/>
              </w:rPr>
              <w:fldChar w:fldCharType="separate"/>
            </w:r>
            <w:r>
              <w:rPr>
                <w:noProof/>
                <w:webHidden/>
              </w:rPr>
              <w:t>10</w:t>
            </w:r>
            <w:r>
              <w:rPr>
                <w:noProof/>
                <w:webHidden/>
              </w:rPr>
              <w:fldChar w:fldCharType="end"/>
            </w:r>
          </w:hyperlink>
        </w:p>
        <w:p w:rsidR="0014775F" w:rsidRDefault="0014775F">
          <w:pPr>
            <w:pStyle w:val="TOC1"/>
            <w:tabs>
              <w:tab w:val="right" w:leader="dot" w:pos="9016"/>
            </w:tabs>
            <w:rPr>
              <w:rFonts w:asciiTheme="minorHAnsi" w:eastAsiaTheme="minorEastAsia" w:hAnsiTheme="minorHAnsi"/>
              <w:noProof/>
              <w:sz w:val="22"/>
              <w:lang w:eastAsia="en-GB"/>
            </w:rPr>
          </w:pPr>
          <w:hyperlink w:anchor="_Toc80982453" w:history="1">
            <w:r w:rsidRPr="006E1D6A">
              <w:rPr>
                <w:rStyle w:val="Hyperlink"/>
                <w:noProof/>
              </w:rPr>
              <w:t>References</w:t>
            </w:r>
            <w:r>
              <w:rPr>
                <w:noProof/>
                <w:webHidden/>
              </w:rPr>
              <w:tab/>
            </w:r>
            <w:r>
              <w:rPr>
                <w:noProof/>
                <w:webHidden/>
              </w:rPr>
              <w:fldChar w:fldCharType="begin"/>
            </w:r>
            <w:r>
              <w:rPr>
                <w:noProof/>
                <w:webHidden/>
              </w:rPr>
              <w:instrText xml:space="preserve"> PAGEREF _Toc80982453 \h </w:instrText>
            </w:r>
            <w:r>
              <w:rPr>
                <w:noProof/>
                <w:webHidden/>
              </w:rPr>
            </w:r>
            <w:r>
              <w:rPr>
                <w:noProof/>
                <w:webHidden/>
              </w:rPr>
              <w:fldChar w:fldCharType="separate"/>
            </w:r>
            <w:r>
              <w:rPr>
                <w:noProof/>
                <w:webHidden/>
              </w:rPr>
              <w:t>11</w:t>
            </w:r>
            <w:r>
              <w:rPr>
                <w:noProof/>
                <w:webHidden/>
              </w:rPr>
              <w:fldChar w:fldCharType="end"/>
            </w:r>
          </w:hyperlink>
        </w:p>
        <w:p w:rsidR="00791AF2" w:rsidRDefault="00791AF2">
          <w:r>
            <w:rPr>
              <w:b/>
              <w:bCs/>
              <w:noProof/>
            </w:rPr>
            <w:fldChar w:fldCharType="end"/>
          </w:r>
        </w:p>
      </w:sdtContent>
    </w:sdt>
    <w:p w:rsidR="00F23B24" w:rsidRDefault="00F23B24">
      <w:pPr>
        <w:spacing w:line="259" w:lineRule="auto"/>
        <w:jc w:val="left"/>
      </w:pPr>
      <w:r>
        <w:br w:type="page"/>
      </w:r>
    </w:p>
    <w:p w:rsidR="00B1281F" w:rsidRDefault="00B1281F" w:rsidP="00B61D3C">
      <w:pPr>
        <w:pStyle w:val="Heading1"/>
      </w:pPr>
      <w:bookmarkStart w:id="0" w:name="_Toc80982443"/>
      <w:r>
        <w:lastRenderedPageBreak/>
        <w:t>Introduction</w:t>
      </w:r>
      <w:bookmarkEnd w:id="0"/>
      <w:r>
        <w:t xml:space="preserve"> </w:t>
      </w:r>
    </w:p>
    <w:p w:rsidR="00B1281F" w:rsidRDefault="00B1281F" w:rsidP="00B1281F">
      <w:r>
        <w:t xml:space="preserve">This report is going to address several questions regarding the management accounting. The management accounting is an accounting that is used for internal decision making. Therefore, this report has calculated break-even point analysis and profit measurement for Kerrigan Ltd. Besides, this report has demonstrated the importance and difference between the management and financial accounting along with the techniques of management accounting for achieving its objectives. </w:t>
      </w:r>
    </w:p>
    <w:p w:rsidR="00B61D3C" w:rsidRDefault="00B61D3C">
      <w:pPr>
        <w:spacing w:line="259" w:lineRule="auto"/>
        <w:jc w:val="left"/>
        <w:rPr>
          <w:rFonts w:eastAsiaTheme="majorEastAsia" w:cstheme="majorBidi"/>
          <w:b/>
          <w:sz w:val="28"/>
          <w:szCs w:val="26"/>
        </w:rPr>
      </w:pPr>
      <w:r>
        <w:br w:type="page"/>
      </w:r>
    </w:p>
    <w:p w:rsidR="00B61D3C" w:rsidRDefault="00B61D3C" w:rsidP="00B61D3C">
      <w:pPr>
        <w:pStyle w:val="Heading1"/>
      </w:pPr>
      <w:bookmarkStart w:id="1" w:name="_Toc80982444"/>
      <w:r>
        <w:lastRenderedPageBreak/>
        <w:t>Question 1</w:t>
      </w:r>
      <w:bookmarkEnd w:id="1"/>
    </w:p>
    <w:p w:rsidR="00F23B24" w:rsidRDefault="00F23B24" w:rsidP="00B61D3C">
      <w:pPr>
        <w:pStyle w:val="Heading2"/>
        <w:numPr>
          <w:ilvl w:val="0"/>
          <w:numId w:val="3"/>
        </w:numPr>
      </w:pPr>
      <w:bookmarkStart w:id="2" w:name="_Toc80982445"/>
      <w:r>
        <w:t>Calculation of Break-Even point</w:t>
      </w:r>
      <w:bookmarkEnd w:id="2"/>
      <w:r>
        <w:t xml:space="preserve"> </w:t>
      </w:r>
    </w:p>
    <w:p w:rsidR="00F23B24" w:rsidRDefault="00F23B24">
      <w:r>
        <w:t xml:space="preserve">The break-even point refers to the point where the revenue of a company equals its costs. The costs here indicate the costs of production and other fixed costs that are required to produce and to sell </w:t>
      </w:r>
      <w:r w:rsidRPr="00B30F1E">
        <w:t xml:space="preserve">that product. The break-even points can be calculated in two ways. One </w:t>
      </w:r>
      <w:r w:rsidR="009A4080" w:rsidRPr="00B30F1E">
        <w:t>is for</w:t>
      </w:r>
      <w:r w:rsidRPr="00B30F1E">
        <w:t xml:space="preserve"> determining breakeven points in units and another is one for breakeven points in revenue or sales</w:t>
      </w:r>
      <w:r w:rsidR="00B30F1E" w:rsidRPr="00B30F1E">
        <w:t xml:space="preserve"> (Drury, 2016)</w:t>
      </w:r>
      <w:r w:rsidRPr="00B30F1E">
        <w:t>.</w:t>
      </w:r>
      <w:r>
        <w:t xml:space="preserve"> The formulas used to calculate break-even point are as follows-</w:t>
      </w:r>
    </w:p>
    <w:p w:rsidR="00F23B24" w:rsidRDefault="00F23B24">
      <w:pPr>
        <w:rPr>
          <w:rFonts w:eastAsiaTheme="minorEastAsia"/>
          <w:sz w:val="32"/>
        </w:rPr>
      </w:pPr>
      <w:r>
        <w:t xml:space="preserve">Break-Even points </w:t>
      </w:r>
      <w:r w:rsidR="003B3B4F">
        <w:t>(</w:t>
      </w:r>
      <w:r>
        <w:t>in units</w:t>
      </w:r>
      <w:r w:rsidR="003B3B4F">
        <w:t xml:space="preserve">) </w:t>
      </w:r>
      <w:r>
        <w:t>=</w:t>
      </w:r>
      <m:oMath>
        <m:f>
          <m:fPr>
            <m:ctrlPr>
              <w:rPr>
                <w:rFonts w:ascii="Cambria Math" w:hAnsi="Cambria Math" w:cs="Arial"/>
                <w:sz w:val="32"/>
              </w:rPr>
            </m:ctrlPr>
          </m:fPr>
          <m:num>
            <m:r>
              <w:rPr>
                <w:rFonts w:ascii="Cambria Math" w:hAnsi="Cambria Math" w:cs="Arial"/>
                <w:sz w:val="32"/>
              </w:rPr>
              <m:t>Fixed Costs</m:t>
            </m:r>
          </m:num>
          <m:den>
            <m:r>
              <w:rPr>
                <w:rFonts w:ascii="Cambria Math" w:hAnsi="Cambria Math" w:cs="Arial"/>
                <w:sz w:val="32"/>
              </w:rPr>
              <m:t>(Sales price per unit-Variable cost per unit)</m:t>
            </m:r>
          </m:den>
        </m:f>
      </m:oMath>
      <w:r w:rsidR="007E2705">
        <w:rPr>
          <w:rFonts w:eastAsiaTheme="minorEastAsia"/>
          <w:sz w:val="32"/>
        </w:rPr>
        <w:t xml:space="preserve"> </w:t>
      </w:r>
      <w:r w:rsidR="007E2705" w:rsidRPr="007E2705">
        <w:t xml:space="preserve">and </w:t>
      </w:r>
    </w:p>
    <w:p w:rsidR="003B3B4F" w:rsidRDefault="007E2705" w:rsidP="007E2705">
      <w:r>
        <w:t xml:space="preserve">Break-Even points </w:t>
      </w:r>
      <w:r w:rsidR="003B3B4F">
        <w:t>(</w:t>
      </w:r>
      <w:r>
        <w:t>in revenue</w:t>
      </w:r>
      <w:r w:rsidR="003B3B4F">
        <w:t xml:space="preserve">) </w:t>
      </w:r>
      <w:r>
        <w:t>=</w:t>
      </w:r>
      <w:r>
        <w:t xml:space="preserve">     </w:t>
      </w:r>
      <m:oMath>
        <m:f>
          <m:fPr>
            <m:ctrlPr>
              <w:rPr>
                <w:rFonts w:ascii="Cambria Math" w:hAnsi="Cambria Math"/>
                <w:i/>
                <w:sz w:val="32"/>
              </w:rPr>
            </m:ctrlPr>
          </m:fPr>
          <m:num>
            <m:r>
              <w:rPr>
                <w:rFonts w:ascii="Cambria Math" w:hAnsi="Cambria Math"/>
                <w:sz w:val="32"/>
              </w:rPr>
              <m:t xml:space="preserve">Fixed Costs </m:t>
            </m:r>
          </m:num>
          <m:den>
            <m:r>
              <w:rPr>
                <w:rFonts w:ascii="Cambria Math" w:hAnsi="Cambria Math"/>
                <w:sz w:val="32"/>
              </w:rPr>
              <m:t>Contribution Margin</m:t>
            </m:r>
          </m:den>
        </m:f>
      </m:oMath>
      <w:r>
        <w:t xml:space="preserve">              </w:t>
      </w:r>
    </w:p>
    <w:p w:rsidR="003B3B4F" w:rsidRDefault="003B3B4F" w:rsidP="007E2705">
      <w:r>
        <w:t>Where contribution margin is calculated as follows-</w:t>
      </w:r>
    </w:p>
    <w:p w:rsidR="007E2705" w:rsidRPr="007E2705" w:rsidRDefault="003B3B4F" w:rsidP="007E2705">
      <w:r>
        <w:t>Contribution Margin =</w:t>
      </w:r>
      <m:oMath>
        <m:f>
          <m:fPr>
            <m:ctrlPr>
              <w:rPr>
                <w:rFonts w:ascii="Cambria Math" w:hAnsi="Cambria Math"/>
                <w:i/>
                <w:sz w:val="32"/>
              </w:rPr>
            </m:ctrlPr>
          </m:fPr>
          <m:num>
            <m:r>
              <w:rPr>
                <w:rFonts w:ascii="Cambria Math" w:hAnsi="Cambria Math"/>
                <w:sz w:val="32"/>
              </w:rPr>
              <m:t>(Sales price per unit-Variable price per unit)</m:t>
            </m:r>
          </m:num>
          <m:den>
            <m:r>
              <w:rPr>
                <w:rFonts w:ascii="Cambria Math" w:hAnsi="Cambria Math"/>
                <w:sz w:val="32"/>
              </w:rPr>
              <m:t>Sales price per unit</m:t>
            </m:r>
          </m:den>
        </m:f>
      </m:oMath>
      <w:r w:rsidR="007E2705">
        <w:t xml:space="preserve">  </w:t>
      </w:r>
    </w:p>
    <w:p w:rsidR="00F23B24" w:rsidRDefault="00F23B24">
      <w:r>
        <w:t xml:space="preserve">Therefore, </w:t>
      </w:r>
      <w:r w:rsidR="003B3B4F">
        <w:t>the Break-Even point both in (units and revenues) for</w:t>
      </w:r>
      <w:r w:rsidR="006054FC">
        <w:t xml:space="preserve"> </w:t>
      </w:r>
      <w:r w:rsidR="006054FC">
        <w:t>Product A</w:t>
      </w:r>
      <w:r w:rsidR="006054FC">
        <w:t xml:space="preserve"> of</w:t>
      </w:r>
      <w:r w:rsidR="003B3B4F">
        <w:t xml:space="preserve"> Kerrigan Ltd</w:t>
      </w:r>
      <w:r w:rsidR="006054FC">
        <w:t xml:space="preserve"> </w:t>
      </w:r>
      <w:r w:rsidR="003B3B4F">
        <w:t>is calculated as follows</w:t>
      </w:r>
      <w:r w:rsidR="009E4C3F">
        <w:t xml:space="preserve"> considering the information given</w:t>
      </w:r>
      <w:r w:rsidR="003B3B4F">
        <w:t>-</w:t>
      </w:r>
    </w:p>
    <w:p w:rsidR="009E4C3F" w:rsidRDefault="009E4C3F">
      <w:r>
        <w:t>Fixed costs= £350,000</w:t>
      </w:r>
    </w:p>
    <w:p w:rsidR="009E4C3F" w:rsidRDefault="009E4C3F">
      <w:r>
        <w:t>Variable costs per unit=£6</w:t>
      </w:r>
    </w:p>
    <w:p w:rsidR="009E4C3F" w:rsidRDefault="009E4C3F">
      <w:r>
        <w:t>Selling price per unit=£11</w:t>
      </w:r>
    </w:p>
    <w:p w:rsidR="009E4C3F" w:rsidRDefault="009E4C3F">
      <w:r>
        <w:t>Total current sales=75,000 units</w:t>
      </w:r>
    </w:p>
    <w:p w:rsidR="003B3B4F" w:rsidRDefault="003B3B4F">
      <w:pPr>
        <w:rPr>
          <w:rFonts w:eastAsiaTheme="minorEastAsia"/>
        </w:rPr>
      </w:pPr>
      <w:r>
        <w:t>Break-Even points (in units)</w:t>
      </w:r>
      <w:r w:rsidR="00A67384">
        <w:t xml:space="preserve"> </w:t>
      </w:r>
      <w:r>
        <w:t>=</w:t>
      </w:r>
      <m:oMath>
        <m:f>
          <m:fPr>
            <m:ctrlPr>
              <w:rPr>
                <w:rFonts w:ascii="Cambria Math" w:hAnsi="Cambria Math"/>
                <w:i/>
                <w:sz w:val="32"/>
              </w:rPr>
            </m:ctrlPr>
          </m:fPr>
          <m:num>
            <m:r>
              <w:rPr>
                <w:rFonts w:ascii="Cambria Math" w:hAnsi="Cambria Math"/>
                <w:sz w:val="32"/>
              </w:rPr>
              <m:t>£350,000</m:t>
            </m:r>
          </m:num>
          <m:den>
            <m:r>
              <w:rPr>
                <w:rFonts w:ascii="Cambria Math" w:hAnsi="Cambria Math"/>
                <w:sz w:val="32"/>
              </w:rPr>
              <m:t>(£11-£6)</m:t>
            </m:r>
          </m:den>
        </m:f>
      </m:oMath>
    </w:p>
    <w:p w:rsidR="003B3B4F" w:rsidRDefault="003B3B4F">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t xml:space="preserve"> =</w:t>
      </w:r>
      <w:r w:rsidR="00A67384">
        <w:rPr>
          <w:rFonts w:eastAsiaTheme="minorEastAsia"/>
        </w:rPr>
        <w:t xml:space="preserve">70,000 units </w:t>
      </w:r>
    </w:p>
    <w:p w:rsidR="006054FC" w:rsidRDefault="006054FC">
      <w:pPr>
        <w:rPr>
          <w:rFonts w:eastAsiaTheme="minorEastAsia"/>
        </w:rPr>
      </w:pPr>
      <w:r w:rsidRPr="006054FC">
        <w:rPr>
          <w:rFonts w:eastAsiaTheme="minorEastAsia"/>
          <w:b/>
        </w:rPr>
        <w:t>Explanation:</w:t>
      </w:r>
      <w:r>
        <w:rPr>
          <w:rFonts w:eastAsiaTheme="minorEastAsia"/>
        </w:rPr>
        <w:t xml:space="preserve"> The Break-Even points of Product A at 70,000 units indicates that if Kerrigan Ltd produces and sells 70,000 units of product A, there will be neither loss nor profit for the company.</w:t>
      </w:r>
    </w:p>
    <w:p w:rsidR="00B61D3C" w:rsidRDefault="00B61D3C">
      <w:pPr>
        <w:spacing w:line="259" w:lineRule="auto"/>
        <w:jc w:val="left"/>
      </w:pPr>
      <w:r>
        <w:br w:type="page"/>
      </w:r>
    </w:p>
    <w:p w:rsidR="00A67384" w:rsidRDefault="00A67384">
      <w:pPr>
        <w:rPr>
          <w:rFonts w:eastAsiaTheme="minorEastAsia"/>
        </w:rPr>
      </w:pPr>
      <w:r>
        <w:lastRenderedPageBreak/>
        <w:t>Break-Even points (</w:t>
      </w:r>
      <w:r>
        <w:t>in revenues</w:t>
      </w:r>
      <w:r>
        <w:t>)</w:t>
      </w:r>
      <w:r>
        <w:t xml:space="preserve"> =</w:t>
      </w:r>
      <m:oMath>
        <m:f>
          <m:fPr>
            <m:ctrlPr>
              <w:rPr>
                <w:rFonts w:ascii="Cambria Math" w:hAnsi="Cambria Math"/>
                <w:i/>
                <w:sz w:val="32"/>
              </w:rPr>
            </m:ctrlPr>
          </m:fPr>
          <m:num>
            <m:r>
              <w:rPr>
                <w:rFonts w:ascii="Cambria Math" w:hAnsi="Cambria Math"/>
                <w:sz w:val="32"/>
              </w:rPr>
              <m:t>£350,000</m:t>
            </m:r>
          </m:num>
          <m:den>
            <m:r>
              <w:rPr>
                <w:rFonts w:ascii="Cambria Math" w:hAnsi="Cambria Math"/>
                <w:sz w:val="32"/>
              </w:rPr>
              <m:t>0.4545</m:t>
            </m:r>
          </m:den>
        </m:f>
      </m:oMath>
      <w:r>
        <w:rPr>
          <w:rFonts w:eastAsiaTheme="minorEastAsia"/>
        </w:rPr>
        <w:t xml:space="preserve"> </w:t>
      </w:r>
    </w:p>
    <w:p w:rsidR="00A67384" w:rsidRDefault="00A67384">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t xml:space="preserve">     =£770,077</w:t>
      </w:r>
    </w:p>
    <w:p w:rsidR="00A67384" w:rsidRDefault="00976BF0">
      <w:pPr>
        <w:rPr>
          <w:rFonts w:eastAsiaTheme="minorEastAsia"/>
        </w:rPr>
      </w:pPr>
      <w:r>
        <w:rPr>
          <w:rFonts w:eastAsiaTheme="minorEastAsia"/>
        </w:rPr>
        <w:t>W</w:t>
      </w:r>
      <w:r w:rsidR="00A67384">
        <w:rPr>
          <w:rFonts w:eastAsiaTheme="minorEastAsia"/>
        </w:rPr>
        <w:t>here the contribution margin is=</w:t>
      </w:r>
      <m:oMath>
        <m:f>
          <m:fPr>
            <m:ctrlPr>
              <w:rPr>
                <w:rFonts w:ascii="Cambria Math" w:eastAsiaTheme="minorEastAsia" w:hAnsi="Cambria Math"/>
                <w:i/>
                <w:sz w:val="32"/>
              </w:rPr>
            </m:ctrlPr>
          </m:fPr>
          <m:num>
            <m:r>
              <w:rPr>
                <w:rFonts w:ascii="Cambria Math" w:eastAsiaTheme="minorEastAsia" w:hAnsi="Cambria Math"/>
                <w:sz w:val="32"/>
              </w:rPr>
              <m:t>(£11-£6)</m:t>
            </m:r>
          </m:num>
          <m:den>
            <m:r>
              <w:rPr>
                <w:rFonts w:ascii="Cambria Math" w:eastAsiaTheme="minorEastAsia" w:hAnsi="Cambria Math"/>
                <w:sz w:val="32"/>
              </w:rPr>
              <m:t>£11</m:t>
            </m:r>
          </m:den>
        </m:f>
      </m:oMath>
    </w:p>
    <w:p w:rsidR="00A67384" w:rsidRDefault="00A67384">
      <w:pPr>
        <w:rPr>
          <w:rFonts w:eastAsiaTheme="minorEastAsia"/>
        </w:rPr>
      </w:pPr>
      <w:r>
        <w:rPr>
          <w:rFonts w:eastAsiaTheme="minorEastAsia"/>
        </w:rPr>
        <w:tab/>
      </w:r>
      <w:r>
        <w:rPr>
          <w:rFonts w:eastAsiaTheme="minorEastAsia"/>
        </w:rPr>
        <w:tab/>
      </w:r>
      <w:r>
        <w:rPr>
          <w:rFonts w:eastAsiaTheme="minorEastAsia"/>
        </w:rPr>
        <w:tab/>
      </w:r>
      <w:r>
        <w:rPr>
          <w:rFonts w:eastAsiaTheme="minorEastAsia"/>
        </w:rPr>
        <w:tab/>
        <w:t xml:space="preserve">     =0.4545</w:t>
      </w:r>
    </w:p>
    <w:p w:rsidR="006054FC" w:rsidRDefault="006054FC">
      <w:pPr>
        <w:rPr>
          <w:rFonts w:eastAsiaTheme="minorEastAsia"/>
        </w:rPr>
      </w:pPr>
      <w:r w:rsidRPr="00976BF0">
        <w:rPr>
          <w:rFonts w:eastAsiaTheme="minorEastAsia"/>
          <w:b/>
        </w:rPr>
        <w:t>Explanation:</w:t>
      </w:r>
      <w:r>
        <w:rPr>
          <w:rFonts w:eastAsiaTheme="minorEastAsia"/>
        </w:rPr>
        <w:t xml:space="preserve"> </w:t>
      </w:r>
      <w:r>
        <w:rPr>
          <w:rFonts w:eastAsiaTheme="minorEastAsia"/>
        </w:rPr>
        <w:t xml:space="preserve">The Break-Even points of Product A at </w:t>
      </w:r>
      <w:r>
        <w:rPr>
          <w:rFonts w:eastAsiaTheme="minorEastAsia"/>
        </w:rPr>
        <w:t xml:space="preserve">£770,077 </w:t>
      </w:r>
      <w:r>
        <w:rPr>
          <w:rFonts w:eastAsiaTheme="minorEastAsia"/>
        </w:rPr>
        <w:t xml:space="preserve">indicates that if Kerrigan Ltd produces and sells </w:t>
      </w:r>
      <w:r w:rsidR="00783A6A">
        <w:rPr>
          <w:rFonts w:eastAsiaTheme="minorEastAsia"/>
        </w:rPr>
        <w:t>its</w:t>
      </w:r>
      <w:r>
        <w:rPr>
          <w:rFonts w:eastAsiaTheme="minorEastAsia"/>
        </w:rPr>
        <w:t xml:space="preserve"> product A,</w:t>
      </w:r>
      <w:r w:rsidR="00783A6A">
        <w:rPr>
          <w:rFonts w:eastAsiaTheme="minorEastAsia"/>
        </w:rPr>
        <w:t xml:space="preserve"> at a value of £770,077,</w:t>
      </w:r>
      <w:r>
        <w:rPr>
          <w:rFonts w:eastAsiaTheme="minorEastAsia"/>
        </w:rPr>
        <w:t xml:space="preserve"> there will be neither loss nor profit for the company.</w:t>
      </w:r>
    </w:p>
    <w:p w:rsidR="009E4C3F" w:rsidRDefault="009E4C3F" w:rsidP="00B61D3C">
      <w:pPr>
        <w:pStyle w:val="Heading2"/>
        <w:numPr>
          <w:ilvl w:val="0"/>
          <w:numId w:val="3"/>
        </w:numPr>
        <w:rPr>
          <w:rFonts w:eastAsiaTheme="minorEastAsia"/>
        </w:rPr>
      </w:pPr>
      <w:r>
        <w:rPr>
          <w:rFonts w:eastAsiaTheme="minorEastAsia"/>
        </w:rPr>
        <w:t xml:space="preserve"> </w:t>
      </w:r>
      <w:bookmarkStart w:id="3" w:name="_Toc80982446"/>
      <w:r>
        <w:rPr>
          <w:rFonts w:eastAsiaTheme="minorEastAsia"/>
        </w:rPr>
        <w:t>Calculation of the profit made on sales for Kerrigan Ltd</w:t>
      </w:r>
      <w:bookmarkEnd w:id="3"/>
    </w:p>
    <w:p w:rsidR="00835C1B" w:rsidRDefault="00835C1B">
      <w:pPr>
        <w:rPr>
          <w:rFonts w:eastAsiaTheme="minorEastAsia"/>
        </w:rPr>
      </w:pPr>
      <w:r>
        <w:rPr>
          <w:rFonts w:eastAsiaTheme="minorEastAsia"/>
        </w:rPr>
        <w:t>Considering the above information we can calculate the profits for the company as follows-</w:t>
      </w:r>
    </w:p>
    <w:p w:rsidR="00835C1B" w:rsidRDefault="00835C1B">
      <w:pPr>
        <w:rPr>
          <w:rFonts w:eastAsiaTheme="minorEastAsia"/>
        </w:rPr>
      </w:pPr>
      <w:r>
        <w:rPr>
          <w:rFonts w:eastAsiaTheme="minorEastAsia"/>
        </w:rPr>
        <w:t>Profit= (Total sales revenue-Total costs)</w:t>
      </w:r>
    </w:p>
    <w:p w:rsidR="00835C1B" w:rsidRDefault="00835C1B">
      <w:pPr>
        <w:rPr>
          <w:rFonts w:eastAsiaTheme="minorEastAsia"/>
        </w:rPr>
      </w:pPr>
      <w:r>
        <w:rPr>
          <w:rFonts w:eastAsiaTheme="minorEastAsia"/>
        </w:rPr>
        <w:t xml:space="preserve">       = (£825,000-£800,000)</w:t>
      </w:r>
    </w:p>
    <w:p w:rsidR="00835C1B" w:rsidRPr="001246CC" w:rsidRDefault="00835C1B">
      <w:pPr>
        <w:rPr>
          <w:rFonts w:eastAsiaTheme="minorEastAsia"/>
          <w:b/>
        </w:rPr>
      </w:pPr>
      <w:r>
        <w:rPr>
          <w:rFonts w:eastAsiaTheme="minorEastAsia"/>
        </w:rPr>
        <w:t xml:space="preserve">      </w:t>
      </w:r>
      <w:r w:rsidRPr="001246CC">
        <w:rPr>
          <w:rFonts w:eastAsiaTheme="minorEastAsia"/>
          <w:b/>
        </w:rPr>
        <w:t>=£25,000</w:t>
      </w:r>
      <w:r w:rsidR="001246CC" w:rsidRPr="001246CC">
        <w:rPr>
          <w:rFonts w:eastAsiaTheme="minorEastAsia"/>
          <w:b/>
        </w:rPr>
        <w:t xml:space="preserve"> </w:t>
      </w:r>
    </w:p>
    <w:p w:rsidR="006978C9" w:rsidRDefault="00835C1B">
      <w:pPr>
        <w:rPr>
          <w:rFonts w:eastAsiaTheme="minorEastAsia"/>
        </w:rPr>
      </w:pPr>
      <w:r>
        <w:rPr>
          <w:rFonts w:eastAsiaTheme="minorEastAsia"/>
        </w:rPr>
        <w:t xml:space="preserve">Where </w:t>
      </w:r>
    </w:p>
    <w:p w:rsidR="00835C1B" w:rsidRDefault="006978C9">
      <w:pPr>
        <w:rPr>
          <w:rFonts w:eastAsiaTheme="minorEastAsia"/>
        </w:rPr>
      </w:pPr>
      <w:r>
        <w:rPr>
          <w:rFonts w:eastAsiaTheme="minorEastAsia"/>
        </w:rPr>
        <w:t>S</w:t>
      </w:r>
      <w:r w:rsidR="00835C1B">
        <w:rPr>
          <w:rFonts w:eastAsiaTheme="minorEastAsia"/>
        </w:rPr>
        <w:t>ales revenue= 75,000 units * £11</w:t>
      </w:r>
    </w:p>
    <w:p w:rsidR="00835C1B" w:rsidRDefault="00835C1B">
      <w:pPr>
        <w:rPr>
          <w:rFonts w:eastAsiaTheme="minorEastAsia"/>
        </w:rPr>
      </w:pPr>
      <w:r>
        <w:rPr>
          <w:rFonts w:eastAsiaTheme="minorEastAsia"/>
        </w:rPr>
        <w:tab/>
      </w:r>
      <w:r>
        <w:rPr>
          <w:rFonts w:eastAsiaTheme="minorEastAsia"/>
        </w:rPr>
        <w:tab/>
      </w:r>
      <w:r>
        <w:rPr>
          <w:rFonts w:eastAsiaTheme="minorEastAsia"/>
        </w:rPr>
        <w:tab/>
        <w:t xml:space="preserve">  =£825,000</w:t>
      </w:r>
    </w:p>
    <w:p w:rsidR="00835C1B" w:rsidRDefault="00835C1B">
      <w:pPr>
        <w:rPr>
          <w:rFonts w:eastAsiaTheme="minorEastAsia"/>
        </w:rPr>
      </w:pPr>
      <w:r>
        <w:rPr>
          <w:rFonts w:eastAsiaTheme="minorEastAsia"/>
        </w:rPr>
        <w:t>The total costs= {£350,000+ (75,000 units*£6)</w:t>
      </w:r>
      <w:r w:rsidR="001246CC">
        <w:rPr>
          <w:rFonts w:eastAsiaTheme="minorEastAsia"/>
        </w:rPr>
        <w:t>}</w:t>
      </w:r>
    </w:p>
    <w:p w:rsidR="00835C1B" w:rsidRDefault="00835C1B">
      <w:pPr>
        <w:rPr>
          <w:rFonts w:eastAsiaTheme="minorEastAsia"/>
        </w:rPr>
      </w:pPr>
      <w:r>
        <w:rPr>
          <w:rFonts w:eastAsiaTheme="minorEastAsia"/>
        </w:rPr>
        <w:tab/>
      </w:r>
      <w:r>
        <w:rPr>
          <w:rFonts w:eastAsiaTheme="minorEastAsia"/>
        </w:rPr>
        <w:tab/>
        <w:t xml:space="preserve">  =£800,000</w:t>
      </w:r>
    </w:p>
    <w:p w:rsidR="00B61D3C" w:rsidRDefault="00B61D3C">
      <w:pPr>
        <w:spacing w:line="259" w:lineRule="auto"/>
        <w:jc w:val="left"/>
        <w:rPr>
          <w:rFonts w:eastAsiaTheme="minorEastAsia" w:cstheme="majorBidi"/>
          <w:b/>
          <w:sz w:val="28"/>
          <w:szCs w:val="26"/>
        </w:rPr>
      </w:pPr>
      <w:r>
        <w:rPr>
          <w:rFonts w:eastAsiaTheme="minorEastAsia"/>
        </w:rPr>
        <w:br w:type="page"/>
      </w:r>
    </w:p>
    <w:p w:rsidR="005E752B" w:rsidRDefault="00B61D3C" w:rsidP="00B61D3C">
      <w:pPr>
        <w:pStyle w:val="Heading2"/>
        <w:numPr>
          <w:ilvl w:val="0"/>
          <w:numId w:val="3"/>
        </w:numPr>
        <w:rPr>
          <w:rFonts w:eastAsiaTheme="minorEastAsia"/>
        </w:rPr>
      </w:pPr>
      <w:r>
        <w:rPr>
          <w:rFonts w:eastAsiaTheme="minorEastAsia"/>
        </w:rPr>
        <w:lastRenderedPageBreak/>
        <w:t xml:space="preserve"> </w:t>
      </w:r>
      <w:bookmarkStart w:id="4" w:name="_Toc80982447"/>
      <w:r w:rsidR="00015FB4">
        <w:rPr>
          <w:rFonts w:eastAsiaTheme="minorEastAsia"/>
        </w:rPr>
        <w:t>Calculation of the new profit figure for the improved product</w:t>
      </w:r>
      <w:bookmarkEnd w:id="4"/>
    </w:p>
    <w:p w:rsidR="00015FB4" w:rsidRDefault="00015FB4">
      <w:pPr>
        <w:rPr>
          <w:rFonts w:eastAsiaTheme="minorEastAsia"/>
        </w:rPr>
      </w:pPr>
      <w:r>
        <w:rPr>
          <w:rFonts w:eastAsiaTheme="minorEastAsia"/>
        </w:rPr>
        <w:t xml:space="preserve">Now, </w:t>
      </w:r>
    </w:p>
    <w:p w:rsidR="00015FB4" w:rsidRDefault="00015FB4" w:rsidP="00015FB4">
      <w:r>
        <w:t>Fixed costs= £350,000</w:t>
      </w:r>
      <w:r>
        <w:t xml:space="preserve">+£10,000  </w:t>
      </w:r>
    </w:p>
    <w:p w:rsidR="00015FB4" w:rsidRDefault="00015FB4" w:rsidP="00015FB4">
      <w:r>
        <w:t xml:space="preserve"> </w:t>
      </w:r>
      <w:r>
        <w:tab/>
        <w:t xml:space="preserve">  =£360,000</w:t>
      </w:r>
    </w:p>
    <w:p w:rsidR="003E4F16" w:rsidRDefault="00015FB4" w:rsidP="003E4F16">
      <w:r>
        <w:t>Note: The new advertising costs is £10,000 that is fixed costs.</w:t>
      </w:r>
    </w:p>
    <w:p w:rsidR="00015FB4" w:rsidRDefault="00015FB4" w:rsidP="003E4F16">
      <w:r>
        <w:t>Variable costs per unit=£7 (variable costs increased by £1)</w:t>
      </w:r>
    </w:p>
    <w:p w:rsidR="00015FB4" w:rsidRDefault="00015FB4" w:rsidP="00015FB4">
      <w:r>
        <w:t xml:space="preserve">Selling </w:t>
      </w:r>
      <w:r>
        <w:t>price per unit=£13</w:t>
      </w:r>
    </w:p>
    <w:p w:rsidR="00015FB4" w:rsidRDefault="00015FB4" w:rsidP="00015FB4">
      <w:r>
        <w:t xml:space="preserve">Total </w:t>
      </w:r>
      <w:r>
        <w:t>current expected sales=80</w:t>
      </w:r>
      <w:r>
        <w:t>,000 units</w:t>
      </w:r>
    </w:p>
    <w:p w:rsidR="00015FB4" w:rsidRDefault="00015FB4" w:rsidP="00015FB4">
      <w:r>
        <w:t xml:space="preserve">So, </w:t>
      </w:r>
    </w:p>
    <w:p w:rsidR="00015FB4" w:rsidRDefault="00015FB4" w:rsidP="00015FB4">
      <w:pPr>
        <w:rPr>
          <w:rFonts w:eastAsiaTheme="minorEastAsia"/>
        </w:rPr>
      </w:pPr>
      <w:r>
        <w:rPr>
          <w:rFonts w:eastAsiaTheme="minorEastAsia"/>
        </w:rPr>
        <w:t xml:space="preserve">New </w:t>
      </w:r>
      <w:r>
        <w:rPr>
          <w:rFonts w:eastAsiaTheme="minorEastAsia"/>
        </w:rPr>
        <w:t>Profit= (Total sales revenue-Total costs)</w:t>
      </w:r>
    </w:p>
    <w:p w:rsidR="00015FB4" w:rsidRDefault="00015FB4" w:rsidP="00015FB4">
      <w:pPr>
        <w:rPr>
          <w:rFonts w:eastAsiaTheme="minorEastAsia"/>
        </w:rPr>
      </w:pPr>
      <w:r>
        <w:rPr>
          <w:rFonts w:eastAsiaTheme="minorEastAsia"/>
        </w:rPr>
        <w:t xml:space="preserve">       = </w:t>
      </w:r>
      <w:r>
        <w:rPr>
          <w:rFonts w:eastAsiaTheme="minorEastAsia"/>
        </w:rPr>
        <w:t>(£1,040,000-£92</w:t>
      </w:r>
      <w:r>
        <w:rPr>
          <w:rFonts w:eastAsiaTheme="minorEastAsia"/>
        </w:rPr>
        <w:t>0,000)</w:t>
      </w:r>
    </w:p>
    <w:p w:rsidR="00015FB4" w:rsidRPr="001246CC" w:rsidRDefault="00015FB4" w:rsidP="00015FB4">
      <w:pPr>
        <w:rPr>
          <w:rFonts w:eastAsiaTheme="minorEastAsia"/>
          <w:b/>
        </w:rPr>
      </w:pPr>
      <w:r>
        <w:rPr>
          <w:rFonts w:eastAsiaTheme="minorEastAsia"/>
        </w:rPr>
        <w:t xml:space="preserve">      </w:t>
      </w:r>
      <w:r>
        <w:rPr>
          <w:rFonts w:eastAsiaTheme="minorEastAsia"/>
          <w:b/>
        </w:rPr>
        <w:t>=£120</w:t>
      </w:r>
      <w:r w:rsidRPr="001246CC">
        <w:rPr>
          <w:rFonts w:eastAsiaTheme="minorEastAsia"/>
          <w:b/>
        </w:rPr>
        <w:t xml:space="preserve">,000 </w:t>
      </w:r>
    </w:p>
    <w:p w:rsidR="00015FB4" w:rsidRDefault="00015FB4" w:rsidP="00015FB4">
      <w:pPr>
        <w:rPr>
          <w:rFonts w:eastAsiaTheme="minorEastAsia"/>
        </w:rPr>
      </w:pPr>
      <w:r>
        <w:rPr>
          <w:rFonts w:eastAsiaTheme="minorEastAsia"/>
        </w:rPr>
        <w:t xml:space="preserve">Where </w:t>
      </w:r>
    </w:p>
    <w:p w:rsidR="00015FB4" w:rsidRDefault="00015FB4" w:rsidP="00015FB4">
      <w:pPr>
        <w:rPr>
          <w:rFonts w:eastAsiaTheme="minorEastAsia"/>
        </w:rPr>
      </w:pPr>
      <w:r>
        <w:rPr>
          <w:rFonts w:eastAsiaTheme="minorEastAsia"/>
        </w:rPr>
        <w:t>New sales revenue= 80,000 units * £13</w:t>
      </w:r>
    </w:p>
    <w:p w:rsidR="00015FB4" w:rsidRDefault="00015FB4" w:rsidP="00015FB4">
      <w:pPr>
        <w:rPr>
          <w:rFonts w:eastAsiaTheme="minorEastAsia"/>
        </w:rPr>
      </w:pPr>
      <w:r>
        <w:rPr>
          <w:rFonts w:eastAsiaTheme="minorEastAsia"/>
        </w:rPr>
        <w:tab/>
      </w:r>
      <w:r>
        <w:rPr>
          <w:rFonts w:eastAsiaTheme="minorEastAsia"/>
        </w:rPr>
        <w:tab/>
      </w:r>
      <w:r>
        <w:rPr>
          <w:rFonts w:eastAsiaTheme="minorEastAsia"/>
        </w:rPr>
        <w:tab/>
        <w:t xml:space="preserve">  =</w:t>
      </w:r>
      <w:bookmarkStart w:id="5" w:name="_GoBack"/>
      <w:r>
        <w:rPr>
          <w:rFonts w:eastAsiaTheme="minorEastAsia"/>
        </w:rPr>
        <w:t>£</w:t>
      </w:r>
      <w:r>
        <w:rPr>
          <w:rFonts w:eastAsiaTheme="minorEastAsia"/>
        </w:rPr>
        <w:t>1</w:t>
      </w:r>
      <w:r>
        <w:rPr>
          <w:rFonts w:eastAsiaTheme="minorEastAsia"/>
        </w:rPr>
        <w:t>,</w:t>
      </w:r>
      <w:r>
        <w:rPr>
          <w:rFonts w:eastAsiaTheme="minorEastAsia"/>
        </w:rPr>
        <w:t>040,</w:t>
      </w:r>
      <w:r>
        <w:rPr>
          <w:rFonts w:eastAsiaTheme="minorEastAsia"/>
        </w:rPr>
        <w:t>000</w:t>
      </w:r>
      <w:bookmarkEnd w:id="5"/>
    </w:p>
    <w:p w:rsidR="00015FB4" w:rsidRDefault="00015FB4" w:rsidP="00015FB4">
      <w:pPr>
        <w:rPr>
          <w:rFonts w:eastAsiaTheme="minorEastAsia"/>
        </w:rPr>
      </w:pPr>
      <w:r>
        <w:rPr>
          <w:rFonts w:eastAsiaTheme="minorEastAsia"/>
        </w:rPr>
        <w:t>New</w:t>
      </w:r>
      <w:r>
        <w:rPr>
          <w:rFonts w:eastAsiaTheme="minorEastAsia"/>
        </w:rPr>
        <w:t xml:space="preserve"> total costs= {</w:t>
      </w:r>
      <w:r>
        <w:rPr>
          <w:rFonts w:eastAsiaTheme="minorEastAsia"/>
        </w:rPr>
        <w:t>£36</w:t>
      </w:r>
      <w:r>
        <w:rPr>
          <w:rFonts w:eastAsiaTheme="minorEastAsia"/>
        </w:rPr>
        <w:t>0,000+ (</w:t>
      </w:r>
      <w:r>
        <w:rPr>
          <w:rFonts w:eastAsiaTheme="minorEastAsia"/>
        </w:rPr>
        <w:t>80,000 units*£7</w:t>
      </w:r>
      <w:r>
        <w:rPr>
          <w:rFonts w:eastAsiaTheme="minorEastAsia"/>
        </w:rPr>
        <w:t>)}</w:t>
      </w:r>
    </w:p>
    <w:p w:rsidR="0014775F" w:rsidRDefault="00015FB4" w:rsidP="00015FB4">
      <w:pPr>
        <w:rPr>
          <w:rFonts w:eastAsiaTheme="minorEastAsia"/>
        </w:rPr>
      </w:pPr>
      <w:r>
        <w:rPr>
          <w:rFonts w:eastAsiaTheme="minorEastAsia"/>
        </w:rPr>
        <w:tab/>
      </w:r>
      <w:r>
        <w:rPr>
          <w:rFonts w:eastAsiaTheme="minorEastAsia"/>
        </w:rPr>
        <w:tab/>
        <w:t xml:space="preserve">  =</w:t>
      </w:r>
      <w:r>
        <w:rPr>
          <w:rFonts w:eastAsiaTheme="minorEastAsia"/>
        </w:rPr>
        <w:t>£92</w:t>
      </w:r>
      <w:r>
        <w:rPr>
          <w:rFonts w:eastAsiaTheme="minorEastAsia"/>
        </w:rPr>
        <w:t>0,000</w:t>
      </w:r>
    </w:p>
    <w:p w:rsidR="00015FB4" w:rsidRDefault="0014775F" w:rsidP="0014775F">
      <w:pPr>
        <w:spacing w:line="259" w:lineRule="auto"/>
        <w:jc w:val="left"/>
        <w:rPr>
          <w:rFonts w:eastAsiaTheme="minorEastAsia"/>
        </w:rPr>
      </w:pPr>
      <w:r>
        <w:rPr>
          <w:rFonts w:eastAsiaTheme="minorEastAsia"/>
        </w:rPr>
        <w:br w:type="page"/>
      </w:r>
    </w:p>
    <w:p w:rsidR="00015FB4" w:rsidRDefault="00015FB4" w:rsidP="00B61D3C">
      <w:pPr>
        <w:pStyle w:val="Heading2"/>
        <w:numPr>
          <w:ilvl w:val="0"/>
          <w:numId w:val="3"/>
        </w:numPr>
      </w:pPr>
      <w:r>
        <w:lastRenderedPageBreak/>
        <w:t xml:space="preserve"> </w:t>
      </w:r>
      <w:bookmarkStart w:id="6" w:name="_Toc80982448"/>
      <w:r>
        <w:t>Discussion of the limitations of break-even analysis</w:t>
      </w:r>
      <w:bookmarkEnd w:id="6"/>
      <w:r>
        <w:t xml:space="preserve"> </w:t>
      </w:r>
    </w:p>
    <w:p w:rsidR="00F810E1" w:rsidRPr="00B30F1E" w:rsidRDefault="00F810E1">
      <w:r>
        <w:t xml:space="preserve">Break-Even analysis is good for understanding the business condition and to assess how much the company needs to produce and sell to </w:t>
      </w:r>
      <w:r w:rsidRPr="00B30F1E">
        <w:t>be profitable. But there are some inherent limitations in calculating break-even point analysis</w:t>
      </w:r>
      <w:r w:rsidR="00B30F1E" w:rsidRPr="00B30F1E">
        <w:t xml:space="preserve"> (Fadjar, 2020)</w:t>
      </w:r>
      <w:r w:rsidRPr="00B30F1E">
        <w:t>. For example, sales are unlikely to be the same as output as there might be some stock of outputs of products. another example could be the unrealistic assumptions that products are sold at the same price over the period and fixed costs remain the same when output changes but they are both unrealistic in business sense. Again the calculation of break even in real business is more complex as a company does not sell only one product as considered in the above calculations. Further variable costs are likely to change with the increase in outputs due to the effects of economic of scale</w:t>
      </w:r>
      <w:r w:rsidR="00B30F1E" w:rsidRPr="00B30F1E">
        <w:t xml:space="preserve"> (Kaplan and Atkinson, 2017)</w:t>
      </w:r>
      <w:r w:rsidRPr="00B30F1E">
        <w:t xml:space="preserve">. </w:t>
      </w:r>
    </w:p>
    <w:p w:rsidR="00F810E1" w:rsidRDefault="00F810E1">
      <w:r>
        <w:t xml:space="preserve">Therefore, Break-Even analysis cannot be treated as the decision making tools. The way it has been described above. Rather it needs to take as a planning tool for better business performance. </w:t>
      </w:r>
    </w:p>
    <w:p w:rsidR="00F810E1" w:rsidRDefault="00F810E1"/>
    <w:p w:rsidR="00015FB4" w:rsidRPr="0014775F" w:rsidRDefault="005B1B2E" w:rsidP="0014775F">
      <w:pPr>
        <w:pStyle w:val="Heading1"/>
      </w:pPr>
      <w:bookmarkStart w:id="7" w:name="_Toc80982449"/>
      <w:r>
        <w:t>Question 2</w:t>
      </w:r>
      <w:bookmarkEnd w:id="7"/>
    </w:p>
    <w:p w:rsidR="00F23B24" w:rsidRDefault="00F23B24" w:rsidP="00B61D3C">
      <w:pPr>
        <w:pStyle w:val="Heading2"/>
        <w:numPr>
          <w:ilvl w:val="0"/>
          <w:numId w:val="4"/>
        </w:numPr>
      </w:pPr>
      <w:bookmarkStart w:id="8" w:name="_Toc80982450"/>
      <w:r>
        <w:t xml:space="preserve">Discussion of </w:t>
      </w:r>
      <w:r w:rsidR="00835C1B">
        <w:t>the importance of management</w:t>
      </w:r>
      <w:r>
        <w:t xml:space="preserve"> accounting and the ways it differs from financial accounting</w:t>
      </w:r>
      <w:bookmarkEnd w:id="8"/>
      <w:r>
        <w:t xml:space="preserve"> </w:t>
      </w:r>
    </w:p>
    <w:p w:rsidR="005B1B2E" w:rsidRDefault="004D4A69" w:rsidP="005B1B2E">
      <w:r>
        <w:t xml:space="preserve">Management accounting refers to the branch of accounting that is prepared to identify, measure, analyse, and interpret the accounting information so that the management can use to make informed decisions. </w:t>
      </w:r>
      <w:r w:rsidR="00F546AA">
        <w:t xml:space="preserve">As the information of management accounting is used by internal </w:t>
      </w:r>
      <w:r w:rsidR="00F546AA" w:rsidRPr="00B30F1E">
        <w:t>management both to make informed decisions and to develop business strategies, it is crucial for ensuring continuous higher production for the company</w:t>
      </w:r>
      <w:r w:rsidR="00B30F1E" w:rsidRPr="00B30F1E">
        <w:t xml:space="preserve"> (Hansen and Mowen, 2019)</w:t>
      </w:r>
      <w:r w:rsidR="00F546AA" w:rsidRPr="00B30F1E">
        <w:t>.</w:t>
      </w:r>
      <w:r w:rsidR="00F546AA">
        <w:t xml:space="preserve"> Besides, there are some other aspects of importance of management accounting including-</w:t>
      </w:r>
    </w:p>
    <w:p w:rsidR="00F546AA" w:rsidRDefault="00F546AA" w:rsidP="005B1B2E">
      <w:r w:rsidRPr="00F546AA">
        <w:rPr>
          <w:b/>
        </w:rPr>
        <w:t>Developing plans:</w:t>
      </w:r>
      <w:r>
        <w:t xml:space="preserve"> The management accounting presents its information at a regular interval to the management. The information includes forecasting, budgets, and their in depth analysis and therefore, it is very crucial for planning of business strategies. </w:t>
      </w:r>
    </w:p>
    <w:p w:rsidR="00F546AA" w:rsidRPr="00B30F1E" w:rsidRDefault="00F546AA" w:rsidP="005B1B2E">
      <w:r w:rsidRPr="00F546AA">
        <w:rPr>
          <w:b/>
        </w:rPr>
        <w:lastRenderedPageBreak/>
        <w:t>Making decisions:</w:t>
      </w:r>
      <w:r>
        <w:t xml:space="preserve"> The management accounting presents its information using various charts and graphs. Therefore, it is easy for </w:t>
      </w:r>
      <w:r w:rsidRPr="00B30F1E">
        <w:t>management to make decisions</w:t>
      </w:r>
      <w:r w:rsidR="00B30F1E" w:rsidRPr="00B30F1E">
        <w:t xml:space="preserve"> (Lewis, 2014)</w:t>
      </w:r>
      <w:r w:rsidRPr="00B30F1E">
        <w:t>.</w:t>
      </w:r>
    </w:p>
    <w:p w:rsidR="00835C1B" w:rsidRDefault="00F546AA">
      <w:r>
        <w:t xml:space="preserve">Besides, management accounting is important for various reasons including reviewing new products performance, products development, identifying and solving problems etc. </w:t>
      </w:r>
      <w:r w:rsidR="005B1B2E">
        <w:t>The management accounting varies from the financial accounting in various formats</w:t>
      </w:r>
      <w:r w:rsidR="00791AF2">
        <w:t xml:space="preserve"> </w:t>
      </w:r>
      <w:r w:rsidR="005B1B2E">
        <w:t>and they are discussed as follows</w:t>
      </w:r>
    </w:p>
    <w:tbl>
      <w:tblPr>
        <w:tblStyle w:val="TableGrid"/>
        <w:tblW w:w="9495" w:type="dxa"/>
        <w:tblLook w:val="04A0" w:firstRow="1" w:lastRow="0" w:firstColumn="1" w:lastColumn="0" w:noHBand="0" w:noVBand="1"/>
      </w:tblPr>
      <w:tblGrid>
        <w:gridCol w:w="2085"/>
        <w:gridCol w:w="3583"/>
        <w:gridCol w:w="3827"/>
      </w:tblGrid>
      <w:tr w:rsidR="005B1B2E" w:rsidTr="005B1B2E">
        <w:trPr>
          <w:trHeight w:val="857"/>
        </w:trPr>
        <w:tc>
          <w:tcPr>
            <w:tcW w:w="2085" w:type="dxa"/>
          </w:tcPr>
          <w:p w:rsidR="005B1B2E" w:rsidRDefault="005B1B2E">
            <w:r>
              <w:t>Area of difference</w:t>
            </w:r>
          </w:p>
        </w:tc>
        <w:tc>
          <w:tcPr>
            <w:tcW w:w="3583" w:type="dxa"/>
          </w:tcPr>
          <w:p w:rsidR="005B1B2E" w:rsidRDefault="005B1B2E">
            <w:r>
              <w:t xml:space="preserve">Management Accounting </w:t>
            </w:r>
          </w:p>
        </w:tc>
        <w:tc>
          <w:tcPr>
            <w:tcW w:w="3827" w:type="dxa"/>
          </w:tcPr>
          <w:p w:rsidR="005B1B2E" w:rsidRDefault="005B1B2E">
            <w:r>
              <w:t xml:space="preserve">Financial Accounting </w:t>
            </w:r>
          </w:p>
        </w:tc>
      </w:tr>
      <w:tr w:rsidR="005B1B2E" w:rsidTr="005B1B2E">
        <w:trPr>
          <w:trHeight w:val="421"/>
        </w:trPr>
        <w:tc>
          <w:tcPr>
            <w:tcW w:w="2085" w:type="dxa"/>
          </w:tcPr>
          <w:p w:rsidR="005B1B2E" w:rsidRDefault="00D7274A">
            <w:r>
              <w:t xml:space="preserve">Nature of recording </w:t>
            </w:r>
          </w:p>
        </w:tc>
        <w:tc>
          <w:tcPr>
            <w:tcW w:w="3583" w:type="dxa"/>
          </w:tcPr>
          <w:p w:rsidR="005B1B2E" w:rsidRDefault="00D7274A">
            <w:r>
              <w:t>The management accounting keeps records of both financial and non-financial information.</w:t>
            </w:r>
          </w:p>
        </w:tc>
        <w:tc>
          <w:tcPr>
            <w:tcW w:w="3827" w:type="dxa"/>
          </w:tcPr>
          <w:p w:rsidR="005B1B2E" w:rsidRDefault="00D7274A">
            <w:r>
              <w:t xml:space="preserve">On the contrary, the financial accounting only keeps track of financial information. </w:t>
            </w:r>
          </w:p>
        </w:tc>
      </w:tr>
      <w:tr w:rsidR="005B1B2E" w:rsidTr="005B1B2E">
        <w:trPr>
          <w:trHeight w:val="421"/>
        </w:trPr>
        <w:tc>
          <w:tcPr>
            <w:tcW w:w="2085" w:type="dxa"/>
          </w:tcPr>
          <w:p w:rsidR="005B1B2E" w:rsidRDefault="00D7274A">
            <w:r>
              <w:t>Users of information and decision making</w:t>
            </w:r>
          </w:p>
        </w:tc>
        <w:tc>
          <w:tcPr>
            <w:tcW w:w="3583" w:type="dxa"/>
          </w:tcPr>
          <w:p w:rsidR="005B1B2E" w:rsidRDefault="00D7274A">
            <w:r>
              <w:t xml:space="preserve">Only the internal management of the company uses the information and reports of management accounting for developing strategies and making business decisions. </w:t>
            </w:r>
          </w:p>
        </w:tc>
        <w:tc>
          <w:tcPr>
            <w:tcW w:w="3827" w:type="dxa"/>
          </w:tcPr>
          <w:p w:rsidR="005B1B2E" w:rsidRDefault="00D7274A">
            <w:r>
              <w:t xml:space="preserve">Both the internal and external parties use the information and report of financial accounting for evaluating the company and making business decisions. </w:t>
            </w:r>
          </w:p>
        </w:tc>
      </w:tr>
      <w:tr w:rsidR="005B1B2E" w:rsidTr="005B1B2E">
        <w:trPr>
          <w:trHeight w:val="436"/>
        </w:trPr>
        <w:tc>
          <w:tcPr>
            <w:tcW w:w="2085" w:type="dxa"/>
          </w:tcPr>
          <w:p w:rsidR="005B1B2E" w:rsidRDefault="00D7274A">
            <w:r>
              <w:t xml:space="preserve">Purpose </w:t>
            </w:r>
          </w:p>
        </w:tc>
        <w:tc>
          <w:tcPr>
            <w:tcW w:w="3583" w:type="dxa"/>
          </w:tcPr>
          <w:p w:rsidR="005B1B2E" w:rsidRDefault="00D7274A">
            <w:r>
              <w:t>The management accounting is prepared to serve and facilitate the internal decision making.</w:t>
            </w:r>
          </w:p>
        </w:tc>
        <w:tc>
          <w:tcPr>
            <w:tcW w:w="3827" w:type="dxa"/>
          </w:tcPr>
          <w:p w:rsidR="005B1B2E" w:rsidRDefault="00D7274A">
            <w:r>
              <w:t xml:space="preserve">Where the financial accounting is prepared to present the financial performance of the company for auditing purpose and for communicating with the investors. </w:t>
            </w:r>
          </w:p>
        </w:tc>
      </w:tr>
      <w:tr w:rsidR="005B1B2E" w:rsidTr="005B1B2E">
        <w:trPr>
          <w:trHeight w:val="421"/>
        </w:trPr>
        <w:tc>
          <w:tcPr>
            <w:tcW w:w="2085" w:type="dxa"/>
          </w:tcPr>
          <w:p w:rsidR="005B1B2E" w:rsidRDefault="00F74210">
            <w:r>
              <w:t xml:space="preserve">Format </w:t>
            </w:r>
          </w:p>
        </w:tc>
        <w:tc>
          <w:tcPr>
            <w:tcW w:w="3583" w:type="dxa"/>
          </w:tcPr>
          <w:p w:rsidR="005B1B2E" w:rsidRDefault="00F74210">
            <w:r>
              <w:t>The management accounting does not have any prescribed format to be prepared.</w:t>
            </w:r>
          </w:p>
        </w:tc>
        <w:tc>
          <w:tcPr>
            <w:tcW w:w="3827" w:type="dxa"/>
          </w:tcPr>
          <w:p w:rsidR="005B1B2E" w:rsidRDefault="00F74210">
            <w:r>
              <w:t xml:space="preserve">The financial accounting has a prescribed format guided by the International Accounting Standards. </w:t>
            </w:r>
          </w:p>
        </w:tc>
      </w:tr>
      <w:tr w:rsidR="005B1B2E" w:rsidTr="005B1B2E">
        <w:trPr>
          <w:trHeight w:val="421"/>
        </w:trPr>
        <w:tc>
          <w:tcPr>
            <w:tcW w:w="2085" w:type="dxa"/>
          </w:tcPr>
          <w:p w:rsidR="005B1B2E" w:rsidRDefault="00F74210">
            <w:r>
              <w:t xml:space="preserve">Preparation </w:t>
            </w:r>
          </w:p>
        </w:tc>
        <w:tc>
          <w:tcPr>
            <w:tcW w:w="3583" w:type="dxa"/>
          </w:tcPr>
          <w:p w:rsidR="005B1B2E" w:rsidRDefault="00F74210">
            <w:r>
              <w:t>The management accounting is prepared based on the needs of the internal management.</w:t>
            </w:r>
          </w:p>
        </w:tc>
        <w:tc>
          <w:tcPr>
            <w:tcW w:w="3827" w:type="dxa"/>
          </w:tcPr>
          <w:p w:rsidR="005B1B2E" w:rsidRDefault="00F74210">
            <w:r>
              <w:t>The financial accounting is prepared for a specific period of time, generally for one year.</w:t>
            </w:r>
          </w:p>
        </w:tc>
      </w:tr>
    </w:tbl>
    <w:p w:rsidR="005B1B2E" w:rsidRPr="00B30F1E" w:rsidRDefault="00B30F1E" w:rsidP="00B30F1E">
      <w:pPr>
        <w:jc w:val="center"/>
      </w:pPr>
      <w:r>
        <w:t xml:space="preserve">Table 1: Difference between management and financial </w:t>
      </w:r>
      <w:r w:rsidRPr="00B30F1E">
        <w:t>accounting (Hansen and Mowen, 2019)</w:t>
      </w:r>
    </w:p>
    <w:p w:rsidR="00F23B24" w:rsidRDefault="00510B91" w:rsidP="00791AF2">
      <w:pPr>
        <w:pStyle w:val="Heading2"/>
        <w:numPr>
          <w:ilvl w:val="0"/>
          <w:numId w:val="4"/>
        </w:numPr>
      </w:pPr>
      <w:bookmarkStart w:id="9" w:name="_Toc80982451"/>
      <w:r>
        <w:lastRenderedPageBreak/>
        <w:t>Discussion of the three techniques that the management accountant can apply to achieve the management accounting objectives</w:t>
      </w:r>
      <w:bookmarkEnd w:id="9"/>
    </w:p>
    <w:p w:rsidR="00510B91" w:rsidRDefault="00510B91" w:rsidP="00510B91">
      <w:r>
        <w:t>There are several tools and techniques available for management accountant to accomplish the objectives of management accounting. Among them, the three popular techniques are discussed as follows</w:t>
      </w:r>
    </w:p>
    <w:p w:rsidR="00510B91" w:rsidRPr="00B30F1E" w:rsidRDefault="00510B91" w:rsidP="00510B91">
      <w:r w:rsidRPr="00FD00F2">
        <w:rPr>
          <w:b/>
        </w:rPr>
        <w:t>Margin analysis:</w:t>
      </w:r>
      <w:r>
        <w:t xml:space="preserve"> Margin analysis involves in dealing with the incremental benefits of production optimisation of a company. For example, under the marginal analysis, the management accountant often uses </w:t>
      </w:r>
      <w:r w:rsidRPr="00B30F1E">
        <w:t>the break-even point analysis to determine the optimal sales mix for the products of that company. This analysis can help the accountant to achieve the planning objectives of management accounting and to facilitate the decision making</w:t>
      </w:r>
      <w:r w:rsidR="00B30F1E" w:rsidRPr="00B30F1E">
        <w:t xml:space="preserve"> (Lewis, 2014)</w:t>
      </w:r>
      <w:r w:rsidRPr="00B30F1E">
        <w:t xml:space="preserve">.  </w:t>
      </w:r>
    </w:p>
    <w:p w:rsidR="00B6184E" w:rsidRDefault="00B6184E" w:rsidP="00510B91">
      <w:r w:rsidRPr="00791AF2">
        <w:rPr>
          <w:b/>
        </w:rPr>
        <w:t>Capital budgeting:</w:t>
      </w:r>
      <w:r>
        <w:t xml:space="preserve"> Capital budgeting is another technique that the management accountant can use the analysed information related to capital expenditure. In this case along with NPV, IRR, etc. the management can achieve the objectives of decision making regarding any project. </w:t>
      </w:r>
    </w:p>
    <w:p w:rsidR="00B6184E" w:rsidRPr="00B30F1E" w:rsidRDefault="00C82802" w:rsidP="00510B91">
      <w:r w:rsidRPr="00791AF2">
        <w:rPr>
          <w:b/>
        </w:rPr>
        <w:t>Constraint analysis:</w:t>
      </w:r>
      <w:r>
        <w:t xml:space="preserve"> </w:t>
      </w:r>
      <w:r w:rsidR="00B1281F">
        <w:t xml:space="preserve">The constraints analysis can be used by the management accountant for analysing the business operation and procedures so that the performance can be boosted. For example, management accountant can use this technique to identify the principal bottlenecks or the inefficiencies </w:t>
      </w:r>
      <w:r w:rsidR="00B1281F" w:rsidRPr="00B30F1E">
        <w:t>created by them, and their impact on the ability of the company to generate revenue and profits</w:t>
      </w:r>
      <w:r w:rsidR="00B30F1E" w:rsidRPr="00B30F1E">
        <w:t xml:space="preserve"> (Drury, 2016)</w:t>
      </w:r>
      <w:r w:rsidR="00B1281F" w:rsidRPr="00B30F1E">
        <w:t xml:space="preserve">. </w:t>
      </w:r>
    </w:p>
    <w:p w:rsidR="00B1281F" w:rsidRDefault="00B1281F" w:rsidP="00510B91">
      <w:r>
        <w:t xml:space="preserve">Thus, the management accountant can use these techniques for achieving various objectives of management accounting. </w:t>
      </w:r>
    </w:p>
    <w:p w:rsidR="00B1281F" w:rsidRDefault="00B1281F" w:rsidP="00510B91"/>
    <w:p w:rsidR="00791AF2" w:rsidRDefault="00791AF2">
      <w:pPr>
        <w:spacing w:line="259" w:lineRule="auto"/>
        <w:jc w:val="left"/>
        <w:rPr>
          <w:rFonts w:eastAsiaTheme="majorEastAsia" w:cstheme="majorBidi"/>
          <w:b/>
          <w:color w:val="44546A" w:themeColor="text2"/>
          <w:sz w:val="32"/>
          <w:szCs w:val="32"/>
        </w:rPr>
      </w:pPr>
      <w:r>
        <w:br w:type="page"/>
      </w:r>
    </w:p>
    <w:p w:rsidR="00B1281F" w:rsidRDefault="00B1281F" w:rsidP="00791AF2">
      <w:pPr>
        <w:pStyle w:val="Heading1"/>
      </w:pPr>
      <w:bookmarkStart w:id="10" w:name="_Toc80982452"/>
      <w:r>
        <w:lastRenderedPageBreak/>
        <w:t>Conclusion</w:t>
      </w:r>
      <w:bookmarkEnd w:id="10"/>
      <w:r>
        <w:t xml:space="preserve"> </w:t>
      </w:r>
    </w:p>
    <w:p w:rsidR="00B1281F" w:rsidRDefault="00B1281F" w:rsidP="00510B91">
      <w:r>
        <w:t xml:space="preserve">Management accounting is very crucial for enhancing the business performance of a company. The internal decision making and strategies development is largely dependent on the efficiency of management accounting. Therefore, the management accountant uses several techniques so that the management accounting can function well. The calculation made in this writing shows that the Kerrigan Ltd is a profitable company and it has been operating above the break-even point. </w:t>
      </w:r>
    </w:p>
    <w:p w:rsidR="00B61D3C" w:rsidRDefault="00B61D3C">
      <w:pPr>
        <w:spacing w:line="259" w:lineRule="auto"/>
        <w:jc w:val="left"/>
        <w:rPr>
          <w:rFonts w:eastAsiaTheme="majorEastAsia" w:cstheme="majorBidi"/>
          <w:bCs/>
          <w:color w:val="000000"/>
          <w:sz w:val="28"/>
          <w:szCs w:val="26"/>
        </w:rPr>
      </w:pPr>
      <w:r>
        <w:rPr>
          <w:b/>
          <w:bCs/>
          <w:color w:val="000000"/>
        </w:rPr>
        <w:br w:type="page"/>
      </w:r>
    </w:p>
    <w:p w:rsidR="00B61D3C" w:rsidRDefault="00B61D3C" w:rsidP="00B61D3C">
      <w:pPr>
        <w:pStyle w:val="Heading1"/>
        <w:rPr>
          <w:rFonts w:ascii="Times New Roman" w:hAnsi="Times New Roman"/>
          <w:sz w:val="36"/>
        </w:rPr>
      </w:pPr>
      <w:bookmarkStart w:id="11" w:name="_Toc80982453"/>
      <w:r>
        <w:lastRenderedPageBreak/>
        <w:t>References</w:t>
      </w:r>
      <w:bookmarkEnd w:id="11"/>
    </w:p>
    <w:p w:rsidR="00B61D3C" w:rsidRDefault="00B61D3C" w:rsidP="00B61D3C">
      <w:r>
        <w:t>Drury, C., 2016. Management and cost accounting.</w:t>
      </w:r>
    </w:p>
    <w:p w:rsidR="00B61D3C" w:rsidRDefault="00B61D3C" w:rsidP="00B61D3C">
      <w:r>
        <w:t>Fadjar, A., 2020. Factors that Influence Decision Making through the Application of Management Accounting Information Systems. International Journal of Psychosocial Rehabilitation, 24(2), pp.2689-2697.</w:t>
      </w:r>
    </w:p>
    <w:p w:rsidR="00B61D3C" w:rsidRDefault="00B61D3C" w:rsidP="00B61D3C">
      <w:r>
        <w:t>Hansen, D. and Mowen, M., 2019. Management accounting. Mason, Ohio: South-Western.</w:t>
      </w:r>
    </w:p>
    <w:p w:rsidR="00B61D3C" w:rsidRDefault="00B61D3C" w:rsidP="00B61D3C">
      <w:r>
        <w:t>Kaplan, R. and Atkinson, A., 2017. Advanced management accounting.</w:t>
      </w:r>
    </w:p>
    <w:p w:rsidR="00B61D3C" w:rsidRDefault="00B61D3C" w:rsidP="00B61D3C">
      <w:r>
        <w:t>Lewis, R., 2014. Advanced Financial Accounting. Harlow: Pearson Education Ltd.</w:t>
      </w:r>
    </w:p>
    <w:p w:rsidR="00B61D3C" w:rsidRDefault="00B61D3C" w:rsidP="00510B91"/>
    <w:sectPr w:rsidR="00B61D3C" w:rsidSect="00791AF2">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09E1" w:rsidRDefault="004C09E1" w:rsidP="00791AF2">
      <w:pPr>
        <w:spacing w:after="0" w:line="240" w:lineRule="auto"/>
      </w:pPr>
      <w:r>
        <w:separator/>
      </w:r>
    </w:p>
  </w:endnote>
  <w:endnote w:type="continuationSeparator" w:id="0">
    <w:p w:rsidR="004C09E1" w:rsidRDefault="004C09E1" w:rsidP="00791A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4359878"/>
      <w:docPartObj>
        <w:docPartGallery w:val="Page Numbers (Bottom of Page)"/>
        <w:docPartUnique/>
      </w:docPartObj>
    </w:sdtPr>
    <w:sdtEndPr>
      <w:rPr>
        <w:noProof/>
      </w:rPr>
    </w:sdtEndPr>
    <w:sdtContent>
      <w:p w:rsidR="00791AF2" w:rsidRDefault="00791AF2">
        <w:pPr>
          <w:pStyle w:val="Footer"/>
          <w:jc w:val="right"/>
        </w:pPr>
        <w:r>
          <w:fldChar w:fldCharType="begin"/>
        </w:r>
        <w:r>
          <w:instrText xml:space="preserve"> PAGE   \* MERGEFORMAT </w:instrText>
        </w:r>
        <w:r>
          <w:fldChar w:fldCharType="separate"/>
        </w:r>
        <w:r w:rsidR="007D22B4">
          <w:rPr>
            <w:noProof/>
          </w:rPr>
          <w:t>9</w:t>
        </w:r>
        <w:r>
          <w:rPr>
            <w:noProof/>
          </w:rPr>
          <w:fldChar w:fldCharType="end"/>
        </w:r>
      </w:p>
    </w:sdtContent>
  </w:sdt>
  <w:p w:rsidR="00791AF2" w:rsidRDefault="00791A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09E1" w:rsidRDefault="004C09E1" w:rsidP="00791AF2">
      <w:pPr>
        <w:spacing w:after="0" w:line="240" w:lineRule="auto"/>
      </w:pPr>
      <w:r>
        <w:separator/>
      </w:r>
    </w:p>
  </w:footnote>
  <w:footnote w:type="continuationSeparator" w:id="0">
    <w:p w:rsidR="004C09E1" w:rsidRDefault="004C09E1" w:rsidP="00791A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E100F4"/>
    <w:multiLevelType w:val="hybridMultilevel"/>
    <w:tmpl w:val="9C969F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BC2A29"/>
    <w:multiLevelType w:val="hybridMultilevel"/>
    <w:tmpl w:val="F2FC5D0E"/>
    <w:lvl w:ilvl="0" w:tplc="554A55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DF105E5"/>
    <w:multiLevelType w:val="hybridMultilevel"/>
    <w:tmpl w:val="3E3261E6"/>
    <w:lvl w:ilvl="0" w:tplc="88B64EB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6F2B60"/>
    <w:multiLevelType w:val="hybridMultilevel"/>
    <w:tmpl w:val="1FCADFA2"/>
    <w:lvl w:ilvl="0" w:tplc="2990CB4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92F"/>
    <w:rsid w:val="00015FB4"/>
    <w:rsid w:val="001246CC"/>
    <w:rsid w:val="0014775F"/>
    <w:rsid w:val="00154F02"/>
    <w:rsid w:val="003B3B4F"/>
    <w:rsid w:val="003E4F16"/>
    <w:rsid w:val="003F4F89"/>
    <w:rsid w:val="004C09E1"/>
    <w:rsid w:val="004D4A69"/>
    <w:rsid w:val="00510B91"/>
    <w:rsid w:val="00564E76"/>
    <w:rsid w:val="005B1B2E"/>
    <w:rsid w:val="005E752B"/>
    <w:rsid w:val="006054FC"/>
    <w:rsid w:val="006978C9"/>
    <w:rsid w:val="00783A6A"/>
    <w:rsid w:val="00791AF2"/>
    <w:rsid w:val="007C1CB9"/>
    <w:rsid w:val="007D22B4"/>
    <w:rsid w:val="007E2705"/>
    <w:rsid w:val="00835C1B"/>
    <w:rsid w:val="00976BF0"/>
    <w:rsid w:val="009A4080"/>
    <w:rsid w:val="009E4C3F"/>
    <w:rsid w:val="00A67384"/>
    <w:rsid w:val="00AC392F"/>
    <w:rsid w:val="00AF42B3"/>
    <w:rsid w:val="00B1281F"/>
    <w:rsid w:val="00B30F1E"/>
    <w:rsid w:val="00B6184E"/>
    <w:rsid w:val="00B61D3C"/>
    <w:rsid w:val="00B86763"/>
    <w:rsid w:val="00C82802"/>
    <w:rsid w:val="00D7274A"/>
    <w:rsid w:val="00F23B24"/>
    <w:rsid w:val="00F546AA"/>
    <w:rsid w:val="00F74210"/>
    <w:rsid w:val="00F810E1"/>
    <w:rsid w:val="00FC37A4"/>
    <w:rsid w:val="00FD0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911F12-4051-4368-8B81-ACA10BBA5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B24"/>
    <w:pPr>
      <w:spacing w:line="360" w:lineRule="auto"/>
      <w:jc w:val="both"/>
    </w:pPr>
    <w:rPr>
      <w:rFonts w:ascii="Arial" w:hAnsi="Arial"/>
      <w:sz w:val="24"/>
    </w:rPr>
  </w:style>
  <w:style w:type="paragraph" w:styleId="Heading1">
    <w:name w:val="heading 1"/>
    <w:basedOn w:val="Normal"/>
    <w:next w:val="Normal"/>
    <w:link w:val="Heading1Char"/>
    <w:uiPriority w:val="9"/>
    <w:qFormat/>
    <w:rsid w:val="00F23B24"/>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F23B24"/>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3B24"/>
    <w:rPr>
      <w:rFonts w:ascii="Arial" w:eastAsiaTheme="majorEastAsia" w:hAnsi="Arial" w:cstheme="majorBidi"/>
      <w:b/>
      <w:color w:val="44546A" w:themeColor="text2"/>
      <w:sz w:val="32"/>
      <w:szCs w:val="32"/>
    </w:rPr>
  </w:style>
  <w:style w:type="character" w:customStyle="1" w:styleId="Heading2Char">
    <w:name w:val="Heading 2 Char"/>
    <w:basedOn w:val="DefaultParagraphFont"/>
    <w:link w:val="Heading2"/>
    <w:uiPriority w:val="9"/>
    <w:rsid w:val="00F23B24"/>
    <w:rPr>
      <w:rFonts w:ascii="Arial" w:eastAsiaTheme="majorEastAsia" w:hAnsi="Arial" w:cstheme="majorBidi"/>
      <w:b/>
      <w:sz w:val="28"/>
      <w:szCs w:val="26"/>
    </w:rPr>
  </w:style>
  <w:style w:type="character" w:styleId="PlaceholderText">
    <w:name w:val="Placeholder Text"/>
    <w:basedOn w:val="DefaultParagraphFont"/>
    <w:uiPriority w:val="99"/>
    <w:semiHidden/>
    <w:rsid w:val="007E2705"/>
    <w:rPr>
      <w:color w:val="808080"/>
    </w:rPr>
  </w:style>
  <w:style w:type="paragraph" w:styleId="ListParagraph">
    <w:name w:val="List Paragraph"/>
    <w:basedOn w:val="Normal"/>
    <w:uiPriority w:val="34"/>
    <w:qFormat/>
    <w:rsid w:val="005B1B2E"/>
    <w:pPr>
      <w:ind w:left="720"/>
      <w:contextualSpacing/>
    </w:pPr>
  </w:style>
  <w:style w:type="table" w:styleId="TableGrid">
    <w:name w:val="Table Grid"/>
    <w:basedOn w:val="TableNormal"/>
    <w:uiPriority w:val="39"/>
    <w:rsid w:val="005B1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61D3C"/>
    <w:pPr>
      <w:spacing w:before="100" w:beforeAutospacing="1" w:after="100" w:afterAutospacing="1" w:line="240" w:lineRule="auto"/>
      <w:jc w:val="left"/>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791A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1AF2"/>
    <w:rPr>
      <w:rFonts w:ascii="Arial" w:hAnsi="Arial"/>
      <w:sz w:val="24"/>
    </w:rPr>
  </w:style>
  <w:style w:type="paragraph" w:styleId="Footer">
    <w:name w:val="footer"/>
    <w:basedOn w:val="Normal"/>
    <w:link w:val="FooterChar"/>
    <w:uiPriority w:val="99"/>
    <w:unhideWhenUsed/>
    <w:rsid w:val="00791A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1AF2"/>
    <w:rPr>
      <w:rFonts w:ascii="Arial" w:hAnsi="Arial"/>
      <w:sz w:val="24"/>
    </w:rPr>
  </w:style>
  <w:style w:type="paragraph" w:styleId="TOCHeading">
    <w:name w:val="TOC Heading"/>
    <w:basedOn w:val="Heading1"/>
    <w:next w:val="Normal"/>
    <w:uiPriority w:val="39"/>
    <w:unhideWhenUsed/>
    <w:qFormat/>
    <w:rsid w:val="00791AF2"/>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791AF2"/>
    <w:pPr>
      <w:spacing w:after="100"/>
    </w:pPr>
  </w:style>
  <w:style w:type="paragraph" w:styleId="TOC2">
    <w:name w:val="toc 2"/>
    <w:basedOn w:val="Normal"/>
    <w:next w:val="Normal"/>
    <w:autoRedefine/>
    <w:uiPriority w:val="39"/>
    <w:unhideWhenUsed/>
    <w:rsid w:val="00791AF2"/>
    <w:pPr>
      <w:spacing w:after="100"/>
      <w:ind w:left="240"/>
    </w:pPr>
  </w:style>
  <w:style w:type="character" w:styleId="Hyperlink">
    <w:name w:val="Hyperlink"/>
    <w:basedOn w:val="DefaultParagraphFont"/>
    <w:uiPriority w:val="99"/>
    <w:unhideWhenUsed/>
    <w:rsid w:val="00791AF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192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E4F"/>
    <w:rsid w:val="00232E4F"/>
    <w:rsid w:val="00791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2E4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B3D79-A5F9-4245-83D9-5002861F9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peas hossain</cp:lastModifiedBy>
  <cp:revision>2</cp:revision>
  <dcterms:created xsi:type="dcterms:W3CDTF">2021-08-27T14:05:00Z</dcterms:created>
  <dcterms:modified xsi:type="dcterms:W3CDTF">2021-08-27T14:05:00Z</dcterms:modified>
</cp:coreProperties>
</file>