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944558" w:rsidRDefault="00944558" w:rsidP="00DF27DC">
      <w:pPr>
        <w:pStyle w:val="Normal1"/>
        <w:spacing w:line="360" w:lineRule="auto"/>
        <w:jc w:val="center"/>
        <w:rPr>
          <w:rFonts w:ascii="Times New Roman" w:eastAsia="Times New Roman" w:hAnsi="Times New Roman" w:cs="Times New Roman"/>
          <w:b/>
          <w:color w:val="222222"/>
          <w:sz w:val="32"/>
          <w:szCs w:val="32"/>
          <w:highlight w:val="white"/>
        </w:rPr>
      </w:pPr>
    </w:p>
    <w:p w:rsidR="00944558" w:rsidRDefault="00944558" w:rsidP="00DF27DC">
      <w:pPr>
        <w:pStyle w:val="Normal1"/>
        <w:spacing w:line="360" w:lineRule="auto"/>
        <w:jc w:val="center"/>
        <w:rPr>
          <w:rFonts w:ascii="Times New Roman" w:eastAsia="Times New Roman" w:hAnsi="Times New Roman" w:cs="Times New Roman"/>
          <w:b/>
          <w:color w:val="222222"/>
          <w:sz w:val="32"/>
          <w:szCs w:val="32"/>
          <w:highlight w:val="white"/>
        </w:rPr>
      </w:pPr>
    </w:p>
    <w:p w:rsidR="00944558" w:rsidRDefault="00944558" w:rsidP="00DF27DC">
      <w:pPr>
        <w:pStyle w:val="Normal1"/>
        <w:spacing w:line="360" w:lineRule="auto"/>
        <w:jc w:val="center"/>
        <w:rPr>
          <w:rFonts w:ascii="Times New Roman" w:eastAsia="Times New Roman" w:hAnsi="Times New Roman" w:cs="Times New Roman"/>
          <w:b/>
          <w:color w:val="222222"/>
          <w:sz w:val="32"/>
          <w:szCs w:val="32"/>
          <w:highlight w:val="white"/>
        </w:rPr>
      </w:pPr>
    </w:p>
    <w:p w:rsidR="00944558" w:rsidRDefault="00944558" w:rsidP="00DF27DC">
      <w:pPr>
        <w:pStyle w:val="Normal1"/>
        <w:spacing w:line="360" w:lineRule="auto"/>
        <w:jc w:val="center"/>
        <w:rPr>
          <w:rFonts w:ascii="Times New Roman" w:eastAsia="Times New Roman" w:hAnsi="Times New Roman" w:cs="Times New Roman"/>
          <w:b/>
          <w:color w:val="222222"/>
          <w:sz w:val="32"/>
          <w:szCs w:val="32"/>
          <w:highlight w:val="white"/>
        </w:rPr>
      </w:pPr>
    </w:p>
    <w:p w:rsidR="00944558" w:rsidRDefault="00944558" w:rsidP="00DF27DC">
      <w:pPr>
        <w:pStyle w:val="Normal1"/>
        <w:spacing w:line="360" w:lineRule="auto"/>
        <w:jc w:val="center"/>
        <w:rPr>
          <w:rFonts w:ascii="Times New Roman" w:eastAsia="Times New Roman" w:hAnsi="Times New Roman" w:cs="Times New Roman"/>
          <w:b/>
          <w:color w:val="222222"/>
          <w:sz w:val="32"/>
          <w:szCs w:val="32"/>
          <w:highlight w:val="white"/>
        </w:rPr>
      </w:pPr>
    </w:p>
    <w:p w:rsidR="00944558" w:rsidRDefault="00944558" w:rsidP="00DF27DC">
      <w:pPr>
        <w:pStyle w:val="Normal1"/>
        <w:spacing w:line="360" w:lineRule="auto"/>
        <w:jc w:val="center"/>
        <w:rPr>
          <w:rFonts w:ascii="Times New Roman" w:eastAsia="Times New Roman" w:hAnsi="Times New Roman" w:cs="Times New Roman"/>
          <w:b/>
          <w:color w:val="222222"/>
          <w:sz w:val="32"/>
          <w:szCs w:val="32"/>
          <w:highlight w:val="white"/>
        </w:rPr>
      </w:pPr>
    </w:p>
    <w:p w:rsidR="00944558" w:rsidRDefault="00944558" w:rsidP="00DF27DC">
      <w:pPr>
        <w:pStyle w:val="Normal1"/>
        <w:spacing w:line="360" w:lineRule="auto"/>
        <w:jc w:val="center"/>
        <w:rPr>
          <w:rFonts w:ascii="Times New Roman" w:eastAsia="Times New Roman" w:hAnsi="Times New Roman" w:cs="Times New Roman"/>
          <w:b/>
          <w:color w:val="222222"/>
          <w:sz w:val="32"/>
          <w:szCs w:val="32"/>
          <w:highlight w:val="white"/>
        </w:rPr>
      </w:pPr>
    </w:p>
    <w:p w:rsidR="00B12933" w:rsidRDefault="00B12933" w:rsidP="00DF27DC">
      <w:pPr>
        <w:pStyle w:val="Normal1"/>
        <w:spacing w:line="360" w:lineRule="auto"/>
        <w:jc w:val="center"/>
        <w:rPr>
          <w:rFonts w:ascii="Times New Roman" w:eastAsia="Times New Roman" w:hAnsi="Times New Roman" w:cs="Times New Roman"/>
          <w:b/>
          <w:color w:val="222222"/>
          <w:sz w:val="32"/>
          <w:szCs w:val="32"/>
          <w:highlight w:val="white"/>
        </w:rPr>
      </w:pPr>
    </w:p>
    <w:p w:rsidR="00B12933" w:rsidRDefault="00B12933" w:rsidP="00DF27DC">
      <w:pPr>
        <w:pStyle w:val="Normal1"/>
        <w:spacing w:line="360" w:lineRule="auto"/>
        <w:jc w:val="center"/>
        <w:rPr>
          <w:rFonts w:ascii="Times New Roman" w:eastAsia="Times New Roman" w:hAnsi="Times New Roman" w:cs="Times New Roman"/>
          <w:b/>
          <w:color w:val="222222"/>
          <w:sz w:val="32"/>
          <w:szCs w:val="32"/>
          <w:highlight w:val="white"/>
        </w:rPr>
      </w:pPr>
    </w:p>
    <w:p w:rsidR="00B12933" w:rsidRDefault="00B12933" w:rsidP="00DF27DC">
      <w:pPr>
        <w:pStyle w:val="Normal1"/>
        <w:spacing w:line="360" w:lineRule="auto"/>
        <w:jc w:val="center"/>
        <w:rPr>
          <w:rFonts w:ascii="Times New Roman" w:eastAsia="Times New Roman" w:hAnsi="Times New Roman" w:cs="Times New Roman"/>
          <w:b/>
          <w:color w:val="222222"/>
          <w:sz w:val="32"/>
          <w:szCs w:val="32"/>
          <w:highlight w:val="white"/>
        </w:rPr>
      </w:pPr>
    </w:p>
    <w:p w:rsidR="00B12933" w:rsidRDefault="00B12933" w:rsidP="00DF27DC">
      <w:pPr>
        <w:pStyle w:val="Normal1"/>
        <w:spacing w:line="360" w:lineRule="auto"/>
        <w:jc w:val="center"/>
        <w:rPr>
          <w:rFonts w:ascii="Times New Roman" w:eastAsia="Times New Roman" w:hAnsi="Times New Roman" w:cs="Times New Roman"/>
          <w:b/>
          <w:color w:val="222222"/>
          <w:sz w:val="32"/>
          <w:szCs w:val="32"/>
          <w:highlight w:val="white"/>
        </w:rPr>
      </w:pPr>
    </w:p>
    <w:p w:rsidR="00B12933" w:rsidRDefault="00B12933" w:rsidP="00DF27DC">
      <w:pPr>
        <w:pStyle w:val="Normal1"/>
        <w:spacing w:line="360" w:lineRule="auto"/>
        <w:jc w:val="center"/>
        <w:rPr>
          <w:rFonts w:ascii="Times New Roman" w:eastAsia="Times New Roman" w:hAnsi="Times New Roman" w:cs="Times New Roman"/>
          <w:b/>
          <w:color w:val="222222"/>
          <w:sz w:val="32"/>
          <w:szCs w:val="32"/>
          <w:highlight w:val="white"/>
        </w:rPr>
      </w:pPr>
    </w:p>
    <w:p w:rsidR="00277516" w:rsidRDefault="00D179F2" w:rsidP="00DF27DC">
      <w:pPr>
        <w:pStyle w:val="Normal1"/>
        <w:spacing w:line="360" w:lineRule="auto"/>
        <w:jc w:val="center"/>
        <w:rPr>
          <w:rFonts w:ascii="Times New Roman" w:eastAsia="Times New Roman" w:hAnsi="Times New Roman" w:cs="Times New Roman"/>
          <w:b/>
          <w:color w:val="222222"/>
          <w:sz w:val="32"/>
          <w:szCs w:val="32"/>
          <w:highlight w:val="white"/>
        </w:rPr>
      </w:pPr>
      <w:r w:rsidRPr="00DF27DC">
        <w:rPr>
          <w:rFonts w:ascii="Times New Roman" w:eastAsia="Times New Roman" w:hAnsi="Times New Roman" w:cs="Times New Roman"/>
          <w:b/>
          <w:color w:val="222222"/>
          <w:sz w:val="32"/>
          <w:szCs w:val="32"/>
          <w:highlight w:val="white"/>
        </w:rPr>
        <w:t>DIGITAL SKILLS AND RESEARCH METHODS</w:t>
      </w:r>
    </w:p>
    <w:p w:rsidR="00E12E2D" w:rsidRDefault="00E12E2D" w:rsidP="00DF27DC">
      <w:pPr>
        <w:pStyle w:val="Normal1"/>
        <w:spacing w:line="360" w:lineRule="auto"/>
        <w:jc w:val="center"/>
        <w:rPr>
          <w:rFonts w:ascii="Times New Roman" w:eastAsia="Times New Roman" w:hAnsi="Times New Roman" w:cs="Times New Roman"/>
          <w:b/>
          <w:color w:val="222222"/>
          <w:sz w:val="32"/>
          <w:szCs w:val="32"/>
          <w:highlight w:val="white"/>
        </w:rPr>
      </w:pPr>
      <w:proofErr w:type="spellStart"/>
      <w:r>
        <w:rPr>
          <w:rFonts w:ascii="Times New Roman" w:eastAsia="Times New Roman" w:hAnsi="Times New Roman" w:cs="Times New Roman"/>
          <w:b/>
          <w:color w:val="222222"/>
          <w:sz w:val="32"/>
          <w:szCs w:val="32"/>
          <w:highlight w:val="white"/>
        </w:rPr>
        <w:t>Rodica</w:t>
      </w:r>
      <w:proofErr w:type="spellEnd"/>
      <w:r>
        <w:rPr>
          <w:rFonts w:ascii="Times New Roman" w:eastAsia="Times New Roman" w:hAnsi="Times New Roman" w:cs="Times New Roman"/>
          <w:b/>
          <w:color w:val="222222"/>
          <w:sz w:val="32"/>
          <w:szCs w:val="32"/>
          <w:highlight w:val="white"/>
        </w:rPr>
        <w:t xml:space="preserve"> </w:t>
      </w:r>
      <w:proofErr w:type="spellStart"/>
      <w:r>
        <w:rPr>
          <w:rFonts w:ascii="Times New Roman" w:eastAsia="Times New Roman" w:hAnsi="Times New Roman" w:cs="Times New Roman"/>
          <w:b/>
          <w:color w:val="222222"/>
          <w:sz w:val="32"/>
          <w:szCs w:val="32"/>
          <w:highlight w:val="white"/>
        </w:rPr>
        <w:t>Viorica</w:t>
      </w:r>
      <w:proofErr w:type="spellEnd"/>
      <w:r>
        <w:rPr>
          <w:rFonts w:ascii="Times New Roman" w:eastAsia="Times New Roman" w:hAnsi="Times New Roman" w:cs="Times New Roman"/>
          <w:b/>
          <w:color w:val="222222"/>
          <w:sz w:val="32"/>
          <w:szCs w:val="32"/>
          <w:highlight w:val="white"/>
        </w:rPr>
        <w:t xml:space="preserve"> Cuc 1906092</w:t>
      </w:r>
    </w:p>
    <w:p w:rsidR="00E12E2D" w:rsidRPr="00DF27DC" w:rsidRDefault="00E12E2D" w:rsidP="00DF27DC">
      <w:pPr>
        <w:pStyle w:val="Normal1"/>
        <w:spacing w:line="360" w:lineRule="auto"/>
        <w:jc w:val="center"/>
        <w:rPr>
          <w:rFonts w:ascii="Times New Roman" w:eastAsia="Times New Roman" w:hAnsi="Times New Roman" w:cs="Times New Roman"/>
          <w:b/>
          <w:color w:val="222222"/>
          <w:sz w:val="32"/>
          <w:szCs w:val="32"/>
          <w:highlight w:val="white"/>
        </w:rPr>
      </w:pPr>
      <w:r>
        <w:rPr>
          <w:rFonts w:ascii="Times New Roman" w:eastAsia="Times New Roman" w:hAnsi="Times New Roman" w:cs="Times New Roman"/>
          <w:b/>
          <w:color w:val="222222"/>
          <w:sz w:val="32"/>
          <w:szCs w:val="32"/>
          <w:highlight w:val="white"/>
        </w:rPr>
        <w:t xml:space="preserve">Lecturer </w:t>
      </w:r>
      <w:proofErr w:type="spellStart"/>
      <w:r>
        <w:rPr>
          <w:rFonts w:ascii="Times New Roman" w:eastAsia="Times New Roman" w:hAnsi="Times New Roman" w:cs="Times New Roman"/>
          <w:b/>
          <w:color w:val="222222"/>
          <w:sz w:val="32"/>
          <w:szCs w:val="32"/>
          <w:highlight w:val="white"/>
        </w:rPr>
        <w:t>Amitative</w:t>
      </w:r>
      <w:proofErr w:type="spellEnd"/>
      <w:r>
        <w:rPr>
          <w:rFonts w:ascii="Times New Roman" w:eastAsia="Times New Roman" w:hAnsi="Times New Roman" w:cs="Times New Roman"/>
          <w:b/>
          <w:color w:val="222222"/>
          <w:sz w:val="32"/>
          <w:szCs w:val="32"/>
          <w:highlight w:val="white"/>
        </w:rPr>
        <w:t xml:space="preserve"> Banik</w:t>
      </w:r>
    </w:p>
    <w:p w:rsidR="00DF27DC" w:rsidRPr="00DF27DC" w:rsidRDefault="00D179F2" w:rsidP="00DF27DC">
      <w:pPr>
        <w:jc w:val="center"/>
        <w:rPr>
          <w:rFonts w:ascii="Times New Roman" w:eastAsia="Times New Roman" w:hAnsi="Times New Roman" w:cs="Times New Roman"/>
          <w:b/>
          <w:color w:val="222222"/>
          <w:sz w:val="32"/>
          <w:szCs w:val="32"/>
          <w:highlight w:val="white"/>
        </w:rPr>
      </w:pPr>
      <w:r w:rsidRPr="00DF27DC">
        <w:rPr>
          <w:rFonts w:ascii="Times New Roman" w:eastAsia="Times New Roman" w:hAnsi="Times New Roman" w:cs="Times New Roman"/>
          <w:b/>
          <w:color w:val="222222"/>
          <w:sz w:val="32"/>
          <w:szCs w:val="32"/>
          <w:highlight w:val="white"/>
        </w:rPr>
        <w:br w:type="page"/>
      </w:r>
    </w:p>
    <w:p w:rsidR="00277516" w:rsidRDefault="00D179F2" w:rsidP="004F1B25">
      <w:pPr>
        <w:pStyle w:val="Normal1"/>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Abstract</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introductory section focuses on the research aims, research objectives and research questions. This section also introduces individuals to the research topic. </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methodology section incorporates details about the data collection method, as well as the data analysis. </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literature review part has focused on discussing the positive, as well as negative impact of virtual learning. Focus has been given on the existing literature in this context. </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findings and analysis part has provided the detailed answers of the participants in the survey. Furthermore, the answers have been analysed from different perspectives. This section has also focused on conducting a thematic analysis. The conclusion part has provided an overall summary of the research topic and findings. </w:t>
      </w:r>
    </w:p>
    <w:p w:rsidR="00277516" w:rsidRDefault="00D179F2">
      <w:pPr>
        <w:pStyle w:val="Normal1"/>
        <w:spacing w:line="360" w:lineRule="auto"/>
        <w:jc w:val="both"/>
        <w:rPr>
          <w:rFonts w:ascii="Times New Roman" w:eastAsia="Times New Roman" w:hAnsi="Times New Roman" w:cs="Times New Roman"/>
          <w:b/>
          <w:color w:val="222222"/>
          <w:sz w:val="24"/>
          <w:szCs w:val="24"/>
          <w:highlight w:val="white"/>
        </w:rPr>
      </w:pPr>
      <w:r>
        <w:br w:type="page"/>
      </w:r>
    </w:p>
    <w:sdt>
      <w:sdtPr>
        <w:rPr>
          <w:rFonts w:ascii="Times New Roman" w:eastAsia="Arial" w:hAnsi="Times New Roman" w:cs="Times New Roman"/>
          <w:b w:val="0"/>
          <w:bCs w:val="0"/>
          <w:color w:val="auto"/>
          <w:sz w:val="24"/>
          <w:szCs w:val="24"/>
          <w:lang w:val="en-IN" w:eastAsia="en-IN"/>
        </w:rPr>
        <w:id w:val="38483561"/>
        <w:docPartObj>
          <w:docPartGallery w:val="Table of Contents"/>
          <w:docPartUnique/>
        </w:docPartObj>
      </w:sdtPr>
      <w:sdtEndPr/>
      <w:sdtContent>
        <w:p w:rsidR="00826CDA" w:rsidRPr="00826CDA" w:rsidRDefault="00D179F2" w:rsidP="00826CDA">
          <w:pPr>
            <w:pStyle w:val="TOCHeading"/>
            <w:spacing w:line="360" w:lineRule="auto"/>
            <w:jc w:val="center"/>
            <w:rPr>
              <w:rFonts w:ascii="Times New Roman" w:hAnsi="Times New Roman" w:cs="Times New Roman"/>
              <w:sz w:val="24"/>
              <w:szCs w:val="24"/>
            </w:rPr>
          </w:pPr>
          <w:r w:rsidRPr="00826CDA">
            <w:rPr>
              <w:rFonts w:ascii="Times New Roman" w:hAnsi="Times New Roman" w:cs="Times New Roman"/>
              <w:color w:val="000000" w:themeColor="text1"/>
              <w:sz w:val="24"/>
              <w:szCs w:val="24"/>
            </w:rPr>
            <w:t>Table of Contents</w:t>
          </w:r>
        </w:p>
        <w:p w:rsidR="00D92BD2" w:rsidRPr="00D92BD2" w:rsidRDefault="003A49D6" w:rsidP="00D92BD2">
          <w:pPr>
            <w:pStyle w:val="TOC1"/>
            <w:tabs>
              <w:tab w:val="right" w:leader="dot" w:pos="9019"/>
            </w:tabs>
            <w:spacing w:line="360" w:lineRule="auto"/>
            <w:jc w:val="both"/>
            <w:rPr>
              <w:rFonts w:ascii="Times New Roman" w:eastAsiaTheme="minorEastAsia" w:hAnsi="Times New Roman" w:cs="Times New Roman"/>
              <w:noProof/>
              <w:sz w:val="24"/>
              <w:lang w:val="en-US" w:eastAsia="en-US"/>
            </w:rPr>
          </w:pPr>
          <w:r w:rsidRPr="00826CDA">
            <w:rPr>
              <w:rFonts w:ascii="Times New Roman" w:hAnsi="Times New Roman" w:cs="Times New Roman"/>
              <w:sz w:val="24"/>
              <w:szCs w:val="24"/>
            </w:rPr>
            <w:fldChar w:fldCharType="begin"/>
          </w:r>
          <w:r w:rsidR="00D179F2" w:rsidRPr="00826CDA">
            <w:rPr>
              <w:rFonts w:ascii="Times New Roman" w:hAnsi="Times New Roman" w:cs="Times New Roman"/>
              <w:sz w:val="24"/>
              <w:szCs w:val="24"/>
            </w:rPr>
            <w:instrText xml:space="preserve"> TOC \o "1-3" \h \z \u </w:instrText>
          </w:r>
          <w:r w:rsidRPr="00826CDA">
            <w:rPr>
              <w:rFonts w:ascii="Times New Roman" w:hAnsi="Times New Roman" w:cs="Times New Roman"/>
              <w:sz w:val="24"/>
              <w:szCs w:val="24"/>
            </w:rPr>
            <w:fldChar w:fldCharType="separate"/>
          </w:r>
          <w:hyperlink w:anchor="_Toc57921552" w:history="1">
            <w:r w:rsidR="00D92BD2" w:rsidRPr="00D92BD2">
              <w:rPr>
                <w:rStyle w:val="Hyperlink"/>
                <w:rFonts w:ascii="Times New Roman" w:hAnsi="Times New Roman" w:cs="Times New Roman"/>
                <w:noProof/>
                <w:sz w:val="24"/>
              </w:rPr>
              <w:t>1. Introduction</w:t>
            </w:r>
            <w:r w:rsidR="00D92BD2" w:rsidRPr="00D92BD2">
              <w:rPr>
                <w:rFonts w:ascii="Times New Roman" w:hAnsi="Times New Roman" w:cs="Times New Roman"/>
                <w:noProof/>
                <w:webHidden/>
                <w:sz w:val="24"/>
              </w:rPr>
              <w:tab/>
            </w:r>
            <w:r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_Toc57921552 \h </w:instrText>
            </w:r>
            <w:r w:rsidRPr="00D92BD2">
              <w:rPr>
                <w:rFonts w:ascii="Times New Roman" w:hAnsi="Times New Roman" w:cs="Times New Roman"/>
                <w:noProof/>
                <w:webHidden/>
                <w:sz w:val="24"/>
              </w:rPr>
            </w:r>
            <w:r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4</w:t>
            </w:r>
            <w:r w:rsidRPr="00D92BD2">
              <w:rPr>
                <w:rFonts w:ascii="Times New Roman" w:hAnsi="Times New Roman" w:cs="Times New Roman"/>
                <w:noProof/>
                <w:webHidden/>
                <w:sz w:val="24"/>
              </w:rPr>
              <w:fldChar w:fldCharType="end"/>
            </w:r>
          </w:hyperlink>
        </w:p>
        <w:p w:rsidR="00D92BD2" w:rsidRPr="00D92BD2" w:rsidRDefault="00F3351C" w:rsidP="00D92BD2">
          <w:pPr>
            <w:pStyle w:val="TOC2"/>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53" w:history="1">
            <w:r w:rsidR="00D92BD2" w:rsidRPr="00D92BD2">
              <w:rPr>
                <w:rStyle w:val="Hyperlink"/>
                <w:rFonts w:ascii="Times New Roman" w:hAnsi="Times New Roman" w:cs="Times New Roman"/>
                <w:noProof/>
                <w:sz w:val="24"/>
              </w:rPr>
              <w:t>Aim</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_Toc57921553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4</w:t>
            </w:r>
            <w:r w:rsidR="003A49D6" w:rsidRPr="00D92BD2">
              <w:rPr>
                <w:rFonts w:ascii="Times New Roman" w:hAnsi="Times New Roman" w:cs="Times New Roman"/>
                <w:noProof/>
                <w:webHidden/>
                <w:sz w:val="24"/>
              </w:rPr>
              <w:fldChar w:fldCharType="end"/>
            </w:r>
          </w:hyperlink>
        </w:p>
        <w:p w:rsidR="00D92BD2" w:rsidRPr="00D92BD2" w:rsidRDefault="00F3351C" w:rsidP="00D92BD2">
          <w:pPr>
            <w:pStyle w:val="TOC2"/>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54" w:history="1">
            <w:r w:rsidR="00D92BD2" w:rsidRPr="00D92BD2">
              <w:rPr>
                <w:rStyle w:val="Hyperlink"/>
                <w:rFonts w:ascii="Times New Roman" w:hAnsi="Times New Roman" w:cs="Times New Roman"/>
                <w:noProof/>
                <w:sz w:val="24"/>
              </w:rPr>
              <w:t>Objectives</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_Toc57921554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4</w:t>
            </w:r>
            <w:r w:rsidR="003A49D6" w:rsidRPr="00D92BD2">
              <w:rPr>
                <w:rFonts w:ascii="Times New Roman" w:hAnsi="Times New Roman" w:cs="Times New Roman"/>
                <w:noProof/>
                <w:webHidden/>
                <w:sz w:val="24"/>
              </w:rPr>
              <w:fldChar w:fldCharType="end"/>
            </w:r>
          </w:hyperlink>
        </w:p>
        <w:p w:rsidR="00D92BD2" w:rsidRPr="00D92BD2" w:rsidRDefault="00F3351C" w:rsidP="00D92BD2">
          <w:pPr>
            <w:pStyle w:val="TOC2"/>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55" w:history="1">
            <w:r w:rsidR="00D92BD2" w:rsidRPr="00D92BD2">
              <w:rPr>
                <w:rStyle w:val="Hyperlink"/>
                <w:rFonts w:ascii="Times New Roman" w:hAnsi="Times New Roman" w:cs="Times New Roman"/>
                <w:noProof/>
                <w:sz w:val="24"/>
              </w:rPr>
              <w:t>Research question</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_Toc57921555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4</w:t>
            </w:r>
            <w:r w:rsidR="003A49D6" w:rsidRPr="00D92BD2">
              <w:rPr>
                <w:rFonts w:ascii="Times New Roman" w:hAnsi="Times New Roman" w:cs="Times New Roman"/>
                <w:noProof/>
                <w:webHidden/>
                <w:sz w:val="24"/>
              </w:rPr>
              <w:fldChar w:fldCharType="end"/>
            </w:r>
          </w:hyperlink>
        </w:p>
        <w:p w:rsidR="00D92BD2" w:rsidRPr="00D92BD2" w:rsidRDefault="00F3351C" w:rsidP="00D92BD2">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56" w:history="1">
            <w:r w:rsidR="00D92BD2" w:rsidRPr="00D92BD2">
              <w:rPr>
                <w:rStyle w:val="Hyperlink"/>
                <w:rFonts w:ascii="Times New Roman" w:hAnsi="Times New Roman" w:cs="Times New Roman"/>
                <w:noProof/>
                <w:sz w:val="24"/>
              </w:rPr>
              <w:t>2. Literature review</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_Toc57921556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4</w:t>
            </w:r>
            <w:r w:rsidR="003A49D6" w:rsidRPr="00D92BD2">
              <w:rPr>
                <w:rFonts w:ascii="Times New Roman" w:hAnsi="Times New Roman" w:cs="Times New Roman"/>
                <w:noProof/>
                <w:webHidden/>
                <w:sz w:val="24"/>
              </w:rPr>
              <w:fldChar w:fldCharType="end"/>
            </w:r>
          </w:hyperlink>
        </w:p>
        <w:p w:rsidR="00D92BD2" w:rsidRPr="00D92BD2" w:rsidRDefault="00F3351C" w:rsidP="00D92BD2">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57" w:history="1">
            <w:r w:rsidR="00D92BD2" w:rsidRPr="00D92BD2">
              <w:rPr>
                <w:rStyle w:val="Hyperlink"/>
                <w:rFonts w:ascii="Times New Roman" w:hAnsi="Times New Roman" w:cs="Times New Roman"/>
                <w:noProof/>
                <w:sz w:val="24"/>
              </w:rPr>
              <w:t>3. Methods</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_Toc57921557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5</w:t>
            </w:r>
            <w:r w:rsidR="003A49D6" w:rsidRPr="00D92BD2">
              <w:rPr>
                <w:rFonts w:ascii="Times New Roman" w:hAnsi="Times New Roman" w:cs="Times New Roman"/>
                <w:noProof/>
                <w:webHidden/>
                <w:sz w:val="24"/>
              </w:rPr>
              <w:fldChar w:fldCharType="end"/>
            </w:r>
          </w:hyperlink>
        </w:p>
        <w:p w:rsidR="00D92BD2" w:rsidRPr="00D92BD2" w:rsidRDefault="00F3351C" w:rsidP="00D92BD2">
          <w:pPr>
            <w:pStyle w:val="TOC2"/>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58" w:history="1">
            <w:r w:rsidR="00D92BD2" w:rsidRPr="00D92BD2">
              <w:rPr>
                <w:rStyle w:val="Hyperlink"/>
                <w:rFonts w:ascii="Times New Roman" w:hAnsi="Times New Roman" w:cs="Times New Roman"/>
                <w:noProof/>
                <w:sz w:val="24"/>
              </w:rPr>
              <w:t>Data collection</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_Toc57921558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5</w:t>
            </w:r>
            <w:r w:rsidR="003A49D6" w:rsidRPr="00D92BD2">
              <w:rPr>
                <w:rFonts w:ascii="Times New Roman" w:hAnsi="Times New Roman" w:cs="Times New Roman"/>
                <w:noProof/>
                <w:webHidden/>
                <w:sz w:val="24"/>
              </w:rPr>
              <w:fldChar w:fldCharType="end"/>
            </w:r>
          </w:hyperlink>
        </w:p>
        <w:p w:rsidR="00D92BD2" w:rsidRPr="00D92BD2" w:rsidRDefault="00F3351C" w:rsidP="00D92BD2">
          <w:pPr>
            <w:pStyle w:val="TOC2"/>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59" w:history="1">
            <w:r w:rsidR="00D92BD2" w:rsidRPr="00D92BD2">
              <w:rPr>
                <w:rStyle w:val="Hyperlink"/>
                <w:rFonts w:ascii="Times New Roman" w:hAnsi="Times New Roman" w:cs="Times New Roman"/>
                <w:noProof/>
                <w:sz w:val="24"/>
              </w:rPr>
              <w:t>Data analysis</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_Toc57921559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6</w:t>
            </w:r>
            <w:r w:rsidR="003A49D6" w:rsidRPr="00D92BD2">
              <w:rPr>
                <w:rFonts w:ascii="Times New Roman" w:hAnsi="Times New Roman" w:cs="Times New Roman"/>
                <w:noProof/>
                <w:webHidden/>
                <w:sz w:val="24"/>
              </w:rPr>
              <w:fldChar w:fldCharType="end"/>
            </w:r>
          </w:hyperlink>
        </w:p>
        <w:p w:rsidR="00D92BD2" w:rsidRPr="00D92BD2" w:rsidRDefault="00F3351C" w:rsidP="00D92BD2">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60" w:history="1">
            <w:r w:rsidR="00D92BD2" w:rsidRPr="00D92BD2">
              <w:rPr>
                <w:rStyle w:val="Hyperlink"/>
                <w:rFonts w:ascii="Times New Roman" w:hAnsi="Times New Roman" w:cs="Times New Roman"/>
                <w:noProof/>
                <w:sz w:val="24"/>
              </w:rPr>
              <w:t>4. Findings and analysis</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_Toc57921560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6</w:t>
            </w:r>
            <w:r w:rsidR="003A49D6" w:rsidRPr="00D92BD2">
              <w:rPr>
                <w:rFonts w:ascii="Times New Roman" w:hAnsi="Times New Roman" w:cs="Times New Roman"/>
                <w:noProof/>
                <w:webHidden/>
                <w:sz w:val="24"/>
              </w:rPr>
              <w:fldChar w:fldCharType="end"/>
            </w:r>
          </w:hyperlink>
        </w:p>
        <w:p w:rsidR="00D92BD2" w:rsidRPr="00D92BD2" w:rsidRDefault="00F3351C" w:rsidP="00D92BD2">
          <w:pPr>
            <w:pStyle w:val="TOC2"/>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61" w:history="1">
            <w:r w:rsidR="00D92BD2" w:rsidRPr="00D92BD2">
              <w:rPr>
                <w:rStyle w:val="Hyperlink"/>
                <w:rFonts w:ascii="Times New Roman" w:hAnsi="Times New Roman" w:cs="Times New Roman"/>
                <w:noProof/>
                <w:sz w:val="24"/>
              </w:rPr>
              <w:t>4.1 Survey</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_Toc57921561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6</w:t>
            </w:r>
            <w:r w:rsidR="003A49D6" w:rsidRPr="00D92BD2">
              <w:rPr>
                <w:rFonts w:ascii="Times New Roman" w:hAnsi="Times New Roman" w:cs="Times New Roman"/>
                <w:noProof/>
                <w:webHidden/>
                <w:sz w:val="24"/>
              </w:rPr>
              <w:fldChar w:fldCharType="end"/>
            </w:r>
          </w:hyperlink>
        </w:p>
        <w:p w:rsidR="00D92BD2" w:rsidRPr="00D92BD2" w:rsidRDefault="00F3351C" w:rsidP="00D92BD2">
          <w:pPr>
            <w:pStyle w:val="TOC2"/>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62" w:history="1">
            <w:r w:rsidR="00D92BD2" w:rsidRPr="00D92BD2">
              <w:rPr>
                <w:rStyle w:val="Hyperlink"/>
                <w:rFonts w:ascii="Times New Roman" w:hAnsi="Times New Roman" w:cs="Times New Roman"/>
                <w:noProof/>
                <w:sz w:val="24"/>
              </w:rPr>
              <w:t>4.2 Thematic analysis</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_Toc57921562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12</w:t>
            </w:r>
            <w:r w:rsidR="003A49D6" w:rsidRPr="00D92BD2">
              <w:rPr>
                <w:rFonts w:ascii="Times New Roman" w:hAnsi="Times New Roman" w:cs="Times New Roman"/>
                <w:noProof/>
                <w:webHidden/>
                <w:sz w:val="24"/>
              </w:rPr>
              <w:fldChar w:fldCharType="end"/>
            </w:r>
          </w:hyperlink>
        </w:p>
        <w:p w:rsidR="00D92BD2" w:rsidRPr="00D92BD2" w:rsidRDefault="00F3351C" w:rsidP="00D92BD2">
          <w:pPr>
            <w:pStyle w:val="TOC1"/>
            <w:tabs>
              <w:tab w:val="right" w:leader="dot" w:pos="9019"/>
            </w:tabs>
            <w:spacing w:line="360" w:lineRule="auto"/>
            <w:jc w:val="both"/>
            <w:rPr>
              <w:rFonts w:ascii="Times New Roman" w:eastAsiaTheme="minorEastAsia" w:hAnsi="Times New Roman" w:cs="Times New Roman"/>
              <w:noProof/>
              <w:sz w:val="24"/>
              <w:lang w:val="en-US" w:eastAsia="en-US"/>
            </w:rPr>
          </w:pPr>
          <w:hyperlink w:anchor="_Toc57921563" w:history="1">
            <w:r w:rsidR="00D92BD2" w:rsidRPr="00D92BD2">
              <w:rPr>
                <w:rStyle w:val="Hyperlink"/>
                <w:rFonts w:ascii="Times New Roman" w:hAnsi="Times New Roman" w:cs="Times New Roman"/>
                <w:noProof/>
                <w:sz w:val="24"/>
              </w:rPr>
              <w:t>5. Conclusion</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_Toc57921563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13</w:t>
            </w:r>
            <w:r w:rsidR="003A49D6" w:rsidRPr="00D92BD2">
              <w:rPr>
                <w:rFonts w:ascii="Times New Roman" w:hAnsi="Times New Roman" w:cs="Times New Roman"/>
                <w:noProof/>
                <w:webHidden/>
                <w:sz w:val="24"/>
              </w:rPr>
              <w:fldChar w:fldCharType="end"/>
            </w:r>
          </w:hyperlink>
        </w:p>
        <w:p w:rsidR="00D92BD2" w:rsidRDefault="00F3351C" w:rsidP="00D92BD2">
          <w:pPr>
            <w:pStyle w:val="TOC1"/>
            <w:tabs>
              <w:tab w:val="right" w:leader="dot" w:pos="9019"/>
            </w:tabs>
            <w:spacing w:line="360" w:lineRule="auto"/>
            <w:jc w:val="both"/>
            <w:rPr>
              <w:rFonts w:asciiTheme="minorHAnsi" w:eastAsiaTheme="minorEastAsia" w:hAnsiTheme="minorHAnsi" w:cstheme="minorBidi"/>
              <w:noProof/>
              <w:lang w:val="en-US" w:eastAsia="en-US"/>
            </w:rPr>
          </w:pPr>
          <w:hyperlink w:anchor="_Toc57921564" w:history="1">
            <w:r w:rsidR="00D92BD2" w:rsidRPr="00D92BD2">
              <w:rPr>
                <w:rStyle w:val="Hyperlink"/>
                <w:rFonts w:ascii="Times New Roman" w:hAnsi="Times New Roman" w:cs="Times New Roman"/>
                <w:noProof/>
                <w:sz w:val="24"/>
              </w:rPr>
              <w:t>References</w:t>
            </w:r>
            <w:r w:rsidR="00D92BD2" w:rsidRPr="00D92BD2">
              <w:rPr>
                <w:rFonts w:ascii="Times New Roman" w:hAnsi="Times New Roman" w:cs="Times New Roman"/>
                <w:noProof/>
                <w:webHidden/>
                <w:sz w:val="24"/>
              </w:rPr>
              <w:tab/>
            </w:r>
            <w:r w:rsidR="003A49D6" w:rsidRPr="00D92BD2">
              <w:rPr>
                <w:rFonts w:ascii="Times New Roman" w:hAnsi="Times New Roman" w:cs="Times New Roman"/>
                <w:noProof/>
                <w:webHidden/>
                <w:sz w:val="24"/>
              </w:rPr>
              <w:fldChar w:fldCharType="begin"/>
            </w:r>
            <w:r w:rsidR="00D92BD2" w:rsidRPr="00D92BD2">
              <w:rPr>
                <w:rFonts w:ascii="Times New Roman" w:hAnsi="Times New Roman" w:cs="Times New Roman"/>
                <w:noProof/>
                <w:webHidden/>
                <w:sz w:val="24"/>
              </w:rPr>
              <w:instrText xml:space="preserve"> PAGEREF _Toc57921564 \h </w:instrText>
            </w:r>
            <w:r w:rsidR="003A49D6" w:rsidRPr="00D92BD2">
              <w:rPr>
                <w:rFonts w:ascii="Times New Roman" w:hAnsi="Times New Roman" w:cs="Times New Roman"/>
                <w:noProof/>
                <w:webHidden/>
                <w:sz w:val="24"/>
              </w:rPr>
            </w:r>
            <w:r w:rsidR="003A49D6" w:rsidRPr="00D92BD2">
              <w:rPr>
                <w:rFonts w:ascii="Times New Roman" w:hAnsi="Times New Roman" w:cs="Times New Roman"/>
                <w:noProof/>
                <w:webHidden/>
                <w:sz w:val="24"/>
              </w:rPr>
              <w:fldChar w:fldCharType="separate"/>
            </w:r>
            <w:r w:rsidR="00D92BD2" w:rsidRPr="00D92BD2">
              <w:rPr>
                <w:rFonts w:ascii="Times New Roman" w:hAnsi="Times New Roman" w:cs="Times New Roman"/>
                <w:noProof/>
                <w:webHidden/>
                <w:sz w:val="24"/>
              </w:rPr>
              <w:t>14</w:t>
            </w:r>
            <w:r w:rsidR="003A49D6" w:rsidRPr="00D92BD2">
              <w:rPr>
                <w:rFonts w:ascii="Times New Roman" w:hAnsi="Times New Roman" w:cs="Times New Roman"/>
                <w:noProof/>
                <w:webHidden/>
                <w:sz w:val="24"/>
              </w:rPr>
              <w:fldChar w:fldCharType="end"/>
            </w:r>
          </w:hyperlink>
        </w:p>
        <w:p w:rsidR="00826CDA" w:rsidRPr="00826CDA" w:rsidRDefault="003A49D6" w:rsidP="00826CDA">
          <w:pPr>
            <w:spacing w:line="360" w:lineRule="auto"/>
            <w:jc w:val="both"/>
            <w:rPr>
              <w:rFonts w:ascii="Times New Roman" w:hAnsi="Times New Roman" w:cs="Times New Roman"/>
              <w:sz w:val="24"/>
              <w:szCs w:val="24"/>
            </w:rPr>
          </w:pPr>
          <w:r w:rsidRPr="00826CDA">
            <w:rPr>
              <w:rFonts w:ascii="Times New Roman" w:hAnsi="Times New Roman" w:cs="Times New Roman"/>
              <w:sz w:val="24"/>
              <w:szCs w:val="24"/>
            </w:rPr>
            <w:fldChar w:fldCharType="end"/>
          </w:r>
        </w:p>
      </w:sdtContent>
    </w:sdt>
    <w:p w:rsidR="00826CDA" w:rsidRPr="00826CDA" w:rsidRDefault="00D179F2" w:rsidP="00826CDA">
      <w:pPr>
        <w:spacing w:line="360" w:lineRule="auto"/>
        <w:jc w:val="both"/>
        <w:rPr>
          <w:rFonts w:ascii="Times New Roman" w:eastAsia="Times New Roman" w:hAnsi="Times New Roman" w:cs="Times New Roman"/>
          <w:b/>
          <w:color w:val="222222"/>
          <w:sz w:val="24"/>
          <w:szCs w:val="24"/>
          <w:highlight w:val="white"/>
        </w:rPr>
      </w:pPr>
      <w:r w:rsidRPr="00826CDA">
        <w:rPr>
          <w:rFonts w:ascii="Times New Roman" w:hAnsi="Times New Roman" w:cs="Times New Roman"/>
          <w:sz w:val="24"/>
          <w:szCs w:val="24"/>
          <w:highlight w:val="white"/>
        </w:rPr>
        <w:br w:type="page"/>
      </w:r>
    </w:p>
    <w:p w:rsidR="00277516" w:rsidRDefault="00D179F2" w:rsidP="00EC79F0">
      <w:pPr>
        <w:pStyle w:val="Heading1"/>
        <w:rPr>
          <w:highlight w:val="white"/>
        </w:rPr>
      </w:pPr>
      <w:bookmarkStart w:id="0" w:name="_Toc57921552"/>
      <w:r>
        <w:rPr>
          <w:highlight w:val="white"/>
        </w:rPr>
        <w:lastRenderedPageBreak/>
        <w:t xml:space="preserve">1. </w:t>
      </w:r>
      <w:r w:rsidRPr="004F1B25">
        <w:rPr>
          <w:highlight w:val="white"/>
        </w:rPr>
        <w:t>Introduction</w:t>
      </w:r>
      <w:bookmarkEnd w:id="0"/>
      <w:r>
        <w:rPr>
          <w:highlight w:val="white"/>
        </w:rPr>
        <w:t xml:space="preserve"> </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Individuals required </w:t>
      </w:r>
      <w:r w:rsidR="006A3807">
        <w:rPr>
          <w:rFonts w:ascii="Times New Roman" w:eastAsia="Times New Roman" w:hAnsi="Times New Roman" w:cs="Times New Roman"/>
          <w:color w:val="222222"/>
          <w:sz w:val="24"/>
          <w:szCs w:val="24"/>
          <w:highlight w:val="white"/>
        </w:rPr>
        <w:t>enhancing</w:t>
      </w:r>
      <w:r>
        <w:rPr>
          <w:rFonts w:ascii="Times New Roman" w:eastAsia="Times New Roman" w:hAnsi="Times New Roman" w:cs="Times New Roman"/>
          <w:color w:val="222222"/>
          <w:sz w:val="24"/>
          <w:szCs w:val="24"/>
          <w:highlight w:val="white"/>
        </w:rPr>
        <w:t xml:space="preserve"> their professional skills to achieve the desired career growth in the competitive industry. Focus can be given on The VLE (Virtual Learning Environment) adopted by the authority of UWTSD (University of Wales Trinity Saint David) London Campus to understand how digital learning helps individuals achieve professional, as well as interpersonal skills. </w:t>
      </w:r>
    </w:p>
    <w:p w:rsidR="00277516" w:rsidRDefault="00D179F2" w:rsidP="00EC79F0">
      <w:pPr>
        <w:pStyle w:val="Heading2"/>
        <w:rPr>
          <w:highlight w:val="white"/>
        </w:rPr>
      </w:pPr>
      <w:bookmarkStart w:id="1" w:name="_Toc57921553"/>
      <w:r w:rsidRPr="004F1B25">
        <w:rPr>
          <w:highlight w:val="white"/>
        </w:rPr>
        <w:t>Aim</w:t>
      </w:r>
      <w:bookmarkEnd w:id="1"/>
      <w:r>
        <w:rPr>
          <w:highlight w:val="white"/>
        </w:rPr>
        <w:t xml:space="preserve"> </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study aims to understand the impact of developing digital skills. Focus has been given on the VLE at the London campus of UWTSD. </w:t>
      </w:r>
    </w:p>
    <w:p w:rsidR="00277516" w:rsidRDefault="00D179F2" w:rsidP="00EC79F0">
      <w:pPr>
        <w:pStyle w:val="Heading2"/>
        <w:rPr>
          <w:highlight w:val="white"/>
        </w:rPr>
      </w:pPr>
      <w:bookmarkStart w:id="2" w:name="_Toc57921554"/>
      <w:r w:rsidRPr="004F1B25">
        <w:rPr>
          <w:highlight w:val="white"/>
        </w:rPr>
        <w:t>Objectives</w:t>
      </w:r>
      <w:bookmarkEnd w:id="2"/>
      <w:r>
        <w:rPr>
          <w:highlight w:val="white"/>
        </w:rPr>
        <w:t xml:space="preserve"> </w:t>
      </w:r>
    </w:p>
    <w:p w:rsidR="00277516" w:rsidRDefault="00D179F2">
      <w:pPr>
        <w:pStyle w:val="Normal1"/>
        <w:numPr>
          <w:ilvl w:val="0"/>
          <w:numId w:val="2"/>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 understand the impact of VLE in the UWTSD</w:t>
      </w:r>
    </w:p>
    <w:p w:rsidR="00277516" w:rsidRDefault="00D179F2">
      <w:pPr>
        <w:pStyle w:val="Normal1"/>
        <w:numPr>
          <w:ilvl w:val="0"/>
          <w:numId w:val="2"/>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  focus on what hinders or fosters digital learning </w:t>
      </w:r>
    </w:p>
    <w:p w:rsidR="00277516" w:rsidRDefault="00D179F2">
      <w:pPr>
        <w:pStyle w:val="Normal1"/>
        <w:numPr>
          <w:ilvl w:val="0"/>
          <w:numId w:val="2"/>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 understand the approach of the students towards VLE </w:t>
      </w:r>
    </w:p>
    <w:p w:rsidR="00277516" w:rsidRDefault="00D179F2">
      <w:pPr>
        <w:pStyle w:val="Normal1"/>
        <w:numPr>
          <w:ilvl w:val="0"/>
          <w:numId w:val="2"/>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To find out effective solutions to the impediments </w:t>
      </w:r>
    </w:p>
    <w:p w:rsidR="00277516" w:rsidRDefault="00D179F2" w:rsidP="00EC79F0">
      <w:pPr>
        <w:pStyle w:val="Heading2"/>
        <w:rPr>
          <w:highlight w:val="white"/>
        </w:rPr>
      </w:pPr>
      <w:bookmarkStart w:id="3" w:name="_Toc57921555"/>
      <w:r>
        <w:rPr>
          <w:highlight w:val="white"/>
        </w:rPr>
        <w:t xml:space="preserve">Research </w:t>
      </w:r>
      <w:r w:rsidRPr="004F1B25">
        <w:rPr>
          <w:highlight w:val="white"/>
        </w:rPr>
        <w:t>question</w:t>
      </w:r>
      <w:bookmarkEnd w:id="3"/>
      <w:r>
        <w:rPr>
          <w:highlight w:val="white"/>
        </w:rPr>
        <w:t xml:space="preserve"> </w:t>
      </w:r>
    </w:p>
    <w:p w:rsidR="00277516" w:rsidRDefault="00D179F2">
      <w:pPr>
        <w:pStyle w:val="Normal1"/>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What is the effect of VLE in the London campus of UWTSD?</w:t>
      </w:r>
    </w:p>
    <w:p w:rsidR="00277516" w:rsidRDefault="00D179F2">
      <w:pPr>
        <w:pStyle w:val="Normal1"/>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Which factors accelerate or hinder the development of digital learning?</w:t>
      </w:r>
    </w:p>
    <w:p w:rsidR="00277516" w:rsidRDefault="00D179F2">
      <w:pPr>
        <w:pStyle w:val="Normal1"/>
        <w:numPr>
          <w:ilvl w:val="0"/>
          <w:numId w:val="1"/>
        </w:num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What is the approach of the students of UWTSD towards digital learning?</w:t>
      </w:r>
    </w:p>
    <w:p w:rsidR="00277516" w:rsidRDefault="00D179F2">
      <w:pPr>
        <w:pStyle w:val="Normal1"/>
        <w:numPr>
          <w:ilvl w:val="0"/>
          <w:numId w:val="1"/>
        </w:numPr>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color w:val="222222"/>
          <w:sz w:val="24"/>
          <w:szCs w:val="24"/>
          <w:highlight w:val="white"/>
        </w:rPr>
        <w:t>What is the solution for mitigating the problems regarding virtual learning?</w:t>
      </w:r>
      <w:r>
        <w:rPr>
          <w:rFonts w:ascii="Times New Roman" w:eastAsia="Times New Roman" w:hAnsi="Times New Roman" w:cs="Times New Roman"/>
          <w:b/>
          <w:color w:val="222222"/>
          <w:sz w:val="24"/>
          <w:szCs w:val="24"/>
          <w:highlight w:val="white"/>
        </w:rPr>
        <w:t xml:space="preserve"> </w:t>
      </w:r>
    </w:p>
    <w:p w:rsidR="00D92BD2" w:rsidRPr="00D92BD2" w:rsidRDefault="00D92BD2" w:rsidP="00D92BD2">
      <w:pPr>
        <w:pStyle w:val="Heading1"/>
      </w:pPr>
      <w:bookmarkStart w:id="4" w:name="_Toc57921556"/>
      <w:r w:rsidRPr="00D92BD2">
        <w:rPr>
          <w:highlight w:val="white"/>
        </w:rPr>
        <w:t xml:space="preserve">2. </w:t>
      </w:r>
      <w:r w:rsidRPr="00D92BD2">
        <w:t>Literature review</w:t>
      </w:r>
      <w:bookmarkEnd w:id="4"/>
    </w:p>
    <w:p w:rsidR="00D92BD2" w:rsidRPr="00D92BD2" w:rsidRDefault="00D92BD2" w:rsidP="00D92BD2">
      <w:pPr>
        <w:pStyle w:val="Normal1"/>
        <w:spacing w:line="360" w:lineRule="auto"/>
        <w:jc w:val="both"/>
        <w:rPr>
          <w:rFonts w:ascii="Times New Roman" w:hAnsi="Times New Roman" w:cs="Times New Roman"/>
          <w:sz w:val="24"/>
          <w:szCs w:val="24"/>
          <w:lang w:val="en-US"/>
        </w:rPr>
      </w:pPr>
      <w:r w:rsidRPr="00D92BD2">
        <w:rPr>
          <w:rFonts w:ascii="Times New Roman" w:hAnsi="Times New Roman" w:cs="Times New Roman"/>
          <w:b/>
          <w:bCs/>
          <w:sz w:val="24"/>
          <w:szCs w:val="24"/>
          <w:lang w:val="en-US"/>
        </w:rPr>
        <w:t>Effectiveness and limitations of virtual learning</w:t>
      </w:r>
      <w:r w:rsidRPr="00D92BD2">
        <w:rPr>
          <w:rFonts w:ascii="Times New Roman" w:hAnsi="Times New Roman" w:cs="Times New Roman"/>
          <w:sz w:val="24"/>
          <w:szCs w:val="24"/>
          <w:lang w:val="en-US"/>
        </w:rPr>
        <w:t> </w:t>
      </w:r>
    </w:p>
    <w:p w:rsidR="00D92BD2" w:rsidRPr="00D92BD2" w:rsidRDefault="00D92BD2" w:rsidP="00D92BD2">
      <w:pPr>
        <w:pStyle w:val="Normal1"/>
        <w:spacing w:line="360" w:lineRule="auto"/>
        <w:jc w:val="both"/>
        <w:rPr>
          <w:rFonts w:ascii="Times New Roman" w:hAnsi="Times New Roman" w:cs="Times New Roman"/>
          <w:sz w:val="24"/>
          <w:szCs w:val="24"/>
          <w:lang w:val="en-US"/>
        </w:rPr>
      </w:pPr>
      <w:r w:rsidRPr="00D92BD2">
        <w:rPr>
          <w:rFonts w:ascii="Times New Roman" w:hAnsi="Times New Roman" w:cs="Times New Roman"/>
          <w:sz w:val="24"/>
          <w:szCs w:val="24"/>
          <w:lang w:val="en-US"/>
        </w:rPr>
        <w:t xml:space="preserve">The concept of virtual learning is one of the most essential parts of </w:t>
      </w:r>
      <w:proofErr w:type="gramStart"/>
      <w:r w:rsidRPr="00D92BD2">
        <w:rPr>
          <w:rFonts w:ascii="Times New Roman" w:hAnsi="Times New Roman" w:cs="Times New Roman"/>
          <w:sz w:val="24"/>
          <w:szCs w:val="24"/>
          <w:lang w:val="en-US"/>
        </w:rPr>
        <w:t>modern day</w:t>
      </w:r>
      <w:proofErr w:type="gramEnd"/>
      <w:r w:rsidRPr="00D92BD2">
        <w:rPr>
          <w:rFonts w:ascii="Times New Roman" w:hAnsi="Times New Roman" w:cs="Times New Roman"/>
          <w:sz w:val="24"/>
          <w:szCs w:val="24"/>
          <w:lang w:val="en-US"/>
        </w:rPr>
        <w:t xml:space="preserve"> educational structure as it involves different activities such as interactive learning and learner oriented learning methods. It has been highlighted by </w:t>
      </w:r>
      <w:proofErr w:type="spellStart"/>
      <w:r w:rsidRPr="00D92BD2">
        <w:rPr>
          <w:rFonts w:ascii="Times New Roman" w:hAnsi="Times New Roman" w:cs="Times New Roman"/>
          <w:sz w:val="24"/>
          <w:szCs w:val="24"/>
          <w:lang w:val="en-US"/>
        </w:rPr>
        <w:t>Alhabeeb</w:t>
      </w:r>
      <w:proofErr w:type="spellEnd"/>
      <w:r w:rsidRPr="00D92BD2">
        <w:rPr>
          <w:rFonts w:ascii="Times New Roman" w:hAnsi="Times New Roman" w:cs="Times New Roman"/>
          <w:sz w:val="24"/>
          <w:szCs w:val="24"/>
          <w:lang w:val="en-US"/>
        </w:rPr>
        <w:t xml:space="preserve"> and Rowley (2017), it is very essential for both learners and teachers to adopt the changing nature of the educational process. The pandemic situation created by the covid-19 virus has made a huge impact on the traditional learning process as </w:t>
      </w:r>
      <w:proofErr w:type="gramStart"/>
      <w:r w:rsidRPr="00D92BD2">
        <w:rPr>
          <w:rFonts w:ascii="Times New Roman" w:hAnsi="Times New Roman" w:cs="Times New Roman"/>
          <w:sz w:val="24"/>
          <w:szCs w:val="24"/>
          <w:lang w:val="en-US"/>
        </w:rPr>
        <w:t>classroom based</w:t>
      </w:r>
      <w:proofErr w:type="gramEnd"/>
      <w:r w:rsidRPr="00D92BD2">
        <w:rPr>
          <w:rFonts w:ascii="Times New Roman" w:hAnsi="Times New Roman" w:cs="Times New Roman"/>
          <w:sz w:val="24"/>
          <w:szCs w:val="24"/>
          <w:lang w:val="en-US"/>
        </w:rPr>
        <w:t xml:space="preserve"> learning process is not relevant due to the negative impacts of coronavirus. The concept of virtual learning is very helpful for the learners as the learners can get interactive doubt clearing sessions from the teachers and it is one of the most authentic ways to establish sustainability within the educational process. The teachers are also able to evaluate that </w:t>
      </w:r>
      <w:proofErr w:type="gramStart"/>
      <w:r w:rsidRPr="00D92BD2">
        <w:rPr>
          <w:rFonts w:ascii="Times New Roman" w:hAnsi="Times New Roman" w:cs="Times New Roman"/>
          <w:sz w:val="24"/>
          <w:szCs w:val="24"/>
          <w:lang w:val="en-US"/>
        </w:rPr>
        <w:t>day to day</w:t>
      </w:r>
      <w:proofErr w:type="gramEnd"/>
      <w:r w:rsidRPr="00D92BD2">
        <w:rPr>
          <w:rFonts w:ascii="Times New Roman" w:hAnsi="Times New Roman" w:cs="Times New Roman"/>
          <w:sz w:val="24"/>
          <w:szCs w:val="24"/>
          <w:lang w:val="en-US"/>
        </w:rPr>
        <w:t xml:space="preserve"> development of the students through adopting this strategy. The interactive learning process is one of the most efficient ways to enhance the overall academic knowledge and skills of the students. The concept of online learning is not </w:t>
      </w:r>
      <w:proofErr w:type="gramStart"/>
      <w:r w:rsidRPr="00D92BD2">
        <w:rPr>
          <w:rFonts w:ascii="Times New Roman" w:hAnsi="Times New Roman" w:cs="Times New Roman"/>
          <w:sz w:val="24"/>
          <w:szCs w:val="24"/>
          <w:lang w:val="en-US"/>
        </w:rPr>
        <w:t>new</w:t>
      </w:r>
      <w:proofErr w:type="gramEnd"/>
      <w:r w:rsidRPr="00D92BD2">
        <w:rPr>
          <w:rFonts w:ascii="Times New Roman" w:hAnsi="Times New Roman" w:cs="Times New Roman"/>
          <w:sz w:val="24"/>
          <w:szCs w:val="24"/>
          <w:lang w:val="en-US"/>
        </w:rPr>
        <w:t xml:space="preserve"> but it has gained huge popularity during the pandemic period. As stated by </w:t>
      </w:r>
      <w:proofErr w:type="spellStart"/>
      <w:r w:rsidRPr="00D92BD2">
        <w:rPr>
          <w:rFonts w:ascii="Times New Roman" w:hAnsi="Times New Roman" w:cs="Times New Roman"/>
          <w:sz w:val="24"/>
          <w:szCs w:val="24"/>
          <w:lang w:val="en-US"/>
        </w:rPr>
        <w:t>Mawere</w:t>
      </w:r>
      <w:proofErr w:type="spellEnd"/>
      <w:r w:rsidRPr="00D92BD2">
        <w:rPr>
          <w:rFonts w:ascii="Times New Roman" w:hAnsi="Times New Roman" w:cs="Times New Roman"/>
          <w:sz w:val="24"/>
          <w:szCs w:val="24"/>
          <w:lang w:val="en-US"/>
        </w:rPr>
        <w:t xml:space="preserve"> and </w:t>
      </w:r>
      <w:r w:rsidRPr="00D92BD2">
        <w:rPr>
          <w:rFonts w:ascii="Times New Roman" w:hAnsi="Times New Roman" w:cs="Times New Roman"/>
          <w:sz w:val="24"/>
          <w:szCs w:val="24"/>
          <w:lang w:val="en-US"/>
        </w:rPr>
        <w:lastRenderedPageBreak/>
        <w:t xml:space="preserve">van Stam (2019), the concept of </w:t>
      </w:r>
      <w:proofErr w:type="gramStart"/>
      <w:r w:rsidRPr="00D92BD2">
        <w:rPr>
          <w:rFonts w:ascii="Times New Roman" w:hAnsi="Times New Roman" w:cs="Times New Roman"/>
          <w:sz w:val="24"/>
          <w:szCs w:val="24"/>
          <w:lang w:val="en-US"/>
        </w:rPr>
        <w:t>computer generated</w:t>
      </w:r>
      <w:proofErr w:type="gramEnd"/>
      <w:r w:rsidRPr="00D92BD2">
        <w:rPr>
          <w:rFonts w:ascii="Times New Roman" w:hAnsi="Times New Roman" w:cs="Times New Roman"/>
          <w:sz w:val="24"/>
          <w:szCs w:val="24"/>
          <w:lang w:val="en-US"/>
        </w:rPr>
        <w:t xml:space="preserve"> mock test and weekly test are very essential for identifying the overall development level of the learners. Learners are also able to collect feedback from the teachers quickly through the application of this process.</w:t>
      </w:r>
    </w:p>
    <w:p w:rsidR="00D92BD2" w:rsidRPr="00D92BD2" w:rsidRDefault="00D92BD2" w:rsidP="00D92BD2">
      <w:pPr>
        <w:pStyle w:val="Normal1"/>
        <w:spacing w:line="360" w:lineRule="auto"/>
        <w:jc w:val="both"/>
        <w:rPr>
          <w:rFonts w:ascii="Times New Roman" w:hAnsi="Times New Roman" w:cs="Times New Roman"/>
          <w:sz w:val="24"/>
          <w:szCs w:val="24"/>
          <w:lang w:val="en-US"/>
        </w:rPr>
      </w:pPr>
      <w:r w:rsidRPr="00D92BD2">
        <w:rPr>
          <w:rFonts w:ascii="Times New Roman" w:hAnsi="Times New Roman" w:cs="Times New Roman"/>
          <w:sz w:val="24"/>
          <w:szCs w:val="24"/>
          <w:lang w:val="en-US"/>
        </w:rPr>
        <w:t xml:space="preserve">On the other hand, virtual learning has several limitations as it is very essential to adopt technical knowledge for the successful implication of virtual learning. As stated by Wallace and </w:t>
      </w:r>
      <w:proofErr w:type="spellStart"/>
      <w:r w:rsidRPr="00D92BD2">
        <w:rPr>
          <w:rFonts w:ascii="Times New Roman" w:hAnsi="Times New Roman" w:cs="Times New Roman"/>
          <w:sz w:val="24"/>
          <w:szCs w:val="24"/>
          <w:lang w:val="en-US"/>
        </w:rPr>
        <w:t>Panteli</w:t>
      </w:r>
      <w:proofErr w:type="spellEnd"/>
      <w:r w:rsidRPr="00D92BD2">
        <w:rPr>
          <w:rFonts w:ascii="Times New Roman" w:hAnsi="Times New Roman" w:cs="Times New Roman"/>
          <w:sz w:val="24"/>
          <w:szCs w:val="24"/>
          <w:lang w:val="en-US"/>
        </w:rPr>
        <w:t xml:space="preserve"> (2018), lack of technical knowledge can empower the overall sustainability of this educational process and financial condition is also a major threat for this process. People from remote areas might face the issues regarding network coverage and poor network coverage is not helpful for establishing sustainable virtual educational characteristics.</w:t>
      </w:r>
    </w:p>
    <w:p w:rsidR="00D92BD2" w:rsidRPr="00D92BD2" w:rsidRDefault="00D92BD2" w:rsidP="00D92BD2">
      <w:pPr>
        <w:pStyle w:val="Normal1"/>
        <w:spacing w:line="360" w:lineRule="auto"/>
        <w:jc w:val="both"/>
        <w:rPr>
          <w:rFonts w:ascii="Times New Roman" w:hAnsi="Times New Roman" w:cs="Times New Roman"/>
          <w:sz w:val="24"/>
          <w:szCs w:val="24"/>
          <w:lang w:val="en-US"/>
        </w:rPr>
      </w:pPr>
      <w:r w:rsidRPr="00D92BD2">
        <w:rPr>
          <w:rFonts w:ascii="Times New Roman" w:hAnsi="Times New Roman" w:cs="Times New Roman"/>
          <w:b/>
          <w:bCs/>
          <w:sz w:val="24"/>
          <w:szCs w:val="24"/>
          <w:lang w:val="en-US"/>
        </w:rPr>
        <w:t>Social learning theory </w:t>
      </w:r>
    </w:p>
    <w:p w:rsidR="00D92BD2" w:rsidRPr="00D92BD2" w:rsidRDefault="00D92BD2" w:rsidP="00D92BD2">
      <w:pPr>
        <w:pStyle w:val="Normal1"/>
        <w:spacing w:line="360" w:lineRule="auto"/>
        <w:jc w:val="both"/>
        <w:rPr>
          <w:rFonts w:ascii="Times New Roman" w:hAnsi="Times New Roman" w:cs="Times New Roman"/>
          <w:sz w:val="24"/>
          <w:szCs w:val="24"/>
          <w:lang w:val="en-US"/>
        </w:rPr>
      </w:pPr>
      <w:r w:rsidRPr="00D92BD2">
        <w:rPr>
          <w:rFonts w:ascii="Times New Roman" w:hAnsi="Times New Roman" w:cs="Times New Roman"/>
          <w:sz w:val="24"/>
          <w:szCs w:val="24"/>
          <w:lang w:val="en-US"/>
        </w:rPr>
        <w:t xml:space="preserve">The concept of social learning theory is very relevant for the overall development of modern educational strategy. As per the view of Lohman (2020), this method depends on the observation ability of the learners. Learners can learn different things through observing multiple things such as models, interactive sessions and the attitude of the teachers. This method is effective to increase the overall potential of the students. The teachers can provide comparatively higher attention towards implementing interactive learning solutions in the virtual learning process. This method is not only effective to increase the overall capability and skills of the students but also helpful for the teachers to adopt new strategies and technologies according to the current train and motive. Teachers can motivate learners to learn things from popular characters and it will enhance the overall characteristics of the students. It is the responsibility of the education process to establish proper character of a learner and the social learning theory is very effective to increase the awareness of the surrounding environment to the learners. On the other hand, this method can also increase the communication among students and learners. Proper communication is very essential to develop an </w:t>
      </w:r>
      <w:proofErr w:type="spellStart"/>
      <w:r w:rsidRPr="00D92BD2">
        <w:rPr>
          <w:rFonts w:ascii="Times New Roman" w:hAnsi="Times New Roman" w:cs="Times New Roman"/>
          <w:sz w:val="24"/>
          <w:szCs w:val="24"/>
          <w:lang w:val="en-US"/>
        </w:rPr>
        <w:t>organised</w:t>
      </w:r>
      <w:proofErr w:type="spellEnd"/>
      <w:r w:rsidRPr="00D92BD2">
        <w:rPr>
          <w:rFonts w:ascii="Times New Roman" w:hAnsi="Times New Roman" w:cs="Times New Roman"/>
          <w:sz w:val="24"/>
          <w:szCs w:val="24"/>
          <w:lang w:val="en-US"/>
        </w:rPr>
        <w:t xml:space="preserve"> way to clear doubts.</w:t>
      </w:r>
    </w:p>
    <w:p w:rsidR="00277516" w:rsidRDefault="00D179F2" w:rsidP="00EC79F0">
      <w:pPr>
        <w:pStyle w:val="Heading1"/>
        <w:rPr>
          <w:highlight w:val="white"/>
        </w:rPr>
      </w:pPr>
      <w:bookmarkStart w:id="5" w:name="_Toc57921557"/>
      <w:r>
        <w:rPr>
          <w:highlight w:val="white"/>
        </w:rPr>
        <w:t xml:space="preserve">3. </w:t>
      </w:r>
      <w:r w:rsidRPr="00EC79F0">
        <w:rPr>
          <w:highlight w:val="white"/>
        </w:rPr>
        <w:t>Methods</w:t>
      </w:r>
      <w:bookmarkEnd w:id="5"/>
      <w:r>
        <w:rPr>
          <w:highlight w:val="white"/>
        </w:rPr>
        <w:t xml:space="preserve"> </w:t>
      </w:r>
    </w:p>
    <w:p w:rsidR="00277516" w:rsidRDefault="00D179F2" w:rsidP="00EC79F0">
      <w:pPr>
        <w:pStyle w:val="Heading2"/>
        <w:rPr>
          <w:highlight w:val="white"/>
        </w:rPr>
      </w:pPr>
      <w:bookmarkStart w:id="6" w:name="_Toc57921558"/>
      <w:r>
        <w:rPr>
          <w:highlight w:val="white"/>
        </w:rPr>
        <w:t>Data collection</w:t>
      </w:r>
      <w:bookmarkEnd w:id="6"/>
      <w:r>
        <w:rPr>
          <w:highlight w:val="white"/>
        </w:rPr>
        <w:t xml:space="preserve"> </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study has focused on collecting the primary, as well as secondary data about the research topic. As opined by </w:t>
      </w:r>
      <w:proofErr w:type="spellStart"/>
      <w:r>
        <w:rPr>
          <w:rFonts w:ascii="Times New Roman" w:eastAsia="Times New Roman" w:hAnsi="Times New Roman" w:cs="Times New Roman"/>
          <w:color w:val="222222"/>
          <w:sz w:val="24"/>
          <w:szCs w:val="24"/>
          <w:highlight w:val="white"/>
        </w:rPr>
        <w:t>Mohajan</w:t>
      </w:r>
      <w:proofErr w:type="spellEnd"/>
      <w:r>
        <w:rPr>
          <w:rFonts w:ascii="Times New Roman" w:eastAsia="Times New Roman" w:hAnsi="Times New Roman" w:cs="Times New Roman"/>
          <w:color w:val="222222"/>
          <w:sz w:val="24"/>
          <w:szCs w:val="24"/>
          <w:highlight w:val="white"/>
        </w:rPr>
        <w:t xml:space="preserve"> (2018), survey is regarded as an effective method for obtaining the primary data. In this study, a survey has been conducted, in which 51 students from the UWTSD have participated. As opined by </w:t>
      </w:r>
      <w:proofErr w:type="spellStart"/>
      <w:r>
        <w:rPr>
          <w:rFonts w:ascii="Times New Roman" w:eastAsia="Times New Roman" w:hAnsi="Times New Roman" w:cs="Times New Roman"/>
          <w:color w:val="222222"/>
          <w:sz w:val="24"/>
          <w:szCs w:val="24"/>
          <w:highlight w:val="white"/>
        </w:rPr>
        <w:t>Ørngreen</w:t>
      </w:r>
      <w:proofErr w:type="spellEnd"/>
      <w:r>
        <w:rPr>
          <w:rFonts w:ascii="Times New Roman" w:eastAsia="Times New Roman" w:hAnsi="Times New Roman" w:cs="Times New Roman"/>
          <w:color w:val="222222"/>
          <w:sz w:val="24"/>
          <w:szCs w:val="24"/>
          <w:highlight w:val="white"/>
        </w:rPr>
        <w:t xml:space="preserve"> and </w:t>
      </w:r>
      <w:proofErr w:type="spellStart"/>
      <w:r w:rsidR="007A4A5C">
        <w:rPr>
          <w:rFonts w:ascii="Times New Roman" w:eastAsia="Times New Roman" w:hAnsi="Times New Roman" w:cs="Times New Roman"/>
          <w:color w:val="222222"/>
          <w:sz w:val="24"/>
          <w:szCs w:val="24"/>
          <w:highlight w:val="white"/>
        </w:rPr>
        <w:t>Levinsen</w:t>
      </w:r>
      <w:proofErr w:type="spellEnd"/>
      <w:r w:rsidR="007A4A5C">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2017), rescuers require discarding outdated information while collecting data from secondary resources from journal articles, books and online articles. In this study, the researcher has utilised search engines </w:t>
      </w:r>
      <w:r>
        <w:rPr>
          <w:rFonts w:ascii="Times New Roman" w:eastAsia="Times New Roman" w:hAnsi="Times New Roman" w:cs="Times New Roman"/>
          <w:color w:val="222222"/>
          <w:sz w:val="24"/>
          <w:szCs w:val="24"/>
          <w:highlight w:val="white"/>
        </w:rPr>
        <w:lastRenderedPageBreak/>
        <w:t xml:space="preserve">such as </w:t>
      </w:r>
      <w:r w:rsidR="00CB42BA">
        <w:rPr>
          <w:rFonts w:ascii="Times New Roman" w:eastAsia="Times New Roman" w:hAnsi="Times New Roman" w:cs="Times New Roman"/>
          <w:color w:val="222222"/>
          <w:sz w:val="24"/>
          <w:szCs w:val="24"/>
          <w:highlight w:val="white"/>
        </w:rPr>
        <w:t>Google</w:t>
      </w:r>
      <w:r>
        <w:rPr>
          <w:rFonts w:ascii="Times New Roman" w:eastAsia="Times New Roman" w:hAnsi="Times New Roman" w:cs="Times New Roman"/>
          <w:color w:val="222222"/>
          <w:sz w:val="24"/>
          <w:szCs w:val="24"/>
          <w:highlight w:val="white"/>
        </w:rPr>
        <w:t xml:space="preserve"> scholar, official website of the university and relevant articles, which could be found on online platforms. </w:t>
      </w:r>
    </w:p>
    <w:p w:rsidR="00277516" w:rsidRDefault="00D179F2" w:rsidP="00EC79F0">
      <w:pPr>
        <w:pStyle w:val="Heading2"/>
        <w:rPr>
          <w:highlight w:val="white"/>
        </w:rPr>
      </w:pPr>
      <w:bookmarkStart w:id="7" w:name="_Toc57921559"/>
      <w:r>
        <w:rPr>
          <w:highlight w:val="white"/>
        </w:rPr>
        <w:t>Data analysis</w:t>
      </w:r>
      <w:bookmarkEnd w:id="7"/>
      <w:r>
        <w:rPr>
          <w:highlight w:val="white"/>
        </w:rPr>
        <w:t xml:space="preserve"> </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Thematic analysis has been applied to analyse the information accumulated from</w:t>
      </w:r>
      <w:r>
        <w:rPr>
          <w:rFonts w:ascii="Times New Roman" w:eastAsia="Times New Roman" w:hAnsi="Times New Roman" w:cs="Times New Roman"/>
          <w:b/>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primary, as well as secondary resources. As opined by </w:t>
      </w:r>
      <w:proofErr w:type="spellStart"/>
      <w:r w:rsidR="007A4A5C">
        <w:rPr>
          <w:rFonts w:ascii="Times New Roman" w:eastAsia="Times New Roman" w:hAnsi="Times New Roman" w:cs="Times New Roman"/>
          <w:color w:val="222222"/>
          <w:sz w:val="24"/>
          <w:szCs w:val="24"/>
          <w:highlight w:val="white"/>
        </w:rPr>
        <w:t>Dźwigoł</w:t>
      </w:r>
      <w:proofErr w:type="spellEnd"/>
      <w:r w:rsidR="007A4A5C">
        <w:rPr>
          <w:rFonts w:ascii="Times New Roman" w:eastAsia="Times New Roman" w:hAnsi="Times New Roman" w:cs="Times New Roman"/>
          <w:color w:val="222222"/>
          <w:sz w:val="24"/>
          <w:szCs w:val="24"/>
          <w:highlight w:val="white"/>
        </w:rPr>
        <w:t xml:space="preserve"> and</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Dźwigoł-Barosz</w:t>
      </w:r>
      <w:proofErr w:type="spellEnd"/>
      <w:r>
        <w:rPr>
          <w:rFonts w:ascii="Times New Roman" w:eastAsia="Times New Roman" w:hAnsi="Times New Roman" w:cs="Times New Roman"/>
          <w:color w:val="222222"/>
          <w:sz w:val="24"/>
          <w:szCs w:val="24"/>
          <w:highlight w:val="white"/>
        </w:rPr>
        <w:t xml:space="preserve"> (2018), thematic analysis helps individuals to relate </w:t>
      </w:r>
      <w:r w:rsidR="00CB42BA">
        <w:rPr>
          <w:rFonts w:ascii="Times New Roman" w:eastAsia="Times New Roman" w:hAnsi="Times New Roman" w:cs="Times New Roman"/>
          <w:color w:val="222222"/>
          <w:sz w:val="24"/>
          <w:szCs w:val="24"/>
          <w:highlight w:val="white"/>
        </w:rPr>
        <w:t>to the</w:t>
      </w:r>
      <w:r>
        <w:rPr>
          <w:rFonts w:ascii="Times New Roman" w:eastAsia="Times New Roman" w:hAnsi="Times New Roman" w:cs="Times New Roman"/>
          <w:color w:val="222222"/>
          <w:sz w:val="24"/>
          <w:szCs w:val="24"/>
          <w:highlight w:val="white"/>
        </w:rPr>
        <w:t xml:space="preserve"> existing themes while analysing the available information. Furthermore, this allows individuals to analyse the information from different points of views (</w:t>
      </w:r>
      <w:proofErr w:type="spellStart"/>
      <w:r>
        <w:rPr>
          <w:rFonts w:ascii="Times New Roman" w:eastAsia="Times New Roman" w:hAnsi="Times New Roman" w:cs="Times New Roman"/>
          <w:color w:val="222222"/>
          <w:sz w:val="24"/>
          <w:szCs w:val="24"/>
          <w:highlight w:val="white"/>
        </w:rPr>
        <w:t>Ngozwana</w:t>
      </w:r>
      <w:proofErr w:type="spellEnd"/>
      <w:r>
        <w:rPr>
          <w:rFonts w:ascii="Times New Roman" w:eastAsia="Times New Roman" w:hAnsi="Times New Roman" w:cs="Times New Roman"/>
          <w:color w:val="222222"/>
          <w:sz w:val="24"/>
          <w:szCs w:val="24"/>
          <w:highlight w:val="white"/>
        </w:rPr>
        <w:t xml:space="preserve">, 2018).  </w:t>
      </w:r>
    </w:p>
    <w:p w:rsidR="00277516" w:rsidRDefault="00D179F2" w:rsidP="00EC79F0">
      <w:pPr>
        <w:pStyle w:val="Heading1"/>
        <w:rPr>
          <w:highlight w:val="white"/>
        </w:rPr>
      </w:pPr>
      <w:bookmarkStart w:id="8" w:name="_Toc57921560"/>
      <w:r>
        <w:rPr>
          <w:highlight w:val="white"/>
        </w:rPr>
        <w:t xml:space="preserve">4. Findings and </w:t>
      </w:r>
      <w:r w:rsidRPr="00EC79F0">
        <w:rPr>
          <w:highlight w:val="white"/>
        </w:rPr>
        <w:t>analysis</w:t>
      </w:r>
      <w:bookmarkEnd w:id="8"/>
    </w:p>
    <w:p w:rsidR="00277516" w:rsidRDefault="00D179F2" w:rsidP="00EC79F0">
      <w:pPr>
        <w:pStyle w:val="Heading2"/>
        <w:rPr>
          <w:highlight w:val="white"/>
        </w:rPr>
      </w:pPr>
      <w:bookmarkStart w:id="9" w:name="_Toc57921561"/>
      <w:r>
        <w:rPr>
          <w:highlight w:val="white"/>
        </w:rPr>
        <w:t>4.1 Survey</w:t>
      </w:r>
      <w:bookmarkEnd w:id="9"/>
      <w:r>
        <w:rPr>
          <w:highlight w:val="white"/>
        </w:rPr>
        <w:t xml:space="preserve"> </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Question 1: </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Do you acknowledge that individuals are </w:t>
      </w:r>
      <w:r w:rsidR="00B622B1">
        <w:rPr>
          <w:rFonts w:ascii="Times New Roman" w:eastAsia="Times New Roman" w:hAnsi="Times New Roman" w:cs="Times New Roman"/>
          <w:b/>
          <w:sz w:val="24"/>
          <w:szCs w:val="24"/>
        </w:rPr>
        <w:t>not provided</w:t>
      </w:r>
      <w:r>
        <w:rPr>
          <w:rFonts w:ascii="Times New Roman" w:eastAsia="Times New Roman" w:hAnsi="Times New Roman" w:cs="Times New Roman"/>
          <w:b/>
          <w:sz w:val="24"/>
          <w:szCs w:val="24"/>
        </w:rPr>
        <w:t xml:space="preserve"> with equal opportunities while accessing the digital platforms? </w:t>
      </w:r>
    </w:p>
    <w:tbl>
      <w:tblPr>
        <w:tblStyle w:val="a"/>
        <w:tblW w:w="9015" w:type="dxa"/>
        <w:tblBorders>
          <w:top w:val="nil"/>
          <w:left w:val="nil"/>
          <w:bottom w:val="nil"/>
          <w:right w:val="nil"/>
          <w:insideH w:val="nil"/>
          <w:insideV w:val="nil"/>
        </w:tblBorders>
        <w:tblLayout w:type="fixed"/>
        <w:tblLook w:val="0600" w:firstRow="0" w:lastRow="0" w:firstColumn="0" w:lastColumn="0" w:noHBand="1" w:noVBand="1"/>
      </w:tblPr>
      <w:tblGrid>
        <w:gridCol w:w="2295"/>
        <w:gridCol w:w="2235"/>
        <w:gridCol w:w="2235"/>
        <w:gridCol w:w="2250"/>
      </w:tblGrid>
      <w:tr w:rsidR="0006226E">
        <w:trPr>
          <w:trHeight w:val="915"/>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Options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participants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number of participants</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 of participants</w:t>
            </w:r>
          </w:p>
        </w:tc>
      </w:tr>
      <w:tr w:rsidR="0006226E">
        <w:trPr>
          <w:trHeight w:val="91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Highly agreed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29.41</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Agreed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25.49</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Neutral</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19.60</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Disagreed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9.80</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Strongly disagreed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9</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17.64</w:t>
            </w:r>
          </w:p>
        </w:tc>
      </w:tr>
    </w:tbl>
    <w:p w:rsidR="00277516" w:rsidRDefault="00D179F2" w:rsidP="003C03DF">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1: Whether </w:t>
      </w:r>
      <w:r w:rsidR="007868FE">
        <w:rPr>
          <w:rFonts w:ascii="Times New Roman" w:eastAsia="Times New Roman" w:hAnsi="Times New Roman" w:cs="Times New Roman"/>
          <w:b/>
          <w:sz w:val="24"/>
          <w:szCs w:val="24"/>
        </w:rPr>
        <w:t>individuals are</w:t>
      </w:r>
      <w:r>
        <w:rPr>
          <w:rFonts w:ascii="Times New Roman" w:eastAsia="Times New Roman" w:hAnsi="Times New Roman" w:cs="Times New Roman"/>
          <w:b/>
          <w:sz w:val="24"/>
          <w:szCs w:val="24"/>
        </w:rPr>
        <w:t xml:space="preserve"> given equal opportunities</w:t>
      </w:r>
    </w:p>
    <w:p w:rsidR="00277516" w:rsidRDefault="00D179F2" w:rsidP="003C03DF">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rsidR="00277516" w:rsidRDefault="00D179F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extent cx="4600575" cy="277177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908874610" name="image5.png"/>
                    <pic:cNvPicPr/>
                  </pic:nvPicPr>
                  <pic:blipFill>
                    <a:blip r:embed="rId8"/>
                    <a:stretch>
                      <a:fillRect/>
                    </a:stretch>
                  </pic:blipFill>
                  <pic:spPr>
                    <a:xfrm>
                      <a:off x="0" y="0"/>
                      <a:ext cx="4600575" cy="2771775"/>
                    </a:xfrm>
                    <a:prstGeom prst="rect">
                      <a:avLst/>
                    </a:prstGeom>
                  </pic:spPr>
                </pic:pic>
              </a:graphicData>
            </a:graphic>
          </wp:inline>
        </w:drawing>
      </w:r>
    </w:p>
    <w:p w:rsidR="00277516" w:rsidRDefault="00D179F2" w:rsidP="00A33D5E">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 Whether </w:t>
      </w:r>
      <w:r w:rsidR="00274209">
        <w:rPr>
          <w:rFonts w:ascii="Times New Roman" w:eastAsia="Times New Roman" w:hAnsi="Times New Roman" w:cs="Times New Roman"/>
          <w:b/>
          <w:sz w:val="24"/>
          <w:szCs w:val="24"/>
        </w:rPr>
        <w:t>there are not equal opportunities</w:t>
      </w:r>
    </w:p>
    <w:p w:rsidR="00277516" w:rsidRDefault="00D179F2" w:rsidP="00A33D5E">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w:t>
      </w:r>
      <w:r w:rsidR="00274209">
        <w:rPr>
          <w:rFonts w:ascii="Times New Roman" w:eastAsia="Times New Roman" w:hAnsi="Times New Roman" w:cs="Times New Roman"/>
          <w:sz w:val="24"/>
          <w:szCs w:val="24"/>
        </w:rPr>
        <w:t xml:space="preserve"> Created by the author</w:t>
      </w:r>
      <w:r>
        <w:rPr>
          <w:rFonts w:ascii="Times New Roman" w:eastAsia="Times New Roman" w:hAnsi="Times New Roman" w:cs="Times New Roman"/>
          <w:sz w:val="24"/>
          <w:szCs w:val="24"/>
        </w:rPr>
        <w:t>)</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p w:rsidR="00277516" w:rsidRDefault="00D179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of the individuals have agreed with the fact that the students at the university are not provided with proper opportunities when it comes to accessing the virtual classes. However, some of the participants have remained neutral in this context. Some individuals have disagreed with the view as well. </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Question 2</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Do you agree that it is crucial to provide individuals with the necessary financial support for accessing the internet? </w:t>
      </w:r>
    </w:p>
    <w:tbl>
      <w:tblPr>
        <w:tblStyle w:val="a0"/>
        <w:tblW w:w="9015" w:type="dxa"/>
        <w:tblBorders>
          <w:top w:val="nil"/>
          <w:left w:val="nil"/>
          <w:bottom w:val="nil"/>
          <w:right w:val="nil"/>
          <w:insideH w:val="nil"/>
          <w:insideV w:val="nil"/>
        </w:tblBorders>
        <w:tblLayout w:type="fixed"/>
        <w:tblLook w:val="0600" w:firstRow="0" w:lastRow="0" w:firstColumn="0" w:lastColumn="0" w:noHBand="1" w:noVBand="1"/>
      </w:tblPr>
      <w:tblGrid>
        <w:gridCol w:w="2295"/>
        <w:gridCol w:w="2235"/>
        <w:gridCol w:w="2235"/>
        <w:gridCol w:w="2250"/>
      </w:tblGrid>
      <w:tr w:rsidR="0006226E">
        <w:trPr>
          <w:trHeight w:val="915"/>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Options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participants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number of participants</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 of participants</w:t>
            </w:r>
          </w:p>
        </w:tc>
      </w:tr>
      <w:tr w:rsidR="0006226E">
        <w:trPr>
          <w:trHeight w:val="91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Highly Acknowledged</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16</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31.37</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Acknowledged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8</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15.68</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Neutral</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12</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23.52</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Dissented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9.80 </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Strongly dissented</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1.96</w:t>
            </w:r>
          </w:p>
        </w:tc>
      </w:tr>
    </w:tbl>
    <w:p w:rsidR="00277516" w:rsidRDefault="00D179F2" w:rsidP="000727A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Table 2: Whether </w:t>
      </w:r>
      <w:r w:rsidR="00146929">
        <w:rPr>
          <w:rFonts w:ascii="Times New Roman" w:eastAsia="Times New Roman" w:hAnsi="Times New Roman" w:cs="Times New Roman"/>
          <w:b/>
          <w:sz w:val="24"/>
          <w:szCs w:val="24"/>
        </w:rPr>
        <w:t>individuals are</w:t>
      </w:r>
      <w:r>
        <w:rPr>
          <w:rFonts w:ascii="Times New Roman" w:eastAsia="Times New Roman" w:hAnsi="Times New Roman" w:cs="Times New Roman"/>
          <w:b/>
          <w:sz w:val="24"/>
          <w:szCs w:val="24"/>
        </w:rPr>
        <w:t xml:space="preserve"> given the required financial support</w:t>
      </w:r>
    </w:p>
    <w:p w:rsidR="00277516" w:rsidRDefault="00D179F2" w:rsidP="000727A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p w:rsidR="00277516" w:rsidRDefault="00D179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of the participants have agreed with the view that it is necessary for the authority to provide individuals with the required financial support so that they can access the virtual classes. On the contrary, some of them have remained neutral in this context since  they do not consider the internet to be an expensive mode of communication. Very few participants have strongly dissented with the view in this context. </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extent cx="5486400" cy="320040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1408061217" name="image1.png"/>
                    <pic:cNvPicPr/>
                  </pic:nvPicPr>
                  <pic:blipFill>
                    <a:blip r:embed="rId9"/>
                    <a:stretch>
                      <a:fillRect/>
                    </a:stretch>
                  </pic:blipFill>
                  <pic:spPr>
                    <a:xfrm>
                      <a:off x="0" y="0"/>
                      <a:ext cx="5486400" cy="3200400"/>
                    </a:xfrm>
                    <a:prstGeom prst="rect">
                      <a:avLst/>
                    </a:prstGeom>
                  </pic:spPr>
                </pic:pic>
              </a:graphicData>
            </a:graphic>
          </wp:inline>
        </w:drawing>
      </w:r>
    </w:p>
    <w:p w:rsidR="00277516" w:rsidRDefault="00D179F2" w:rsidP="0014492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Whether students are given the necessary financial support</w:t>
      </w:r>
    </w:p>
    <w:p w:rsidR="00277516" w:rsidRDefault="00D179F2" w:rsidP="00144924">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(Source: Created by the </w:t>
      </w:r>
      <w:r w:rsidR="00146929">
        <w:rPr>
          <w:rFonts w:ascii="Times New Roman" w:eastAsia="Times New Roman" w:hAnsi="Times New Roman" w:cs="Times New Roman"/>
          <w:sz w:val="24"/>
          <w:szCs w:val="24"/>
        </w:rPr>
        <w:t>author)</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Question 3: </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Do you agree with the fact that digital platforms help in the process of enhancing skills? </w:t>
      </w:r>
    </w:p>
    <w:tbl>
      <w:tblPr>
        <w:tblStyle w:val="a1"/>
        <w:tblW w:w="9015" w:type="dxa"/>
        <w:tblBorders>
          <w:top w:val="nil"/>
          <w:left w:val="nil"/>
          <w:bottom w:val="nil"/>
          <w:right w:val="nil"/>
          <w:insideH w:val="nil"/>
          <w:insideV w:val="nil"/>
        </w:tblBorders>
        <w:tblLayout w:type="fixed"/>
        <w:tblLook w:val="0600" w:firstRow="0" w:lastRow="0" w:firstColumn="0" w:lastColumn="0" w:noHBand="1" w:noVBand="1"/>
      </w:tblPr>
      <w:tblGrid>
        <w:gridCol w:w="2295"/>
        <w:gridCol w:w="2235"/>
        <w:gridCol w:w="2235"/>
        <w:gridCol w:w="2250"/>
      </w:tblGrid>
      <w:tr w:rsidR="0006226E">
        <w:trPr>
          <w:trHeight w:val="915"/>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Options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participants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number of participants</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 of participants</w:t>
            </w:r>
          </w:p>
        </w:tc>
      </w:tr>
      <w:tr w:rsidR="0006226E">
        <w:trPr>
          <w:trHeight w:val="91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Highly agreed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33.33</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Agreed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14</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27.45</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Neutral</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21.56</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Disagreed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11.67</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Strongly disagreed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13.72</w:t>
            </w:r>
          </w:p>
        </w:tc>
      </w:tr>
    </w:tbl>
    <w:p w:rsidR="00277516" w:rsidRDefault="00D179F2" w:rsidP="009F0E8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 Whether virtual learning improves skills</w:t>
      </w:r>
    </w:p>
    <w:p w:rsidR="00277516" w:rsidRDefault="00D179F2" w:rsidP="009F0E8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rsidR="00277516" w:rsidRDefault="00D179F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4600575" cy="2771775"/>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1959177699" name="image2.png"/>
                    <pic:cNvPicPr/>
                  </pic:nvPicPr>
                  <pic:blipFill>
                    <a:blip r:embed="rId10"/>
                    <a:stretch>
                      <a:fillRect/>
                    </a:stretch>
                  </pic:blipFill>
                  <pic:spPr>
                    <a:xfrm>
                      <a:off x="0" y="0"/>
                      <a:ext cx="4600575" cy="2771775"/>
                    </a:xfrm>
                    <a:prstGeom prst="rect">
                      <a:avLst/>
                    </a:prstGeom>
                  </pic:spPr>
                </pic:pic>
              </a:graphicData>
            </a:graphic>
          </wp:inline>
        </w:drawing>
      </w:r>
    </w:p>
    <w:p w:rsidR="00277516" w:rsidRDefault="00D179F2" w:rsidP="009F0E8C">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Whether digital platforms have a positive impact on learning</w:t>
      </w:r>
    </w:p>
    <w:p w:rsidR="00277516" w:rsidRDefault="00D179F2" w:rsidP="009F0E8C">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p w:rsidR="00277516" w:rsidRDefault="00D179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Individuals have acknowledged that virtual learning provides them with innumerable opportunities to improve their professional, as well as personal skills. However, very few participants </w:t>
      </w:r>
      <w:r w:rsidR="00604B6D">
        <w:rPr>
          <w:rFonts w:ascii="Times New Roman" w:eastAsia="Times New Roman" w:hAnsi="Times New Roman" w:cs="Times New Roman"/>
          <w:sz w:val="24"/>
          <w:szCs w:val="24"/>
        </w:rPr>
        <w:t>possess a</w:t>
      </w:r>
      <w:r>
        <w:rPr>
          <w:rFonts w:ascii="Times New Roman" w:eastAsia="Times New Roman" w:hAnsi="Times New Roman" w:cs="Times New Roman"/>
          <w:sz w:val="24"/>
          <w:szCs w:val="24"/>
        </w:rPr>
        <w:t xml:space="preserve"> different approach in this context. They prefer the traditional modes of </w:t>
      </w:r>
      <w:r>
        <w:rPr>
          <w:rFonts w:ascii="Times New Roman" w:eastAsia="Times New Roman" w:hAnsi="Times New Roman" w:cs="Times New Roman"/>
          <w:sz w:val="24"/>
          <w:szCs w:val="24"/>
        </w:rPr>
        <w:lastRenderedPageBreak/>
        <w:t xml:space="preserve">learning since they have got accustomed to it with the passage of time. Some participants have remained neutral in this regard. </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Question 4: Do you acknowledge the </w:t>
      </w:r>
      <w:r w:rsidR="00604B6D">
        <w:rPr>
          <w:rFonts w:ascii="Times New Roman" w:eastAsia="Times New Roman" w:hAnsi="Times New Roman" w:cs="Times New Roman"/>
          <w:b/>
          <w:sz w:val="24"/>
          <w:szCs w:val="24"/>
        </w:rPr>
        <w:t>fact the</w:t>
      </w:r>
      <w:r>
        <w:rPr>
          <w:rFonts w:ascii="Times New Roman" w:eastAsia="Times New Roman" w:hAnsi="Times New Roman" w:cs="Times New Roman"/>
          <w:b/>
          <w:sz w:val="24"/>
          <w:szCs w:val="24"/>
        </w:rPr>
        <w:t xml:space="preserve"> concerned authority of your university ensures equality among students while providing them with access to VLE?</w:t>
      </w:r>
    </w:p>
    <w:tbl>
      <w:tblPr>
        <w:tblStyle w:val="a2"/>
        <w:tblW w:w="9015" w:type="dxa"/>
        <w:tblBorders>
          <w:top w:val="nil"/>
          <w:left w:val="nil"/>
          <w:bottom w:val="nil"/>
          <w:right w:val="nil"/>
          <w:insideH w:val="nil"/>
          <w:insideV w:val="nil"/>
        </w:tblBorders>
        <w:tblLayout w:type="fixed"/>
        <w:tblLook w:val="0600" w:firstRow="0" w:lastRow="0" w:firstColumn="0" w:lastColumn="0" w:noHBand="1" w:noVBand="1"/>
      </w:tblPr>
      <w:tblGrid>
        <w:gridCol w:w="2295"/>
        <w:gridCol w:w="2235"/>
        <w:gridCol w:w="2235"/>
        <w:gridCol w:w="2250"/>
      </w:tblGrid>
      <w:tr w:rsidR="0006226E">
        <w:trPr>
          <w:trHeight w:val="915"/>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Options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participants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number of participants</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 of participants</w:t>
            </w:r>
          </w:p>
        </w:tc>
      </w:tr>
      <w:tr w:rsidR="0006226E">
        <w:trPr>
          <w:trHeight w:val="91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Highly Acknowledged</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35.29</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Acknowledged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13</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25.49</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Neutral</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11</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21.56</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Dissented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13.72</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Strongly dissented</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3.9</w:t>
            </w:r>
          </w:p>
        </w:tc>
      </w:tr>
    </w:tbl>
    <w:p w:rsidR="00277516" w:rsidRDefault="00D179F2" w:rsidP="00501FF1">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4: Whether equality has been established</w:t>
      </w:r>
    </w:p>
    <w:p w:rsidR="00277516" w:rsidRDefault="00D179F2" w:rsidP="00501FF1">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rsidR="00277516" w:rsidRDefault="00D179F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lastRenderedPageBreak/>
        <w:drawing>
          <wp:inline distT="114300" distB="114300" distL="114300" distR="114300">
            <wp:extent cx="4600575" cy="2771775"/>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1696979881" name="image4.png"/>
                    <pic:cNvPicPr/>
                  </pic:nvPicPr>
                  <pic:blipFill>
                    <a:blip r:embed="rId11"/>
                    <a:stretch>
                      <a:fillRect/>
                    </a:stretch>
                  </pic:blipFill>
                  <pic:spPr>
                    <a:xfrm>
                      <a:off x="0" y="0"/>
                      <a:ext cx="4600575" cy="2771775"/>
                    </a:xfrm>
                    <a:prstGeom prst="rect">
                      <a:avLst/>
                    </a:prstGeom>
                  </pic:spPr>
                </pic:pic>
              </a:graphicData>
            </a:graphic>
          </wp:inline>
        </w:drawing>
      </w:r>
    </w:p>
    <w:p w:rsidR="00FB4B64" w:rsidRDefault="00FB4B64" w:rsidP="00E31FD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Whether equality has been established while considering virtual learning</w:t>
      </w:r>
    </w:p>
    <w:p w:rsidR="00FB4B64" w:rsidRDefault="00FB4B64" w:rsidP="00E31FD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Created by the author)</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p w:rsidR="00277516" w:rsidRDefault="00D179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Most participants agree with the fact that the concerned authority of the university makes necessary arrangements for all the students in this regard. Only a few participants believe that the support provided by the university authority is not enough. Moreover, many of them have remained neutral in this context. </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Question 5: Do you think that there are certain negative aspects of virtual learning methods? </w:t>
      </w:r>
    </w:p>
    <w:tbl>
      <w:tblPr>
        <w:tblStyle w:val="a3"/>
        <w:tblW w:w="9015" w:type="dxa"/>
        <w:tblBorders>
          <w:top w:val="nil"/>
          <w:left w:val="nil"/>
          <w:bottom w:val="nil"/>
          <w:right w:val="nil"/>
          <w:insideH w:val="nil"/>
          <w:insideV w:val="nil"/>
        </w:tblBorders>
        <w:tblLayout w:type="fixed"/>
        <w:tblLook w:val="0600" w:firstRow="0" w:lastRow="0" w:firstColumn="0" w:lastColumn="0" w:noHBand="1" w:noVBand="1"/>
      </w:tblPr>
      <w:tblGrid>
        <w:gridCol w:w="2295"/>
        <w:gridCol w:w="2235"/>
        <w:gridCol w:w="2235"/>
        <w:gridCol w:w="2250"/>
      </w:tblGrid>
      <w:tr w:rsidR="0006226E">
        <w:trPr>
          <w:trHeight w:val="915"/>
        </w:trPr>
        <w:tc>
          <w:tcPr>
            <w:tcW w:w="22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Options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Number of participants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number of participants</w:t>
            </w:r>
          </w:p>
        </w:tc>
        <w:tc>
          <w:tcPr>
            <w:tcW w:w="22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Percentage of participants</w:t>
            </w:r>
          </w:p>
        </w:tc>
      </w:tr>
      <w:tr w:rsidR="0006226E">
        <w:trPr>
          <w:trHeight w:val="91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Highly Acknowledged</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18</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35.29</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Acknowledged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15</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29.41</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Neutral</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7</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13.72</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Dissented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6</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11.67</w:t>
            </w:r>
          </w:p>
        </w:tc>
      </w:tr>
      <w:tr w:rsidR="0006226E">
        <w:trPr>
          <w:trHeight w:val="555"/>
        </w:trPr>
        <w:tc>
          <w:tcPr>
            <w:tcW w:w="229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Strongly dissented</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51</w:t>
            </w:r>
          </w:p>
        </w:tc>
        <w:tc>
          <w:tcPr>
            <w:tcW w:w="2250" w:type="dxa"/>
            <w:tcBorders>
              <w:top w:val="nil"/>
              <w:left w:val="nil"/>
              <w:bottom w:val="single" w:sz="8" w:space="0" w:color="000000"/>
              <w:right w:val="single" w:sz="8" w:space="0" w:color="000000"/>
            </w:tcBorders>
            <w:tcMar>
              <w:top w:w="100" w:type="dxa"/>
              <w:left w:w="100" w:type="dxa"/>
              <w:bottom w:w="100" w:type="dxa"/>
              <w:right w:w="100" w:type="dxa"/>
            </w:tcMar>
          </w:tcPr>
          <w:p w:rsidR="00277516" w:rsidRDefault="00D179F2">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9.80</w:t>
            </w:r>
          </w:p>
        </w:tc>
      </w:tr>
    </w:tbl>
    <w:p w:rsidR="00277516" w:rsidRDefault="00D179F2" w:rsidP="00F308E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5: whether there is any negative effect of virtual learning</w:t>
      </w:r>
    </w:p>
    <w:p w:rsidR="00277516" w:rsidRDefault="00D179F2" w:rsidP="00F308ED">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Created by the author)</w:t>
      </w:r>
    </w:p>
    <w:p w:rsidR="00277516" w:rsidRDefault="00D179F2">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eastAsia="en-US"/>
        </w:rPr>
        <w:drawing>
          <wp:inline distT="114300" distB="114300" distL="114300" distR="114300">
            <wp:extent cx="4600575" cy="2771775"/>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98688335" name="image3.png"/>
                    <pic:cNvPicPr/>
                  </pic:nvPicPr>
                  <pic:blipFill>
                    <a:blip r:embed="rId12"/>
                    <a:stretch>
                      <a:fillRect/>
                    </a:stretch>
                  </pic:blipFill>
                  <pic:spPr>
                    <a:xfrm>
                      <a:off x="0" y="0"/>
                      <a:ext cx="4600575" cy="2771775"/>
                    </a:xfrm>
                    <a:prstGeom prst="rect">
                      <a:avLst/>
                    </a:prstGeom>
                  </pic:spPr>
                </pic:pic>
              </a:graphicData>
            </a:graphic>
          </wp:inline>
        </w:drawing>
      </w:r>
    </w:p>
    <w:p w:rsidR="00F308ED" w:rsidRDefault="00F308ED" w:rsidP="00F308ED">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Whether digital platforms have a negative impact on learning</w:t>
      </w:r>
    </w:p>
    <w:p w:rsidR="00F308ED" w:rsidRDefault="00F308ED" w:rsidP="00F308ED">
      <w:pPr>
        <w:pStyle w:val="Normal1"/>
        <w:spacing w:line="360" w:lineRule="auto"/>
        <w:jc w:val="center"/>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sz w:val="24"/>
          <w:szCs w:val="24"/>
        </w:rPr>
        <w:t>(Source: Created by the author)</w:t>
      </w:r>
    </w:p>
    <w:p w:rsidR="00277516" w:rsidRDefault="00D179F2">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Analysis </w:t>
      </w:r>
    </w:p>
    <w:p w:rsidR="00277516" w:rsidRDefault="00D179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Majority of the participants in the survey have agreed with the fact that there are certain negative impacts if VLE. For instance, they do not get to attend classes due to technical factors or lack of necessary financial support. However, some individuals have remained neutral. On the contrary, some individuals have focused on the positive aspect in order to deny the negative factors regarding virtual learning. </w:t>
      </w:r>
    </w:p>
    <w:p w:rsidR="00277516" w:rsidRDefault="00D179F2" w:rsidP="00EC79F0">
      <w:pPr>
        <w:pStyle w:val="Heading2"/>
        <w:rPr>
          <w:highlight w:val="white"/>
        </w:rPr>
      </w:pPr>
      <w:bookmarkStart w:id="10" w:name="_Toc57921562"/>
      <w:r>
        <w:rPr>
          <w:highlight w:val="white"/>
        </w:rPr>
        <w:t xml:space="preserve">4.2 </w:t>
      </w:r>
      <w:r w:rsidRPr="00EC79F0">
        <w:rPr>
          <w:highlight w:val="white"/>
        </w:rPr>
        <w:t>Thematic</w:t>
      </w:r>
      <w:r>
        <w:rPr>
          <w:highlight w:val="white"/>
        </w:rPr>
        <w:t xml:space="preserve"> </w:t>
      </w:r>
      <w:r w:rsidR="00604B6D">
        <w:rPr>
          <w:highlight w:val="white"/>
        </w:rPr>
        <w:t>analysis</w:t>
      </w:r>
      <w:bookmarkEnd w:id="10"/>
      <w:r w:rsidR="00604B6D">
        <w:rPr>
          <w:highlight w:val="white"/>
        </w:rPr>
        <w:t xml:space="preserve"> </w:t>
      </w:r>
    </w:p>
    <w:p w:rsidR="00277516" w:rsidRDefault="00D179F2">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Digital learning improves professional skills </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Digital learning ensures that individuals get to learn through the audio-visual aids. As per the views of </w:t>
      </w:r>
      <w:proofErr w:type="spellStart"/>
      <w:r>
        <w:rPr>
          <w:rFonts w:ascii="Times New Roman" w:eastAsia="Times New Roman" w:hAnsi="Times New Roman" w:cs="Times New Roman"/>
          <w:color w:val="222222"/>
          <w:sz w:val="24"/>
          <w:szCs w:val="24"/>
          <w:highlight w:val="white"/>
        </w:rPr>
        <w:t>Bogusevschi</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 individuals can access the online resources available on the university website as per the requirements. This method is less time-consuming and the online articles can be accessed by the students at any point of time. This further makes sure that they get to enhance their professional, as well as interpersonal skills</w:t>
      </w:r>
    </w:p>
    <w:p w:rsidR="00277516" w:rsidRDefault="00D179F2">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lastRenderedPageBreak/>
        <w:t xml:space="preserve">Inequality in digital learning </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Digital learning often discriminates against individuals based on their socio-economic background. As per the views of Yang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(2018), individuals in the digital era are not provided with equal opportunities to access the digital platforms. They are often deprived of the opportunity to access the internet. Unavailability of the necessary resources often leads individuals to face difficulty in accessing digital resources. However, providing individuals with equal opportunities can ensure a positive outcome in this context (Chen, 2016). On the contrary, lack of awareness among the individuals in this regard can deprive them of equal opportunities. Digital learning promotes inequality among the students. Despite possessing the required talent to develop professional skills they fail to get proper education in this system. </w:t>
      </w:r>
    </w:p>
    <w:p w:rsidR="00277516" w:rsidRDefault="00D179F2">
      <w:pPr>
        <w:pStyle w:val="Normal1"/>
        <w:spacing w:line="360" w:lineRule="auto"/>
        <w:jc w:val="both"/>
        <w:rPr>
          <w:rFonts w:ascii="Times New Roman" w:eastAsia="Times New Roman" w:hAnsi="Times New Roman" w:cs="Times New Roman"/>
          <w:b/>
          <w:color w:val="222222"/>
          <w:sz w:val="24"/>
          <w:szCs w:val="24"/>
          <w:highlight w:val="white"/>
        </w:rPr>
      </w:pPr>
      <w:r>
        <w:rPr>
          <w:rFonts w:ascii="Times New Roman" w:eastAsia="Times New Roman" w:hAnsi="Times New Roman" w:cs="Times New Roman"/>
          <w:b/>
          <w:color w:val="222222"/>
          <w:sz w:val="24"/>
          <w:szCs w:val="24"/>
          <w:highlight w:val="white"/>
        </w:rPr>
        <w:t xml:space="preserve">Lack of support from the authority </w:t>
      </w:r>
    </w:p>
    <w:p w:rsidR="00277516" w:rsidRDefault="00D179F2">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concerned authorities in different universities often fail to provide the necessary support. They fail to ensure that all the students are provided with equal opportunities </w:t>
      </w:r>
      <w:proofErr w:type="spellStart"/>
      <w:r>
        <w:rPr>
          <w:rFonts w:ascii="Times New Roman" w:eastAsia="Times New Roman" w:hAnsi="Times New Roman" w:cs="Times New Roman"/>
          <w:color w:val="222222"/>
          <w:sz w:val="24"/>
          <w:szCs w:val="24"/>
          <w:highlight w:val="white"/>
        </w:rPr>
        <w:t>ro</w:t>
      </w:r>
      <w:proofErr w:type="spellEnd"/>
      <w:r>
        <w:rPr>
          <w:rFonts w:ascii="Times New Roman" w:eastAsia="Times New Roman" w:hAnsi="Times New Roman" w:cs="Times New Roman"/>
          <w:color w:val="222222"/>
          <w:sz w:val="24"/>
          <w:szCs w:val="24"/>
          <w:highlight w:val="white"/>
        </w:rPr>
        <w:t xml:space="preserve"> access to the internet. As per the views of </w:t>
      </w:r>
      <w:proofErr w:type="spellStart"/>
      <w:r>
        <w:rPr>
          <w:rFonts w:ascii="Times New Roman" w:eastAsia="Times New Roman" w:hAnsi="Times New Roman" w:cs="Times New Roman"/>
          <w:color w:val="222222"/>
          <w:sz w:val="24"/>
          <w:szCs w:val="24"/>
          <w:highlight w:val="white"/>
        </w:rPr>
        <w:t>Boguslavsky</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 xml:space="preserve">(2020), ensuring equal access to the internet can lead to the satisfaction of the students. They can further avail themselves of various opportunities to enhance their professional development. However, the students who possess the required financial support get to access the digital platforms (Uwtsd.ac.uk, 2020). However, providing individuals with free access to online sources ensures that all the students get to participate in the online classes. On the other hand, students often face difficulty since the internet services are quite expensive in some places. They fail to afford the internet connection which is required for virtual learning. </w:t>
      </w:r>
    </w:p>
    <w:p w:rsidR="00277516" w:rsidRDefault="00D179F2" w:rsidP="00EC79F0">
      <w:pPr>
        <w:pStyle w:val="Heading1"/>
        <w:rPr>
          <w:highlight w:val="white"/>
        </w:rPr>
      </w:pPr>
      <w:bookmarkStart w:id="11" w:name="_Toc57921563"/>
      <w:r>
        <w:rPr>
          <w:highlight w:val="white"/>
        </w:rPr>
        <w:t xml:space="preserve">5. </w:t>
      </w:r>
      <w:r w:rsidRPr="00EC79F0">
        <w:rPr>
          <w:highlight w:val="white"/>
        </w:rPr>
        <w:t>Conclusion</w:t>
      </w:r>
      <w:bookmarkEnd w:id="11"/>
      <w:r>
        <w:rPr>
          <w:highlight w:val="white"/>
        </w:rPr>
        <w:t xml:space="preserve"> </w:t>
      </w:r>
    </w:p>
    <w:p w:rsidR="00277516" w:rsidRDefault="00D179F2">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Digital learning provides individuals with an opportunity to learn effectively by using audio-visual aids. Virtual learning ensures that the individuals can attend classes from anywhere. However, virtual learning often creates divisions among individuals. Moreover, there are certain negative aspects of virtual learning as well. On the other hand, providing </w:t>
      </w:r>
      <w:r w:rsidR="00BA6CF8">
        <w:rPr>
          <w:rFonts w:ascii="Times New Roman" w:eastAsia="Times New Roman" w:hAnsi="Times New Roman" w:cs="Times New Roman"/>
          <w:sz w:val="24"/>
          <w:szCs w:val="24"/>
        </w:rPr>
        <w:t xml:space="preserve">individuals </w:t>
      </w:r>
      <w:r>
        <w:rPr>
          <w:rFonts w:ascii="Times New Roman" w:eastAsia="Times New Roman" w:hAnsi="Times New Roman" w:cs="Times New Roman"/>
          <w:sz w:val="24"/>
          <w:szCs w:val="24"/>
        </w:rPr>
        <w:t xml:space="preserve">with proper financial support for accessing the internet can be effective in this context. Moreover, students can enhance their skills by revisiting the online articles available there on the digital platforms. </w:t>
      </w:r>
      <w:r>
        <w:br w:type="page"/>
      </w:r>
    </w:p>
    <w:p w:rsidR="00277516" w:rsidRDefault="00D179F2" w:rsidP="00EC79F0">
      <w:pPr>
        <w:pStyle w:val="Heading1"/>
        <w:rPr>
          <w:highlight w:val="white"/>
        </w:rPr>
      </w:pPr>
      <w:bookmarkStart w:id="12" w:name="_Toc57921564"/>
      <w:r w:rsidRPr="00EC79F0">
        <w:rPr>
          <w:highlight w:val="white"/>
        </w:rPr>
        <w:lastRenderedPageBreak/>
        <w:t>References</w:t>
      </w:r>
      <w:bookmarkEnd w:id="12"/>
      <w:r>
        <w:rPr>
          <w:highlight w:val="white"/>
        </w:rPr>
        <w:t xml:space="preserve"> </w:t>
      </w:r>
    </w:p>
    <w:p w:rsidR="00AC315E" w:rsidRDefault="00AC315E" w:rsidP="00AC315E">
      <w:pPr>
        <w:spacing w:line="360" w:lineRule="auto"/>
        <w:jc w:val="both"/>
        <w:rPr>
          <w:rFonts w:ascii="Times New Roman" w:hAnsi="Times New Roman" w:cs="Times New Roman"/>
          <w:sz w:val="24"/>
          <w:szCs w:val="24"/>
        </w:rPr>
      </w:pPr>
      <w:proofErr w:type="spellStart"/>
      <w:r w:rsidRPr="001B567E">
        <w:rPr>
          <w:rFonts w:ascii="Times New Roman" w:hAnsi="Times New Roman" w:cs="Times New Roman"/>
          <w:sz w:val="24"/>
          <w:szCs w:val="24"/>
        </w:rPr>
        <w:t>Alhabeeb</w:t>
      </w:r>
      <w:proofErr w:type="spellEnd"/>
      <w:r w:rsidRPr="001B567E">
        <w:rPr>
          <w:rFonts w:ascii="Times New Roman" w:hAnsi="Times New Roman" w:cs="Times New Roman"/>
          <w:sz w:val="24"/>
          <w:szCs w:val="24"/>
        </w:rPr>
        <w:t xml:space="preserve">, A. and Rowley, J., </w:t>
      </w:r>
      <w:r>
        <w:rPr>
          <w:rFonts w:ascii="Times New Roman" w:hAnsi="Times New Roman" w:cs="Times New Roman"/>
          <w:sz w:val="24"/>
          <w:szCs w:val="24"/>
        </w:rPr>
        <w:t>(</w:t>
      </w:r>
      <w:r w:rsidRPr="001B567E">
        <w:rPr>
          <w:rFonts w:ascii="Times New Roman" w:hAnsi="Times New Roman" w:cs="Times New Roman"/>
          <w:sz w:val="24"/>
          <w:szCs w:val="24"/>
        </w:rPr>
        <w:t>2017</w:t>
      </w:r>
      <w:r>
        <w:rPr>
          <w:rFonts w:ascii="Times New Roman" w:hAnsi="Times New Roman" w:cs="Times New Roman"/>
          <w:sz w:val="24"/>
          <w:szCs w:val="24"/>
        </w:rPr>
        <w:t>)</w:t>
      </w:r>
      <w:r w:rsidRPr="001B567E">
        <w:rPr>
          <w:rFonts w:ascii="Times New Roman" w:hAnsi="Times New Roman" w:cs="Times New Roman"/>
          <w:sz w:val="24"/>
          <w:szCs w:val="24"/>
        </w:rPr>
        <w:t>. Critical success factors for eLearning in Saudi Arabian universities. </w:t>
      </w:r>
      <w:r w:rsidRPr="001B567E">
        <w:rPr>
          <w:rFonts w:ascii="Times New Roman" w:hAnsi="Times New Roman" w:cs="Times New Roman"/>
          <w:i/>
          <w:iCs/>
          <w:sz w:val="24"/>
          <w:szCs w:val="24"/>
        </w:rPr>
        <w:t>International Journal of Educational Management</w:t>
      </w:r>
      <w:r w:rsidRPr="001B567E">
        <w:rPr>
          <w:rFonts w:ascii="Times New Roman" w:hAnsi="Times New Roman" w:cs="Times New Roman"/>
          <w:sz w:val="24"/>
          <w:szCs w:val="24"/>
        </w:rPr>
        <w:t>.</w:t>
      </w:r>
      <w:r>
        <w:rPr>
          <w:rFonts w:ascii="Times New Roman" w:hAnsi="Times New Roman" w:cs="Times New Roman"/>
          <w:sz w:val="24"/>
          <w:szCs w:val="24"/>
        </w:rPr>
        <w:t>pp.5-21</w:t>
      </w:r>
    </w:p>
    <w:p w:rsidR="00AC315E" w:rsidRDefault="00AC315E" w:rsidP="0046463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Basias</w:t>
      </w:r>
      <w:proofErr w:type="spellEnd"/>
      <w:r>
        <w:rPr>
          <w:rFonts w:ascii="Times New Roman" w:eastAsia="Times New Roman" w:hAnsi="Times New Roman" w:cs="Times New Roman"/>
          <w:color w:val="222222"/>
          <w:sz w:val="24"/>
          <w:szCs w:val="24"/>
          <w:highlight w:val="white"/>
        </w:rPr>
        <w:t xml:space="preserve">, N. and </w:t>
      </w:r>
      <w:proofErr w:type="spellStart"/>
      <w:r>
        <w:rPr>
          <w:rFonts w:ascii="Times New Roman" w:eastAsia="Times New Roman" w:hAnsi="Times New Roman" w:cs="Times New Roman"/>
          <w:color w:val="222222"/>
          <w:sz w:val="24"/>
          <w:szCs w:val="24"/>
          <w:highlight w:val="white"/>
        </w:rPr>
        <w:t>Pollalis</w:t>
      </w:r>
      <w:proofErr w:type="spellEnd"/>
      <w:r>
        <w:rPr>
          <w:rFonts w:ascii="Times New Roman" w:eastAsia="Times New Roman" w:hAnsi="Times New Roman" w:cs="Times New Roman"/>
          <w:color w:val="222222"/>
          <w:sz w:val="24"/>
          <w:szCs w:val="24"/>
          <w:highlight w:val="white"/>
        </w:rPr>
        <w:t xml:space="preserve">, Y., (2018). Quantitative and qualitative research in business &amp; technology: Justifying a suitable research methodology. </w:t>
      </w:r>
      <w:r>
        <w:rPr>
          <w:rFonts w:ascii="Times New Roman" w:eastAsia="Times New Roman" w:hAnsi="Times New Roman" w:cs="Times New Roman"/>
          <w:i/>
          <w:color w:val="222222"/>
          <w:sz w:val="24"/>
          <w:szCs w:val="24"/>
          <w:highlight w:val="white"/>
        </w:rPr>
        <w:t>Review of Integrative Business and Economics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pp.91-105.</w:t>
      </w:r>
    </w:p>
    <w:p w:rsidR="00AC315E" w:rsidRDefault="00AC315E" w:rsidP="0046463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Bogusevschi</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Muntean</w:t>
      </w:r>
      <w:proofErr w:type="spellEnd"/>
      <w:r>
        <w:rPr>
          <w:rFonts w:ascii="Times New Roman" w:eastAsia="Times New Roman" w:hAnsi="Times New Roman" w:cs="Times New Roman"/>
          <w:color w:val="222222"/>
          <w:sz w:val="24"/>
          <w:szCs w:val="24"/>
          <w:highlight w:val="white"/>
        </w:rPr>
        <w:t xml:space="preserve">, C. and </w:t>
      </w:r>
      <w:proofErr w:type="spellStart"/>
      <w:r>
        <w:rPr>
          <w:rFonts w:ascii="Times New Roman" w:eastAsia="Times New Roman" w:hAnsi="Times New Roman" w:cs="Times New Roman"/>
          <w:color w:val="222222"/>
          <w:sz w:val="24"/>
          <w:szCs w:val="24"/>
          <w:highlight w:val="white"/>
        </w:rPr>
        <w:t>Muntean</w:t>
      </w:r>
      <w:proofErr w:type="spellEnd"/>
      <w:r>
        <w:rPr>
          <w:rFonts w:ascii="Times New Roman" w:eastAsia="Times New Roman" w:hAnsi="Times New Roman" w:cs="Times New Roman"/>
          <w:color w:val="222222"/>
          <w:sz w:val="24"/>
          <w:szCs w:val="24"/>
          <w:highlight w:val="white"/>
        </w:rPr>
        <w:t xml:space="preserve">, G.M., (2020). Teaching and Learning Physics using 3D Virtual Learning Environment: A Case Study of Combined Virtual Reality and Virtual Laboratory in Secondary School. </w:t>
      </w:r>
      <w:r>
        <w:rPr>
          <w:rFonts w:ascii="Times New Roman" w:eastAsia="Times New Roman" w:hAnsi="Times New Roman" w:cs="Times New Roman"/>
          <w:i/>
          <w:color w:val="222222"/>
          <w:sz w:val="24"/>
          <w:szCs w:val="24"/>
          <w:highlight w:val="white"/>
        </w:rPr>
        <w:t>Journal of Computers in Mathematics and Science Teaching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39</w:t>
      </w:r>
      <w:r>
        <w:rPr>
          <w:rFonts w:ascii="Times New Roman" w:eastAsia="Times New Roman" w:hAnsi="Times New Roman" w:cs="Times New Roman"/>
          <w:color w:val="222222"/>
          <w:sz w:val="24"/>
          <w:szCs w:val="24"/>
          <w:highlight w:val="white"/>
        </w:rPr>
        <w:t>(1), pp.5-18.</w:t>
      </w:r>
    </w:p>
    <w:p w:rsidR="00AC315E" w:rsidRDefault="00AC315E" w:rsidP="0046463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Chen, J.C., (2016). The crossroads of English language learners, task-based instruction, and 3D multi-user virtual learning in Second Life. </w:t>
      </w:r>
      <w:r>
        <w:rPr>
          <w:rFonts w:ascii="Times New Roman" w:eastAsia="Times New Roman" w:hAnsi="Times New Roman" w:cs="Times New Roman"/>
          <w:i/>
          <w:color w:val="222222"/>
          <w:sz w:val="24"/>
          <w:szCs w:val="24"/>
          <w:highlight w:val="white"/>
        </w:rPr>
        <w:t>Computers &amp; Education</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102</w:t>
      </w:r>
      <w:r>
        <w:rPr>
          <w:rFonts w:ascii="Times New Roman" w:eastAsia="Times New Roman" w:hAnsi="Times New Roman" w:cs="Times New Roman"/>
          <w:color w:val="222222"/>
          <w:sz w:val="24"/>
          <w:szCs w:val="24"/>
          <w:highlight w:val="white"/>
        </w:rPr>
        <w:t>, pp.152-171.</w:t>
      </w:r>
    </w:p>
    <w:p w:rsidR="00AC315E" w:rsidRDefault="00AC315E" w:rsidP="0046463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Dźwigoł</w:t>
      </w:r>
      <w:proofErr w:type="spellEnd"/>
      <w:r>
        <w:rPr>
          <w:rFonts w:ascii="Times New Roman" w:eastAsia="Times New Roman" w:hAnsi="Times New Roman" w:cs="Times New Roman"/>
          <w:color w:val="222222"/>
          <w:sz w:val="24"/>
          <w:szCs w:val="24"/>
          <w:highlight w:val="white"/>
        </w:rPr>
        <w:t xml:space="preserve">, H. and </w:t>
      </w:r>
      <w:proofErr w:type="spellStart"/>
      <w:r>
        <w:rPr>
          <w:rFonts w:ascii="Times New Roman" w:eastAsia="Times New Roman" w:hAnsi="Times New Roman" w:cs="Times New Roman"/>
          <w:color w:val="222222"/>
          <w:sz w:val="24"/>
          <w:szCs w:val="24"/>
          <w:highlight w:val="white"/>
        </w:rPr>
        <w:t>Dźwigoł-Barosz</w:t>
      </w:r>
      <w:proofErr w:type="spellEnd"/>
      <w:r>
        <w:rPr>
          <w:rFonts w:ascii="Times New Roman" w:eastAsia="Times New Roman" w:hAnsi="Times New Roman" w:cs="Times New Roman"/>
          <w:color w:val="222222"/>
          <w:sz w:val="24"/>
          <w:szCs w:val="24"/>
          <w:highlight w:val="white"/>
        </w:rPr>
        <w:t xml:space="preserve">, M., (2018). Scientific research methodology in management sciences. </w:t>
      </w:r>
      <w:r>
        <w:rPr>
          <w:rFonts w:ascii="Times New Roman" w:eastAsia="Times New Roman" w:hAnsi="Times New Roman" w:cs="Times New Roman"/>
          <w:i/>
          <w:color w:val="222222"/>
          <w:sz w:val="24"/>
          <w:szCs w:val="24"/>
          <w:highlight w:val="white"/>
        </w:rPr>
        <w:t>Financial and credit activity: problems of theory and practice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w:t>
      </w:r>
      <w:r>
        <w:rPr>
          <w:rFonts w:ascii="Times New Roman" w:eastAsia="Times New Roman" w:hAnsi="Times New Roman" w:cs="Times New Roman"/>
          <w:color w:val="222222"/>
          <w:sz w:val="24"/>
          <w:szCs w:val="24"/>
          <w:highlight w:val="white"/>
        </w:rPr>
        <w:t>(25), pp.424-437.</w:t>
      </w:r>
    </w:p>
    <w:p w:rsidR="00AC315E" w:rsidRPr="001B567E" w:rsidRDefault="00AC315E" w:rsidP="00AC315E">
      <w:pPr>
        <w:spacing w:line="360" w:lineRule="auto"/>
        <w:jc w:val="both"/>
        <w:rPr>
          <w:rFonts w:ascii="Times New Roman" w:hAnsi="Times New Roman" w:cs="Times New Roman"/>
          <w:sz w:val="24"/>
          <w:szCs w:val="24"/>
        </w:rPr>
      </w:pPr>
      <w:r w:rsidRPr="001B567E">
        <w:rPr>
          <w:rFonts w:ascii="Times New Roman" w:hAnsi="Times New Roman" w:cs="Times New Roman"/>
          <w:sz w:val="24"/>
          <w:szCs w:val="24"/>
        </w:rPr>
        <w:t xml:space="preserve">Lohman, L., </w:t>
      </w:r>
      <w:r>
        <w:rPr>
          <w:rFonts w:ascii="Times New Roman" w:hAnsi="Times New Roman" w:cs="Times New Roman"/>
          <w:sz w:val="24"/>
          <w:szCs w:val="24"/>
        </w:rPr>
        <w:t>(</w:t>
      </w:r>
      <w:r w:rsidRPr="001B567E">
        <w:rPr>
          <w:rFonts w:ascii="Times New Roman" w:hAnsi="Times New Roman" w:cs="Times New Roman"/>
          <w:sz w:val="24"/>
          <w:szCs w:val="24"/>
        </w:rPr>
        <w:t>2020</w:t>
      </w:r>
      <w:r>
        <w:rPr>
          <w:rFonts w:ascii="Times New Roman" w:hAnsi="Times New Roman" w:cs="Times New Roman"/>
          <w:sz w:val="24"/>
          <w:szCs w:val="24"/>
        </w:rPr>
        <w:t>)</w:t>
      </w:r>
      <w:r w:rsidRPr="001B567E">
        <w:rPr>
          <w:rFonts w:ascii="Times New Roman" w:hAnsi="Times New Roman" w:cs="Times New Roman"/>
          <w:sz w:val="24"/>
          <w:szCs w:val="24"/>
        </w:rPr>
        <w:t xml:space="preserve">. Leveraging </w:t>
      </w:r>
      <w:proofErr w:type="spellStart"/>
      <w:r w:rsidRPr="001B567E">
        <w:rPr>
          <w:rFonts w:ascii="Times New Roman" w:hAnsi="Times New Roman" w:cs="Times New Roman"/>
          <w:sz w:val="24"/>
          <w:szCs w:val="24"/>
        </w:rPr>
        <w:t>sociomaterial</w:t>
      </w:r>
      <w:proofErr w:type="spellEnd"/>
      <w:r w:rsidRPr="001B567E">
        <w:rPr>
          <w:rFonts w:ascii="Times New Roman" w:hAnsi="Times New Roman" w:cs="Times New Roman"/>
          <w:sz w:val="24"/>
          <w:szCs w:val="24"/>
        </w:rPr>
        <w:t xml:space="preserve"> practices to build </w:t>
      </w:r>
      <w:proofErr w:type="spellStart"/>
      <w:r w:rsidRPr="001B567E">
        <w:rPr>
          <w:rFonts w:ascii="Times New Roman" w:hAnsi="Times New Roman" w:cs="Times New Roman"/>
          <w:sz w:val="24"/>
          <w:szCs w:val="24"/>
        </w:rPr>
        <w:t>elearning</w:t>
      </w:r>
      <w:proofErr w:type="spellEnd"/>
      <w:r w:rsidRPr="001B567E">
        <w:rPr>
          <w:rFonts w:ascii="Times New Roman" w:hAnsi="Times New Roman" w:cs="Times New Roman"/>
          <w:sz w:val="24"/>
          <w:szCs w:val="24"/>
        </w:rPr>
        <w:t xml:space="preserve"> literacy in “suddenly online” professional development. </w:t>
      </w:r>
      <w:r w:rsidRPr="001B567E">
        <w:rPr>
          <w:rFonts w:ascii="Times New Roman" w:hAnsi="Times New Roman" w:cs="Times New Roman"/>
          <w:i/>
          <w:iCs/>
          <w:sz w:val="24"/>
          <w:szCs w:val="24"/>
        </w:rPr>
        <w:t>Journal of Literacy and Technology</w:t>
      </w:r>
      <w:r w:rsidRPr="001B567E">
        <w:rPr>
          <w:rFonts w:ascii="Times New Roman" w:hAnsi="Times New Roman" w:cs="Times New Roman"/>
          <w:sz w:val="24"/>
          <w:szCs w:val="24"/>
        </w:rPr>
        <w:t>, </w:t>
      </w:r>
      <w:r w:rsidRPr="001B567E">
        <w:rPr>
          <w:rFonts w:ascii="Times New Roman" w:hAnsi="Times New Roman" w:cs="Times New Roman"/>
          <w:i/>
          <w:iCs/>
          <w:sz w:val="24"/>
          <w:szCs w:val="24"/>
        </w:rPr>
        <w:t>21</w:t>
      </w:r>
      <w:r w:rsidRPr="001B567E">
        <w:rPr>
          <w:rFonts w:ascii="Times New Roman" w:hAnsi="Times New Roman" w:cs="Times New Roman"/>
          <w:sz w:val="24"/>
          <w:szCs w:val="24"/>
        </w:rPr>
        <w:t>(3), pp.59-81.</w:t>
      </w:r>
    </w:p>
    <w:p w:rsidR="00AC315E" w:rsidRDefault="00AC315E" w:rsidP="00AC315E">
      <w:pPr>
        <w:spacing w:line="360" w:lineRule="auto"/>
        <w:jc w:val="both"/>
        <w:rPr>
          <w:rFonts w:ascii="Times New Roman" w:hAnsi="Times New Roman" w:cs="Times New Roman"/>
          <w:sz w:val="24"/>
          <w:szCs w:val="24"/>
        </w:rPr>
      </w:pPr>
      <w:proofErr w:type="spellStart"/>
      <w:r w:rsidRPr="001B567E">
        <w:rPr>
          <w:rFonts w:ascii="Times New Roman" w:hAnsi="Times New Roman" w:cs="Times New Roman"/>
          <w:sz w:val="24"/>
          <w:szCs w:val="24"/>
        </w:rPr>
        <w:t>Mawere</w:t>
      </w:r>
      <w:proofErr w:type="spellEnd"/>
      <w:r w:rsidRPr="001B567E">
        <w:rPr>
          <w:rFonts w:ascii="Times New Roman" w:hAnsi="Times New Roman" w:cs="Times New Roman"/>
          <w:sz w:val="24"/>
          <w:szCs w:val="24"/>
        </w:rPr>
        <w:t xml:space="preserve">, M. and van Stam, G., </w:t>
      </w:r>
      <w:r>
        <w:rPr>
          <w:rFonts w:ascii="Times New Roman" w:hAnsi="Times New Roman" w:cs="Times New Roman"/>
          <w:sz w:val="24"/>
          <w:szCs w:val="24"/>
        </w:rPr>
        <w:t>(</w:t>
      </w:r>
      <w:r w:rsidRPr="001B567E">
        <w:rPr>
          <w:rFonts w:ascii="Times New Roman" w:hAnsi="Times New Roman" w:cs="Times New Roman"/>
          <w:sz w:val="24"/>
          <w:szCs w:val="24"/>
        </w:rPr>
        <w:t>2019</w:t>
      </w:r>
      <w:r>
        <w:rPr>
          <w:rFonts w:ascii="Times New Roman" w:hAnsi="Times New Roman" w:cs="Times New Roman"/>
          <w:sz w:val="24"/>
          <w:szCs w:val="24"/>
        </w:rPr>
        <w:t>)</w:t>
      </w:r>
      <w:r w:rsidRPr="001B567E">
        <w:rPr>
          <w:rFonts w:ascii="Times New Roman" w:hAnsi="Times New Roman" w:cs="Times New Roman"/>
          <w:sz w:val="24"/>
          <w:szCs w:val="24"/>
        </w:rPr>
        <w:t>, May. eLearning in an African Place: How ‘</w:t>
      </w:r>
      <w:proofErr w:type="spellStart"/>
      <w:r w:rsidRPr="001B567E">
        <w:rPr>
          <w:rFonts w:ascii="Times New Roman" w:hAnsi="Times New Roman" w:cs="Times New Roman"/>
          <w:sz w:val="24"/>
          <w:szCs w:val="24"/>
        </w:rPr>
        <w:t>alien’eLearning</w:t>
      </w:r>
      <w:proofErr w:type="spellEnd"/>
      <w:r w:rsidRPr="001B567E">
        <w:rPr>
          <w:rFonts w:ascii="Times New Roman" w:hAnsi="Times New Roman" w:cs="Times New Roman"/>
          <w:sz w:val="24"/>
          <w:szCs w:val="24"/>
        </w:rPr>
        <w:t xml:space="preserve"> Models are Failing Many in Africa. In </w:t>
      </w:r>
      <w:r w:rsidRPr="001B567E">
        <w:rPr>
          <w:rFonts w:ascii="Times New Roman" w:hAnsi="Times New Roman" w:cs="Times New Roman"/>
          <w:i/>
          <w:iCs/>
          <w:sz w:val="24"/>
          <w:szCs w:val="24"/>
        </w:rPr>
        <w:t>International Conference on Social Implications of Computers in Developing Countries</w:t>
      </w:r>
      <w:r w:rsidRPr="001B567E">
        <w:rPr>
          <w:rFonts w:ascii="Times New Roman" w:hAnsi="Times New Roman" w:cs="Times New Roman"/>
          <w:sz w:val="24"/>
          <w:szCs w:val="24"/>
        </w:rPr>
        <w:t xml:space="preserve"> (pp. 421-432). </w:t>
      </w:r>
    </w:p>
    <w:p w:rsidR="00AC315E" w:rsidRDefault="00AC315E" w:rsidP="0046463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Mohajan</w:t>
      </w:r>
      <w:proofErr w:type="spellEnd"/>
      <w:r>
        <w:rPr>
          <w:rFonts w:ascii="Times New Roman" w:eastAsia="Times New Roman" w:hAnsi="Times New Roman" w:cs="Times New Roman"/>
          <w:color w:val="222222"/>
          <w:sz w:val="24"/>
          <w:szCs w:val="24"/>
          <w:highlight w:val="white"/>
        </w:rPr>
        <w:t xml:space="preserve">, H.K., (2018). Qualitative research methodology in social sciences and related subjects. </w:t>
      </w:r>
      <w:r>
        <w:rPr>
          <w:rFonts w:ascii="Times New Roman" w:eastAsia="Times New Roman" w:hAnsi="Times New Roman" w:cs="Times New Roman"/>
          <w:i/>
          <w:color w:val="222222"/>
          <w:sz w:val="24"/>
          <w:szCs w:val="24"/>
          <w:highlight w:val="white"/>
        </w:rPr>
        <w:t>Journal of Economic Development, Environment and People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 pp.23-48.</w:t>
      </w:r>
    </w:p>
    <w:p w:rsidR="00AC315E" w:rsidRDefault="00AC315E" w:rsidP="0046463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Ngozwana</w:t>
      </w:r>
      <w:proofErr w:type="spellEnd"/>
      <w:r>
        <w:rPr>
          <w:rFonts w:ascii="Times New Roman" w:eastAsia="Times New Roman" w:hAnsi="Times New Roman" w:cs="Times New Roman"/>
          <w:color w:val="222222"/>
          <w:sz w:val="24"/>
          <w:szCs w:val="24"/>
          <w:highlight w:val="white"/>
        </w:rPr>
        <w:t xml:space="preserve">, N., (2018). Ethical Dilemmas in Qualitative Research Methodology: Researcher's Reflections. </w:t>
      </w:r>
      <w:r>
        <w:rPr>
          <w:rFonts w:ascii="Times New Roman" w:eastAsia="Times New Roman" w:hAnsi="Times New Roman" w:cs="Times New Roman"/>
          <w:i/>
          <w:color w:val="222222"/>
          <w:sz w:val="24"/>
          <w:szCs w:val="24"/>
          <w:highlight w:val="white"/>
        </w:rPr>
        <w:t>International Journal of Educational Methodology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pp.19-28.</w:t>
      </w:r>
    </w:p>
    <w:p w:rsidR="00AC315E" w:rsidRDefault="00AC315E" w:rsidP="00464635">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Ørngreen</w:t>
      </w:r>
      <w:proofErr w:type="spellEnd"/>
      <w:r>
        <w:rPr>
          <w:rFonts w:ascii="Times New Roman" w:eastAsia="Times New Roman" w:hAnsi="Times New Roman" w:cs="Times New Roman"/>
          <w:color w:val="222222"/>
          <w:sz w:val="24"/>
          <w:szCs w:val="24"/>
          <w:highlight w:val="white"/>
        </w:rPr>
        <w:t xml:space="preserve">, R. and </w:t>
      </w:r>
      <w:proofErr w:type="spellStart"/>
      <w:r>
        <w:rPr>
          <w:rFonts w:ascii="Times New Roman" w:eastAsia="Times New Roman" w:hAnsi="Times New Roman" w:cs="Times New Roman"/>
          <w:color w:val="222222"/>
          <w:sz w:val="24"/>
          <w:szCs w:val="24"/>
          <w:highlight w:val="white"/>
        </w:rPr>
        <w:t>Levinsen</w:t>
      </w:r>
      <w:proofErr w:type="spellEnd"/>
      <w:r>
        <w:rPr>
          <w:rFonts w:ascii="Times New Roman" w:eastAsia="Times New Roman" w:hAnsi="Times New Roman" w:cs="Times New Roman"/>
          <w:color w:val="222222"/>
          <w:sz w:val="24"/>
          <w:szCs w:val="24"/>
          <w:highlight w:val="white"/>
        </w:rPr>
        <w:t xml:space="preserve">, K., (2017). Workshops as a Research Methodology. </w:t>
      </w:r>
      <w:r>
        <w:rPr>
          <w:rFonts w:ascii="Times New Roman" w:eastAsia="Times New Roman" w:hAnsi="Times New Roman" w:cs="Times New Roman"/>
          <w:i/>
          <w:color w:val="222222"/>
          <w:sz w:val="24"/>
          <w:szCs w:val="24"/>
          <w:highlight w:val="white"/>
        </w:rPr>
        <w:t>Electronic Journal of E-learning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(1), pp.70-81.</w:t>
      </w:r>
    </w:p>
    <w:p w:rsidR="00AC315E" w:rsidRDefault="00AC315E" w:rsidP="0046463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Uwtsd.ac.uk (2020) </w:t>
      </w:r>
      <w:r>
        <w:rPr>
          <w:rFonts w:ascii="Times New Roman" w:eastAsia="Times New Roman" w:hAnsi="Times New Roman" w:cs="Times New Roman"/>
          <w:i/>
          <w:color w:val="222222"/>
          <w:sz w:val="24"/>
          <w:szCs w:val="24"/>
          <w:highlight w:val="white"/>
        </w:rPr>
        <w:t xml:space="preserve">Create Innovate Inspire </w:t>
      </w:r>
      <w:r>
        <w:rPr>
          <w:rFonts w:ascii="Times New Roman" w:eastAsia="Times New Roman" w:hAnsi="Times New Roman" w:cs="Times New Roman"/>
          <w:color w:val="222222"/>
          <w:sz w:val="24"/>
          <w:szCs w:val="24"/>
          <w:highlight w:val="white"/>
        </w:rPr>
        <w:t>Available at: https://www.uwtsd.ac.uk/ [Accessed on 30 November 2020]</w:t>
      </w:r>
    </w:p>
    <w:p w:rsidR="00AC315E" w:rsidRDefault="00AC315E" w:rsidP="00AC315E">
      <w:pPr>
        <w:spacing w:line="360" w:lineRule="auto"/>
        <w:jc w:val="both"/>
        <w:rPr>
          <w:rFonts w:ascii="Times New Roman" w:hAnsi="Times New Roman" w:cs="Times New Roman"/>
          <w:sz w:val="24"/>
          <w:szCs w:val="24"/>
        </w:rPr>
      </w:pPr>
      <w:r w:rsidRPr="001B567E">
        <w:rPr>
          <w:rFonts w:ascii="Times New Roman" w:hAnsi="Times New Roman" w:cs="Times New Roman"/>
          <w:sz w:val="24"/>
          <w:szCs w:val="24"/>
        </w:rPr>
        <w:t xml:space="preserve">Wallace, A. and </w:t>
      </w:r>
      <w:proofErr w:type="spellStart"/>
      <w:r w:rsidRPr="001B567E">
        <w:rPr>
          <w:rFonts w:ascii="Times New Roman" w:hAnsi="Times New Roman" w:cs="Times New Roman"/>
          <w:sz w:val="24"/>
          <w:szCs w:val="24"/>
        </w:rPr>
        <w:t>Panteli</w:t>
      </w:r>
      <w:proofErr w:type="spellEnd"/>
      <w:r w:rsidRPr="001B567E">
        <w:rPr>
          <w:rFonts w:ascii="Times New Roman" w:hAnsi="Times New Roman" w:cs="Times New Roman"/>
          <w:sz w:val="24"/>
          <w:szCs w:val="24"/>
        </w:rPr>
        <w:t xml:space="preserve">, N., </w:t>
      </w:r>
      <w:r>
        <w:rPr>
          <w:rFonts w:ascii="Times New Roman" w:hAnsi="Times New Roman" w:cs="Times New Roman"/>
          <w:sz w:val="24"/>
          <w:szCs w:val="24"/>
        </w:rPr>
        <w:t>(</w:t>
      </w:r>
      <w:r w:rsidRPr="001B567E">
        <w:rPr>
          <w:rFonts w:ascii="Times New Roman" w:hAnsi="Times New Roman" w:cs="Times New Roman"/>
          <w:sz w:val="24"/>
          <w:szCs w:val="24"/>
        </w:rPr>
        <w:t>2018</w:t>
      </w:r>
      <w:r>
        <w:rPr>
          <w:rFonts w:ascii="Times New Roman" w:hAnsi="Times New Roman" w:cs="Times New Roman"/>
          <w:sz w:val="24"/>
          <w:szCs w:val="24"/>
        </w:rPr>
        <w:t>)</w:t>
      </w:r>
      <w:r w:rsidRPr="001B567E">
        <w:rPr>
          <w:rFonts w:ascii="Times New Roman" w:hAnsi="Times New Roman" w:cs="Times New Roman"/>
          <w:sz w:val="24"/>
          <w:szCs w:val="24"/>
        </w:rPr>
        <w:t>. Bringing relevance to eLearning–a gender perspective. </w:t>
      </w:r>
      <w:r w:rsidRPr="001B567E">
        <w:rPr>
          <w:rFonts w:ascii="Times New Roman" w:hAnsi="Times New Roman" w:cs="Times New Roman"/>
          <w:i/>
          <w:iCs/>
          <w:sz w:val="24"/>
          <w:szCs w:val="24"/>
        </w:rPr>
        <w:t>Studies in Higher Education</w:t>
      </w:r>
      <w:r w:rsidRPr="001B567E">
        <w:rPr>
          <w:rFonts w:ascii="Times New Roman" w:hAnsi="Times New Roman" w:cs="Times New Roman"/>
          <w:sz w:val="24"/>
          <w:szCs w:val="24"/>
        </w:rPr>
        <w:t>, </w:t>
      </w:r>
      <w:r w:rsidRPr="001B567E">
        <w:rPr>
          <w:rFonts w:ascii="Times New Roman" w:hAnsi="Times New Roman" w:cs="Times New Roman"/>
          <w:i/>
          <w:iCs/>
          <w:sz w:val="24"/>
          <w:szCs w:val="24"/>
        </w:rPr>
        <w:t>43</w:t>
      </w:r>
      <w:r w:rsidRPr="001B567E">
        <w:rPr>
          <w:rFonts w:ascii="Times New Roman" w:hAnsi="Times New Roman" w:cs="Times New Roman"/>
          <w:sz w:val="24"/>
          <w:szCs w:val="24"/>
        </w:rPr>
        <w:t>(2), pp.292-304.</w:t>
      </w:r>
    </w:p>
    <w:p w:rsidR="00AC315E" w:rsidRDefault="00AC315E" w:rsidP="00464635">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Yang, D., </w:t>
      </w:r>
      <w:proofErr w:type="spellStart"/>
      <w:r>
        <w:rPr>
          <w:rFonts w:ascii="Times New Roman" w:eastAsia="Times New Roman" w:hAnsi="Times New Roman" w:cs="Times New Roman"/>
          <w:color w:val="222222"/>
          <w:sz w:val="24"/>
          <w:szCs w:val="24"/>
          <w:highlight w:val="white"/>
        </w:rPr>
        <w:t>Alsadoon</w:t>
      </w:r>
      <w:proofErr w:type="spellEnd"/>
      <w:r>
        <w:rPr>
          <w:rFonts w:ascii="Times New Roman" w:eastAsia="Times New Roman" w:hAnsi="Times New Roman" w:cs="Times New Roman"/>
          <w:color w:val="222222"/>
          <w:sz w:val="24"/>
          <w:szCs w:val="24"/>
          <w:highlight w:val="white"/>
        </w:rPr>
        <w:t xml:space="preserve">, A., Prasad, P.C., Singh, A.K. and </w:t>
      </w:r>
      <w:proofErr w:type="spellStart"/>
      <w:r>
        <w:rPr>
          <w:rFonts w:ascii="Times New Roman" w:eastAsia="Times New Roman" w:hAnsi="Times New Roman" w:cs="Times New Roman"/>
          <w:color w:val="222222"/>
          <w:sz w:val="24"/>
          <w:szCs w:val="24"/>
          <w:highlight w:val="white"/>
        </w:rPr>
        <w:t>Elchouemi</w:t>
      </w:r>
      <w:proofErr w:type="spellEnd"/>
      <w:r>
        <w:rPr>
          <w:rFonts w:ascii="Times New Roman" w:eastAsia="Times New Roman" w:hAnsi="Times New Roman" w:cs="Times New Roman"/>
          <w:color w:val="222222"/>
          <w:sz w:val="24"/>
          <w:szCs w:val="24"/>
          <w:highlight w:val="white"/>
        </w:rPr>
        <w:t xml:space="preserve">, A., (2018). An emotion recognition model based on facial recognition in virtual learning environment. </w:t>
      </w:r>
      <w:r>
        <w:rPr>
          <w:rFonts w:ascii="Times New Roman" w:eastAsia="Times New Roman" w:hAnsi="Times New Roman" w:cs="Times New Roman"/>
          <w:i/>
          <w:color w:val="222222"/>
          <w:sz w:val="24"/>
          <w:szCs w:val="24"/>
          <w:highlight w:val="white"/>
        </w:rPr>
        <w:t>Procedia Computer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125</w:t>
      </w:r>
      <w:r>
        <w:rPr>
          <w:rFonts w:ascii="Times New Roman" w:eastAsia="Times New Roman" w:hAnsi="Times New Roman" w:cs="Times New Roman"/>
          <w:color w:val="222222"/>
          <w:sz w:val="24"/>
          <w:szCs w:val="24"/>
          <w:highlight w:val="white"/>
        </w:rPr>
        <w:t>, pp.2-10.</w:t>
      </w:r>
    </w:p>
    <w:p w:rsidR="00AC315E" w:rsidRDefault="00AC315E" w:rsidP="00464635">
      <w:pPr>
        <w:pStyle w:val="Normal1"/>
        <w:spacing w:line="360" w:lineRule="auto"/>
        <w:jc w:val="both"/>
        <w:rPr>
          <w:rFonts w:ascii="Times New Roman" w:eastAsia="Times New Roman" w:hAnsi="Times New Roman" w:cs="Times New Roman"/>
          <w:color w:val="222222"/>
          <w:sz w:val="24"/>
          <w:szCs w:val="24"/>
          <w:highlight w:val="white"/>
        </w:rPr>
      </w:pPr>
    </w:p>
    <w:sectPr w:rsidR="00AC315E" w:rsidSect="00116F1C">
      <w:footerReference w:type="default" r:id="rId13"/>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F3351C" w:rsidRDefault="00F3351C" w:rsidP="00116F1C">
      <w:pPr>
        <w:spacing w:line="240" w:lineRule="auto"/>
      </w:pPr>
      <w:r>
        <w:separator/>
      </w:r>
    </w:p>
  </w:endnote>
  <w:endnote w:type="continuationSeparator" w:id="0">
    <w:p w:rsidR="00F3351C" w:rsidRDefault="00F3351C" w:rsidP="00116F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58899364"/>
      <w:docPartObj>
        <w:docPartGallery w:val="Page Numbers (Bottom of Page)"/>
        <w:docPartUnique/>
      </w:docPartObj>
    </w:sdtPr>
    <w:sdtEndPr/>
    <w:sdtContent>
      <w:p w:rsidR="00116F1C" w:rsidRDefault="00F3351C">
        <w:pPr>
          <w:pStyle w:val="Footer"/>
          <w:jc w:val="right"/>
        </w:pPr>
        <w:r>
          <w:fldChar w:fldCharType="begin"/>
        </w:r>
        <w:r>
          <w:instrText xml:space="preserve"> PAGE   \* MERGEFORMAT </w:instrText>
        </w:r>
        <w:r>
          <w:fldChar w:fldCharType="separate"/>
        </w:r>
        <w:r w:rsidR="00116F1C">
          <w:rPr>
            <w:noProof/>
          </w:rPr>
          <w:t>0</w:t>
        </w:r>
        <w:r>
          <w:rPr>
            <w:noProof/>
          </w:rPr>
          <w:fldChar w:fldCharType="end"/>
        </w:r>
      </w:p>
    </w:sdtContent>
  </w:sdt>
  <w:p w:rsidR="00116F1C" w:rsidRDefault="00116F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F3351C" w:rsidRDefault="00F3351C" w:rsidP="00116F1C">
      <w:pPr>
        <w:spacing w:line="240" w:lineRule="auto"/>
      </w:pPr>
      <w:r>
        <w:separator/>
      </w:r>
    </w:p>
  </w:footnote>
  <w:footnote w:type="continuationSeparator" w:id="0">
    <w:p w:rsidR="00F3351C" w:rsidRDefault="00F3351C" w:rsidP="00116F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7509CF"/>
    <w:multiLevelType w:val="multilevel"/>
    <w:tmpl w:val="EF8EA4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FD32122"/>
    <w:multiLevelType w:val="multilevel"/>
    <w:tmpl w:val="799CC1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516"/>
    <w:rsid w:val="0006226E"/>
    <w:rsid w:val="000727AC"/>
    <w:rsid w:val="00116F1C"/>
    <w:rsid w:val="00144924"/>
    <w:rsid w:val="00146929"/>
    <w:rsid w:val="00274209"/>
    <w:rsid w:val="00277516"/>
    <w:rsid w:val="002E00AB"/>
    <w:rsid w:val="003A49D6"/>
    <w:rsid w:val="003C03DF"/>
    <w:rsid w:val="00464635"/>
    <w:rsid w:val="004F1B25"/>
    <w:rsid w:val="00501FF1"/>
    <w:rsid w:val="00604B6D"/>
    <w:rsid w:val="006A3807"/>
    <w:rsid w:val="0076310E"/>
    <w:rsid w:val="007868FE"/>
    <w:rsid w:val="007A4A5C"/>
    <w:rsid w:val="00826CDA"/>
    <w:rsid w:val="008F25E1"/>
    <w:rsid w:val="00944558"/>
    <w:rsid w:val="009F0E8C"/>
    <w:rsid w:val="00A33D5E"/>
    <w:rsid w:val="00A737E0"/>
    <w:rsid w:val="00AC315E"/>
    <w:rsid w:val="00B12933"/>
    <w:rsid w:val="00B622B1"/>
    <w:rsid w:val="00BA6CF8"/>
    <w:rsid w:val="00BD355B"/>
    <w:rsid w:val="00C83A10"/>
    <w:rsid w:val="00CB42BA"/>
    <w:rsid w:val="00D179F2"/>
    <w:rsid w:val="00D92BD2"/>
    <w:rsid w:val="00DF27DC"/>
    <w:rsid w:val="00E12E2D"/>
    <w:rsid w:val="00E31FDD"/>
    <w:rsid w:val="00EC79F0"/>
    <w:rsid w:val="00F308ED"/>
    <w:rsid w:val="00F3351C"/>
    <w:rsid w:val="00F87C62"/>
    <w:rsid w:val="00FB4B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7292D"/>
  <w15:docId w15:val="{B22E9E23-0BC7-4C4E-BCBA-404C2DA88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226E"/>
  </w:style>
  <w:style w:type="paragraph" w:styleId="Heading1">
    <w:name w:val="heading 1"/>
    <w:basedOn w:val="Normal1"/>
    <w:next w:val="Normal1"/>
    <w:rsid w:val="00EC79F0"/>
    <w:pPr>
      <w:spacing w:line="360" w:lineRule="auto"/>
      <w:jc w:val="both"/>
      <w:outlineLvl w:val="0"/>
    </w:pPr>
    <w:rPr>
      <w:rFonts w:ascii="Times New Roman" w:eastAsia="Times New Roman" w:hAnsi="Times New Roman" w:cs="Times New Roman"/>
      <w:b/>
      <w:color w:val="222222"/>
      <w:sz w:val="24"/>
      <w:szCs w:val="24"/>
    </w:rPr>
  </w:style>
  <w:style w:type="paragraph" w:styleId="Heading2">
    <w:name w:val="heading 2"/>
    <w:basedOn w:val="Normal1"/>
    <w:next w:val="Normal1"/>
    <w:rsid w:val="00EC79F0"/>
    <w:pPr>
      <w:spacing w:line="360" w:lineRule="auto"/>
      <w:jc w:val="both"/>
      <w:outlineLvl w:val="1"/>
    </w:pPr>
    <w:rPr>
      <w:rFonts w:ascii="Times New Roman" w:eastAsia="Times New Roman" w:hAnsi="Times New Roman" w:cs="Times New Roman"/>
      <w:b/>
      <w:color w:val="222222"/>
      <w:sz w:val="24"/>
      <w:szCs w:val="24"/>
    </w:rPr>
  </w:style>
  <w:style w:type="paragraph" w:styleId="Heading3">
    <w:name w:val="heading 3"/>
    <w:basedOn w:val="Normal1"/>
    <w:next w:val="Normal1"/>
    <w:rsid w:val="00277516"/>
    <w:pPr>
      <w:keepNext/>
      <w:keepLines/>
      <w:spacing w:before="320" w:after="80"/>
      <w:outlineLvl w:val="2"/>
    </w:pPr>
    <w:rPr>
      <w:color w:val="434343"/>
      <w:sz w:val="28"/>
      <w:szCs w:val="28"/>
    </w:rPr>
  </w:style>
  <w:style w:type="paragraph" w:styleId="Heading4">
    <w:name w:val="heading 4"/>
    <w:basedOn w:val="Normal1"/>
    <w:next w:val="Normal1"/>
    <w:rsid w:val="00277516"/>
    <w:pPr>
      <w:keepNext/>
      <w:keepLines/>
      <w:spacing w:before="280" w:after="80"/>
      <w:outlineLvl w:val="3"/>
    </w:pPr>
    <w:rPr>
      <w:color w:val="666666"/>
      <w:sz w:val="24"/>
      <w:szCs w:val="24"/>
    </w:rPr>
  </w:style>
  <w:style w:type="paragraph" w:styleId="Heading5">
    <w:name w:val="heading 5"/>
    <w:basedOn w:val="Normal1"/>
    <w:next w:val="Normal1"/>
    <w:rsid w:val="00277516"/>
    <w:pPr>
      <w:keepNext/>
      <w:keepLines/>
      <w:spacing w:before="240" w:after="80"/>
      <w:outlineLvl w:val="4"/>
    </w:pPr>
    <w:rPr>
      <w:color w:val="666666"/>
    </w:rPr>
  </w:style>
  <w:style w:type="paragraph" w:styleId="Heading6">
    <w:name w:val="heading 6"/>
    <w:basedOn w:val="Normal1"/>
    <w:next w:val="Normal1"/>
    <w:rsid w:val="0027751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77516"/>
  </w:style>
  <w:style w:type="paragraph" w:styleId="Title">
    <w:name w:val="Title"/>
    <w:basedOn w:val="Normal1"/>
    <w:next w:val="Normal1"/>
    <w:rsid w:val="00277516"/>
    <w:pPr>
      <w:keepNext/>
      <w:keepLines/>
      <w:spacing w:after="60"/>
    </w:pPr>
    <w:rPr>
      <w:sz w:val="52"/>
      <w:szCs w:val="52"/>
    </w:rPr>
  </w:style>
  <w:style w:type="paragraph" w:styleId="Subtitle">
    <w:name w:val="Subtitle"/>
    <w:basedOn w:val="Normal1"/>
    <w:next w:val="Normal1"/>
    <w:rsid w:val="00277516"/>
    <w:pPr>
      <w:keepNext/>
      <w:keepLines/>
      <w:spacing w:after="320"/>
    </w:pPr>
    <w:rPr>
      <w:color w:val="666666"/>
      <w:sz w:val="30"/>
      <w:szCs w:val="30"/>
    </w:rPr>
  </w:style>
  <w:style w:type="table" w:customStyle="1" w:styleId="a">
    <w:name w:val="a"/>
    <w:basedOn w:val="TableNormal"/>
    <w:rsid w:val="00277516"/>
    <w:tblPr>
      <w:tblStyleRowBandSize w:val="1"/>
      <w:tblStyleColBandSize w:val="1"/>
      <w:tblCellMar>
        <w:top w:w="100" w:type="dxa"/>
        <w:left w:w="100" w:type="dxa"/>
        <w:bottom w:w="100" w:type="dxa"/>
        <w:right w:w="100" w:type="dxa"/>
      </w:tblCellMar>
    </w:tblPr>
  </w:style>
  <w:style w:type="table" w:customStyle="1" w:styleId="a0">
    <w:name w:val="a0"/>
    <w:basedOn w:val="TableNormal"/>
    <w:rsid w:val="00277516"/>
    <w:tblPr>
      <w:tblStyleRowBandSize w:val="1"/>
      <w:tblStyleColBandSize w:val="1"/>
      <w:tblCellMar>
        <w:top w:w="100" w:type="dxa"/>
        <w:left w:w="100" w:type="dxa"/>
        <w:bottom w:w="100" w:type="dxa"/>
        <w:right w:w="100" w:type="dxa"/>
      </w:tblCellMar>
    </w:tblPr>
  </w:style>
  <w:style w:type="table" w:customStyle="1" w:styleId="a1">
    <w:name w:val="a1"/>
    <w:basedOn w:val="TableNormal"/>
    <w:rsid w:val="00277516"/>
    <w:tblPr>
      <w:tblStyleRowBandSize w:val="1"/>
      <w:tblStyleColBandSize w:val="1"/>
      <w:tblCellMar>
        <w:top w:w="100" w:type="dxa"/>
        <w:left w:w="100" w:type="dxa"/>
        <w:bottom w:w="100" w:type="dxa"/>
        <w:right w:w="100" w:type="dxa"/>
      </w:tblCellMar>
    </w:tblPr>
  </w:style>
  <w:style w:type="table" w:customStyle="1" w:styleId="a2">
    <w:name w:val="a2"/>
    <w:basedOn w:val="TableNormal"/>
    <w:rsid w:val="00277516"/>
    <w:tblPr>
      <w:tblStyleRowBandSize w:val="1"/>
      <w:tblStyleColBandSize w:val="1"/>
      <w:tblCellMar>
        <w:top w:w="100" w:type="dxa"/>
        <w:left w:w="100" w:type="dxa"/>
        <w:bottom w:w="100" w:type="dxa"/>
        <w:right w:w="100" w:type="dxa"/>
      </w:tblCellMar>
    </w:tblPr>
  </w:style>
  <w:style w:type="table" w:customStyle="1" w:styleId="a3">
    <w:name w:val="a3"/>
    <w:basedOn w:val="TableNormal"/>
    <w:rsid w:val="00277516"/>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277516"/>
    <w:pPr>
      <w:spacing w:line="240" w:lineRule="auto"/>
    </w:pPr>
    <w:rPr>
      <w:sz w:val="20"/>
      <w:szCs w:val="20"/>
    </w:rPr>
  </w:style>
  <w:style w:type="character" w:customStyle="1" w:styleId="CommentTextChar">
    <w:name w:val="Comment Text Char"/>
    <w:basedOn w:val="DefaultParagraphFont"/>
    <w:link w:val="CommentText"/>
    <w:uiPriority w:val="99"/>
    <w:semiHidden/>
    <w:rsid w:val="00277516"/>
    <w:rPr>
      <w:sz w:val="20"/>
      <w:szCs w:val="20"/>
    </w:rPr>
  </w:style>
  <w:style w:type="character" w:styleId="CommentReference">
    <w:name w:val="annotation reference"/>
    <w:basedOn w:val="DefaultParagraphFont"/>
    <w:uiPriority w:val="99"/>
    <w:semiHidden/>
    <w:unhideWhenUsed/>
    <w:rsid w:val="00277516"/>
    <w:rPr>
      <w:sz w:val="16"/>
      <w:szCs w:val="16"/>
    </w:rPr>
  </w:style>
  <w:style w:type="paragraph" w:styleId="BalloonText">
    <w:name w:val="Balloon Text"/>
    <w:basedOn w:val="Normal"/>
    <w:link w:val="BalloonTextChar"/>
    <w:uiPriority w:val="99"/>
    <w:semiHidden/>
    <w:unhideWhenUsed/>
    <w:rsid w:val="00C83A1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3A10"/>
    <w:rPr>
      <w:rFonts w:ascii="Tahoma" w:hAnsi="Tahoma" w:cs="Tahoma"/>
      <w:sz w:val="16"/>
      <w:szCs w:val="16"/>
    </w:rPr>
  </w:style>
  <w:style w:type="paragraph" w:styleId="TOCHeading">
    <w:name w:val="TOC Heading"/>
    <w:basedOn w:val="Heading1"/>
    <w:next w:val="Normal"/>
    <w:uiPriority w:val="39"/>
    <w:semiHidden/>
    <w:unhideWhenUsed/>
    <w:qFormat/>
    <w:rsid w:val="00826CDA"/>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826CDA"/>
    <w:pPr>
      <w:spacing w:after="100"/>
    </w:pPr>
  </w:style>
  <w:style w:type="paragraph" w:styleId="TOC2">
    <w:name w:val="toc 2"/>
    <w:basedOn w:val="Normal"/>
    <w:next w:val="Normal"/>
    <w:autoRedefine/>
    <w:uiPriority w:val="39"/>
    <w:unhideWhenUsed/>
    <w:rsid w:val="00826CDA"/>
    <w:pPr>
      <w:spacing w:after="100"/>
      <w:ind w:left="220"/>
    </w:pPr>
  </w:style>
  <w:style w:type="character" w:styleId="Hyperlink">
    <w:name w:val="Hyperlink"/>
    <w:basedOn w:val="DefaultParagraphFont"/>
    <w:uiPriority w:val="99"/>
    <w:unhideWhenUsed/>
    <w:rsid w:val="00826CDA"/>
    <w:rPr>
      <w:color w:val="0000FF" w:themeColor="hyperlink"/>
      <w:u w:val="single"/>
    </w:rPr>
  </w:style>
  <w:style w:type="paragraph" w:styleId="Header">
    <w:name w:val="header"/>
    <w:basedOn w:val="Normal"/>
    <w:link w:val="HeaderChar"/>
    <w:uiPriority w:val="99"/>
    <w:semiHidden/>
    <w:unhideWhenUsed/>
    <w:rsid w:val="00116F1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16F1C"/>
  </w:style>
  <w:style w:type="paragraph" w:styleId="Footer">
    <w:name w:val="footer"/>
    <w:basedOn w:val="Normal"/>
    <w:link w:val="FooterChar"/>
    <w:uiPriority w:val="99"/>
    <w:unhideWhenUsed/>
    <w:rsid w:val="00116F1C"/>
    <w:pPr>
      <w:tabs>
        <w:tab w:val="center" w:pos="4680"/>
        <w:tab w:val="right" w:pos="9360"/>
      </w:tabs>
      <w:spacing w:line="240" w:lineRule="auto"/>
    </w:pPr>
  </w:style>
  <w:style w:type="character" w:customStyle="1" w:styleId="FooterChar">
    <w:name w:val="Footer Char"/>
    <w:basedOn w:val="DefaultParagraphFont"/>
    <w:link w:val="Footer"/>
    <w:uiPriority w:val="99"/>
    <w:rsid w:val="00116F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45535570">
      <w:bodyDiv w:val="1"/>
      <w:marLeft w:val="0"/>
      <w:marRight w:val="0"/>
      <w:marTop w:val="0"/>
      <w:marBottom w:val="0"/>
      <w:divBdr>
        <w:top w:val="none" w:sz="0" w:space="0" w:color="auto"/>
        <w:left w:val="none" w:sz="0" w:space="0" w:color="auto"/>
        <w:bottom w:val="none" w:sz="0" w:space="0" w:color="auto"/>
        <w:right w:val="none" w:sz="0" w:space="0" w:color="auto"/>
      </w:divBdr>
    </w:div>
    <w:div w:id="15165741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C5CDFF-4146-43E7-AD92-11B0EBC2F9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15</Pages>
  <Words>2614</Words>
  <Characters>14901</Characters>
  <Application>Microsoft Office Word</Application>
  <DocSecurity>0</DocSecurity>
  <Lines>124</Lines>
  <Paragraphs>34</Paragraphs>
  <ScaleCrop>false</ScaleCrop>
  <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Viorica Cuc (1906092)</cp:lastModifiedBy>
  <cp:revision>2</cp:revision>
  <dcterms:created xsi:type="dcterms:W3CDTF">2020-12-20T15:46:00Z</dcterms:created>
  <dcterms:modified xsi:type="dcterms:W3CDTF">2020-12-20T15:46:00Z</dcterms:modified>
</cp:coreProperties>
</file>