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B853F" w14:textId="587A0EF2" w:rsidR="00616D74" w:rsidRPr="0082335C" w:rsidRDefault="000D69D7" w:rsidP="000D69D7">
      <w:pPr>
        <w:jc w:val="center"/>
        <w:rPr>
          <w:rFonts w:ascii="Arial" w:hAnsi="Arial" w:cs="Arial"/>
          <w:sz w:val="100"/>
          <w:szCs w:val="100"/>
        </w:rPr>
      </w:pPr>
      <w:r w:rsidRPr="0082335C">
        <w:rPr>
          <w:rFonts w:ascii="Arial" w:hAnsi="Arial" w:cs="Arial"/>
          <w:sz w:val="100"/>
          <w:szCs w:val="100"/>
        </w:rPr>
        <w:t>Equity and Trust</w:t>
      </w:r>
    </w:p>
    <w:p w14:paraId="07E1FD22" w14:textId="77777777" w:rsidR="00EC3C10" w:rsidRPr="0082335C" w:rsidRDefault="00EC3C10" w:rsidP="000D69D7">
      <w:pPr>
        <w:jc w:val="center"/>
        <w:rPr>
          <w:rFonts w:ascii="Arial" w:hAnsi="Arial" w:cs="Arial"/>
          <w:sz w:val="100"/>
          <w:szCs w:val="100"/>
        </w:rPr>
      </w:pPr>
    </w:p>
    <w:p w14:paraId="5C3B9771" w14:textId="3FA068D1" w:rsidR="000D69D7" w:rsidRPr="0082335C" w:rsidRDefault="00EC3C10" w:rsidP="000D69D7">
      <w:pPr>
        <w:jc w:val="center"/>
        <w:rPr>
          <w:rFonts w:ascii="Arial" w:hAnsi="Arial" w:cs="Arial"/>
          <w:sz w:val="100"/>
          <w:szCs w:val="100"/>
        </w:rPr>
      </w:pPr>
      <w:r w:rsidRPr="0082335C">
        <w:rPr>
          <w:rFonts w:ascii="Arial" w:hAnsi="Arial" w:cs="Arial"/>
          <w:sz w:val="100"/>
          <w:szCs w:val="100"/>
        </w:rPr>
        <w:t>Equitable Remedies</w:t>
      </w:r>
    </w:p>
    <w:p w14:paraId="3FB5E1B3" w14:textId="77777777" w:rsidR="00EC3C10" w:rsidRPr="0082335C" w:rsidRDefault="00EC3C10" w:rsidP="000D69D7">
      <w:pPr>
        <w:jc w:val="center"/>
        <w:rPr>
          <w:rFonts w:ascii="Arial" w:hAnsi="Arial" w:cs="Arial"/>
          <w:sz w:val="100"/>
          <w:szCs w:val="100"/>
        </w:rPr>
      </w:pPr>
    </w:p>
    <w:p w14:paraId="634F64BE" w14:textId="1DE99C81" w:rsidR="000D69D7" w:rsidRPr="0082335C" w:rsidRDefault="000D69D7" w:rsidP="000D69D7">
      <w:pPr>
        <w:jc w:val="center"/>
        <w:rPr>
          <w:rFonts w:ascii="Arial" w:hAnsi="Arial" w:cs="Arial"/>
          <w:sz w:val="100"/>
          <w:szCs w:val="100"/>
        </w:rPr>
      </w:pPr>
      <w:r w:rsidRPr="0082335C">
        <w:rPr>
          <w:rFonts w:ascii="Arial" w:hAnsi="Arial" w:cs="Arial"/>
          <w:sz w:val="100"/>
          <w:szCs w:val="100"/>
        </w:rPr>
        <w:t>Chloe Reynolds</w:t>
      </w:r>
    </w:p>
    <w:p w14:paraId="78C575F1" w14:textId="752DB6FE" w:rsidR="000D69D7" w:rsidRPr="0082335C" w:rsidRDefault="000D69D7" w:rsidP="000D69D7">
      <w:pPr>
        <w:jc w:val="center"/>
        <w:rPr>
          <w:rFonts w:ascii="Arial" w:hAnsi="Arial" w:cs="Arial"/>
          <w:sz w:val="100"/>
          <w:szCs w:val="100"/>
        </w:rPr>
      </w:pPr>
      <w:r w:rsidRPr="0082335C">
        <w:rPr>
          <w:rFonts w:ascii="Arial" w:hAnsi="Arial" w:cs="Arial"/>
          <w:sz w:val="100"/>
          <w:szCs w:val="100"/>
        </w:rPr>
        <w:t>1901311</w:t>
      </w:r>
    </w:p>
    <w:p w14:paraId="75D23285" w14:textId="1BE90916" w:rsidR="000D69D7" w:rsidRPr="0082335C" w:rsidRDefault="000D69D7" w:rsidP="000D69D7">
      <w:pPr>
        <w:rPr>
          <w:rFonts w:ascii="Arial" w:hAnsi="Arial" w:cs="Arial"/>
          <w:sz w:val="108"/>
          <w:szCs w:val="108"/>
        </w:rPr>
      </w:pPr>
    </w:p>
    <w:p w14:paraId="560E52B4" w14:textId="7E87A8B1" w:rsidR="000D69D7" w:rsidRPr="0082335C" w:rsidRDefault="000D69D7" w:rsidP="000D69D7">
      <w:pPr>
        <w:rPr>
          <w:rFonts w:ascii="Arial" w:hAnsi="Arial" w:cs="Arial"/>
          <w:sz w:val="108"/>
          <w:szCs w:val="108"/>
        </w:rPr>
      </w:pPr>
    </w:p>
    <w:p w14:paraId="355F7E52" w14:textId="2B7DD88C" w:rsidR="000D69D7" w:rsidRPr="0082335C" w:rsidRDefault="000D69D7" w:rsidP="000D69D7">
      <w:pPr>
        <w:rPr>
          <w:rFonts w:ascii="Arial" w:hAnsi="Arial" w:cs="Arial"/>
          <w:sz w:val="108"/>
          <w:szCs w:val="108"/>
        </w:rPr>
      </w:pPr>
    </w:p>
    <w:p w14:paraId="15E934A6" w14:textId="265CF7BF" w:rsidR="000D69D7" w:rsidRPr="0082335C" w:rsidRDefault="000D69D7" w:rsidP="000D69D7">
      <w:pPr>
        <w:rPr>
          <w:rFonts w:ascii="Arial" w:hAnsi="Arial" w:cs="Arial"/>
          <w:sz w:val="24"/>
          <w:szCs w:val="24"/>
        </w:rPr>
      </w:pPr>
    </w:p>
    <w:p w14:paraId="57991175" w14:textId="77777777" w:rsidR="00EC3C10" w:rsidRPr="0082335C" w:rsidRDefault="00EC3C10" w:rsidP="000D69D7">
      <w:pPr>
        <w:rPr>
          <w:rFonts w:ascii="Arial" w:hAnsi="Arial" w:cs="Arial"/>
          <w:sz w:val="24"/>
          <w:szCs w:val="24"/>
        </w:rPr>
      </w:pPr>
    </w:p>
    <w:p w14:paraId="1AD7C217" w14:textId="23F6CD38" w:rsidR="00372569" w:rsidRDefault="00372569" w:rsidP="000D69D7">
      <w:pPr>
        <w:rPr>
          <w:rFonts w:ascii="Arial" w:hAnsi="Arial" w:cs="Arial"/>
          <w:sz w:val="24"/>
          <w:szCs w:val="24"/>
        </w:rPr>
      </w:pPr>
      <w:r>
        <w:rPr>
          <w:rFonts w:ascii="Arial" w:hAnsi="Arial" w:cs="Arial"/>
          <w:sz w:val="24"/>
          <w:szCs w:val="24"/>
        </w:rPr>
        <w:lastRenderedPageBreak/>
        <w:t xml:space="preserve">There are many </w:t>
      </w:r>
      <w:r w:rsidR="0048246E">
        <w:rPr>
          <w:rFonts w:ascii="Arial" w:hAnsi="Arial" w:cs="Arial"/>
          <w:sz w:val="24"/>
          <w:szCs w:val="24"/>
        </w:rPr>
        <w:t>aspects</w:t>
      </w:r>
      <w:r>
        <w:rPr>
          <w:rFonts w:ascii="Arial" w:hAnsi="Arial" w:cs="Arial"/>
          <w:sz w:val="24"/>
          <w:szCs w:val="24"/>
        </w:rPr>
        <w:t xml:space="preserve"> of equitable </w:t>
      </w:r>
      <w:r w:rsidR="0048246E">
        <w:rPr>
          <w:rFonts w:ascii="Arial" w:hAnsi="Arial" w:cs="Arial"/>
          <w:sz w:val="24"/>
          <w:szCs w:val="24"/>
        </w:rPr>
        <w:t>remedies</w:t>
      </w:r>
      <w:r>
        <w:rPr>
          <w:rFonts w:ascii="Arial" w:hAnsi="Arial" w:cs="Arial"/>
          <w:sz w:val="24"/>
          <w:szCs w:val="24"/>
        </w:rPr>
        <w:t xml:space="preserve">. One of the </w:t>
      </w:r>
      <w:r w:rsidR="0048246E">
        <w:rPr>
          <w:rFonts w:ascii="Arial" w:hAnsi="Arial" w:cs="Arial"/>
          <w:sz w:val="24"/>
          <w:szCs w:val="24"/>
        </w:rPr>
        <w:t>many</w:t>
      </w:r>
      <w:r>
        <w:rPr>
          <w:rFonts w:ascii="Arial" w:hAnsi="Arial" w:cs="Arial"/>
          <w:sz w:val="24"/>
          <w:szCs w:val="24"/>
        </w:rPr>
        <w:t xml:space="preserve"> aspects are search and freezing orders. These injunctions are granted by the court to help the justice system</w:t>
      </w:r>
      <w:r w:rsidR="00B52918">
        <w:rPr>
          <w:rFonts w:ascii="Arial" w:hAnsi="Arial" w:cs="Arial"/>
          <w:sz w:val="24"/>
          <w:szCs w:val="24"/>
        </w:rPr>
        <w:t>; the aim is to make sure that there is a fair trial</w:t>
      </w:r>
      <w:r>
        <w:rPr>
          <w:rFonts w:ascii="Arial" w:hAnsi="Arial" w:cs="Arial"/>
          <w:sz w:val="24"/>
          <w:szCs w:val="24"/>
        </w:rPr>
        <w:t xml:space="preserve">. These orders help </w:t>
      </w:r>
      <w:r w:rsidR="0048246E">
        <w:rPr>
          <w:rFonts w:ascii="Arial" w:hAnsi="Arial" w:cs="Arial"/>
          <w:sz w:val="24"/>
          <w:szCs w:val="24"/>
        </w:rPr>
        <w:t>both</w:t>
      </w:r>
      <w:r>
        <w:rPr>
          <w:rFonts w:ascii="Arial" w:hAnsi="Arial" w:cs="Arial"/>
          <w:sz w:val="24"/>
          <w:szCs w:val="24"/>
        </w:rPr>
        <w:t xml:space="preserve"> claimant and </w:t>
      </w:r>
      <w:r w:rsidR="0048246E">
        <w:rPr>
          <w:rFonts w:ascii="Arial" w:hAnsi="Arial" w:cs="Arial"/>
          <w:sz w:val="24"/>
          <w:szCs w:val="24"/>
        </w:rPr>
        <w:t>defendants</w:t>
      </w:r>
      <w:r>
        <w:rPr>
          <w:rFonts w:ascii="Arial" w:hAnsi="Arial" w:cs="Arial"/>
          <w:sz w:val="24"/>
          <w:szCs w:val="24"/>
        </w:rPr>
        <w:t xml:space="preserve"> when battling a court case. </w:t>
      </w:r>
      <w:r w:rsidR="0048246E">
        <w:rPr>
          <w:rFonts w:ascii="Arial" w:hAnsi="Arial" w:cs="Arial"/>
          <w:sz w:val="24"/>
          <w:szCs w:val="24"/>
        </w:rPr>
        <w:t xml:space="preserve">Independently these orders have a beneficial outcome when used correctly in the eyes of the law. </w:t>
      </w:r>
      <w:r w:rsidR="00290916">
        <w:rPr>
          <w:rFonts w:ascii="Arial" w:hAnsi="Arial" w:cs="Arial"/>
          <w:sz w:val="24"/>
          <w:szCs w:val="24"/>
        </w:rPr>
        <w:t xml:space="preserve">Equitable remedies can be defined as a </w:t>
      </w:r>
      <w:r w:rsidR="00B52918">
        <w:rPr>
          <w:rFonts w:ascii="Arial" w:hAnsi="Arial" w:cs="Arial"/>
          <w:sz w:val="24"/>
          <w:szCs w:val="24"/>
        </w:rPr>
        <w:t>court</w:t>
      </w:r>
      <w:r w:rsidR="00290916">
        <w:rPr>
          <w:rFonts w:ascii="Arial" w:hAnsi="Arial" w:cs="Arial"/>
          <w:sz w:val="24"/>
          <w:szCs w:val="24"/>
        </w:rPr>
        <w:t xml:space="preserve"> order action that direct parties to do or not to do something. These remedies include specific </w:t>
      </w:r>
      <w:r w:rsidR="00B52918">
        <w:rPr>
          <w:rFonts w:ascii="Arial" w:hAnsi="Arial" w:cs="Arial"/>
          <w:sz w:val="24"/>
          <w:szCs w:val="24"/>
        </w:rPr>
        <w:t>performance (</w:t>
      </w:r>
      <w:r w:rsidR="00FE705D">
        <w:rPr>
          <w:rFonts w:ascii="Arial" w:hAnsi="Arial" w:cs="Arial"/>
          <w:sz w:val="24"/>
          <w:szCs w:val="24"/>
        </w:rPr>
        <w:t>Kadian-Baumeyer,2020)</w:t>
      </w:r>
      <w:r w:rsidR="00290916">
        <w:rPr>
          <w:rFonts w:ascii="Arial" w:hAnsi="Arial" w:cs="Arial"/>
          <w:sz w:val="24"/>
          <w:szCs w:val="24"/>
        </w:rPr>
        <w:t>.</w:t>
      </w:r>
    </w:p>
    <w:p w14:paraId="77AAD654" w14:textId="4A1B7802" w:rsidR="003304B8" w:rsidRPr="0082335C" w:rsidRDefault="003304B8" w:rsidP="000D69D7">
      <w:pPr>
        <w:rPr>
          <w:rFonts w:ascii="Arial" w:hAnsi="Arial" w:cs="Arial"/>
          <w:sz w:val="24"/>
          <w:szCs w:val="24"/>
        </w:rPr>
      </w:pPr>
      <w:r w:rsidRPr="0082335C">
        <w:rPr>
          <w:rFonts w:ascii="Arial" w:hAnsi="Arial" w:cs="Arial"/>
          <w:sz w:val="24"/>
          <w:szCs w:val="24"/>
        </w:rPr>
        <w:t xml:space="preserve">In order to </w:t>
      </w:r>
      <w:r w:rsidR="003C0A80" w:rsidRPr="0082335C">
        <w:rPr>
          <w:rFonts w:ascii="Arial" w:hAnsi="Arial" w:cs="Arial"/>
          <w:sz w:val="24"/>
          <w:szCs w:val="24"/>
        </w:rPr>
        <w:t xml:space="preserve">stop someone from doing a particular act, the courts order an injunction. However, an </w:t>
      </w:r>
      <w:r w:rsidR="004C6FE8" w:rsidRPr="0082335C">
        <w:rPr>
          <w:rFonts w:ascii="Arial" w:hAnsi="Arial" w:cs="Arial"/>
          <w:sz w:val="24"/>
          <w:szCs w:val="24"/>
        </w:rPr>
        <w:t>injunction</w:t>
      </w:r>
      <w:r w:rsidR="003C0A80" w:rsidRPr="0082335C">
        <w:rPr>
          <w:rFonts w:ascii="Arial" w:hAnsi="Arial" w:cs="Arial"/>
          <w:sz w:val="24"/>
          <w:szCs w:val="24"/>
        </w:rPr>
        <w:t xml:space="preserve"> is only awarded where damage </w:t>
      </w:r>
      <w:r w:rsidR="00AA4C5E" w:rsidRPr="0082335C">
        <w:rPr>
          <w:rFonts w:ascii="Arial" w:hAnsi="Arial" w:cs="Arial"/>
          <w:sz w:val="24"/>
          <w:szCs w:val="24"/>
        </w:rPr>
        <w:t>could be insufficient</w:t>
      </w:r>
      <w:r w:rsidR="004C6FE8" w:rsidRPr="0082335C">
        <w:rPr>
          <w:rFonts w:ascii="Arial" w:hAnsi="Arial" w:cs="Arial"/>
          <w:sz w:val="24"/>
          <w:szCs w:val="24"/>
        </w:rPr>
        <w:t xml:space="preserve">. An </w:t>
      </w:r>
      <w:r w:rsidR="009E1ADD" w:rsidRPr="0082335C">
        <w:rPr>
          <w:rFonts w:ascii="Arial" w:hAnsi="Arial" w:cs="Arial"/>
          <w:sz w:val="24"/>
          <w:szCs w:val="24"/>
        </w:rPr>
        <w:t>injunction</w:t>
      </w:r>
      <w:r w:rsidR="004C6FE8" w:rsidRPr="0082335C">
        <w:rPr>
          <w:rFonts w:ascii="Arial" w:hAnsi="Arial" w:cs="Arial"/>
          <w:sz w:val="24"/>
          <w:szCs w:val="24"/>
        </w:rPr>
        <w:t xml:space="preserve"> is commonly used as a protective measure to preserve or prevent things from occurring such as loss of assets, to protect a person from personal harm and many more</w:t>
      </w:r>
      <w:r w:rsidR="009E1ADD" w:rsidRPr="0082335C">
        <w:rPr>
          <w:rFonts w:ascii="Arial" w:hAnsi="Arial" w:cs="Arial"/>
          <w:sz w:val="24"/>
          <w:szCs w:val="24"/>
        </w:rPr>
        <w:t xml:space="preserve"> (Navas,2021)</w:t>
      </w:r>
      <w:r w:rsidR="00E85673" w:rsidRPr="0082335C">
        <w:rPr>
          <w:rFonts w:ascii="Arial" w:hAnsi="Arial" w:cs="Arial"/>
          <w:sz w:val="24"/>
          <w:szCs w:val="24"/>
        </w:rPr>
        <w:t xml:space="preserve">. There are many different </w:t>
      </w:r>
      <w:r w:rsidR="00224ADA" w:rsidRPr="0082335C">
        <w:rPr>
          <w:rFonts w:ascii="Arial" w:hAnsi="Arial" w:cs="Arial"/>
          <w:sz w:val="24"/>
          <w:szCs w:val="24"/>
        </w:rPr>
        <w:t>types</w:t>
      </w:r>
      <w:r w:rsidR="00E85673" w:rsidRPr="0082335C">
        <w:rPr>
          <w:rFonts w:ascii="Arial" w:hAnsi="Arial" w:cs="Arial"/>
          <w:sz w:val="24"/>
          <w:szCs w:val="24"/>
        </w:rPr>
        <w:t xml:space="preserve"> of injunctions such as power of arrest, property injunctions, search and freeze orders and many more. (Taylor,2020) </w:t>
      </w:r>
    </w:p>
    <w:p w14:paraId="25C8837D" w14:textId="40AD0034" w:rsidR="001823BB" w:rsidRPr="0082335C" w:rsidRDefault="007156C8" w:rsidP="000D69D7">
      <w:pPr>
        <w:rPr>
          <w:rFonts w:ascii="Arial" w:hAnsi="Arial" w:cs="Arial"/>
          <w:sz w:val="24"/>
          <w:szCs w:val="24"/>
        </w:rPr>
      </w:pPr>
      <w:r w:rsidRPr="0082335C">
        <w:rPr>
          <w:rFonts w:ascii="Arial" w:hAnsi="Arial" w:cs="Arial"/>
          <w:sz w:val="24"/>
          <w:szCs w:val="24"/>
        </w:rPr>
        <w:t>A freezing order is an interim injunction that prevent</w:t>
      </w:r>
      <w:r w:rsidR="00773CB6" w:rsidRPr="0082335C">
        <w:rPr>
          <w:rFonts w:ascii="Arial" w:hAnsi="Arial" w:cs="Arial"/>
          <w:sz w:val="24"/>
          <w:szCs w:val="24"/>
        </w:rPr>
        <w:t xml:space="preserve"> a defendant </w:t>
      </w:r>
      <w:r w:rsidR="001823BB" w:rsidRPr="0082335C">
        <w:rPr>
          <w:rFonts w:ascii="Arial" w:hAnsi="Arial" w:cs="Arial"/>
          <w:sz w:val="24"/>
          <w:szCs w:val="24"/>
        </w:rPr>
        <w:t>from disposing of or dissipating assets A claimant is usually the one that obtains a freezing order. A claimant obtains a freeze order to ensure that the defendants assets remain available pending the courts judgement</w:t>
      </w:r>
      <w:r w:rsidR="007A5408" w:rsidRPr="0082335C">
        <w:rPr>
          <w:rFonts w:ascii="Arial" w:hAnsi="Arial" w:cs="Arial"/>
          <w:sz w:val="24"/>
          <w:szCs w:val="24"/>
        </w:rPr>
        <w:t xml:space="preserve"> (</w:t>
      </w:r>
      <w:r w:rsidR="00C1143F" w:rsidRPr="0082335C">
        <w:rPr>
          <w:rFonts w:ascii="Arial" w:hAnsi="Arial" w:cs="Arial"/>
          <w:sz w:val="24"/>
          <w:szCs w:val="24"/>
        </w:rPr>
        <w:t>Couper,2018</w:t>
      </w:r>
      <w:r w:rsidR="007A5408" w:rsidRPr="0082335C">
        <w:rPr>
          <w:rFonts w:ascii="Arial" w:hAnsi="Arial" w:cs="Arial"/>
          <w:sz w:val="24"/>
          <w:szCs w:val="24"/>
        </w:rPr>
        <w:t>)</w:t>
      </w:r>
      <w:r w:rsidR="007B25F4" w:rsidRPr="0082335C">
        <w:rPr>
          <w:rFonts w:ascii="Arial" w:hAnsi="Arial" w:cs="Arial"/>
          <w:sz w:val="24"/>
          <w:szCs w:val="24"/>
        </w:rPr>
        <w:t xml:space="preserve"> it protects the interest of the claimants by ensuring that </w:t>
      </w:r>
      <w:r w:rsidR="002922B3" w:rsidRPr="0082335C">
        <w:rPr>
          <w:rFonts w:ascii="Arial" w:hAnsi="Arial" w:cs="Arial"/>
          <w:sz w:val="24"/>
          <w:szCs w:val="24"/>
        </w:rPr>
        <w:t xml:space="preserve">if the claimant is successful, there will </w:t>
      </w:r>
      <w:r w:rsidR="00B52918" w:rsidRPr="0082335C">
        <w:rPr>
          <w:rFonts w:ascii="Arial" w:hAnsi="Arial" w:cs="Arial"/>
          <w:sz w:val="24"/>
          <w:szCs w:val="24"/>
        </w:rPr>
        <w:t>be</w:t>
      </w:r>
      <w:r w:rsidR="002922B3" w:rsidRPr="0082335C">
        <w:rPr>
          <w:rFonts w:ascii="Arial" w:hAnsi="Arial" w:cs="Arial"/>
          <w:sz w:val="24"/>
          <w:szCs w:val="24"/>
        </w:rPr>
        <w:t xml:space="preserve"> </w:t>
      </w:r>
      <w:r w:rsidR="00B52918" w:rsidRPr="0082335C">
        <w:rPr>
          <w:rFonts w:ascii="Arial" w:hAnsi="Arial" w:cs="Arial"/>
          <w:sz w:val="24"/>
          <w:szCs w:val="24"/>
        </w:rPr>
        <w:t>property</w:t>
      </w:r>
      <w:r w:rsidR="002922B3" w:rsidRPr="0082335C">
        <w:rPr>
          <w:rFonts w:ascii="Arial" w:hAnsi="Arial" w:cs="Arial"/>
          <w:sz w:val="24"/>
          <w:szCs w:val="24"/>
        </w:rPr>
        <w:t xml:space="preserve"> of the defendant available to satisfy the judgement. It also protects vital evidence from being destroyed. </w:t>
      </w:r>
    </w:p>
    <w:p w14:paraId="097383EF" w14:textId="1F7AFDB2" w:rsidR="00755924" w:rsidRPr="0082335C" w:rsidRDefault="00636B9C" w:rsidP="000D69D7">
      <w:pPr>
        <w:rPr>
          <w:rFonts w:ascii="Arial" w:hAnsi="Arial" w:cs="Arial"/>
          <w:sz w:val="24"/>
          <w:szCs w:val="24"/>
        </w:rPr>
      </w:pPr>
      <w:r w:rsidRPr="0082335C">
        <w:rPr>
          <w:rFonts w:ascii="Arial" w:hAnsi="Arial" w:cs="Arial"/>
          <w:sz w:val="24"/>
          <w:szCs w:val="24"/>
        </w:rPr>
        <w:t>T</w:t>
      </w:r>
      <w:r w:rsidR="001823BB" w:rsidRPr="0082335C">
        <w:rPr>
          <w:rFonts w:ascii="Arial" w:hAnsi="Arial" w:cs="Arial"/>
          <w:sz w:val="24"/>
          <w:szCs w:val="24"/>
        </w:rPr>
        <w:t xml:space="preserve">here are many different types of </w:t>
      </w:r>
      <w:r w:rsidR="0007605F" w:rsidRPr="0082335C">
        <w:rPr>
          <w:rFonts w:ascii="Arial" w:hAnsi="Arial" w:cs="Arial"/>
          <w:sz w:val="24"/>
          <w:szCs w:val="24"/>
        </w:rPr>
        <w:t>assets</w:t>
      </w:r>
      <w:r w:rsidR="001823BB" w:rsidRPr="0082335C">
        <w:rPr>
          <w:rFonts w:ascii="Arial" w:hAnsi="Arial" w:cs="Arial"/>
          <w:sz w:val="24"/>
          <w:szCs w:val="24"/>
        </w:rPr>
        <w:t xml:space="preserve"> that can be frozen with this order. These assets </w:t>
      </w:r>
      <w:r w:rsidR="0007605F" w:rsidRPr="0082335C">
        <w:rPr>
          <w:rFonts w:ascii="Arial" w:hAnsi="Arial" w:cs="Arial"/>
          <w:sz w:val="24"/>
          <w:szCs w:val="24"/>
        </w:rPr>
        <w:t>consist</w:t>
      </w:r>
      <w:r w:rsidR="001823BB" w:rsidRPr="0082335C">
        <w:rPr>
          <w:rFonts w:ascii="Arial" w:hAnsi="Arial" w:cs="Arial"/>
          <w:sz w:val="24"/>
          <w:szCs w:val="24"/>
        </w:rPr>
        <w:t xml:space="preserve"> of things such as bank accounts, share investments, land or property and many more. This freezing order </w:t>
      </w:r>
      <w:r w:rsidR="0007605F" w:rsidRPr="0082335C">
        <w:rPr>
          <w:rFonts w:ascii="Arial" w:hAnsi="Arial" w:cs="Arial"/>
          <w:sz w:val="24"/>
          <w:szCs w:val="24"/>
        </w:rPr>
        <w:t>minimises</w:t>
      </w:r>
      <w:r w:rsidR="001823BB" w:rsidRPr="0082335C">
        <w:rPr>
          <w:rFonts w:ascii="Arial" w:hAnsi="Arial" w:cs="Arial"/>
          <w:sz w:val="24"/>
          <w:szCs w:val="24"/>
        </w:rPr>
        <w:t xml:space="preserve"> the risk of the defendant using their resources in order to </w:t>
      </w:r>
      <w:r w:rsidR="0007605F" w:rsidRPr="0082335C">
        <w:rPr>
          <w:rFonts w:ascii="Arial" w:hAnsi="Arial" w:cs="Arial"/>
          <w:sz w:val="24"/>
          <w:szCs w:val="24"/>
        </w:rPr>
        <w:t>invade</w:t>
      </w:r>
      <w:r w:rsidR="001823BB" w:rsidRPr="0082335C">
        <w:rPr>
          <w:rFonts w:ascii="Arial" w:hAnsi="Arial" w:cs="Arial"/>
          <w:sz w:val="24"/>
          <w:szCs w:val="24"/>
        </w:rPr>
        <w:t xml:space="preserve"> </w:t>
      </w:r>
      <w:r w:rsidR="0007605F" w:rsidRPr="0082335C">
        <w:rPr>
          <w:rFonts w:ascii="Arial" w:hAnsi="Arial" w:cs="Arial"/>
          <w:sz w:val="24"/>
          <w:szCs w:val="24"/>
        </w:rPr>
        <w:t xml:space="preserve">prosecution. For example, a freezing order can work by freezing a </w:t>
      </w:r>
      <w:r w:rsidR="007949A5" w:rsidRPr="0082335C">
        <w:rPr>
          <w:rFonts w:ascii="Arial" w:hAnsi="Arial" w:cs="Arial"/>
          <w:sz w:val="24"/>
          <w:szCs w:val="24"/>
        </w:rPr>
        <w:t>defendant’s</w:t>
      </w:r>
      <w:r w:rsidR="0007605F" w:rsidRPr="0082335C">
        <w:rPr>
          <w:rFonts w:ascii="Arial" w:hAnsi="Arial" w:cs="Arial"/>
          <w:sz w:val="24"/>
          <w:szCs w:val="24"/>
        </w:rPr>
        <w:t xml:space="preserve"> bank account or passport, in order to stop them from fleeing the country or moving assets that are being investigated</w:t>
      </w:r>
      <w:r w:rsidRPr="0082335C">
        <w:rPr>
          <w:rFonts w:ascii="Arial" w:hAnsi="Arial" w:cs="Arial"/>
          <w:sz w:val="24"/>
          <w:szCs w:val="24"/>
        </w:rPr>
        <w:t xml:space="preserve"> (Morris,2015).</w:t>
      </w:r>
      <w:r w:rsidR="007949A5" w:rsidRPr="0082335C">
        <w:rPr>
          <w:rFonts w:ascii="Arial" w:hAnsi="Arial" w:cs="Arial"/>
          <w:sz w:val="24"/>
          <w:szCs w:val="24"/>
        </w:rPr>
        <w:t xml:space="preserve"> </w:t>
      </w:r>
      <w:r w:rsidR="00581FA3" w:rsidRPr="0082335C">
        <w:rPr>
          <w:rFonts w:ascii="Arial" w:hAnsi="Arial" w:cs="Arial"/>
          <w:sz w:val="24"/>
          <w:szCs w:val="24"/>
        </w:rPr>
        <w:t>A freezing order not only affects the defendant that ha</w:t>
      </w:r>
      <w:r w:rsidR="00B52918">
        <w:rPr>
          <w:rFonts w:ascii="Arial" w:hAnsi="Arial" w:cs="Arial"/>
          <w:sz w:val="24"/>
          <w:szCs w:val="24"/>
        </w:rPr>
        <w:t>s</w:t>
      </w:r>
      <w:r w:rsidR="00581FA3" w:rsidRPr="0082335C">
        <w:rPr>
          <w:rFonts w:ascii="Arial" w:hAnsi="Arial" w:cs="Arial"/>
          <w:sz w:val="24"/>
          <w:szCs w:val="24"/>
        </w:rPr>
        <w:t xml:space="preserve"> been served one, but it can also affect an innocent</w:t>
      </w:r>
      <w:r w:rsidR="00755924" w:rsidRPr="0082335C">
        <w:rPr>
          <w:rFonts w:ascii="Arial" w:hAnsi="Arial" w:cs="Arial"/>
          <w:sz w:val="24"/>
          <w:szCs w:val="24"/>
        </w:rPr>
        <w:t xml:space="preserve"> third parties such as business partners </w:t>
      </w:r>
      <w:r w:rsidR="00581FA3" w:rsidRPr="0082335C">
        <w:rPr>
          <w:rFonts w:ascii="Arial" w:hAnsi="Arial" w:cs="Arial"/>
          <w:sz w:val="24"/>
          <w:szCs w:val="24"/>
        </w:rPr>
        <w:t xml:space="preserve">because they may also behold assets that belong to the defendant. This means that a third party can not break or assist to break the freezing order. </w:t>
      </w:r>
      <w:r w:rsidR="00662B1F" w:rsidRPr="0082335C">
        <w:rPr>
          <w:rFonts w:ascii="Arial" w:hAnsi="Arial" w:cs="Arial"/>
          <w:sz w:val="24"/>
          <w:szCs w:val="24"/>
        </w:rPr>
        <w:t xml:space="preserve">It effects the business partner because the order must also restrict the organisation ability to deal with its assets; </w:t>
      </w:r>
      <w:r w:rsidR="006009A6" w:rsidRPr="0082335C">
        <w:rPr>
          <w:rFonts w:ascii="Arial" w:hAnsi="Arial" w:cs="Arial"/>
          <w:sz w:val="24"/>
          <w:szCs w:val="24"/>
        </w:rPr>
        <w:t>it</w:t>
      </w:r>
      <w:r w:rsidR="00662B1F" w:rsidRPr="0082335C">
        <w:rPr>
          <w:rFonts w:ascii="Arial" w:hAnsi="Arial" w:cs="Arial"/>
          <w:sz w:val="24"/>
          <w:szCs w:val="24"/>
        </w:rPr>
        <w:t xml:space="preserve"> prevents the value of the company from </w:t>
      </w:r>
      <w:r w:rsidR="00B37680" w:rsidRPr="0082335C">
        <w:rPr>
          <w:rFonts w:ascii="Arial" w:hAnsi="Arial" w:cs="Arial"/>
          <w:sz w:val="24"/>
          <w:szCs w:val="24"/>
        </w:rPr>
        <w:t>demising</w:t>
      </w:r>
      <w:r w:rsidR="00662B1F" w:rsidRPr="0082335C">
        <w:rPr>
          <w:rFonts w:ascii="Arial" w:hAnsi="Arial" w:cs="Arial"/>
          <w:sz w:val="24"/>
          <w:szCs w:val="24"/>
        </w:rPr>
        <w:t xml:space="preserve">. For this to happen the </w:t>
      </w:r>
      <w:r w:rsidR="00B37680" w:rsidRPr="0082335C">
        <w:rPr>
          <w:rFonts w:ascii="Arial" w:hAnsi="Arial" w:cs="Arial"/>
          <w:sz w:val="24"/>
          <w:szCs w:val="24"/>
        </w:rPr>
        <w:t>respondent</w:t>
      </w:r>
      <w:r w:rsidR="00662B1F" w:rsidRPr="0082335C">
        <w:rPr>
          <w:rFonts w:ascii="Arial" w:hAnsi="Arial" w:cs="Arial"/>
          <w:sz w:val="24"/>
          <w:szCs w:val="24"/>
        </w:rPr>
        <w:t xml:space="preserve"> must have a legal or beneficial interest in the frozen assets</w:t>
      </w:r>
      <w:r w:rsidR="007A5408" w:rsidRPr="0082335C">
        <w:rPr>
          <w:rFonts w:ascii="Arial" w:hAnsi="Arial" w:cs="Arial"/>
          <w:sz w:val="24"/>
          <w:szCs w:val="24"/>
        </w:rPr>
        <w:t xml:space="preserve"> (</w:t>
      </w:r>
      <w:r w:rsidR="008E798F" w:rsidRPr="0082335C">
        <w:rPr>
          <w:rFonts w:ascii="Arial" w:hAnsi="Arial" w:cs="Arial"/>
          <w:sz w:val="24"/>
          <w:szCs w:val="24"/>
        </w:rPr>
        <w:t>Sharp,2021</w:t>
      </w:r>
      <w:r w:rsidR="007A5408" w:rsidRPr="0082335C">
        <w:rPr>
          <w:rFonts w:ascii="Arial" w:hAnsi="Arial" w:cs="Arial"/>
          <w:sz w:val="24"/>
          <w:szCs w:val="24"/>
        </w:rPr>
        <w:t>)</w:t>
      </w:r>
      <w:r w:rsidR="00B37680" w:rsidRPr="0082335C">
        <w:rPr>
          <w:rFonts w:ascii="Arial" w:hAnsi="Arial" w:cs="Arial"/>
          <w:sz w:val="24"/>
          <w:szCs w:val="24"/>
        </w:rPr>
        <w:t>.</w:t>
      </w:r>
    </w:p>
    <w:p w14:paraId="7B54E639" w14:textId="7AE1C904" w:rsidR="00990B53" w:rsidRPr="0082335C" w:rsidRDefault="009A6688" w:rsidP="004F2AC9">
      <w:pPr>
        <w:rPr>
          <w:rFonts w:ascii="Arial" w:hAnsi="Arial" w:cs="Arial"/>
          <w:sz w:val="24"/>
          <w:szCs w:val="24"/>
        </w:rPr>
      </w:pPr>
      <w:r w:rsidRPr="0082335C">
        <w:rPr>
          <w:rFonts w:ascii="Arial" w:hAnsi="Arial" w:cs="Arial"/>
          <w:sz w:val="24"/>
          <w:szCs w:val="24"/>
        </w:rPr>
        <w:t xml:space="preserve">A freezing order is obtained by the court </w:t>
      </w:r>
      <w:r w:rsidR="00797E94" w:rsidRPr="0082335C">
        <w:rPr>
          <w:rFonts w:ascii="Arial" w:hAnsi="Arial" w:cs="Arial"/>
          <w:sz w:val="24"/>
          <w:szCs w:val="24"/>
        </w:rPr>
        <w:t>exercising</w:t>
      </w:r>
      <w:r w:rsidRPr="0082335C">
        <w:rPr>
          <w:rFonts w:ascii="Arial" w:hAnsi="Arial" w:cs="Arial"/>
          <w:sz w:val="24"/>
          <w:szCs w:val="24"/>
        </w:rPr>
        <w:t xml:space="preserve"> its discretion of granting one. The court will only grant the freezing order if it is convenient. </w:t>
      </w:r>
      <w:r w:rsidR="00761A54" w:rsidRPr="0082335C">
        <w:rPr>
          <w:rFonts w:ascii="Arial" w:hAnsi="Arial" w:cs="Arial"/>
          <w:sz w:val="24"/>
          <w:szCs w:val="24"/>
        </w:rPr>
        <w:t>This can be seen in the American Cyanamid v Ethicon case of 1975. This case instigated the House of Lords to set out detailed guidelines with regards to how the courts should deal with the grant of interim injunctions</w:t>
      </w:r>
      <w:r w:rsidR="00BA4729" w:rsidRPr="0082335C">
        <w:rPr>
          <w:rFonts w:ascii="Arial" w:hAnsi="Arial" w:cs="Arial"/>
          <w:sz w:val="24"/>
          <w:szCs w:val="24"/>
        </w:rPr>
        <w:t xml:space="preserve"> (Sheeley,2013)</w:t>
      </w:r>
      <w:r w:rsidR="00761A54" w:rsidRPr="0082335C">
        <w:rPr>
          <w:rFonts w:ascii="Arial" w:hAnsi="Arial" w:cs="Arial"/>
          <w:sz w:val="24"/>
          <w:szCs w:val="24"/>
        </w:rPr>
        <w:t>. The House of Lords held that it was not the courts responsibility to consider conflicting evidence</w:t>
      </w:r>
      <w:r w:rsidR="00BA4729" w:rsidRPr="0082335C">
        <w:rPr>
          <w:rFonts w:ascii="Arial" w:hAnsi="Arial" w:cs="Arial"/>
          <w:sz w:val="24"/>
          <w:szCs w:val="24"/>
        </w:rPr>
        <w:t xml:space="preserve">. </w:t>
      </w:r>
      <w:r w:rsidRPr="0082335C">
        <w:rPr>
          <w:rFonts w:ascii="Arial" w:hAnsi="Arial" w:cs="Arial"/>
          <w:sz w:val="24"/>
          <w:szCs w:val="24"/>
        </w:rPr>
        <w:t xml:space="preserve">In order to grant the </w:t>
      </w:r>
      <w:r w:rsidR="00797E94" w:rsidRPr="0082335C">
        <w:rPr>
          <w:rFonts w:ascii="Arial" w:hAnsi="Arial" w:cs="Arial"/>
          <w:sz w:val="24"/>
          <w:szCs w:val="24"/>
        </w:rPr>
        <w:t>order,</w:t>
      </w:r>
      <w:r w:rsidRPr="0082335C">
        <w:rPr>
          <w:rFonts w:ascii="Arial" w:hAnsi="Arial" w:cs="Arial"/>
          <w:sz w:val="24"/>
          <w:szCs w:val="24"/>
        </w:rPr>
        <w:t xml:space="preserve"> the court must establish th</w:t>
      </w:r>
      <w:r w:rsidR="00295A4D" w:rsidRPr="0082335C">
        <w:rPr>
          <w:rFonts w:ascii="Arial" w:hAnsi="Arial" w:cs="Arial"/>
          <w:sz w:val="24"/>
          <w:szCs w:val="24"/>
        </w:rPr>
        <w:t>at the following terms are met. These terms that need to be met</w:t>
      </w:r>
      <w:r w:rsidR="00C10A83">
        <w:rPr>
          <w:rFonts w:ascii="Arial" w:hAnsi="Arial" w:cs="Arial"/>
          <w:sz w:val="24"/>
          <w:szCs w:val="24"/>
        </w:rPr>
        <w:t xml:space="preserve"> </w:t>
      </w:r>
      <w:r w:rsidR="00295A4D" w:rsidRPr="0082335C">
        <w:rPr>
          <w:rFonts w:ascii="Arial" w:hAnsi="Arial" w:cs="Arial"/>
          <w:sz w:val="24"/>
          <w:szCs w:val="24"/>
        </w:rPr>
        <w:t xml:space="preserve">are that the applicant must have a strong case, this means that it must be established that the case is capable of a serious argument. It must be a </w:t>
      </w:r>
      <w:r w:rsidR="007A5408" w:rsidRPr="0082335C">
        <w:rPr>
          <w:rFonts w:ascii="Arial" w:hAnsi="Arial" w:cs="Arial"/>
          <w:sz w:val="24"/>
          <w:szCs w:val="24"/>
        </w:rPr>
        <w:t>substantive</w:t>
      </w:r>
      <w:r w:rsidR="00295A4D" w:rsidRPr="0082335C">
        <w:rPr>
          <w:rFonts w:ascii="Arial" w:hAnsi="Arial" w:cs="Arial"/>
          <w:sz w:val="24"/>
          <w:szCs w:val="24"/>
        </w:rPr>
        <w:t xml:space="preserve"> </w:t>
      </w:r>
      <w:r w:rsidR="00295A4D" w:rsidRPr="0082335C">
        <w:rPr>
          <w:rFonts w:ascii="Arial" w:hAnsi="Arial" w:cs="Arial"/>
          <w:sz w:val="24"/>
          <w:szCs w:val="24"/>
        </w:rPr>
        <w:lastRenderedPageBreak/>
        <w:t xml:space="preserve">cause of action against the defendant. The applicant must also demonstrate the risk of the </w:t>
      </w:r>
      <w:r w:rsidR="00B37680" w:rsidRPr="0082335C">
        <w:rPr>
          <w:rFonts w:ascii="Arial" w:hAnsi="Arial" w:cs="Arial"/>
          <w:sz w:val="24"/>
          <w:szCs w:val="24"/>
        </w:rPr>
        <w:t>assets</w:t>
      </w:r>
      <w:r w:rsidR="00295A4D" w:rsidRPr="0082335C">
        <w:rPr>
          <w:rFonts w:ascii="Arial" w:hAnsi="Arial" w:cs="Arial"/>
          <w:sz w:val="24"/>
          <w:szCs w:val="24"/>
        </w:rPr>
        <w:t xml:space="preserve"> </w:t>
      </w:r>
      <w:r w:rsidR="00B37680" w:rsidRPr="0082335C">
        <w:rPr>
          <w:rFonts w:ascii="Arial" w:hAnsi="Arial" w:cs="Arial"/>
          <w:sz w:val="24"/>
          <w:szCs w:val="24"/>
        </w:rPr>
        <w:t>being</w:t>
      </w:r>
      <w:r w:rsidR="00295A4D" w:rsidRPr="0082335C">
        <w:rPr>
          <w:rFonts w:ascii="Arial" w:hAnsi="Arial" w:cs="Arial"/>
          <w:sz w:val="24"/>
          <w:szCs w:val="24"/>
        </w:rPr>
        <w:t xml:space="preserve"> disposed of if the order is not granted</w:t>
      </w:r>
      <w:r w:rsidR="007A5408" w:rsidRPr="0082335C">
        <w:rPr>
          <w:rFonts w:ascii="Arial" w:hAnsi="Arial" w:cs="Arial"/>
          <w:sz w:val="24"/>
          <w:szCs w:val="24"/>
        </w:rPr>
        <w:t xml:space="preserve"> (</w:t>
      </w:r>
      <w:r w:rsidR="001C589B" w:rsidRPr="0082335C">
        <w:rPr>
          <w:rFonts w:ascii="Arial" w:hAnsi="Arial" w:cs="Arial"/>
          <w:sz w:val="24"/>
          <w:szCs w:val="24"/>
        </w:rPr>
        <w:t>Bradstock,2021</w:t>
      </w:r>
      <w:r w:rsidR="007A5408" w:rsidRPr="0082335C">
        <w:rPr>
          <w:rFonts w:ascii="Arial" w:hAnsi="Arial" w:cs="Arial"/>
          <w:sz w:val="24"/>
          <w:szCs w:val="24"/>
        </w:rPr>
        <w:t>)</w:t>
      </w:r>
      <w:r w:rsidR="00295A4D" w:rsidRPr="0082335C">
        <w:rPr>
          <w:rFonts w:ascii="Arial" w:hAnsi="Arial" w:cs="Arial"/>
          <w:sz w:val="24"/>
          <w:szCs w:val="24"/>
        </w:rPr>
        <w:t xml:space="preserve">. </w:t>
      </w:r>
    </w:p>
    <w:p w14:paraId="12D93EEB" w14:textId="7097948C" w:rsidR="00761A54" w:rsidRPr="0082335C" w:rsidRDefault="00761A54" w:rsidP="00761A54">
      <w:pPr>
        <w:rPr>
          <w:rFonts w:ascii="Arial" w:hAnsi="Arial" w:cs="Arial"/>
          <w:sz w:val="24"/>
          <w:szCs w:val="24"/>
        </w:rPr>
      </w:pPr>
      <w:r w:rsidRPr="0082335C">
        <w:rPr>
          <w:rFonts w:ascii="Arial" w:hAnsi="Arial" w:cs="Arial"/>
          <w:sz w:val="24"/>
          <w:szCs w:val="24"/>
        </w:rPr>
        <w:t>This can be demonstrated in case law of American Cyanamid CO v Ethicon Ltd (1975) where the American Cyanamid held a patent for surgical sutures. The issued occurred when Ethicon planned to launch their own line of sutures leading the American Cyanamid to claim that this breaches their patent, their right. This led the Ethicon to respond by challenging the validity of the patent. An interim injunction was sought out by the American Cyanamid to stop the suture being sold until the issue of infringement and validity could be determined by the courts. This injunction was granted by the high court but later discharged by the court of appeal on the grounds that there was no prima facie case of infringement made out. The American Cyanamid appealed this decision to the House of Lords (</w:t>
      </w:r>
      <w:r w:rsidR="001B10B0" w:rsidRPr="0082335C">
        <w:rPr>
          <w:rFonts w:ascii="Arial" w:hAnsi="Arial" w:cs="Arial"/>
          <w:sz w:val="24"/>
          <w:szCs w:val="24"/>
        </w:rPr>
        <w:t>Ramlugon, 2014</w:t>
      </w:r>
      <w:r w:rsidRPr="0082335C">
        <w:rPr>
          <w:rFonts w:ascii="Arial" w:hAnsi="Arial" w:cs="Arial"/>
          <w:sz w:val="24"/>
          <w:szCs w:val="24"/>
        </w:rPr>
        <w:t xml:space="preserve">). The injunction was reinstated by the House of Lords as they held in favour of the American Cyanamid. </w:t>
      </w:r>
    </w:p>
    <w:p w14:paraId="56551F18" w14:textId="42FE6F3D" w:rsidR="004F2AC9" w:rsidRPr="0082335C" w:rsidRDefault="00296D67" w:rsidP="004F2AC9">
      <w:pPr>
        <w:rPr>
          <w:rFonts w:ascii="Arial" w:hAnsi="Arial" w:cs="Arial"/>
          <w:sz w:val="24"/>
          <w:szCs w:val="24"/>
        </w:rPr>
      </w:pPr>
      <w:r w:rsidRPr="0082335C">
        <w:rPr>
          <w:rFonts w:ascii="Arial" w:hAnsi="Arial" w:cs="Arial"/>
          <w:sz w:val="24"/>
          <w:szCs w:val="24"/>
        </w:rPr>
        <w:t xml:space="preserve">Being </w:t>
      </w:r>
      <w:r w:rsidR="003306EF" w:rsidRPr="0082335C">
        <w:rPr>
          <w:rFonts w:ascii="Arial" w:hAnsi="Arial" w:cs="Arial"/>
          <w:sz w:val="24"/>
          <w:szCs w:val="24"/>
        </w:rPr>
        <w:t>an</w:t>
      </w:r>
      <w:r w:rsidRPr="0082335C">
        <w:rPr>
          <w:rFonts w:ascii="Arial" w:hAnsi="Arial" w:cs="Arial"/>
          <w:sz w:val="24"/>
          <w:szCs w:val="24"/>
        </w:rPr>
        <w:t xml:space="preserve"> equitable remedy, </w:t>
      </w:r>
      <w:r w:rsidR="00F60D62" w:rsidRPr="0082335C">
        <w:rPr>
          <w:rFonts w:ascii="Arial" w:hAnsi="Arial" w:cs="Arial"/>
          <w:sz w:val="24"/>
          <w:szCs w:val="24"/>
        </w:rPr>
        <w:t xml:space="preserve">the equitable maxims must also </w:t>
      </w:r>
      <w:r w:rsidR="003306EF" w:rsidRPr="0082335C">
        <w:rPr>
          <w:rFonts w:ascii="Arial" w:hAnsi="Arial" w:cs="Arial"/>
          <w:sz w:val="24"/>
          <w:szCs w:val="24"/>
        </w:rPr>
        <w:t>apply</w:t>
      </w:r>
      <w:r w:rsidR="00F60D62" w:rsidRPr="0082335C">
        <w:rPr>
          <w:rFonts w:ascii="Arial" w:hAnsi="Arial" w:cs="Arial"/>
          <w:sz w:val="24"/>
          <w:szCs w:val="24"/>
        </w:rPr>
        <w:t>. It is important that the claimant act reasonable, conscionably and without undue delay. These must be met as well before a freezing order can be obtained. The claimant must also come with clean hands</w:t>
      </w:r>
      <w:r w:rsidR="006009A6" w:rsidRPr="0082335C">
        <w:rPr>
          <w:rFonts w:ascii="Arial" w:hAnsi="Arial" w:cs="Arial"/>
          <w:sz w:val="24"/>
          <w:szCs w:val="24"/>
        </w:rPr>
        <w:t xml:space="preserve">. </w:t>
      </w:r>
      <w:r w:rsidR="003306EF" w:rsidRPr="0082335C">
        <w:rPr>
          <w:rFonts w:ascii="Arial" w:hAnsi="Arial" w:cs="Arial"/>
          <w:sz w:val="24"/>
          <w:szCs w:val="24"/>
        </w:rPr>
        <w:t>Also,</w:t>
      </w:r>
      <w:r w:rsidR="00130D7D" w:rsidRPr="0082335C">
        <w:rPr>
          <w:rFonts w:ascii="Arial" w:hAnsi="Arial" w:cs="Arial"/>
          <w:sz w:val="24"/>
          <w:szCs w:val="24"/>
        </w:rPr>
        <w:t xml:space="preserve"> for a freezing order to obtained there must be evidence that a real risk of dissipation</w:t>
      </w:r>
      <w:r w:rsidR="00E63F13" w:rsidRPr="0082335C">
        <w:rPr>
          <w:rFonts w:ascii="Arial" w:hAnsi="Arial" w:cs="Arial"/>
          <w:sz w:val="24"/>
          <w:szCs w:val="24"/>
        </w:rPr>
        <w:t xml:space="preserve">. The court will apply an objective test and will take into consideration the effects of the </w:t>
      </w:r>
      <w:r w:rsidR="003306EF" w:rsidRPr="0082335C">
        <w:rPr>
          <w:rFonts w:ascii="Arial" w:hAnsi="Arial" w:cs="Arial"/>
          <w:sz w:val="24"/>
          <w:szCs w:val="24"/>
        </w:rPr>
        <w:t>respondent’s</w:t>
      </w:r>
      <w:r w:rsidR="00E63F13" w:rsidRPr="0082335C">
        <w:rPr>
          <w:rFonts w:ascii="Arial" w:hAnsi="Arial" w:cs="Arial"/>
          <w:sz w:val="24"/>
          <w:szCs w:val="24"/>
        </w:rPr>
        <w:t xml:space="preserve"> action not intent</w:t>
      </w:r>
      <w:r w:rsidR="00990B53" w:rsidRPr="0082335C">
        <w:rPr>
          <w:rFonts w:ascii="Arial" w:hAnsi="Arial" w:cs="Arial"/>
          <w:sz w:val="24"/>
          <w:szCs w:val="24"/>
        </w:rPr>
        <w:t xml:space="preserve"> (</w:t>
      </w:r>
      <w:r w:rsidR="0092691E" w:rsidRPr="0082335C">
        <w:rPr>
          <w:rFonts w:ascii="Arial" w:hAnsi="Arial" w:cs="Arial"/>
          <w:sz w:val="24"/>
          <w:szCs w:val="24"/>
        </w:rPr>
        <w:t>Ahluwalia,2021</w:t>
      </w:r>
      <w:r w:rsidR="002A73DC" w:rsidRPr="0082335C">
        <w:rPr>
          <w:rFonts w:ascii="Arial" w:hAnsi="Arial" w:cs="Arial"/>
          <w:sz w:val="24"/>
          <w:szCs w:val="24"/>
        </w:rPr>
        <w:t>)</w:t>
      </w:r>
      <w:r w:rsidR="00E63F13" w:rsidRPr="0082335C">
        <w:rPr>
          <w:rFonts w:ascii="Arial" w:hAnsi="Arial" w:cs="Arial"/>
          <w:sz w:val="24"/>
          <w:szCs w:val="24"/>
        </w:rPr>
        <w:t xml:space="preserve">. An example of a risk of dissipation is the </w:t>
      </w:r>
      <w:r w:rsidR="003306EF" w:rsidRPr="0082335C">
        <w:rPr>
          <w:rFonts w:ascii="Arial" w:hAnsi="Arial" w:cs="Arial"/>
          <w:sz w:val="24"/>
          <w:szCs w:val="24"/>
        </w:rPr>
        <w:t>financial</w:t>
      </w:r>
      <w:r w:rsidR="00E63F13" w:rsidRPr="0082335C">
        <w:rPr>
          <w:rFonts w:ascii="Arial" w:hAnsi="Arial" w:cs="Arial"/>
          <w:sz w:val="24"/>
          <w:szCs w:val="24"/>
        </w:rPr>
        <w:t xml:space="preserve"> standing of the respondent. The courts would consider whether the respondent has the skill set and experience to move his assets and manage them abroad. </w:t>
      </w:r>
      <w:r w:rsidR="003306EF" w:rsidRPr="0082335C">
        <w:rPr>
          <w:rFonts w:ascii="Arial" w:hAnsi="Arial" w:cs="Arial"/>
          <w:sz w:val="24"/>
          <w:szCs w:val="24"/>
        </w:rPr>
        <w:t xml:space="preserve">These all need to be considered when trying to obtain a freezing order. The English court must also have jurisdiction. </w:t>
      </w:r>
      <w:r w:rsidR="007A5408" w:rsidRPr="0082335C">
        <w:rPr>
          <w:rFonts w:ascii="Arial" w:hAnsi="Arial" w:cs="Arial"/>
          <w:sz w:val="24"/>
          <w:szCs w:val="24"/>
        </w:rPr>
        <w:t>For assets that may be located out of the court’s jurisdiction, the worldwide freezing order will be needed. The WFO was established in the Derby &amp; Co Ltd and others v Weldon and others (No6) [1990]. The WFO was established in order to freeze a respondents asset situated anywhere in the world</w:t>
      </w:r>
      <w:r w:rsidR="00F60D62" w:rsidRPr="0082335C">
        <w:rPr>
          <w:rFonts w:ascii="Arial" w:hAnsi="Arial" w:cs="Arial"/>
          <w:sz w:val="24"/>
          <w:szCs w:val="24"/>
        </w:rPr>
        <w:t xml:space="preserve"> (</w:t>
      </w:r>
      <w:r w:rsidR="001C589B" w:rsidRPr="0082335C">
        <w:rPr>
          <w:rFonts w:ascii="Arial" w:hAnsi="Arial" w:cs="Arial"/>
          <w:sz w:val="24"/>
          <w:szCs w:val="24"/>
        </w:rPr>
        <w:t>Butler,2020</w:t>
      </w:r>
      <w:r w:rsidR="00F60D62" w:rsidRPr="0082335C">
        <w:rPr>
          <w:rFonts w:ascii="Arial" w:hAnsi="Arial" w:cs="Arial"/>
          <w:sz w:val="24"/>
          <w:szCs w:val="24"/>
        </w:rPr>
        <w:t>)</w:t>
      </w:r>
      <w:r w:rsidR="007A5408" w:rsidRPr="0082335C">
        <w:rPr>
          <w:rFonts w:ascii="Arial" w:hAnsi="Arial" w:cs="Arial"/>
          <w:sz w:val="24"/>
          <w:szCs w:val="24"/>
        </w:rPr>
        <w:t xml:space="preserve">. </w:t>
      </w:r>
      <w:r w:rsidR="00077580" w:rsidRPr="0082335C">
        <w:rPr>
          <w:rFonts w:ascii="Arial" w:hAnsi="Arial" w:cs="Arial"/>
          <w:sz w:val="24"/>
          <w:szCs w:val="24"/>
        </w:rPr>
        <w:t xml:space="preserve">If </w:t>
      </w:r>
      <w:r w:rsidR="00953114" w:rsidRPr="0082335C">
        <w:rPr>
          <w:rFonts w:ascii="Arial" w:hAnsi="Arial" w:cs="Arial"/>
          <w:sz w:val="24"/>
          <w:szCs w:val="24"/>
        </w:rPr>
        <w:t>a</w:t>
      </w:r>
      <w:r w:rsidR="00077580" w:rsidRPr="0082335C">
        <w:rPr>
          <w:rFonts w:ascii="Arial" w:hAnsi="Arial" w:cs="Arial"/>
          <w:sz w:val="24"/>
          <w:szCs w:val="24"/>
        </w:rPr>
        <w:t xml:space="preserve"> freezing order is granted, </w:t>
      </w:r>
      <w:r w:rsidR="00953114" w:rsidRPr="0082335C">
        <w:rPr>
          <w:rFonts w:ascii="Arial" w:hAnsi="Arial" w:cs="Arial"/>
          <w:sz w:val="24"/>
          <w:szCs w:val="24"/>
        </w:rPr>
        <w:t>it</w:t>
      </w:r>
      <w:r w:rsidR="00077580" w:rsidRPr="0082335C">
        <w:rPr>
          <w:rFonts w:ascii="Arial" w:hAnsi="Arial" w:cs="Arial"/>
          <w:sz w:val="24"/>
          <w:szCs w:val="24"/>
        </w:rPr>
        <w:t xml:space="preserve"> </w:t>
      </w:r>
      <w:r w:rsidR="00953114" w:rsidRPr="0082335C">
        <w:rPr>
          <w:rFonts w:ascii="Arial" w:hAnsi="Arial" w:cs="Arial"/>
          <w:sz w:val="24"/>
          <w:szCs w:val="24"/>
        </w:rPr>
        <w:t>will</w:t>
      </w:r>
      <w:r w:rsidR="00077580" w:rsidRPr="0082335C">
        <w:rPr>
          <w:rFonts w:ascii="Arial" w:hAnsi="Arial" w:cs="Arial"/>
          <w:sz w:val="24"/>
          <w:szCs w:val="24"/>
        </w:rPr>
        <w:t xml:space="preserve"> be endorsed with a penal notice as a precaution as to whether or not a defendant complies with the order. If they do not comply wi</w:t>
      </w:r>
      <w:r w:rsidR="00953114" w:rsidRPr="0082335C">
        <w:rPr>
          <w:rFonts w:ascii="Arial" w:hAnsi="Arial" w:cs="Arial"/>
          <w:sz w:val="24"/>
          <w:szCs w:val="24"/>
        </w:rPr>
        <w:t xml:space="preserve">th the terms, they will </w:t>
      </w:r>
      <w:r w:rsidR="004F2AC9" w:rsidRPr="0082335C">
        <w:rPr>
          <w:rFonts w:ascii="Arial" w:hAnsi="Arial" w:cs="Arial"/>
          <w:sz w:val="24"/>
          <w:szCs w:val="24"/>
        </w:rPr>
        <w:t xml:space="preserve">be </w:t>
      </w:r>
      <w:r w:rsidR="00953114" w:rsidRPr="0082335C">
        <w:rPr>
          <w:rFonts w:ascii="Arial" w:hAnsi="Arial" w:cs="Arial"/>
          <w:sz w:val="24"/>
          <w:szCs w:val="24"/>
        </w:rPr>
        <w:t>h</w:t>
      </w:r>
      <w:r w:rsidR="004F2AC9" w:rsidRPr="0082335C">
        <w:rPr>
          <w:rFonts w:ascii="Arial" w:hAnsi="Arial" w:cs="Arial"/>
          <w:sz w:val="24"/>
          <w:szCs w:val="24"/>
        </w:rPr>
        <w:t>e</w:t>
      </w:r>
      <w:r w:rsidR="00953114" w:rsidRPr="0082335C">
        <w:rPr>
          <w:rFonts w:ascii="Arial" w:hAnsi="Arial" w:cs="Arial"/>
          <w:sz w:val="24"/>
          <w:szCs w:val="24"/>
        </w:rPr>
        <w:t>ld in contempt of court</w:t>
      </w:r>
      <w:r w:rsidR="004F2AC9" w:rsidRPr="0082335C">
        <w:rPr>
          <w:rFonts w:ascii="Arial" w:hAnsi="Arial" w:cs="Arial"/>
          <w:sz w:val="24"/>
          <w:szCs w:val="24"/>
        </w:rPr>
        <w:t xml:space="preserve"> (</w:t>
      </w:r>
      <w:r w:rsidR="003E18A5" w:rsidRPr="0082335C">
        <w:rPr>
          <w:rFonts w:ascii="Arial" w:hAnsi="Arial" w:cs="Arial"/>
          <w:sz w:val="24"/>
          <w:szCs w:val="24"/>
        </w:rPr>
        <w:t>Meakin,2015</w:t>
      </w:r>
      <w:r w:rsidR="004F2AC9" w:rsidRPr="0082335C">
        <w:rPr>
          <w:rFonts w:ascii="Arial" w:hAnsi="Arial" w:cs="Arial"/>
          <w:sz w:val="24"/>
          <w:szCs w:val="24"/>
        </w:rPr>
        <w:t>)</w:t>
      </w:r>
      <w:r w:rsidR="00953114" w:rsidRPr="0082335C">
        <w:rPr>
          <w:rFonts w:ascii="Arial" w:hAnsi="Arial" w:cs="Arial"/>
          <w:sz w:val="24"/>
          <w:szCs w:val="24"/>
        </w:rPr>
        <w:t xml:space="preserve">. </w:t>
      </w:r>
    </w:p>
    <w:p w14:paraId="1A551E18" w14:textId="6662DB1D" w:rsidR="004F2AC9" w:rsidRPr="0082335C" w:rsidRDefault="004F2AC9" w:rsidP="004F2AC9">
      <w:pPr>
        <w:rPr>
          <w:rFonts w:ascii="Arial" w:hAnsi="Arial" w:cs="Arial"/>
          <w:sz w:val="24"/>
          <w:szCs w:val="24"/>
        </w:rPr>
      </w:pPr>
      <w:r w:rsidRPr="0082335C">
        <w:rPr>
          <w:rFonts w:ascii="Arial" w:hAnsi="Arial" w:cs="Arial"/>
          <w:sz w:val="24"/>
          <w:szCs w:val="24"/>
        </w:rPr>
        <w:t>Delib</w:t>
      </w:r>
      <w:r w:rsidR="007D2DC8" w:rsidRPr="0082335C">
        <w:rPr>
          <w:rFonts w:ascii="Arial" w:hAnsi="Arial" w:cs="Arial"/>
          <w:sz w:val="24"/>
          <w:szCs w:val="24"/>
        </w:rPr>
        <w:t xml:space="preserve">erate </w:t>
      </w:r>
      <w:r w:rsidR="003E18A5" w:rsidRPr="0082335C">
        <w:rPr>
          <w:rFonts w:ascii="Arial" w:hAnsi="Arial" w:cs="Arial"/>
          <w:sz w:val="24"/>
          <w:szCs w:val="24"/>
        </w:rPr>
        <w:t>disobediences o</w:t>
      </w:r>
      <w:r w:rsidR="007D2DC8" w:rsidRPr="0082335C">
        <w:rPr>
          <w:rFonts w:ascii="Arial" w:hAnsi="Arial" w:cs="Arial"/>
          <w:sz w:val="24"/>
          <w:szCs w:val="24"/>
        </w:rPr>
        <w:t>f court, according to (GOV,2021)</w:t>
      </w:r>
      <w:r w:rsidR="00EC3409" w:rsidRPr="0082335C">
        <w:rPr>
          <w:rFonts w:ascii="Arial" w:hAnsi="Arial" w:cs="Arial"/>
          <w:sz w:val="24"/>
          <w:szCs w:val="24"/>
        </w:rPr>
        <w:t xml:space="preserve"> </w:t>
      </w:r>
      <w:r w:rsidR="007D2DC8" w:rsidRPr="0082335C">
        <w:rPr>
          <w:rFonts w:ascii="Arial" w:hAnsi="Arial" w:cs="Arial"/>
          <w:sz w:val="24"/>
          <w:szCs w:val="24"/>
        </w:rPr>
        <w:t>will result in facing prison time for up to 2 year or more, getting a fine and sometime both</w:t>
      </w:r>
      <w:r w:rsidR="00EC3409" w:rsidRPr="0082335C">
        <w:rPr>
          <w:rFonts w:ascii="Arial" w:hAnsi="Arial" w:cs="Arial"/>
          <w:sz w:val="24"/>
          <w:szCs w:val="24"/>
        </w:rPr>
        <w:t xml:space="preserve">. For this to happen the applicant must bring proceeding for committal for contempt of court. This can only be served to the person the freeze order was brought against or served personally. Committal </w:t>
      </w:r>
      <w:r w:rsidR="003E18A5" w:rsidRPr="0082335C">
        <w:rPr>
          <w:rFonts w:ascii="Arial" w:hAnsi="Arial" w:cs="Arial"/>
          <w:sz w:val="24"/>
          <w:szCs w:val="24"/>
        </w:rPr>
        <w:t>orders</w:t>
      </w:r>
      <w:r w:rsidR="00EC3409" w:rsidRPr="0082335C">
        <w:rPr>
          <w:rFonts w:ascii="Arial" w:hAnsi="Arial" w:cs="Arial"/>
          <w:sz w:val="24"/>
          <w:szCs w:val="24"/>
        </w:rPr>
        <w:t xml:space="preserve"> are made at the discretion of the court. The </w:t>
      </w:r>
      <w:r w:rsidR="003E18A5" w:rsidRPr="0082335C">
        <w:rPr>
          <w:rFonts w:ascii="Arial" w:hAnsi="Arial" w:cs="Arial"/>
          <w:sz w:val="24"/>
          <w:szCs w:val="24"/>
        </w:rPr>
        <w:t>deliberate</w:t>
      </w:r>
      <w:r w:rsidR="00EC3409" w:rsidRPr="0082335C">
        <w:rPr>
          <w:rFonts w:ascii="Arial" w:hAnsi="Arial" w:cs="Arial"/>
          <w:sz w:val="24"/>
          <w:szCs w:val="24"/>
        </w:rPr>
        <w:t xml:space="preserve"> breach of the order must be established beyond reasonable doubt. However, again it must evidence to support that the breach occurred</w:t>
      </w:r>
      <w:r w:rsidR="00075966" w:rsidRPr="0082335C">
        <w:rPr>
          <w:rFonts w:ascii="Arial" w:hAnsi="Arial" w:cs="Arial"/>
          <w:sz w:val="24"/>
          <w:szCs w:val="24"/>
        </w:rPr>
        <w:t xml:space="preserve"> (</w:t>
      </w:r>
      <w:r w:rsidR="00316C5B" w:rsidRPr="0082335C">
        <w:rPr>
          <w:rFonts w:ascii="Arial" w:hAnsi="Arial" w:cs="Arial"/>
          <w:sz w:val="24"/>
          <w:szCs w:val="24"/>
        </w:rPr>
        <w:t xml:space="preserve">Ministry of </w:t>
      </w:r>
      <w:r w:rsidR="00075966" w:rsidRPr="0082335C">
        <w:rPr>
          <w:rFonts w:ascii="Arial" w:hAnsi="Arial" w:cs="Arial"/>
          <w:sz w:val="24"/>
          <w:szCs w:val="24"/>
        </w:rPr>
        <w:t>Justice,2017)</w:t>
      </w:r>
      <w:r w:rsidR="00EC3409" w:rsidRPr="0082335C">
        <w:rPr>
          <w:rFonts w:ascii="Arial" w:hAnsi="Arial" w:cs="Arial"/>
          <w:sz w:val="24"/>
          <w:szCs w:val="24"/>
        </w:rPr>
        <w:t xml:space="preserve">. </w:t>
      </w:r>
    </w:p>
    <w:p w14:paraId="4A1A9F1C" w14:textId="4AF08D56" w:rsidR="009F1313" w:rsidRPr="0082335C" w:rsidRDefault="006009A6" w:rsidP="000D69D7">
      <w:pPr>
        <w:rPr>
          <w:rFonts w:ascii="Arial" w:hAnsi="Arial" w:cs="Arial"/>
          <w:sz w:val="24"/>
          <w:szCs w:val="24"/>
        </w:rPr>
      </w:pPr>
      <w:r w:rsidRPr="0082335C">
        <w:rPr>
          <w:rFonts w:ascii="Arial" w:hAnsi="Arial" w:cs="Arial"/>
          <w:sz w:val="24"/>
          <w:szCs w:val="24"/>
        </w:rPr>
        <w:t xml:space="preserve">Freezing orders do have limitations. They cannot be used aggressively. A freezing order should not stop a company from </w:t>
      </w:r>
      <w:r w:rsidR="00BC7A11" w:rsidRPr="0082335C">
        <w:rPr>
          <w:rFonts w:ascii="Arial" w:hAnsi="Arial" w:cs="Arial"/>
          <w:sz w:val="24"/>
          <w:szCs w:val="24"/>
        </w:rPr>
        <w:t>trading,</w:t>
      </w:r>
      <w:r w:rsidRPr="0082335C">
        <w:rPr>
          <w:rFonts w:ascii="Arial" w:hAnsi="Arial" w:cs="Arial"/>
          <w:sz w:val="24"/>
          <w:szCs w:val="24"/>
        </w:rPr>
        <w:t xml:space="preserve"> and it should enable it to function properly</w:t>
      </w:r>
      <w:r w:rsidR="00BC7A11" w:rsidRPr="0082335C">
        <w:rPr>
          <w:rFonts w:ascii="Arial" w:hAnsi="Arial" w:cs="Arial"/>
          <w:sz w:val="24"/>
          <w:szCs w:val="24"/>
        </w:rPr>
        <w:t xml:space="preserve">. This means that the business should still be able to operate and should still be able to pay their expenses and employees. The defendant should also be able to continue their permitted living expenses which will be decided by the courts. the </w:t>
      </w:r>
      <w:r w:rsidR="00BC7A11" w:rsidRPr="0082335C">
        <w:rPr>
          <w:rFonts w:ascii="Arial" w:hAnsi="Arial" w:cs="Arial"/>
          <w:sz w:val="24"/>
          <w:szCs w:val="24"/>
        </w:rPr>
        <w:lastRenderedPageBreak/>
        <w:t>courts will take into account the defendants’ circumstances. The court will usually grant the defendant to use £500 a week as they deem this reasonable (</w:t>
      </w:r>
      <w:r w:rsidR="00BA415C" w:rsidRPr="0082335C">
        <w:rPr>
          <w:rFonts w:ascii="Arial" w:hAnsi="Arial" w:cs="Arial"/>
          <w:sz w:val="24"/>
          <w:szCs w:val="24"/>
        </w:rPr>
        <w:t>Evans,2017</w:t>
      </w:r>
      <w:r w:rsidR="00BC7A11" w:rsidRPr="0082335C">
        <w:rPr>
          <w:rFonts w:ascii="Arial" w:hAnsi="Arial" w:cs="Arial"/>
          <w:sz w:val="24"/>
          <w:szCs w:val="24"/>
        </w:rPr>
        <w:t>).</w:t>
      </w:r>
    </w:p>
    <w:p w14:paraId="304E950A" w14:textId="4B8CCEA7" w:rsidR="006A6631" w:rsidRPr="0082335C" w:rsidRDefault="009F1313" w:rsidP="000D69D7">
      <w:pPr>
        <w:rPr>
          <w:rFonts w:ascii="Arial" w:hAnsi="Arial" w:cs="Arial"/>
          <w:sz w:val="24"/>
          <w:szCs w:val="24"/>
        </w:rPr>
      </w:pPr>
      <w:r w:rsidRPr="0082335C">
        <w:rPr>
          <w:rFonts w:ascii="Arial" w:hAnsi="Arial" w:cs="Arial"/>
          <w:sz w:val="24"/>
          <w:szCs w:val="24"/>
        </w:rPr>
        <w:t xml:space="preserve">It is </w:t>
      </w:r>
      <w:r w:rsidR="00BA415C" w:rsidRPr="0082335C">
        <w:rPr>
          <w:rFonts w:ascii="Arial" w:hAnsi="Arial" w:cs="Arial"/>
          <w:sz w:val="24"/>
          <w:szCs w:val="24"/>
        </w:rPr>
        <w:t>deemed</w:t>
      </w:r>
      <w:r w:rsidRPr="0082335C">
        <w:rPr>
          <w:rFonts w:ascii="Arial" w:hAnsi="Arial" w:cs="Arial"/>
          <w:sz w:val="24"/>
          <w:szCs w:val="24"/>
        </w:rPr>
        <w:t xml:space="preserve"> perfectly moral to have limitation when dealing with freezing order because if a </w:t>
      </w:r>
      <w:r w:rsidR="008E798F" w:rsidRPr="0082335C">
        <w:rPr>
          <w:rFonts w:ascii="Arial" w:hAnsi="Arial" w:cs="Arial"/>
          <w:sz w:val="24"/>
          <w:szCs w:val="24"/>
        </w:rPr>
        <w:t>defendants finance</w:t>
      </w:r>
      <w:r w:rsidRPr="0082335C">
        <w:rPr>
          <w:rFonts w:ascii="Arial" w:hAnsi="Arial" w:cs="Arial"/>
          <w:sz w:val="24"/>
          <w:szCs w:val="24"/>
        </w:rPr>
        <w:t xml:space="preserve"> have been frozen</w:t>
      </w:r>
      <w:r w:rsidR="008E798F" w:rsidRPr="0082335C">
        <w:rPr>
          <w:rFonts w:ascii="Arial" w:hAnsi="Arial" w:cs="Arial"/>
          <w:sz w:val="24"/>
          <w:szCs w:val="24"/>
        </w:rPr>
        <w:t>’ they have no access to their money</w:t>
      </w:r>
      <w:r w:rsidRPr="0082335C">
        <w:rPr>
          <w:rFonts w:ascii="Arial" w:hAnsi="Arial" w:cs="Arial"/>
          <w:sz w:val="24"/>
          <w:szCs w:val="24"/>
        </w:rPr>
        <w:t xml:space="preserve">. </w:t>
      </w:r>
      <w:r w:rsidR="008E798F" w:rsidRPr="0082335C">
        <w:rPr>
          <w:rFonts w:ascii="Arial" w:hAnsi="Arial" w:cs="Arial"/>
          <w:sz w:val="24"/>
          <w:szCs w:val="24"/>
        </w:rPr>
        <w:t>Even if they have been served a freeze order, t</w:t>
      </w:r>
      <w:r w:rsidRPr="0082335C">
        <w:rPr>
          <w:rFonts w:ascii="Arial" w:hAnsi="Arial" w:cs="Arial"/>
          <w:sz w:val="24"/>
          <w:szCs w:val="24"/>
        </w:rPr>
        <w:t xml:space="preserve">hey still need to be able to provide food for their children. Without limitation they would not have ben allowed access to the money they would need to be able to provide for their family until the </w:t>
      </w:r>
      <w:r w:rsidR="008E798F" w:rsidRPr="0082335C">
        <w:rPr>
          <w:rFonts w:ascii="Arial" w:hAnsi="Arial" w:cs="Arial"/>
          <w:sz w:val="24"/>
          <w:szCs w:val="24"/>
        </w:rPr>
        <w:t>court’s</w:t>
      </w:r>
      <w:r w:rsidRPr="0082335C">
        <w:rPr>
          <w:rFonts w:ascii="Arial" w:hAnsi="Arial" w:cs="Arial"/>
          <w:sz w:val="24"/>
          <w:szCs w:val="24"/>
        </w:rPr>
        <w:t xml:space="preserve"> decision have been made. </w:t>
      </w:r>
      <w:r w:rsidR="00BA415C" w:rsidRPr="0082335C">
        <w:rPr>
          <w:rFonts w:ascii="Arial" w:hAnsi="Arial" w:cs="Arial"/>
          <w:sz w:val="24"/>
          <w:szCs w:val="24"/>
        </w:rPr>
        <w:t xml:space="preserve">However, the claimant may not be happy with this because their potential assets are still be used by the defendant. It important to understand however that </w:t>
      </w:r>
      <w:r w:rsidR="008E798F" w:rsidRPr="0082335C">
        <w:rPr>
          <w:rFonts w:ascii="Arial" w:hAnsi="Arial" w:cs="Arial"/>
          <w:sz w:val="24"/>
          <w:szCs w:val="24"/>
        </w:rPr>
        <w:t xml:space="preserve">freezing order does not provide any security over the frozen assets (Evans,2017). </w:t>
      </w:r>
    </w:p>
    <w:p w14:paraId="723B5322" w14:textId="52BDD59E" w:rsidR="00834263" w:rsidRPr="0082335C" w:rsidRDefault="006A6631" w:rsidP="00834263">
      <w:pPr>
        <w:rPr>
          <w:rFonts w:ascii="Arial" w:hAnsi="Arial" w:cs="Arial"/>
          <w:sz w:val="24"/>
          <w:szCs w:val="24"/>
        </w:rPr>
      </w:pPr>
      <w:r w:rsidRPr="0082335C">
        <w:rPr>
          <w:rFonts w:ascii="Arial" w:hAnsi="Arial" w:cs="Arial"/>
          <w:sz w:val="24"/>
          <w:szCs w:val="24"/>
        </w:rPr>
        <w:t xml:space="preserve">If a </w:t>
      </w:r>
      <w:r w:rsidR="00834263" w:rsidRPr="0082335C">
        <w:rPr>
          <w:rFonts w:ascii="Arial" w:hAnsi="Arial" w:cs="Arial"/>
          <w:sz w:val="24"/>
          <w:szCs w:val="24"/>
        </w:rPr>
        <w:t>defendant</w:t>
      </w:r>
      <w:r w:rsidRPr="0082335C">
        <w:rPr>
          <w:rFonts w:ascii="Arial" w:hAnsi="Arial" w:cs="Arial"/>
          <w:sz w:val="24"/>
          <w:szCs w:val="24"/>
        </w:rPr>
        <w:t xml:space="preserve"> became aware </w:t>
      </w:r>
      <w:r w:rsidR="001A1DB6" w:rsidRPr="0082335C">
        <w:rPr>
          <w:rFonts w:ascii="Arial" w:hAnsi="Arial" w:cs="Arial"/>
          <w:sz w:val="24"/>
          <w:szCs w:val="24"/>
        </w:rPr>
        <w:t xml:space="preserve">that there was an application for a freezing injunction against them. They could dissipate or remove assets, therefore </w:t>
      </w:r>
      <w:r w:rsidR="00834263" w:rsidRPr="0082335C">
        <w:rPr>
          <w:rFonts w:ascii="Arial" w:hAnsi="Arial" w:cs="Arial"/>
          <w:sz w:val="24"/>
          <w:szCs w:val="24"/>
        </w:rPr>
        <w:t>diminish</w:t>
      </w:r>
      <w:r w:rsidR="001A1DB6" w:rsidRPr="0082335C">
        <w:rPr>
          <w:rFonts w:ascii="Arial" w:hAnsi="Arial" w:cs="Arial"/>
          <w:sz w:val="24"/>
          <w:szCs w:val="24"/>
        </w:rPr>
        <w:t xml:space="preserve"> the chances of the claimant enforcing the judgment. Most freezing orders are often made ex parte without granting the defendant a hearing</w:t>
      </w:r>
      <w:r w:rsidR="00A45576" w:rsidRPr="0082335C">
        <w:rPr>
          <w:rFonts w:ascii="Arial" w:hAnsi="Arial" w:cs="Arial"/>
          <w:sz w:val="24"/>
          <w:szCs w:val="24"/>
        </w:rPr>
        <w:t xml:space="preserve">. </w:t>
      </w:r>
      <w:r w:rsidR="00834263" w:rsidRPr="0082335C">
        <w:rPr>
          <w:rFonts w:ascii="Arial" w:hAnsi="Arial" w:cs="Arial"/>
          <w:sz w:val="24"/>
          <w:szCs w:val="24"/>
        </w:rPr>
        <w:t>As demonstrated in the case law HM Revenue &amp; Customs v Egleton (2006) a freezing order can also be brought against a third party. In this case the court held that they did have jurisdiction to grant the</w:t>
      </w:r>
      <w:r w:rsidR="003A7F1D">
        <w:rPr>
          <w:rFonts w:ascii="Arial" w:hAnsi="Arial" w:cs="Arial"/>
          <w:sz w:val="24"/>
          <w:szCs w:val="24"/>
        </w:rPr>
        <w:t xml:space="preserve"> </w:t>
      </w:r>
      <w:r w:rsidR="00834263" w:rsidRPr="0082335C">
        <w:rPr>
          <w:rFonts w:ascii="Arial" w:hAnsi="Arial" w:cs="Arial"/>
          <w:sz w:val="24"/>
          <w:szCs w:val="24"/>
        </w:rPr>
        <w:t>freezing order</w:t>
      </w:r>
      <w:r w:rsidR="00F438E6" w:rsidRPr="0082335C">
        <w:rPr>
          <w:rFonts w:ascii="Arial" w:hAnsi="Arial" w:cs="Arial"/>
          <w:sz w:val="24"/>
          <w:szCs w:val="24"/>
        </w:rPr>
        <w:t xml:space="preserve"> (Hickin,2007)</w:t>
      </w:r>
      <w:r w:rsidR="00834263" w:rsidRPr="0082335C">
        <w:rPr>
          <w:rFonts w:ascii="Arial" w:hAnsi="Arial" w:cs="Arial"/>
          <w:sz w:val="24"/>
          <w:szCs w:val="24"/>
        </w:rPr>
        <w:t xml:space="preserve">. </w:t>
      </w:r>
    </w:p>
    <w:p w14:paraId="5D4FFD59" w14:textId="65035DEF" w:rsidR="00C809D0" w:rsidRPr="0082335C" w:rsidRDefault="00316C5B" w:rsidP="000D69D7">
      <w:pPr>
        <w:rPr>
          <w:rFonts w:ascii="Arial" w:hAnsi="Arial" w:cs="Arial"/>
          <w:sz w:val="24"/>
          <w:szCs w:val="24"/>
        </w:rPr>
      </w:pPr>
      <w:r w:rsidRPr="0082335C">
        <w:rPr>
          <w:rFonts w:ascii="Arial" w:hAnsi="Arial" w:cs="Arial"/>
          <w:sz w:val="24"/>
          <w:szCs w:val="24"/>
        </w:rPr>
        <w:t>Furthermore, t</w:t>
      </w:r>
      <w:r w:rsidR="00A612FD" w:rsidRPr="0082335C">
        <w:rPr>
          <w:rFonts w:ascii="Arial" w:hAnsi="Arial" w:cs="Arial"/>
          <w:sz w:val="24"/>
          <w:szCs w:val="24"/>
        </w:rPr>
        <w:t>he county court cannot grant freezing injunctions or search warrants but can grant injunctions. A freezing order can only be order by the high courts</w:t>
      </w:r>
      <w:r w:rsidRPr="0082335C">
        <w:rPr>
          <w:rFonts w:ascii="Arial" w:hAnsi="Arial" w:cs="Arial"/>
          <w:sz w:val="24"/>
          <w:szCs w:val="24"/>
        </w:rPr>
        <w:t xml:space="preserve"> (Ministry of Justice,2017)</w:t>
      </w:r>
      <w:r w:rsidR="00A612FD" w:rsidRPr="0082335C">
        <w:rPr>
          <w:rFonts w:ascii="Arial" w:hAnsi="Arial" w:cs="Arial"/>
          <w:sz w:val="24"/>
          <w:szCs w:val="24"/>
        </w:rPr>
        <w:t>.</w:t>
      </w:r>
      <w:r w:rsidR="007156C8" w:rsidRPr="0082335C">
        <w:rPr>
          <w:rFonts w:ascii="Arial" w:hAnsi="Arial" w:cs="Arial"/>
          <w:sz w:val="24"/>
          <w:szCs w:val="24"/>
        </w:rPr>
        <w:t xml:space="preserve">  </w:t>
      </w:r>
      <w:r w:rsidR="00C56C8F" w:rsidRPr="0082335C">
        <w:rPr>
          <w:rFonts w:ascii="Arial" w:hAnsi="Arial" w:cs="Arial"/>
          <w:sz w:val="24"/>
          <w:szCs w:val="24"/>
        </w:rPr>
        <w:t>The order can also cause large scale harm to a defendant. That is because a freezing order can cause the defendant to suffer loss of business, tarnish his reputation and many more.</w:t>
      </w:r>
      <w:r w:rsidR="00A45576" w:rsidRPr="0082335C">
        <w:rPr>
          <w:rFonts w:ascii="Arial" w:hAnsi="Arial" w:cs="Arial"/>
          <w:sz w:val="24"/>
          <w:szCs w:val="24"/>
        </w:rPr>
        <w:t xml:space="preserve"> To balance things out, the applicant must make a full disclosure of everything that is important for the judge to know. This can be seen in the case law Third Chandris Shipping v Unimarine 1979</w:t>
      </w:r>
      <w:r w:rsidR="00A35DDA" w:rsidRPr="0082335C">
        <w:rPr>
          <w:rFonts w:ascii="Arial" w:hAnsi="Arial" w:cs="Arial"/>
          <w:sz w:val="24"/>
          <w:szCs w:val="24"/>
        </w:rPr>
        <w:t>(</w:t>
      </w:r>
      <w:r w:rsidR="00F438E6" w:rsidRPr="0082335C">
        <w:rPr>
          <w:rFonts w:ascii="Arial" w:hAnsi="Arial" w:cs="Arial"/>
          <w:sz w:val="24"/>
          <w:szCs w:val="24"/>
        </w:rPr>
        <w:t>Legislation,2017</w:t>
      </w:r>
      <w:r w:rsidR="00A35DDA" w:rsidRPr="0082335C">
        <w:rPr>
          <w:rFonts w:ascii="Arial" w:hAnsi="Arial" w:cs="Arial"/>
          <w:sz w:val="24"/>
          <w:szCs w:val="24"/>
        </w:rPr>
        <w:t>). It also important to understand that if all the evidence has not be</w:t>
      </w:r>
      <w:r w:rsidR="007846A5" w:rsidRPr="0082335C">
        <w:rPr>
          <w:rFonts w:ascii="Arial" w:hAnsi="Arial" w:cs="Arial"/>
          <w:sz w:val="24"/>
          <w:szCs w:val="24"/>
        </w:rPr>
        <w:t xml:space="preserve">en </w:t>
      </w:r>
      <w:r w:rsidR="00A35DDA" w:rsidRPr="0082335C">
        <w:rPr>
          <w:rFonts w:ascii="Arial" w:hAnsi="Arial" w:cs="Arial"/>
          <w:sz w:val="24"/>
          <w:szCs w:val="24"/>
        </w:rPr>
        <w:t xml:space="preserve">disclosed then the injunction can be discharged. </w:t>
      </w:r>
    </w:p>
    <w:p w14:paraId="472E332F" w14:textId="0FD5DD64" w:rsidR="00CB778D" w:rsidRDefault="00DB01BF" w:rsidP="000D69D7">
      <w:pPr>
        <w:rPr>
          <w:rFonts w:ascii="Arial" w:hAnsi="Arial" w:cs="Arial"/>
          <w:sz w:val="24"/>
          <w:szCs w:val="24"/>
        </w:rPr>
      </w:pPr>
      <w:r w:rsidRPr="0082335C">
        <w:rPr>
          <w:rFonts w:ascii="Arial" w:hAnsi="Arial" w:cs="Arial"/>
          <w:sz w:val="24"/>
          <w:szCs w:val="24"/>
        </w:rPr>
        <w:t xml:space="preserve">A search order is also </w:t>
      </w:r>
      <w:r w:rsidR="005F7403" w:rsidRPr="0082335C">
        <w:rPr>
          <w:rFonts w:ascii="Arial" w:hAnsi="Arial" w:cs="Arial"/>
          <w:sz w:val="24"/>
          <w:szCs w:val="24"/>
        </w:rPr>
        <w:t>an</w:t>
      </w:r>
      <w:r w:rsidRPr="0082335C">
        <w:rPr>
          <w:rFonts w:ascii="Arial" w:hAnsi="Arial" w:cs="Arial"/>
          <w:sz w:val="24"/>
          <w:szCs w:val="24"/>
        </w:rPr>
        <w:t xml:space="preserve"> interim mandatory injunction</w:t>
      </w:r>
      <w:r w:rsidR="002F4FBD" w:rsidRPr="0082335C">
        <w:rPr>
          <w:rFonts w:ascii="Arial" w:hAnsi="Arial" w:cs="Arial"/>
          <w:sz w:val="24"/>
          <w:szCs w:val="24"/>
        </w:rPr>
        <w:t>, also known as a search and seizure. Often referred to</w:t>
      </w:r>
      <w:r w:rsidR="00C10A83">
        <w:rPr>
          <w:rFonts w:ascii="Arial" w:hAnsi="Arial" w:cs="Arial"/>
          <w:sz w:val="24"/>
          <w:szCs w:val="24"/>
        </w:rPr>
        <w:t xml:space="preserve"> as </w:t>
      </w:r>
      <w:r w:rsidR="002F4FBD" w:rsidRPr="0082335C">
        <w:rPr>
          <w:rFonts w:ascii="Arial" w:hAnsi="Arial" w:cs="Arial"/>
          <w:sz w:val="24"/>
          <w:szCs w:val="24"/>
        </w:rPr>
        <w:t>an Anton Piller</w:t>
      </w:r>
      <w:r w:rsidRPr="0082335C">
        <w:rPr>
          <w:rFonts w:ascii="Arial" w:hAnsi="Arial" w:cs="Arial"/>
          <w:sz w:val="24"/>
          <w:szCs w:val="24"/>
        </w:rPr>
        <w:t xml:space="preserve">. A search order requires a defendant to allow a </w:t>
      </w:r>
      <w:r w:rsidR="002F4FBD" w:rsidRPr="0082335C">
        <w:rPr>
          <w:rFonts w:ascii="Arial" w:hAnsi="Arial" w:cs="Arial"/>
          <w:sz w:val="24"/>
          <w:szCs w:val="24"/>
        </w:rPr>
        <w:t>claimant’s</w:t>
      </w:r>
      <w:r w:rsidRPr="0082335C">
        <w:rPr>
          <w:rFonts w:ascii="Arial" w:hAnsi="Arial" w:cs="Arial"/>
          <w:sz w:val="24"/>
          <w:szCs w:val="24"/>
        </w:rPr>
        <w:t xml:space="preserve"> representatives</w:t>
      </w:r>
      <w:r w:rsidR="00543EEE" w:rsidRPr="0082335C">
        <w:rPr>
          <w:rFonts w:ascii="Arial" w:hAnsi="Arial" w:cs="Arial"/>
          <w:sz w:val="24"/>
          <w:szCs w:val="24"/>
        </w:rPr>
        <w:t>/solicitors</w:t>
      </w:r>
      <w:r w:rsidRPr="0082335C">
        <w:rPr>
          <w:rFonts w:ascii="Arial" w:hAnsi="Arial" w:cs="Arial"/>
          <w:sz w:val="24"/>
          <w:szCs w:val="24"/>
        </w:rPr>
        <w:t xml:space="preserve"> to enter their premises and to search and remove all items that are listed in the order</w:t>
      </w:r>
      <w:r w:rsidR="002F4FBD" w:rsidRPr="0082335C">
        <w:rPr>
          <w:rFonts w:ascii="Arial" w:hAnsi="Arial" w:cs="Arial"/>
          <w:sz w:val="24"/>
          <w:szCs w:val="24"/>
        </w:rPr>
        <w:t xml:space="preserve"> (</w:t>
      </w:r>
      <w:r w:rsidR="00620D15" w:rsidRPr="0082335C">
        <w:rPr>
          <w:rFonts w:ascii="Arial" w:hAnsi="Arial" w:cs="Arial"/>
          <w:sz w:val="24"/>
          <w:szCs w:val="24"/>
        </w:rPr>
        <w:t>McMeal,2021)</w:t>
      </w:r>
      <w:r w:rsidRPr="0082335C">
        <w:rPr>
          <w:rFonts w:ascii="Arial" w:hAnsi="Arial" w:cs="Arial"/>
          <w:sz w:val="24"/>
          <w:szCs w:val="24"/>
        </w:rPr>
        <w:t xml:space="preserve">. </w:t>
      </w:r>
      <w:r w:rsidR="00543EEE" w:rsidRPr="0082335C">
        <w:rPr>
          <w:rFonts w:ascii="Arial" w:hAnsi="Arial" w:cs="Arial"/>
          <w:sz w:val="24"/>
          <w:szCs w:val="24"/>
        </w:rPr>
        <w:t>A</w:t>
      </w:r>
      <w:r w:rsidR="002F4FBD" w:rsidRPr="0082335C">
        <w:rPr>
          <w:rFonts w:ascii="Arial" w:hAnsi="Arial" w:cs="Arial"/>
          <w:sz w:val="24"/>
          <w:szCs w:val="24"/>
        </w:rPr>
        <w:t xml:space="preserve"> </w:t>
      </w:r>
      <w:r w:rsidR="00543EEE" w:rsidRPr="0082335C">
        <w:rPr>
          <w:rFonts w:ascii="Arial" w:hAnsi="Arial" w:cs="Arial"/>
          <w:sz w:val="24"/>
          <w:szCs w:val="24"/>
        </w:rPr>
        <w:t>search order is usually use</w:t>
      </w:r>
      <w:r w:rsidR="002F4FBD" w:rsidRPr="0082335C">
        <w:rPr>
          <w:rFonts w:ascii="Arial" w:hAnsi="Arial" w:cs="Arial"/>
          <w:sz w:val="24"/>
          <w:szCs w:val="24"/>
        </w:rPr>
        <w:t>d</w:t>
      </w:r>
      <w:r w:rsidR="00543EEE" w:rsidRPr="0082335C">
        <w:rPr>
          <w:rFonts w:ascii="Arial" w:hAnsi="Arial" w:cs="Arial"/>
          <w:sz w:val="24"/>
          <w:szCs w:val="24"/>
        </w:rPr>
        <w:t xml:space="preserve"> to preserve evide</w:t>
      </w:r>
      <w:r w:rsidR="00431D06">
        <w:rPr>
          <w:rFonts w:ascii="Arial" w:hAnsi="Arial" w:cs="Arial"/>
          <w:sz w:val="24"/>
          <w:szCs w:val="24"/>
        </w:rPr>
        <w:t>nce</w:t>
      </w:r>
      <w:r w:rsidR="00543EEE" w:rsidRPr="0082335C">
        <w:rPr>
          <w:rFonts w:ascii="Arial" w:hAnsi="Arial" w:cs="Arial"/>
          <w:sz w:val="24"/>
          <w:szCs w:val="24"/>
        </w:rPr>
        <w:t xml:space="preserve"> or property </w:t>
      </w:r>
      <w:r w:rsidR="002F4FBD" w:rsidRPr="0082335C">
        <w:rPr>
          <w:rFonts w:ascii="Arial" w:hAnsi="Arial" w:cs="Arial"/>
          <w:sz w:val="24"/>
          <w:szCs w:val="24"/>
        </w:rPr>
        <w:t xml:space="preserve">that is </w:t>
      </w:r>
      <w:r w:rsidR="00581615" w:rsidRPr="0082335C">
        <w:rPr>
          <w:rFonts w:ascii="Arial" w:hAnsi="Arial" w:cs="Arial"/>
          <w:sz w:val="24"/>
          <w:szCs w:val="24"/>
        </w:rPr>
        <w:t>subject of an action</w:t>
      </w:r>
      <w:r w:rsidR="00896592">
        <w:rPr>
          <w:rFonts w:ascii="Arial" w:hAnsi="Arial" w:cs="Arial"/>
          <w:sz w:val="24"/>
          <w:szCs w:val="24"/>
        </w:rPr>
        <w:t>. This order is one of the most harm</w:t>
      </w:r>
      <w:r w:rsidR="00431D06">
        <w:rPr>
          <w:rFonts w:ascii="Arial" w:hAnsi="Arial" w:cs="Arial"/>
          <w:sz w:val="24"/>
          <w:szCs w:val="24"/>
        </w:rPr>
        <w:t>ful</w:t>
      </w:r>
      <w:r w:rsidR="00896592">
        <w:rPr>
          <w:rFonts w:ascii="Arial" w:hAnsi="Arial" w:cs="Arial"/>
          <w:sz w:val="24"/>
          <w:szCs w:val="24"/>
        </w:rPr>
        <w:t xml:space="preserve"> and strict orders that a court can issue. </w:t>
      </w:r>
      <w:r w:rsidR="00CB778D">
        <w:rPr>
          <w:rFonts w:ascii="Arial" w:hAnsi="Arial" w:cs="Arial"/>
          <w:sz w:val="24"/>
          <w:szCs w:val="24"/>
        </w:rPr>
        <w:t xml:space="preserve">It can only be made by a High Court. </w:t>
      </w:r>
      <w:r w:rsidR="00B35862">
        <w:rPr>
          <w:rFonts w:ascii="Arial" w:hAnsi="Arial" w:cs="Arial"/>
          <w:sz w:val="24"/>
          <w:szCs w:val="24"/>
        </w:rPr>
        <w:t xml:space="preserve">The </w:t>
      </w:r>
      <w:r w:rsidR="00BF47BE">
        <w:rPr>
          <w:rFonts w:ascii="Arial" w:hAnsi="Arial" w:cs="Arial"/>
          <w:sz w:val="24"/>
          <w:szCs w:val="24"/>
        </w:rPr>
        <w:t>severity</w:t>
      </w:r>
      <w:r w:rsidR="00B35862">
        <w:rPr>
          <w:rFonts w:ascii="Arial" w:hAnsi="Arial" w:cs="Arial"/>
          <w:sz w:val="24"/>
          <w:szCs w:val="24"/>
        </w:rPr>
        <w:t xml:space="preserve"> of this type of order will only be </w:t>
      </w:r>
      <w:r w:rsidR="00BF47BE">
        <w:rPr>
          <w:rFonts w:ascii="Arial" w:hAnsi="Arial" w:cs="Arial"/>
          <w:sz w:val="24"/>
          <w:szCs w:val="24"/>
        </w:rPr>
        <w:t>granted</w:t>
      </w:r>
      <w:r w:rsidR="00B35862">
        <w:rPr>
          <w:rFonts w:ascii="Arial" w:hAnsi="Arial" w:cs="Arial"/>
          <w:sz w:val="24"/>
          <w:szCs w:val="24"/>
        </w:rPr>
        <w:t xml:space="preserve"> by the courts if there is an important need to maintain the ability to provide justice </w:t>
      </w:r>
      <w:r w:rsidR="00BF47BE">
        <w:rPr>
          <w:rFonts w:ascii="Arial" w:hAnsi="Arial" w:cs="Arial"/>
          <w:sz w:val="24"/>
          <w:szCs w:val="24"/>
        </w:rPr>
        <w:t xml:space="preserve">for a claimant, however, this claimant must satisfy the three main </w:t>
      </w:r>
      <w:r w:rsidR="00B52918">
        <w:rPr>
          <w:rFonts w:ascii="Arial" w:hAnsi="Arial" w:cs="Arial"/>
          <w:sz w:val="24"/>
          <w:szCs w:val="24"/>
        </w:rPr>
        <w:t>tests (</w:t>
      </w:r>
      <w:r w:rsidR="00BD059F">
        <w:rPr>
          <w:rFonts w:ascii="Arial" w:hAnsi="Arial" w:cs="Arial"/>
          <w:sz w:val="24"/>
          <w:szCs w:val="24"/>
        </w:rPr>
        <w:t>Symons,2020)</w:t>
      </w:r>
      <w:r w:rsidR="00BF47BE">
        <w:rPr>
          <w:rFonts w:ascii="Arial" w:hAnsi="Arial" w:cs="Arial"/>
          <w:sz w:val="24"/>
          <w:szCs w:val="24"/>
        </w:rPr>
        <w:t xml:space="preserve">. </w:t>
      </w:r>
    </w:p>
    <w:p w14:paraId="29300381" w14:textId="3362ECC5" w:rsidR="00BF47BE" w:rsidRPr="0082335C" w:rsidRDefault="00BF47BE" w:rsidP="000D69D7">
      <w:pPr>
        <w:rPr>
          <w:rFonts w:ascii="Arial" w:hAnsi="Arial" w:cs="Arial"/>
          <w:sz w:val="24"/>
          <w:szCs w:val="24"/>
        </w:rPr>
      </w:pPr>
      <w:r>
        <w:rPr>
          <w:rFonts w:ascii="Arial" w:hAnsi="Arial" w:cs="Arial"/>
          <w:sz w:val="24"/>
          <w:szCs w:val="24"/>
        </w:rPr>
        <w:t xml:space="preserve">The first criteria </w:t>
      </w:r>
      <w:r w:rsidR="00BA579F">
        <w:rPr>
          <w:rFonts w:ascii="Arial" w:hAnsi="Arial" w:cs="Arial"/>
          <w:sz w:val="24"/>
          <w:szCs w:val="24"/>
        </w:rPr>
        <w:t>are</w:t>
      </w:r>
      <w:r>
        <w:rPr>
          <w:rFonts w:ascii="Arial" w:hAnsi="Arial" w:cs="Arial"/>
          <w:sz w:val="24"/>
          <w:szCs w:val="24"/>
        </w:rPr>
        <w:t xml:space="preserve"> that there must be an extremely strong prima facie case. The second test is that the claimant interest </w:t>
      </w:r>
      <w:r w:rsidR="00BA579F">
        <w:rPr>
          <w:rFonts w:ascii="Arial" w:hAnsi="Arial" w:cs="Arial"/>
          <w:sz w:val="24"/>
          <w:szCs w:val="24"/>
        </w:rPr>
        <w:t>has</w:t>
      </w:r>
      <w:r>
        <w:rPr>
          <w:rFonts w:ascii="Arial" w:hAnsi="Arial" w:cs="Arial"/>
          <w:sz w:val="24"/>
          <w:szCs w:val="24"/>
        </w:rPr>
        <w:t xml:space="preserve"> been actually or potentially seriously damaged because of the defendant. The final test is that there is must be </w:t>
      </w:r>
      <w:r w:rsidR="00B52918">
        <w:rPr>
          <w:rFonts w:ascii="Arial" w:hAnsi="Arial" w:cs="Arial"/>
          <w:sz w:val="24"/>
          <w:szCs w:val="24"/>
        </w:rPr>
        <w:t>clear evidence</w:t>
      </w:r>
      <w:r>
        <w:rPr>
          <w:rFonts w:ascii="Arial" w:hAnsi="Arial" w:cs="Arial"/>
          <w:sz w:val="24"/>
          <w:szCs w:val="24"/>
        </w:rPr>
        <w:t xml:space="preserve"> that the incriminating document or things are still in the defendants possession and there is a real possibility that the defendant will destroy the evidence before the claimant can make an application</w:t>
      </w:r>
      <w:r w:rsidR="00BA579F">
        <w:rPr>
          <w:rFonts w:ascii="Arial" w:hAnsi="Arial" w:cs="Arial"/>
          <w:sz w:val="24"/>
          <w:szCs w:val="24"/>
        </w:rPr>
        <w:t xml:space="preserve"> (Trevelyan,2016)</w:t>
      </w:r>
      <w:r>
        <w:rPr>
          <w:rFonts w:ascii="Arial" w:hAnsi="Arial" w:cs="Arial"/>
          <w:sz w:val="24"/>
          <w:szCs w:val="24"/>
        </w:rPr>
        <w:t xml:space="preserve">. </w:t>
      </w:r>
    </w:p>
    <w:p w14:paraId="3627704A" w14:textId="51C89515" w:rsidR="00B662A4" w:rsidRDefault="00B662A4" w:rsidP="000D69D7">
      <w:pPr>
        <w:rPr>
          <w:rFonts w:ascii="Arial" w:hAnsi="Arial" w:cs="Arial"/>
          <w:sz w:val="24"/>
          <w:szCs w:val="24"/>
        </w:rPr>
      </w:pPr>
      <w:r w:rsidRPr="0082335C">
        <w:rPr>
          <w:rFonts w:ascii="Arial" w:hAnsi="Arial" w:cs="Arial"/>
          <w:sz w:val="24"/>
          <w:szCs w:val="24"/>
        </w:rPr>
        <w:lastRenderedPageBreak/>
        <w:t xml:space="preserve">If the defendant does not comply with the order, they may be held </w:t>
      </w:r>
      <w:r w:rsidR="006349BF" w:rsidRPr="0082335C">
        <w:rPr>
          <w:rFonts w:ascii="Arial" w:hAnsi="Arial" w:cs="Arial"/>
          <w:sz w:val="24"/>
          <w:szCs w:val="24"/>
        </w:rPr>
        <w:t>guilty</w:t>
      </w:r>
      <w:r w:rsidRPr="0082335C">
        <w:rPr>
          <w:rFonts w:ascii="Arial" w:hAnsi="Arial" w:cs="Arial"/>
          <w:sz w:val="24"/>
          <w:szCs w:val="24"/>
        </w:rPr>
        <w:t xml:space="preserve"> of contempt of court. These orders are only </w:t>
      </w:r>
      <w:r w:rsidR="0082335C" w:rsidRPr="0082335C">
        <w:rPr>
          <w:rFonts w:ascii="Arial" w:hAnsi="Arial" w:cs="Arial"/>
          <w:sz w:val="24"/>
          <w:szCs w:val="24"/>
        </w:rPr>
        <w:t>granted,</w:t>
      </w:r>
      <w:r w:rsidRPr="0082335C">
        <w:rPr>
          <w:rFonts w:ascii="Arial" w:hAnsi="Arial" w:cs="Arial"/>
          <w:sz w:val="24"/>
          <w:szCs w:val="24"/>
        </w:rPr>
        <w:t xml:space="preserve"> when </w:t>
      </w:r>
      <w:r w:rsidR="006349BF" w:rsidRPr="0082335C">
        <w:rPr>
          <w:rFonts w:ascii="Arial" w:hAnsi="Arial" w:cs="Arial"/>
          <w:sz w:val="24"/>
          <w:szCs w:val="24"/>
        </w:rPr>
        <w:t>necessary,</w:t>
      </w:r>
      <w:r w:rsidRPr="0082335C">
        <w:rPr>
          <w:rFonts w:ascii="Arial" w:hAnsi="Arial" w:cs="Arial"/>
          <w:sz w:val="24"/>
          <w:szCs w:val="24"/>
        </w:rPr>
        <w:t xml:space="preserve"> in the interest of the justice system</w:t>
      </w:r>
      <w:r w:rsidR="00896592">
        <w:rPr>
          <w:rFonts w:ascii="Arial" w:hAnsi="Arial" w:cs="Arial"/>
          <w:sz w:val="24"/>
          <w:szCs w:val="24"/>
        </w:rPr>
        <w:t xml:space="preserve">. </w:t>
      </w:r>
      <w:r w:rsidR="00CE0003">
        <w:rPr>
          <w:rFonts w:ascii="Arial" w:hAnsi="Arial" w:cs="Arial"/>
          <w:sz w:val="24"/>
          <w:szCs w:val="24"/>
        </w:rPr>
        <w:t>However, there have been various safeguarding put in place to protect defendants.</w:t>
      </w:r>
      <w:r w:rsidR="00C44FA2">
        <w:rPr>
          <w:rFonts w:ascii="Arial" w:hAnsi="Arial" w:cs="Arial"/>
          <w:sz w:val="24"/>
          <w:szCs w:val="24"/>
        </w:rPr>
        <w:t xml:space="preserve"> One of these safeguarding</w:t>
      </w:r>
      <w:r w:rsidR="00456849">
        <w:rPr>
          <w:rFonts w:ascii="Arial" w:hAnsi="Arial" w:cs="Arial"/>
          <w:sz w:val="24"/>
          <w:szCs w:val="24"/>
        </w:rPr>
        <w:t xml:space="preserve"> would </w:t>
      </w:r>
      <w:r w:rsidR="00C44FA2">
        <w:rPr>
          <w:rFonts w:ascii="Arial" w:hAnsi="Arial" w:cs="Arial"/>
          <w:sz w:val="24"/>
          <w:szCs w:val="24"/>
        </w:rPr>
        <w:t xml:space="preserve">be having an independent solicitor must be appointed to supervise and report back the execution of the </w:t>
      </w:r>
      <w:r w:rsidR="0015180C">
        <w:rPr>
          <w:rFonts w:ascii="Arial" w:hAnsi="Arial" w:cs="Arial"/>
          <w:sz w:val="24"/>
          <w:szCs w:val="24"/>
        </w:rPr>
        <w:t>search</w:t>
      </w:r>
      <w:r w:rsidR="00C44FA2">
        <w:rPr>
          <w:rFonts w:ascii="Arial" w:hAnsi="Arial" w:cs="Arial"/>
          <w:sz w:val="24"/>
          <w:szCs w:val="24"/>
        </w:rPr>
        <w:t xml:space="preserve"> that was carried out</w:t>
      </w:r>
      <w:r w:rsidR="00327520">
        <w:rPr>
          <w:rFonts w:ascii="Arial" w:hAnsi="Arial" w:cs="Arial"/>
          <w:sz w:val="24"/>
          <w:szCs w:val="24"/>
        </w:rPr>
        <w:t xml:space="preserve"> (Biggs,2021)</w:t>
      </w:r>
      <w:r w:rsidR="00C44FA2">
        <w:rPr>
          <w:rFonts w:ascii="Arial" w:hAnsi="Arial" w:cs="Arial"/>
          <w:sz w:val="24"/>
          <w:szCs w:val="24"/>
        </w:rPr>
        <w:t xml:space="preserve">. </w:t>
      </w:r>
      <w:r w:rsidR="00456849">
        <w:rPr>
          <w:rFonts w:ascii="Arial" w:hAnsi="Arial" w:cs="Arial"/>
          <w:sz w:val="24"/>
          <w:szCs w:val="24"/>
        </w:rPr>
        <w:t xml:space="preserve">Privilege against self-incrimination is also a safeguard out in place. For it to be granted however there must be a real risk of prosecution for the </w:t>
      </w:r>
      <w:r w:rsidR="00B35862">
        <w:rPr>
          <w:rFonts w:ascii="Arial" w:hAnsi="Arial" w:cs="Arial"/>
          <w:sz w:val="24"/>
          <w:szCs w:val="24"/>
        </w:rPr>
        <w:t>privilege</w:t>
      </w:r>
      <w:r w:rsidR="00456849">
        <w:rPr>
          <w:rFonts w:ascii="Arial" w:hAnsi="Arial" w:cs="Arial"/>
          <w:sz w:val="24"/>
          <w:szCs w:val="24"/>
        </w:rPr>
        <w:t xml:space="preserve"> to attach. this is </w:t>
      </w:r>
      <w:r w:rsidR="00B35862">
        <w:rPr>
          <w:rFonts w:ascii="Arial" w:hAnsi="Arial" w:cs="Arial"/>
          <w:sz w:val="24"/>
          <w:szCs w:val="24"/>
        </w:rPr>
        <w:t>demonstrated</w:t>
      </w:r>
      <w:r w:rsidR="00456849">
        <w:rPr>
          <w:rFonts w:ascii="Arial" w:hAnsi="Arial" w:cs="Arial"/>
          <w:sz w:val="24"/>
          <w:szCs w:val="24"/>
        </w:rPr>
        <w:t xml:space="preserve"> in </w:t>
      </w:r>
      <w:r w:rsidR="00B35862">
        <w:rPr>
          <w:rFonts w:ascii="Arial" w:hAnsi="Arial" w:cs="Arial"/>
          <w:sz w:val="24"/>
          <w:szCs w:val="24"/>
        </w:rPr>
        <w:t>C</w:t>
      </w:r>
      <w:r w:rsidR="00456849">
        <w:rPr>
          <w:rFonts w:ascii="Arial" w:hAnsi="Arial" w:cs="Arial"/>
          <w:sz w:val="24"/>
          <w:szCs w:val="24"/>
        </w:rPr>
        <w:t>ivil Evidence Act 1968</w:t>
      </w:r>
      <w:r w:rsidR="00B35862">
        <w:rPr>
          <w:rFonts w:ascii="Arial" w:hAnsi="Arial" w:cs="Arial"/>
          <w:sz w:val="24"/>
          <w:szCs w:val="24"/>
        </w:rPr>
        <w:t>.</w:t>
      </w:r>
    </w:p>
    <w:p w14:paraId="2EF041BF" w14:textId="5788E2C0" w:rsidR="0015180C" w:rsidRDefault="00CB778D" w:rsidP="000D69D7">
      <w:pPr>
        <w:rPr>
          <w:rFonts w:ascii="Arial" w:hAnsi="Arial" w:cs="Arial"/>
          <w:sz w:val="24"/>
          <w:szCs w:val="24"/>
        </w:rPr>
      </w:pPr>
      <w:r>
        <w:rPr>
          <w:rFonts w:ascii="Arial" w:hAnsi="Arial" w:cs="Arial"/>
          <w:sz w:val="24"/>
          <w:szCs w:val="24"/>
        </w:rPr>
        <w:t>A search injunction can be obtained against a company, individual or a representative of a group</w:t>
      </w:r>
      <w:r w:rsidR="00981F79">
        <w:rPr>
          <w:rFonts w:ascii="Arial" w:hAnsi="Arial" w:cs="Arial"/>
          <w:sz w:val="24"/>
          <w:szCs w:val="24"/>
        </w:rPr>
        <w:t xml:space="preserve">. The purpose of a search order is to preserve evident and application for search orders are made under </w:t>
      </w:r>
      <w:r w:rsidR="0015180C">
        <w:rPr>
          <w:rFonts w:ascii="Arial" w:hAnsi="Arial" w:cs="Arial"/>
          <w:sz w:val="24"/>
          <w:szCs w:val="24"/>
        </w:rPr>
        <w:t>Civil Procedure Rule (CPR) 23 and also must follow the additional procedural requirements in CPR 25</w:t>
      </w:r>
      <w:r w:rsidR="00327520">
        <w:rPr>
          <w:rFonts w:ascii="Arial" w:hAnsi="Arial" w:cs="Arial"/>
          <w:sz w:val="24"/>
          <w:szCs w:val="24"/>
        </w:rPr>
        <w:t xml:space="preserve"> (</w:t>
      </w:r>
      <w:r w:rsidR="001B4589">
        <w:rPr>
          <w:rFonts w:ascii="Arial" w:hAnsi="Arial" w:cs="Arial"/>
          <w:sz w:val="24"/>
          <w:szCs w:val="24"/>
        </w:rPr>
        <w:t>Kleanthous,2020</w:t>
      </w:r>
      <w:r w:rsidR="00327520">
        <w:rPr>
          <w:rFonts w:ascii="Arial" w:hAnsi="Arial" w:cs="Arial"/>
          <w:sz w:val="24"/>
          <w:szCs w:val="24"/>
        </w:rPr>
        <w:t>)</w:t>
      </w:r>
      <w:r w:rsidR="0015180C">
        <w:rPr>
          <w:rFonts w:ascii="Arial" w:hAnsi="Arial" w:cs="Arial"/>
          <w:sz w:val="24"/>
          <w:szCs w:val="24"/>
        </w:rPr>
        <w:t>. However, obtaining a search injunction can be quite expensive. The application for the search order is usually done without notifying the defendant as this would alert the defendant of what was going on and defeat the purpose of the search as the defendant may destroy valuable evidence</w:t>
      </w:r>
      <w:r w:rsidR="00327520">
        <w:rPr>
          <w:rFonts w:ascii="Arial" w:hAnsi="Arial" w:cs="Arial"/>
          <w:sz w:val="24"/>
          <w:szCs w:val="24"/>
        </w:rPr>
        <w:t xml:space="preserve"> (</w:t>
      </w:r>
      <w:r w:rsidR="00E81E36">
        <w:rPr>
          <w:rFonts w:ascii="Arial" w:hAnsi="Arial" w:cs="Arial"/>
          <w:sz w:val="24"/>
          <w:szCs w:val="24"/>
        </w:rPr>
        <w:t>Ashwell,2018</w:t>
      </w:r>
      <w:r w:rsidR="00327520">
        <w:rPr>
          <w:rFonts w:ascii="Arial" w:hAnsi="Arial" w:cs="Arial"/>
          <w:sz w:val="24"/>
          <w:szCs w:val="24"/>
        </w:rPr>
        <w:t>)</w:t>
      </w:r>
      <w:r w:rsidR="0015180C">
        <w:rPr>
          <w:rFonts w:ascii="Arial" w:hAnsi="Arial" w:cs="Arial"/>
          <w:sz w:val="24"/>
          <w:szCs w:val="24"/>
        </w:rPr>
        <w:t xml:space="preserve">. </w:t>
      </w:r>
    </w:p>
    <w:p w14:paraId="396FCCC5" w14:textId="47B1F836" w:rsidR="001B4589" w:rsidRDefault="001B4589" w:rsidP="000D69D7">
      <w:pPr>
        <w:rPr>
          <w:rFonts w:ascii="Arial" w:hAnsi="Arial" w:cs="Arial"/>
          <w:sz w:val="24"/>
          <w:szCs w:val="24"/>
        </w:rPr>
      </w:pPr>
      <w:r>
        <w:rPr>
          <w:rFonts w:ascii="Arial" w:hAnsi="Arial" w:cs="Arial"/>
          <w:sz w:val="24"/>
          <w:szCs w:val="24"/>
        </w:rPr>
        <w:t>In order to obtain a search order a</w:t>
      </w:r>
      <w:r w:rsidR="0048246E">
        <w:rPr>
          <w:rFonts w:ascii="Arial" w:hAnsi="Arial" w:cs="Arial"/>
          <w:sz w:val="24"/>
          <w:szCs w:val="24"/>
        </w:rPr>
        <w:t>n</w:t>
      </w:r>
      <w:r>
        <w:rPr>
          <w:rFonts w:ascii="Arial" w:hAnsi="Arial" w:cs="Arial"/>
          <w:sz w:val="24"/>
          <w:szCs w:val="24"/>
        </w:rPr>
        <w:t xml:space="preserve"> applicant must believe that an ordinary order for documents to be delivered without the defendant destroying or altering them. </w:t>
      </w:r>
      <w:r w:rsidR="00F712B4">
        <w:rPr>
          <w:rFonts w:ascii="Arial" w:hAnsi="Arial" w:cs="Arial"/>
          <w:sz w:val="24"/>
          <w:szCs w:val="24"/>
        </w:rPr>
        <w:t>These are commonly issued when an infringement of copyright has been breached. Search orders are usually used in claims that include allegation of frau</w:t>
      </w:r>
      <w:r w:rsidR="00372569">
        <w:rPr>
          <w:rFonts w:ascii="Arial" w:hAnsi="Arial" w:cs="Arial"/>
          <w:sz w:val="24"/>
          <w:szCs w:val="24"/>
        </w:rPr>
        <w:t xml:space="preserve">d </w:t>
      </w:r>
      <w:r w:rsidR="0048246E">
        <w:rPr>
          <w:rFonts w:ascii="Arial" w:hAnsi="Arial" w:cs="Arial"/>
          <w:sz w:val="24"/>
          <w:szCs w:val="24"/>
        </w:rPr>
        <w:t>and</w:t>
      </w:r>
      <w:r w:rsidR="00372569">
        <w:rPr>
          <w:rFonts w:ascii="Arial" w:hAnsi="Arial" w:cs="Arial"/>
          <w:sz w:val="24"/>
          <w:szCs w:val="24"/>
        </w:rPr>
        <w:t xml:space="preserve"> breach of confidence claims.</w:t>
      </w:r>
      <w:r w:rsidR="00FF21A4">
        <w:rPr>
          <w:rFonts w:ascii="Arial" w:hAnsi="Arial" w:cs="Arial"/>
          <w:sz w:val="24"/>
          <w:szCs w:val="24"/>
        </w:rPr>
        <w:t xml:space="preserve"> If a claimant wants to obtain a search order for more than one person, it is advised that the defendants be issued </w:t>
      </w:r>
      <w:r w:rsidR="00431D06">
        <w:rPr>
          <w:rFonts w:ascii="Arial" w:hAnsi="Arial" w:cs="Arial"/>
          <w:sz w:val="24"/>
          <w:szCs w:val="24"/>
        </w:rPr>
        <w:t xml:space="preserve">a </w:t>
      </w:r>
      <w:r w:rsidR="00FF21A4">
        <w:rPr>
          <w:rFonts w:ascii="Arial" w:hAnsi="Arial" w:cs="Arial"/>
          <w:sz w:val="24"/>
          <w:szCs w:val="24"/>
        </w:rPr>
        <w:t>separate application and the searches be carried out simultaneously as this reduces the risk of one defendant altering the other of a pending search</w:t>
      </w:r>
      <w:r w:rsidR="007514D6">
        <w:rPr>
          <w:rFonts w:ascii="Arial" w:hAnsi="Arial" w:cs="Arial"/>
          <w:sz w:val="24"/>
          <w:szCs w:val="24"/>
        </w:rPr>
        <w:t xml:space="preserve"> </w:t>
      </w:r>
      <w:r w:rsidR="00B86DEE">
        <w:rPr>
          <w:rFonts w:ascii="Arial" w:hAnsi="Arial" w:cs="Arial"/>
          <w:sz w:val="24"/>
          <w:szCs w:val="24"/>
        </w:rPr>
        <w:t>(</w:t>
      </w:r>
      <w:r w:rsidR="00D00EBA">
        <w:rPr>
          <w:rFonts w:ascii="Arial" w:hAnsi="Arial" w:cs="Arial"/>
          <w:sz w:val="24"/>
          <w:szCs w:val="24"/>
        </w:rPr>
        <w:t>Foss,2020</w:t>
      </w:r>
      <w:r w:rsidR="00B86DEE">
        <w:rPr>
          <w:rFonts w:ascii="Arial" w:hAnsi="Arial" w:cs="Arial"/>
          <w:sz w:val="24"/>
          <w:szCs w:val="24"/>
        </w:rPr>
        <w:t>)</w:t>
      </w:r>
      <w:r w:rsidR="00FF21A4">
        <w:rPr>
          <w:rFonts w:ascii="Arial" w:hAnsi="Arial" w:cs="Arial"/>
          <w:sz w:val="24"/>
          <w:szCs w:val="24"/>
        </w:rPr>
        <w:t xml:space="preserve">. </w:t>
      </w:r>
    </w:p>
    <w:p w14:paraId="2F5FE63B" w14:textId="59E481ED" w:rsidR="002B2214" w:rsidRDefault="002B2214" w:rsidP="000D69D7">
      <w:pPr>
        <w:rPr>
          <w:rFonts w:ascii="Arial" w:hAnsi="Arial" w:cs="Arial"/>
          <w:sz w:val="24"/>
          <w:szCs w:val="24"/>
        </w:rPr>
      </w:pPr>
      <w:r>
        <w:rPr>
          <w:rFonts w:ascii="Arial" w:hAnsi="Arial" w:cs="Arial"/>
          <w:sz w:val="24"/>
          <w:szCs w:val="24"/>
        </w:rPr>
        <w:t xml:space="preserve"> A search order can be demonstrated in the </w:t>
      </w:r>
      <w:r w:rsidR="00431D06">
        <w:rPr>
          <w:rFonts w:ascii="Arial" w:hAnsi="Arial" w:cs="Arial"/>
          <w:sz w:val="24"/>
          <w:szCs w:val="24"/>
        </w:rPr>
        <w:t>R</w:t>
      </w:r>
      <w:r>
        <w:rPr>
          <w:rFonts w:ascii="Arial" w:hAnsi="Arial" w:cs="Arial"/>
          <w:sz w:val="24"/>
          <w:szCs w:val="24"/>
        </w:rPr>
        <w:t xml:space="preserve">ank film distributors v Video information centre (1982) in this </w:t>
      </w:r>
      <w:r w:rsidR="004D4EB6">
        <w:rPr>
          <w:rFonts w:ascii="Arial" w:hAnsi="Arial" w:cs="Arial"/>
          <w:sz w:val="24"/>
          <w:szCs w:val="24"/>
        </w:rPr>
        <w:t xml:space="preserve">case law </w:t>
      </w:r>
      <w:r w:rsidR="00431D06">
        <w:rPr>
          <w:rFonts w:ascii="Arial" w:hAnsi="Arial" w:cs="Arial"/>
          <w:sz w:val="24"/>
          <w:szCs w:val="24"/>
        </w:rPr>
        <w:t xml:space="preserve">a </w:t>
      </w:r>
      <w:r w:rsidR="004D4EB6">
        <w:rPr>
          <w:rFonts w:ascii="Arial" w:hAnsi="Arial" w:cs="Arial"/>
          <w:sz w:val="24"/>
          <w:szCs w:val="24"/>
        </w:rPr>
        <w:t xml:space="preserve">claimant claimed that a </w:t>
      </w:r>
      <w:r w:rsidR="00CF1521">
        <w:rPr>
          <w:rFonts w:ascii="Arial" w:hAnsi="Arial" w:cs="Arial"/>
          <w:sz w:val="24"/>
          <w:szCs w:val="24"/>
        </w:rPr>
        <w:t>large-scale</w:t>
      </w:r>
      <w:r w:rsidR="004D4EB6">
        <w:rPr>
          <w:rFonts w:ascii="Arial" w:hAnsi="Arial" w:cs="Arial"/>
          <w:sz w:val="24"/>
          <w:szCs w:val="24"/>
        </w:rPr>
        <w:t xml:space="preserve"> copyright infringement occurred and therefore obtained an Anton Pillar orders. The house </w:t>
      </w:r>
      <w:r w:rsidR="00CF1521">
        <w:rPr>
          <w:rFonts w:ascii="Arial" w:hAnsi="Arial" w:cs="Arial"/>
          <w:sz w:val="24"/>
          <w:szCs w:val="24"/>
        </w:rPr>
        <w:t>considered</w:t>
      </w:r>
      <w:r w:rsidR="004D4EB6">
        <w:rPr>
          <w:rFonts w:ascii="Arial" w:hAnsi="Arial" w:cs="Arial"/>
          <w:sz w:val="24"/>
          <w:szCs w:val="24"/>
        </w:rPr>
        <w:t xml:space="preserve"> the existence of the </w:t>
      </w:r>
      <w:r w:rsidR="00CF1521">
        <w:rPr>
          <w:rFonts w:ascii="Arial" w:hAnsi="Arial" w:cs="Arial"/>
          <w:sz w:val="24"/>
          <w:szCs w:val="24"/>
        </w:rPr>
        <w:t>privilege</w:t>
      </w:r>
      <w:r w:rsidR="004D4EB6">
        <w:rPr>
          <w:rFonts w:ascii="Arial" w:hAnsi="Arial" w:cs="Arial"/>
          <w:sz w:val="24"/>
          <w:szCs w:val="24"/>
        </w:rPr>
        <w:t xml:space="preserve"> against </w:t>
      </w:r>
      <w:r w:rsidR="00CF1521">
        <w:rPr>
          <w:rFonts w:ascii="Arial" w:hAnsi="Arial" w:cs="Arial"/>
          <w:sz w:val="24"/>
          <w:szCs w:val="24"/>
        </w:rPr>
        <w:t>self-incrimination</w:t>
      </w:r>
      <w:r w:rsidR="004D4EB6">
        <w:rPr>
          <w:rFonts w:ascii="Arial" w:hAnsi="Arial" w:cs="Arial"/>
          <w:sz w:val="24"/>
          <w:szCs w:val="24"/>
        </w:rPr>
        <w:t xml:space="preserve"> where search </w:t>
      </w:r>
      <w:r w:rsidR="00CF1521">
        <w:rPr>
          <w:rFonts w:ascii="Arial" w:hAnsi="Arial" w:cs="Arial"/>
          <w:sz w:val="24"/>
          <w:szCs w:val="24"/>
        </w:rPr>
        <w:t>order</w:t>
      </w:r>
      <w:r w:rsidR="004D4EB6">
        <w:rPr>
          <w:rFonts w:ascii="Arial" w:hAnsi="Arial" w:cs="Arial"/>
          <w:sz w:val="24"/>
          <w:szCs w:val="24"/>
        </w:rPr>
        <w:t xml:space="preserve"> had been made. The Court of Appeal decided that the court should abstain from making an order ex parte</w:t>
      </w:r>
      <w:r w:rsidR="00CF1521">
        <w:rPr>
          <w:rFonts w:ascii="Arial" w:hAnsi="Arial" w:cs="Arial"/>
          <w:sz w:val="24"/>
          <w:szCs w:val="24"/>
        </w:rPr>
        <w:t xml:space="preserve">. However, the appeal was dismissed and the privilege against self-incrimination was capable of being </w:t>
      </w:r>
      <w:r w:rsidR="00E65DC9">
        <w:rPr>
          <w:rFonts w:ascii="Arial" w:hAnsi="Arial" w:cs="Arial"/>
          <w:sz w:val="24"/>
          <w:szCs w:val="24"/>
        </w:rPr>
        <w:t>invoked (</w:t>
      </w:r>
      <w:r w:rsidR="00B87D7B">
        <w:rPr>
          <w:rFonts w:ascii="Arial" w:hAnsi="Arial" w:cs="Arial"/>
          <w:sz w:val="24"/>
          <w:szCs w:val="24"/>
        </w:rPr>
        <w:t>Swarbrick,2020)</w:t>
      </w:r>
      <w:r w:rsidR="00CF1521">
        <w:rPr>
          <w:rFonts w:ascii="Arial" w:hAnsi="Arial" w:cs="Arial"/>
          <w:sz w:val="24"/>
          <w:szCs w:val="24"/>
        </w:rPr>
        <w:t xml:space="preserve">. </w:t>
      </w:r>
    </w:p>
    <w:p w14:paraId="51C058AE" w14:textId="2E5947D3" w:rsidR="00B86DEE" w:rsidRDefault="00B86DEE" w:rsidP="000D69D7">
      <w:pPr>
        <w:rPr>
          <w:rFonts w:ascii="Arial" w:hAnsi="Arial" w:cs="Arial"/>
          <w:sz w:val="24"/>
          <w:szCs w:val="24"/>
        </w:rPr>
      </w:pPr>
      <w:r>
        <w:rPr>
          <w:rFonts w:ascii="Arial" w:hAnsi="Arial" w:cs="Arial"/>
          <w:sz w:val="24"/>
          <w:szCs w:val="24"/>
        </w:rPr>
        <w:t xml:space="preserve">As well as other </w:t>
      </w:r>
      <w:r w:rsidR="007514D6">
        <w:rPr>
          <w:rFonts w:ascii="Arial" w:hAnsi="Arial" w:cs="Arial"/>
          <w:sz w:val="24"/>
          <w:szCs w:val="24"/>
        </w:rPr>
        <w:t>injunction</w:t>
      </w:r>
      <w:r>
        <w:rPr>
          <w:rFonts w:ascii="Arial" w:hAnsi="Arial" w:cs="Arial"/>
          <w:sz w:val="24"/>
          <w:szCs w:val="24"/>
        </w:rPr>
        <w:t xml:space="preserve"> a search order has limitation</w:t>
      </w:r>
      <w:r w:rsidR="00431D06">
        <w:rPr>
          <w:rFonts w:ascii="Arial" w:hAnsi="Arial" w:cs="Arial"/>
          <w:sz w:val="24"/>
          <w:szCs w:val="24"/>
        </w:rPr>
        <w:t>s</w:t>
      </w:r>
      <w:r>
        <w:rPr>
          <w:rFonts w:ascii="Arial" w:hAnsi="Arial" w:cs="Arial"/>
          <w:sz w:val="24"/>
          <w:szCs w:val="24"/>
        </w:rPr>
        <w:t xml:space="preserve">. One of the limitation and disadvantage is that it can be expensive and having a search order does not permit the applicant to force entry into the </w:t>
      </w:r>
      <w:r w:rsidR="007514D6">
        <w:rPr>
          <w:rFonts w:ascii="Arial" w:hAnsi="Arial" w:cs="Arial"/>
          <w:sz w:val="24"/>
          <w:szCs w:val="24"/>
        </w:rPr>
        <w:t>defendant’s</w:t>
      </w:r>
      <w:r>
        <w:rPr>
          <w:rFonts w:ascii="Arial" w:hAnsi="Arial" w:cs="Arial"/>
          <w:sz w:val="24"/>
          <w:szCs w:val="24"/>
        </w:rPr>
        <w:t xml:space="preserve"> premises. </w:t>
      </w:r>
      <w:r w:rsidR="007514D6">
        <w:rPr>
          <w:rFonts w:ascii="Arial" w:hAnsi="Arial" w:cs="Arial"/>
          <w:sz w:val="24"/>
          <w:szCs w:val="24"/>
        </w:rPr>
        <w:t>The other disadvantage is that the applicant still may not get what he is looking for and the applicant may be ordered to pay damages to the defendant is the search order is set aside (</w:t>
      </w:r>
      <w:r w:rsidR="002D07A5">
        <w:rPr>
          <w:rFonts w:ascii="Arial" w:hAnsi="Arial" w:cs="Arial"/>
          <w:sz w:val="24"/>
          <w:szCs w:val="24"/>
        </w:rPr>
        <w:t>Maynard,2014</w:t>
      </w:r>
      <w:r w:rsidR="007514D6">
        <w:rPr>
          <w:rFonts w:ascii="Arial" w:hAnsi="Arial" w:cs="Arial"/>
          <w:sz w:val="24"/>
          <w:szCs w:val="24"/>
        </w:rPr>
        <w:t>).</w:t>
      </w:r>
    </w:p>
    <w:p w14:paraId="609DDAF6" w14:textId="4538CDE3" w:rsidR="006618F2" w:rsidRDefault="006618F2" w:rsidP="000D69D7">
      <w:pPr>
        <w:rPr>
          <w:rFonts w:ascii="Arial" w:hAnsi="Arial" w:cs="Arial"/>
          <w:sz w:val="24"/>
          <w:szCs w:val="24"/>
        </w:rPr>
      </w:pPr>
      <w:r>
        <w:rPr>
          <w:rFonts w:ascii="Arial" w:hAnsi="Arial" w:cs="Arial"/>
          <w:sz w:val="24"/>
          <w:szCs w:val="24"/>
        </w:rPr>
        <w:t>When a search order is issued, it is over seen by a supervising solicitor. This supervising solicitor is an independent officer of the court. This officer will be both independent to both the claimant and defendants’ representatives. The supervising solicitor will write confirming to the court that they would be willing to attend the search as an independent party (</w:t>
      </w:r>
      <w:r w:rsidR="00E975F6">
        <w:rPr>
          <w:rFonts w:ascii="Arial" w:hAnsi="Arial" w:cs="Arial"/>
          <w:sz w:val="24"/>
          <w:szCs w:val="24"/>
        </w:rPr>
        <w:t>Law Society,2021</w:t>
      </w:r>
      <w:r>
        <w:rPr>
          <w:rFonts w:ascii="Arial" w:hAnsi="Arial" w:cs="Arial"/>
          <w:sz w:val="24"/>
          <w:szCs w:val="24"/>
        </w:rPr>
        <w:t xml:space="preserve">). The supervising </w:t>
      </w:r>
      <w:r w:rsidR="00E975F6">
        <w:rPr>
          <w:rFonts w:ascii="Arial" w:hAnsi="Arial" w:cs="Arial"/>
          <w:sz w:val="24"/>
          <w:szCs w:val="24"/>
        </w:rPr>
        <w:t>solicitor’s</w:t>
      </w:r>
      <w:r>
        <w:rPr>
          <w:rFonts w:ascii="Arial" w:hAnsi="Arial" w:cs="Arial"/>
          <w:sz w:val="24"/>
          <w:szCs w:val="24"/>
        </w:rPr>
        <w:t xml:space="preserve"> role is </w:t>
      </w:r>
      <w:r w:rsidR="007B2298">
        <w:rPr>
          <w:rFonts w:ascii="Arial" w:hAnsi="Arial" w:cs="Arial"/>
          <w:sz w:val="24"/>
          <w:szCs w:val="24"/>
        </w:rPr>
        <w:t>helping</w:t>
      </w:r>
      <w:r>
        <w:rPr>
          <w:rFonts w:ascii="Arial" w:hAnsi="Arial" w:cs="Arial"/>
          <w:sz w:val="24"/>
          <w:szCs w:val="24"/>
        </w:rPr>
        <w:t xml:space="preserve"> both the parties and ensure that the search order is being carried properly. </w:t>
      </w:r>
      <w:r w:rsidR="001B6D0C">
        <w:rPr>
          <w:rFonts w:ascii="Arial" w:hAnsi="Arial" w:cs="Arial"/>
          <w:sz w:val="24"/>
          <w:szCs w:val="24"/>
        </w:rPr>
        <w:t xml:space="preserve">This </w:t>
      </w:r>
      <w:r w:rsidR="00E975F6">
        <w:rPr>
          <w:rFonts w:ascii="Arial" w:hAnsi="Arial" w:cs="Arial"/>
          <w:sz w:val="24"/>
          <w:szCs w:val="24"/>
        </w:rPr>
        <w:t>solicitor</w:t>
      </w:r>
      <w:r w:rsidR="001B6D0C">
        <w:rPr>
          <w:rFonts w:ascii="Arial" w:hAnsi="Arial" w:cs="Arial"/>
          <w:sz w:val="24"/>
          <w:szCs w:val="24"/>
        </w:rPr>
        <w:t xml:space="preserve"> is usually the one to serve the defendant the notice that they have a </w:t>
      </w:r>
      <w:r w:rsidR="001B6D0C">
        <w:rPr>
          <w:rFonts w:ascii="Arial" w:hAnsi="Arial" w:cs="Arial"/>
          <w:sz w:val="24"/>
          <w:szCs w:val="24"/>
        </w:rPr>
        <w:lastRenderedPageBreak/>
        <w:t xml:space="preserve">search injunction illustrated against them. The supervising solicitor must </w:t>
      </w:r>
      <w:r w:rsidR="00E975F6">
        <w:rPr>
          <w:rFonts w:ascii="Arial" w:hAnsi="Arial" w:cs="Arial"/>
          <w:sz w:val="24"/>
          <w:szCs w:val="24"/>
        </w:rPr>
        <w:t>advise</w:t>
      </w:r>
      <w:r w:rsidR="001B6D0C">
        <w:rPr>
          <w:rFonts w:ascii="Arial" w:hAnsi="Arial" w:cs="Arial"/>
          <w:sz w:val="24"/>
          <w:szCs w:val="24"/>
        </w:rPr>
        <w:t xml:space="preserve"> the defendant on the</w:t>
      </w:r>
      <w:r w:rsidR="00E975F6">
        <w:rPr>
          <w:rFonts w:ascii="Arial" w:hAnsi="Arial" w:cs="Arial"/>
          <w:sz w:val="24"/>
          <w:szCs w:val="24"/>
        </w:rPr>
        <w:t>ir</w:t>
      </w:r>
      <w:r w:rsidR="001B6D0C">
        <w:rPr>
          <w:rFonts w:ascii="Arial" w:hAnsi="Arial" w:cs="Arial"/>
          <w:sz w:val="24"/>
          <w:szCs w:val="24"/>
        </w:rPr>
        <w:t xml:space="preserve"> rights to legal advice, they right to carry the order and that they might be entitled to the legal privilege against self-incrimination. Failure to comply with </w:t>
      </w:r>
      <w:r w:rsidR="00E975F6">
        <w:rPr>
          <w:rFonts w:ascii="Arial" w:hAnsi="Arial" w:cs="Arial"/>
          <w:sz w:val="24"/>
          <w:szCs w:val="24"/>
        </w:rPr>
        <w:t>these guidelines</w:t>
      </w:r>
      <w:r w:rsidR="001B6D0C">
        <w:rPr>
          <w:rFonts w:ascii="Arial" w:hAnsi="Arial" w:cs="Arial"/>
          <w:sz w:val="24"/>
          <w:szCs w:val="24"/>
        </w:rPr>
        <w:t xml:space="preserve"> is classed as contempt of court (</w:t>
      </w:r>
      <w:r w:rsidR="00E975F6">
        <w:rPr>
          <w:rFonts w:ascii="Arial" w:hAnsi="Arial" w:cs="Arial"/>
          <w:sz w:val="24"/>
          <w:szCs w:val="24"/>
        </w:rPr>
        <w:t>Solicitors Regulation Authority,2021)</w:t>
      </w:r>
      <w:r w:rsidR="001B6D0C">
        <w:rPr>
          <w:rFonts w:ascii="Arial" w:hAnsi="Arial" w:cs="Arial"/>
          <w:sz w:val="24"/>
          <w:szCs w:val="24"/>
        </w:rPr>
        <w:t xml:space="preserve">. </w:t>
      </w:r>
      <w:r w:rsidR="00281177">
        <w:rPr>
          <w:rFonts w:ascii="Arial" w:hAnsi="Arial" w:cs="Arial"/>
          <w:sz w:val="24"/>
          <w:szCs w:val="24"/>
        </w:rPr>
        <w:t>In this role, the solicitor m</w:t>
      </w:r>
      <w:r w:rsidR="00086CF9">
        <w:rPr>
          <w:rFonts w:ascii="Arial" w:hAnsi="Arial" w:cs="Arial"/>
          <w:sz w:val="24"/>
          <w:szCs w:val="24"/>
        </w:rPr>
        <w:t>u</w:t>
      </w:r>
      <w:r w:rsidR="00281177">
        <w:rPr>
          <w:rFonts w:ascii="Arial" w:hAnsi="Arial" w:cs="Arial"/>
          <w:sz w:val="24"/>
          <w:szCs w:val="24"/>
        </w:rPr>
        <w:t xml:space="preserve">st also </w:t>
      </w:r>
      <w:r w:rsidR="00086CF9">
        <w:rPr>
          <w:rFonts w:ascii="Arial" w:hAnsi="Arial" w:cs="Arial"/>
          <w:sz w:val="24"/>
          <w:szCs w:val="24"/>
        </w:rPr>
        <w:t>list</w:t>
      </w:r>
      <w:r w:rsidR="00281177">
        <w:rPr>
          <w:rFonts w:ascii="Arial" w:hAnsi="Arial" w:cs="Arial"/>
          <w:sz w:val="24"/>
          <w:szCs w:val="24"/>
        </w:rPr>
        <w:t xml:space="preserve"> all the materials removed and give a written copy of this list to the defendant. The defendant must also have reasonable time to check the list before items are removed. </w:t>
      </w:r>
      <w:r w:rsidR="00086CF9">
        <w:rPr>
          <w:rFonts w:ascii="Arial" w:hAnsi="Arial" w:cs="Arial"/>
          <w:sz w:val="24"/>
          <w:szCs w:val="24"/>
        </w:rPr>
        <w:t>This</w:t>
      </w:r>
      <w:r w:rsidR="00281177">
        <w:rPr>
          <w:rFonts w:ascii="Arial" w:hAnsi="Arial" w:cs="Arial"/>
          <w:sz w:val="24"/>
          <w:szCs w:val="24"/>
        </w:rPr>
        <w:t xml:space="preserve"> report will then be available to the court on the date of the hearing and a copy filed after it has been served to all parties.</w:t>
      </w:r>
      <w:r w:rsidR="00276FB5">
        <w:rPr>
          <w:rFonts w:ascii="Arial" w:hAnsi="Arial" w:cs="Arial"/>
          <w:sz w:val="24"/>
          <w:szCs w:val="24"/>
        </w:rPr>
        <w:t xml:space="preserve"> This report must be filled out in a specific way, show detail and be signed and dated</w:t>
      </w:r>
      <w:r w:rsidR="00B709C8">
        <w:rPr>
          <w:rFonts w:ascii="Arial" w:hAnsi="Arial" w:cs="Arial"/>
          <w:sz w:val="24"/>
          <w:szCs w:val="24"/>
        </w:rPr>
        <w:t>; it must also be computerised (</w:t>
      </w:r>
      <w:r w:rsidR="00C74774">
        <w:rPr>
          <w:rFonts w:ascii="Arial" w:hAnsi="Arial" w:cs="Arial"/>
          <w:sz w:val="24"/>
          <w:szCs w:val="24"/>
        </w:rPr>
        <w:t>Ministry of Justice,2021)</w:t>
      </w:r>
      <w:r w:rsidR="00B709C8">
        <w:rPr>
          <w:rFonts w:ascii="Arial" w:hAnsi="Arial" w:cs="Arial"/>
          <w:sz w:val="24"/>
          <w:szCs w:val="24"/>
        </w:rPr>
        <w:t>.</w:t>
      </w:r>
      <w:r w:rsidR="00281177">
        <w:rPr>
          <w:rFonts w:ascii="Arial" w:hAnsi="Arial" w:cs="Arial"/>
          <w:sz w:val="24"/>
          <w:szCs w:val="24"/>
        </w:rPr>
        <w:t xml:space="preserve"> </w:t>
      </w:r>
      <w:r w:rsidR="00276FB5">
        <w:rPr>
          <w:rFonts w:ascii="Arial" w:hAnsi="Arial" w:cs="Arial"/>
          <w:sz w:val="24"/>
          <w:szCs w:val="24"/>
        </w:rPr>
        <w:t>Any of the m</w:t>
      </w:r>
      <w:r w:rsidR="00FE705D">
        <w:rPr>
          <w:rFonts w:ascii="Arial" w:hAnsi="Arial" w:cs="Arial"/>
          <w:sz w:val="24"/>
          <w:szCs w:val="24"/>
        </w:rPr>
        <w:t xml:space="preserve">aterials that are </w:t>
      </w:r>
      <w:r w:rsidR="00B709C8">
        <w:rPr>
          <w:rFonts w:ascii="Arial" w:hAnsi="Arial" w:cs="Arial"/>
          <w:sz w:val="24"/>
          <w:szCs w:val="24"/>
        </w:rPr>
        <w:t xml:space="preserve">removed from the defendant possession </w:t>
      </w:r>
      <w:r w:rsidR="00FE705D">
        <w:rPr>
          <w:rFonts w:ascii="Arial" w:hAnsi="Arial" w:cs="Arial"/>
          <w:sz w:val="24"/>
          <w:szCs w:val="24"/>
        </w:rPr>
        <w:t xml:space="preserve">can only </w:t>
      </w:r>
      <w:r w:rsidR="00E65DC9">
        <w:rPr>
          <w:rFonts w:ascii="Arial" w:hAnsi="Arial" w:cs="Arial"/>
          <w:sz w:val="24"/>
          <w:szCs w:val="24"/>
        </w:rPr>
        <w:t xml:space="preserve">used for the purpose of the claim unless granted otherwise with permission of the court. </w:t>
      </w:r>
    </w:p>
    <w:p w14:paraId="63A82E5D" w14:textId="02B230B2" w:rsidR="00086CF9" w:rsidRDefault="00086CF9" w:rsidP="000D69D7">
      <w:pPr>
        <w:rPr>
          <w:rFonts w:ascii="Arial" w:hAnsi="Arial" w:cs="Arial"/>
          <w:sz w:val="24"/>
          <w:szCs w:val="24"/>
        </w:rPr>
      </w:pPr>
      <w:r>
        <w:rPr>
          <w:rFonts w:ascii="Arial" w:hAnsi="Arial" w:cs="Arial"/>
          <w:sz w:val="24"/>
          <w:szCs w:val="24"/>
        </w:rPr>
        <w:t>The duty of full and frank disclosure also applies in a search order application. The claimant has the duty to draw any material change in his financial position to the respondent’s attention. If the claimant fails to comply with the duty of full and frank disclosure runs the risk of the defendant successfully applying to have the order immediately discharged and be compensated (Gray</w:t>
      </w:r>
      <w:r w:rsidR="00290916">
        <w:rPr>
          <w:rFonts w:ascii="Arial" w:hAnsi="Arial" w:cs="Arial"/>
          <w:sz w:val="24"/>
          <w:szCs w:val="24"/>
        </w:rPr>
        <w:t>,2021</w:t>
      </w:r>
      <w:r>
        <w:rPr>
          <w:rFonts w:ascii="Arial" w:hAnsi="Arial" w:cs="Arial"/>
          <w:sz w:val="24"/>
          <w:szCs w:val="24"/>
        </w:rPr>
        <w:t xml:space="preserve">). </w:t>
      </w:r>
    </w:p>
    <w:p w14:paraId="77C878F7" w14:textId="5C0818EB" w:rsidR="000D69D7" w:rsidRPr="009C48BC" w:rsidRDefault="000C4EDB" w:rsidP="002F4FBD">
      <w:pPr>
        <w:tabs>
          <w:tab w:val="left" w:pos="1760"/>
        </w:tabs>
        <w:rPr>
          <w:rFonts w:ascii="Arial" w:hAnsi="Arial" w:cs="Arial"/>
          <w:sz w:val="24"/>
          <w:szCs w:val="24"/>
        </w:rPr>
      </w:pPr>
      <w:r>
        <w:rPr>
          <w:rFonts w:ascii="Arial" w:hAnsi="Arial" w:cs="Arial"/>
          <w:sz w:val="24"/>
          <w:szCs w:val="24"/>
        </w:rPr>
        <w:t>To conclude, it is very interesting to see that there are many things that are put in place to help and safeguard people in the eyes of the court. It is vitally important that the correct procedure when filing for these injunctions</w:t>
      </w:r>
      <w:r w:rsidR="000B27F4">
        <w:rPr>
          <w:rFonts w:ascii="Arial" w:hAnsi="Arial" w:cs="Arial"/>
          <w:sz w:val="24"/>
          <w:szCs w:val="24"/>
        </w:rPr>
        <w:t xml:space="preserve"> is used</w:t>
      </w:r>
      <w:r>
        <w:rPr>
          <w:rFonts w:ascii="Arial" w:hAnsi="Arial" w:cs="Arial"/>
          <w:sz w:val="24"/>
          <w:szCs w:val="24"/>
        </w:rPr>
        <w:t xml:space="preserve">. It is also important to have the correct documents otherwise the order may fall through. It is also interesting to see that both the freezing and search order </w:t>
      </w:r>
      <w:r w:rsidR="007B2298">
        <w:rPr>
          <w:rFonts w:ascii="Arial" w:hAnsi="Arial" w:cs="Arial"/>
          <w:sz w:val="24"/>
          <w:szCs w:val="24"/>
        </w:rPr>
        <w:t xml:space="preserve">have limitations that must be understood before carrying out the applications. These orders are good for people that have been a victim of </w:t>
      </w:r>
      <w:r w:rsidR="00293F3F">
        <w:rPr>
          <w:rFonts w:ascii="Arial" w:hAnsi="Arial" w:cs="Arial"/>
          <w:sz w:val="24"/>
          <w:szCs w:val="24"/>
        </w:rPr>
        <w:t>another person’s</w:t>
      </w:r>
      <w:r w:rsidR="007B2298">
        <w:rPr>
          <w:rFonts w:ascii="Arial" w:hAnsi="Arial" w:cs="Arial"/>
          <w:sz w:val="24"/>
          <w:szCs w:val="24"/>
        </w:rPr>
        <w:t xml:space="preserve"> wrongdoing. </w:t>
      </w:r>
      <w:r w:rsidR="00B87D7B">
        <w:rPr>
          <w:rFonts w:ascii="Arial" w:hAnsi="Arial" w:cs="Arial"/>
          <w:sz w:val="24"/>
          <w:szCs w:val="24"/>
        </w:rPr>
        <w:t>Its also interesting to see that not only bank account can be frozen when under a freezing order but share investment can a</w:t>
      </w:r>
      <w:r w:rsidR="00281177">
        <w:rPr>
          <w:rFonts w:ascii="Arial" w:hAnsi="Arial" w:cs="Arial"/>
          <w:sz w:val="24"/>
          <w:szCs w:val="24"/>
        </w:rPr>
        <w:t>l</w:t>
      </w:r>
      <w:r w:rsidR="00B87D7B">
        <w:rPr>
          <w:rFonts w:ascii="Arial" w:hAnsi="Arial" w:cs="Arial"/>
          <w:sz w:val="24"/>
          <w:szCs w:val="24"/>
        </w:rPr>
        <w:t>so be affect</w:t>
      </w:r>
      <w:r w:rsidR="00C74774">
        <w:rPr>
          <w:rFonts w:ascii="Arial" w:hAnsi="Arial" w:cs="Arial"/>
          <w:sz w:val="24"/>
          <w:szCs w:val="24"/>
        </w:rPr>
        <w:t xml:space="preserve"> (Morris,2015)</w:t>
      </w:r>
      <w:r w:rsidR="00B87D7B">
        <w:rPr>
          <w:rFonts w:ascii="Arial" w:hAnsi="Arial" w:cs="Arial"/>
          <w:sz w:val="24"/>
          <w:szCs w:val="24"/>
        </w:rPr>
        <w:t xml:space="preserve">. </w:t>
      </w:r>
      <w:r w:rsidR="00281177">
        <w:rPr>
          <w:rFonts w:ascii="Arial" w:hAnsi="Arial" w:cs="Arial"/>
          <w:sz w:val="24"/>
          <w:szCs w:val="24"/>
        </w:rPr>
        <w:t xml:space="preserve">The order can affect third parties as well as the defendant just for being in connection with the person that was served the notice. </w:t>
      </w:r>
      <w:r w:rsidR="00BD059F">
        <w:rPr>
          <w:rFonts w:ascii="Arial" w:hAnsi="Arial" w:cs="Arial"/>
          <w:sz w:val="24"/>
          <w:szCs w:val="24"/>
        </w:rPr>
        <w:t>These two orders</w:t>
      </w:r>
      <w:r w:rsidR="003E1021">
        <w:rPr>
          <w:rFonts w:ascii="Arial" w:hAnsi="Arial" w:cs="Arial"/>
          <w:sz w:val="24"/>
          <w:szCs w:val="24"/>
        </w:rPr>
        <w:t xml:space="preserve"> </w:t>
      </w:r>
      <w:r w:rsidR="00C74774">
        <w:rPr>
          <w:rFonts w:ascii="Arial" w:hAnsi="Arial" w:cs="Arial"/>
          <w:sz w:val="24"/>
          <w:szCs w:val="24"/>
        </w:rPr>
        <w:t>b</w:t>
      </w:r>
      <w:r w:rsidR="003E1021">
        <w:rPr>
          <w:rFonts w:ascii="Arial" w:hAnsi="Arial" w:cs="Arial"/>
          <w:sz w:val="24"/>
          <w:szCs w:val="24"/>
        </w:rPr>
        <w:t xml:space="preserve">oth have the same similarity, if the defendant </w:t>
      </w:r>
      <w:r w:rsidR="00276FB5">
        <w:rPr>
          <w:rFonts w:ascii="Arial" w:hAnsi="Arial" w:cs="Arial"/>
          <w:sz w:val="24"/>
          <w:szCs w:val="24"/>
        </w:rPr>
        <w:t>fails</w:t>
      </w:r>
      <w:r w:rsidR="003E1021">
        <w:rPr>
          <w:rFonts w:ascii="Arial" w:hAnsi="Arial" w:cs="Arial"/>
          <w:sz w:val="24"/>
          <w:szCs w:val="24"/>
        </w:rPr>
        <w:t xml:space="preserve"> to comply with either order, they will be held with contempt of court and face serious consequences.</w:t>
      </w:r>
      <w:r w:rsidR="00276FB5">
        <w:rPr>
          <w:rFonts w:ascii="Arial" w:hAnsi="Arial" w:cs="Arial"/>
          <w:sz w:val="24"/>
          <w:szCs w:val="24"/>
        </w:rPr>
        <w:t xml:space="preserve"> </w:t>
      </w:r>
    </w:p>
    <w:p w14:paraId="4EFBB679" w14:textId="29941ED1" w:rsidR="001B4589" w:rsidRDefault="001B4589" w:rsidP="000D69D7">
      <w:pPr>
        <w:rPr>
          <w:rFonts w:ascii="Arial" w:hAnsi="Arial" w:cs="Arial"/>
          <w:sz w:val="24"/>
          <w:szCs w:val="24"/>
        </w:rPr>
      </w:pPr>
    </w:p>
    <w:p w14:paraId="4404FA18" w14:textId="0DFB33B4" w:rsidR="001B4589" w:rsidRDefault="001B4589" w:rsidP="000D69D7">
      <w:pPr>
        <w:rPr>
          <w:rFonts w:ascii="Arial" w:hAnsi="Arial" w:cs="Arial"/>
          <w:sz w:val="24"/>
          <w:szCs w:val="24"/>
        </w:rPr>
      </w:pPr>
    </w:p>
    <w:p w14:paraId="78FB30B7" w14:textId="41AA38FD" w:rsidR="001B4589" w:rsidRDefault="001B4589" w:rsidP="000D69D7">
      <w:pPr>
        <w:rPr>
          <w:rFonts w:ascii="Arial" w:hAnsi="Arial" w:cs="Arial"/>
          <w:sz w:val="24"/>
          <w:szCs w:val="24"/>
        </w:rPr>
      </w:pPr>
    </w:p>
    <w:p w14:paraId="3A590C64" w14:textId="053D20F0" w:rsidR="00FE705D" w:rsidRDefault="00FE705D" w:rsidP="000D69D7">
      <w:pPr>
        <w:rPr>
          <w:rFonts w:ascii="Arial" w:hAnsi="Arial" w:cs="Arial"/>
          <w:sz w:val="24"/>
          <w:szCs w:val="24"/>
        </w:rPr>
      </w:pPr>
    </w:p>
    <w:p w14:paraId="15254B0A" w14:textId="52BC8CC8" w:rsidR="00FE705D" w:rsidRDefault="00FE705D" w:rsidP="000D69D7">
      <w:pPr>
        <w:rPr>
          <w:rFonts w:ascii="Arial" w:hAnsi="Arial" w:cs="Arial"/>
          <w:sz w:val="24"/>
          <w:szCs w:val="24"/>
        </w:rPr>
      </w:pPr>
    </w:p>
    <w:p w14:paraId="2671BFCE" w14:textId="74D811EE" w:rsidR="00FE705D" w:rsidRDefault="00FE705D" w:rsidP="000D69D7">
      <w:pPr>
        <w:rPr>
          <w:rFonts w:ascii="Arial" w:hAnsi="Arial" w:cs="Arial"/>
          <w:sz w:val="24"/>
          <w:szCs w:val="24"/>
        </w:rPr>
      </w:pPr>
    </w:p>
    <w:p w14:paraId="2034DE56" w14:textId="27423AEC" w:rsidR="00FE705D" w:rsidRDefault="00FE705D" w:rsidP="000D69D7">
      <w:pPr>
        <w:rPr>
          <w:rFonts w:ascii="Arial" w:hAnsi="Arial" w:cs="Arial"/>
          <w:sz w:val="24"/>
          <w:szCs w:val="24"/>
        </w:rPr>
      </w:pPr>
    </w:p>
    <w:p w14:paraId="32DB339F" w14:textId="1E5823F8" w:rsidR="00FE705D" w:rsidRDefault="00FE705D" w:rsidP="000D69D7">
      <w:pPr>
        <w:rPr>
          <w:rFonts w:ascii="Arial" w:hAnsi="Arial" w:cs="Arial"/>
          <w:sz w:val="24"/>
          <w:szCs w:val="24"/>
        </w:rPr>
      </w:pPr>
    </w:p>
    <w:p w14:paraId="400EA111" w14:textId="0FBD05F9" w:rsidR="00FE705D" w:rsidRDefault="00FE705D" w:rsidP="000D69D7">
      <w:pPr>
        <w:rPr>
          <w:rFonts w:ascii="Arial" w:hAnsi="Arial" w:cs="Arial"/>
          <w:sz w:val="24"/>
          <w:szCs w:val="24"/>
        </w:rPr>
      </w:pPr>
    </w:p>
    <w:p w14:paraId="619AE9B0" w14:textId="77777777" w:rsidR="00276FB5" w:rsidRPr="009C48BC" w:rsidRDefault="00276FB5" w:rsidP="000D69D7">
      <w:pPr>
        <w:rPr>
          <w:rFonts w:ascii="Arial" w:hAnsi="Arial" w:cs="Arial"/>
          <w:sz w:val="24"/>
          <w:szCs w:val="24"/>
        </w:rPr>
      </w:pPr>
    </w:p>
    <w:p w14:paraId="2721FECF" w14:textId="35FE3F8B" w:rsidR="000D69D7" w:rsidRPr="006151DC" w:rsidRDefault="000D69D7" w:rsidP="000D69D7">
      <w:pPr>
        <w:rPr>
          <w:rFonts w:ascii="Arial" w:hAnsi="Arial" w:cs="Arial"/>
          <w:b/>
          <w:bCs/>
          <w:i/>
          <w:iCs/>
          <w:sz w:val="24"/>
          <w:szCs w:val="24"/>
          <w:u w:val="single"/>
        </w:rPr>
      </w:pPr>
      <w:r w:rsidRPr="006151DC">
        <w:rPr>
          <w:rFonts w:ascii="Arial" w:hAnsi="Arial" w:cs="Arial"/>
          <w:b/>
          <w:bCs/>
          <w:i/>
          <w:iCs/>
          <w:sz w:val="24"/>
          <w:szCs w:val="24"/>
          <w:u w:val="single"/>
        </w:rPr>
        <w:lastRenderedPageBreak/>
        <w:t xml:space="preserve">References </w:t>
      </w:r>
    </w:p>
    <w:p w14:paraId="2BBB450A" w14:textId="0F0A9C76" w:rsidR="0092691E" w:rsidRPr="00BA579F" w:rsidRDefault="0092691E" w:rsidP="000D69D7">
      <w:pPr>
        <w:rPr>
          <w:rFonts w:ascii="Arial" w:hAnsi="Arial" w:cs="Arial"/>
        </w:rPr>
      </w:pPr>
      <w:r w:rsidRPr="00BA579F">
        <w:rPr>
          <w:rFonts w:ascii="Arial" w:hAnsi="Arial" w:cs="Arial"/>
        </w:rPr>
        <w:t>Ahluwalia, N (2021) Fre</w:t>
      </w:r>
      <w:r w:rsidR="00513D2C" w:rsidRPr="00BA579F">
        <w:rPr>
          <w:rFonts w:ascii="Arial" w:hAnsi="Arial" w:cs="Arial"/>
        </w:rPr>
        <w:t>e</w:t>
      </w:r>
      <w:r w:rsidRPr="00BA579F">
        <w:rPr>
          <w:rFonts w:ascii="Arial" w:hAnsi="Arial" w:cs="Arial"/>
        </w:rPr>
        <w:t xml:space="preserve">zing injunction &amp; Orders. Available at URL </w:t>
      </w:r>
      <w:hyperlink r:id="rId4" w:history="1">
        <w:r w:rsidRPr="00BA579F">
          <w:rPr>
            <w:rStyle w:val="Hyperlink"/>
            <w:rFonts w:ascii="Arial" w:hAnsi="Arial" w:cs="Arial"/>
          </w:rPr>
          <w:t>https://www.saunders.co.uk/services/commercial-litigation/freezing-injunctions-orders/</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w:t>
      </w:r>
      <w:r w:rsidR="00513D2C" w:rsidRPr="00BA579F">
        <w:rPr>
          <w:rFonts w:ascii="Arial" w:hAnsi="Arial" w:cs="Arial"/>
        </w:rPr>
        <w:t>October 2021]</w:t>
      </w:r>
    </w:p>
    <w:p w14:paraId="25210162" w14:textId="7ECAB317" w:rsidR="00E81E36" w:rsidRPr="00BA579F" w:rsidRDefault="00E81E36" w:rsidP="00E81E36">
      <w:pPr>
        <w:tabs>
          <w:tab w:val="left" w:pos="1260"/>
        </w:tabs>
        <w:rPr>
          <w:rFonts w:ascii="Arial" w:hAnsi="Arial" w:cs="Arial"/>
        </w:rPr>
      </w:pPr>
      <w:r w:rsidRPr="00BA579F">
        <w:rPr>
          <w:rFonts w:ascii="Arial" w:hAnsi="Arial" w:cs="Arial"/>
        </w:rPr>
        <w:t xml:space="preserve">Ashwell, P (2018) freezing orders and seize and search injunction. Available at URL </w:t>
      </w:r>
      <w:hyperlink r:id="rId5" w:history="1">
        <w:r w:rsidRPr="00BA579F">
          <w:rPr>
            <w:rStyle w:val="Hyperlink"/>
            <w:rFonts w:ascii="Arial" w:hAnsi="Arial" w:cs="Arial"/>
          </w:rPr>
          <w:t>https://www.1cordirectaccess.com/freezing-orders-and-seize-and-search-injunctions-what-you-need-to-know/</w:t>
        </w:r>
      </w:hyperlink>
      <w:r w:rsidRPr="00BA579F">
        <w:rPr>
          <w:rFonts w:ascii="Arial" w:hAnsi="Arial" w:cs="Arial"/>
        </w:rPr>
        <w:t xml:space="preserve"> [Accessed; 22</w:t>
      </w:r>
      <w:r w:rsidRPr="00BA579F">
        <w:rPr>
          <w:rFonts w:ascii="Arial" w:hAnsi="Arial" w:cs="Arial"/>
          <w:vertAlign w:val="superscript"/>
        </w:rPr>
        <w:t>nd</w:t>
      </w:r>
      <w:r w:rsidRPr="00BA579F">
        <w:rPr>
          <w:rFonts w:ascii="Arial" w:hAnsi="Arial" w:cs="Arial"/>
        </w:rPr>
        <w:t xml:space="preserve"> October 2021]</w:t>
      </w:r>
    </w:p>
    <w:p w14:paraId="63292622" w14:textId="1A424735" w:rsidR="00327520" w:rsidRPr="00BA579F" w:rsidRDefault="00327520" w:rsidP="000D69D7">
      <w:pPr>
        <w:rPr>
          <w:rFonts w:ascii="Arial" w:hAnsi="Arial" w:cs="Arial"/>
        </w:rPr>
      </w:pPr>
      <w:r w:rsidRPr="00BA579F">
        <w:rPr>
          <w:rFonts w:ascii="Arial" w:hAnsi="Arial" w:cs="Arial"/>
        </w:rPr>
        <w:t xml:space="preserve">Biggs, V (2021) Search orders. Available at URL </w:t>
      </w:r>
      <w:hyperlink r:id="rId6" w:history="1">
        <w:r w:rsidRPr="00BA579F">
          <w:rPr>
            <w:rStyle w:val="Hyperlink"/>
            <w:rFonts w:ascii="Arial" w:hAnsi="Arial" w:cs="Arial"/>
          </w:rPr>
          <w:t>https://www.myerson.co.uk/business/dispute-resolution-solicitors/injunction/search-orders</w:t>
        </w:r>
      </w:hyperlink>
      <w:r w:rsidRPr="00BA579F">
        <w:rPr>
          <w:rFonts w:ascii="Arial" w:hAnsi="Arial" w:cs="Arial"/>
        </w:rPr>
        <w:t xml:space="preserve"> [Accessed;22nd October 2021]</w:t>
      </w:r>
    </w:p>
    <w:p w14:paraId="126ABA35" w14:textId="11D8B7A0" w:rsidR="001C589B" w:rsidRPr="00BA579F" w:rsidRDefault="001C589B" w:rsidP="000D69D7">
      <w:pPr>
        <w:rPr>
          <w:rFonts w:ascii="Arial" w:hAnsi="Arial" w:cs="Arial"/>
        </w:rPr>
      </w:pPr>
      <w:r w:rsidRPr="00BA579F">
        <w:rPr>
          <w:rFonts w:ascii="Arial" w:hAnsi="Arial" w:cs="Arial"/>
        </w:rPr>
        <w:t xml:space="preserve">Bradstock, A (2021) What is a freezing order or injunction? Available at URL </w:t>
      </w:r>
      <w:hyperlink r:id="rId7" w:history="1">
        <w:r w:rsidRPr="00BA579F">
          <w:rPr>
            <w:rStyle w:val="Hyperlink"/>
            <w:rFonts w:ascii="Arial" w:hAnsi="Arial" w:cs="Arial"/>
          </w:rPr>
          <w:t>https://www.companydebt.com/what-is-a-freezing-order-or-injunction/</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w:t>
      </w:r>
    </w:p>
    <w:p w14:paraId="420942AD" w14:textId="18BEE590" w:rsidR="001C589B" w:rsidRPr="00BA579F" w:rsidRDefault="001C589B" w:rsidP="000D69D7">
      <w:pPr>
        <w:rPr>
          <w:rFonts w:ascii="Arial" w:hAnsi="Arial" w:cs="Arial"/>
        </w:rPr>
      </w:pPr>
      <w:r w:rsidRPr="00BA579F">
        <w:rPr>
          <w:rFonts w:ascii="Arial" w:hAnsi="Arial" w:cs="Arial"/>
        </w:rPr>
        <w:t xml:space="preserve">Butler, E (2020) WFO; Are the Courts warming to them? Available at URL </w:t>
      </w:r>
      <w:hyperlink r:id="rId8" w:history="1">
        <w:r w:rsidR="00C1143F" w:rsidRPr="00BA579F">
          <w:rPr>
            <w:rStyle w:val="Hyperlink"/>
            <w:rFonts w:ascii="Arial" w:hAnsi="Arial" w:cs="Arial"/>
          </w:rPr>
          <w:t>https://www.stevens-bolton.com/site/insights/articles/worldwide-freezing-orders-are-the-courts-warming-to-them</w:t>
        </w:r>
      </w:hyperlink>
      <w:r w:rsidR="00C1143F" w:rsidRPr="00BA579F">
        <w:rPr>
          <w:rFonts w:ascii="Arial" w:hAnsi="Arial" w:cs="Arial"/>
        </w:rPr>
        <w:t xml:space="preserve"> [Accessed; 21</w:t>
      </w:r>
      <w:r w:rsidR="00C1143F" w:rsidRPr="00BA579F">
        <w:rPr>
          <w:rFonts w:ascii="Arial" w:hAnsi="Arial" w:cs="Arial"/>
          <w:vertAlign w:val="superscript"/>
        </w:rPr>
        <w:t>st</w:t>
      </w:r>
      <w:r w:rsidR="00C1143F" w:rsidRPr="00BA579F">
        <w:rPr>
          <w:rFonts w:ascii="Arial" w:hAnsi="Arial" w:cs="Arial"/>
        </w:rPr>
        <w:t xml:space="preserve"> October 2021]</w:t>
      </w:r>
    </w:p>
    <w:p w14:paraId="6E797B2F" w14:textId="6061F707" w:rsidR="00C1143F" w:rsidRPr="00BA579F" w:rsidRDefault="00C1143F" w:rsidP="000D69D7">
      <w:pPr>
        <w:rPr>
          <w:rFonts w:ascii="Arial" w:hAnsi="Arial" w:cs="Arial"/>
        </w:rPr>
      </w:pPr>
      <w:r w:rsidRPr="00BA579F">
        <w:rPr>
          <w:rFonts w:ascii="Arial" w:hAnsi="Arial" w:cs="Arial"/>
        </w:rPr>
        <w:t xml:space="preserve">Couper, S (2018) Freezing order. Available at URL </w:t>
      </w:r>
      <w:hyperlink r:id="rId9" w:history="1">
        <w:r w:rsidRPr="00BA579F">
          <w:rPr>
            <w:rStyle w:val="Hyperlink"/>
            <w:rFonts w:ascii="Arial" w:hAnsi="Arial" w:cs="Arial"/>
          </w:rPr>
          <w:t>https://www.stevens-bolton.com/site/insights/articles/worldwide-freezing-orders-are-the-courts-warming-to-them</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 </w:t>
      </w:r>
    </w:p>
    <w:p w14:paraId="1A5E5072" w14:textId="0E59EDBE" w:rsidR="00BA415C" w:rsidRPr="00BA579F" w:rsidRDefault="00BA415C" w:rsidP="000D69D7">
      <w:pPr>
        <w:rPr>
          <w:rFonts w:ascii="Arial" w:hAnsi="Arial" w:cs="Arial"/>
        </w:rPr>
      </w:pPr>
      <w:r w:rsidRPr="00BA579F">
        <w:rPr>
          <w:rFonts w:ascii="Arial" w:hAnsi="Arial" w:cs="Arial"/>
        </w:rPr>
        <w:t xml:space="preserve">Evans, A (2017) A Banks guide to freezing orders. Available at URL </w:t>
      </w:r>
      <w:hyperlink r:id="rId10" w:anchor=":~:text=A%20freezing%20order%20%28or%20freezing%20injunction%29%20is%20an,typically%20up%20to%20a%20certain%20monetary%20limit%201" w:history="1">
        <w:r w:rsidRPr="00BA579F">
          <w:rPr>
            <w:rStyle w:val="Hyperlink"/>
            <w:rFonts w:ascii="Arial" w:hAnsi="Arial" w:cs="Arial"/>
          </w:rPr>
          <w:t>https://www.fieldfisher.com/en/insights/a-banks-guide-to-freezing-orders#:~:text=A%20freezing%20order%20%28or%20freezing%20injunction%29%20is%20an,typically%20up%20to%20a%20certain%20monetary%20limit%201</w:t>
        </w:r>
      </w:hyperlink>
      <w:r w:rsidRPr="00BA579F">
        <w:rPr>
          <w:rFonts w:ascii="Arial" w:hAnsi="Arial" w:cs="Arial"/>
        </w:rPr>
        <w:t>. [Accessed; 21</w:t>
      </w:r>
      <w:r w:rsidRPr="00BA579F">
        <w:rPr>
          <w:rFonts w:ascii="Arial" w:hAnsi="Arial" w:cs="Arial"/>
          <w:vertAlign w:val="superscript"/>
        </w:rPr>
        <w:t>st</w:t>
      </w:r>
      <w:r w:rsidRPr="00BA579F">
        <w:rPr>
          <w:rFonts w:ascii="Arial" w:hAnsi="Arial" w:cs="Arial"/>
        </w:rPr>
        <w:t xml:space="preserve"> October 2021]</w:t>
      </w:r>
    </w:p>
    <w:p w14:paraId="2B023E15" w14:textId="09CEA9D6" w:rsidR="00D00EBA" w:rsidRDefault="00D00EBA" w:rsidP="000D69D7">
      <w:pPr>
        <w:rPr>
          <w:rFonts w:ascii="Arial" w:hAnsi="Arial" w:cs="Arial"/>
        </w:rPr>
      </w:pPr>
      <w:r w:rsidRPr="00BA579F">
        <w:rPr>
          <w:rFonts w:ascii="Arial" w:hAnsi="Arial" w:cs="Arial"/>
        </w:rPr>
        <w:t xml:space="preserve">Foss, R (2020) Injunction. Available at URL </w:t>
      </w:r>
      <w:hyperlink r:id="rId11" w:history="1">
        <w:r w:rsidRPr="00BA579F">
          <w:rPr>
            <w:rStyle w:val="Hyperlink"/>
            <w:rFonts w:ascii="Arial" w:hAnsi="Arial" w:cs="Arial"/>
          </w:rPr>
          <w:t>https://www.kingsleynapley.co.uk/services/department/dispute-resolution/injunctions/injunctions-faqs</w:t>
        </w:r>
      </w:hyperlink>
      <w:r w:rsidRPr="00BA579F">
        <w:rPr>
          <w:rFonts w:ascii="Arial" w:hAnsi="Arial" w:cs="Arial"/>
        </w:rPr>
        <w:t xml:space="preserve"> [Accessed; 22</w:t>
      </w:r>
      <w:r w:rsidRPr="00BA579F">
        <w:rPr>
          <w:rFonts w:ascii="Arial" w:hAnsi="Arial" w:cs="Arial"/>
          <w:vertAlign w:val="superscript"/>
        </w:rPr>
        <w:t>nd</w:t>
      </w:r>
      <w:r w:rsidRPr="00BA579F">
        <w:rPr>
          <w:rFonts w:ascii="Arial" w:hAnsi="Arial" w:cs="Arial"/>
        </w:rPr>
        <w:t xml:space="preserve"> October 2021]</w:t>
      </w:r>
    </w:p>
    <w:p w14:paraId="585623EC" w14:textId="3579C1E9" w:rsidR="00290916" w:rsidRPr="00BA579F" w:rsidRDefault="00290916" w:rsidP="000D69D7">
      <w:pPr>
        <w:rPr>
          <w:rFonts w:ascii="Arial" w:hAnsi="Arial" w:cs="Arial"/>
        </w:rPr>
      </w:pPr>
      <w:r>
        <w:rPr>
          <w:rFonts w:ascii="Arial" w:hAnsi="Arial" w:cs="Arial"/>
        </w:rPr>
        <w:t xml:space="preserve">Gray, J (2021) duty fully and frank disclosure. Available at URL </w:t>
      </w:r>
      <w:hyperlink r:id="rId12" w:history="1">
        <w:r w:rsidRPr="002D58B6">
          <w:rPr>
            <w:rStyle w:val="Hyperlink"/>
            <w:rFonts w:ascii="Arial" w:hAnsi="Arial" w:cs="Arial"/>
          </w:rPr>
          <w:t>http</w:t>
        </w:r>
        <w:r w:rsidRPr="002D58B6">
          <w:rPr>
            <w:rStyle w:val="Hyperlink"/>
            <w:rFonts w:ascii="Arial" w:hAnsi="Arial" w:cs="Arial"/>
          </w:rPr>
          <w:t>s://www.hugillandip.com/2021/11/full-and-frank-disclosure-what-to-consider/</w:t>
        </w:r>
      </w:hyperlink>
      <w:r>
        <w:rPr>
          <w:rFonts w:ascii="Arial" w:hAnsi="Arial" w:cs="Arial"/>
        </w:rPr>
        <w:t xml:space="preserve"> [Accessed;22</w:t>
      </w:r>
      <w:r w:rsidRPr="00290916">
        <w:rPr>
          <w:rFonts w:ascii="Arial" w:hAnsi="Arial" w:cs="Arial"/>
          <w:vertAlign w:val="superscript"/>
        </w:rPr>
        <w:t>nd</w:t>
      </w:r>
      <w:r>
        <w:rPr>
          <w:rFonts w:ascii="Arial" w:hAnsi="Arial" w:cs="Arial"/>
        </w:rPr>
        <w:t xml:space="preserve"> October 2021]</w:t>
      </w:r>
    </w:p>
    <w:p w14:paraId="51BB0274" w14:textId="77777777" w:rsidR="00D00EBA" w:rsidRPr="00BA579F" w:rsidRDefault="00D00EBA" w:rsidP="00D00EBA">
      <w:pPr>
        <w:rPr>
          <w:rFonts w:ascii="Arial" w:hAnsi="Arial" w:cs="Arial"/>
        </w:rPr>
      </w:pPr>
      <w:r w:rsidRPr="00BA579F">
        <w:rPr>
          <w:rFonts w:ascii="Arial" w:hAnsi="Arial" w:cs="Arial"/>
        </w:rPr>
        <w:t xml:space="preserve">GOV.uk (2021) Contempt of court. Available at URL </w:t>
      </w:r>
      <w:hyperlink r:id="rId13" w:history="1">
        <w:r w:rsidRPr="00BA579F">
          <w:rPr>
            <w:rStyle w:val="Hyperlink"/>
            <w:rFonts w:ascii="Arial" w:hAnsi="Arial" w:cs="Arial"/>
          </w:rPr>
          <w:t>https://www.gov.uk/contempt-of-court</w:t>
        </w:r>
      </w:hyperlink>
      <w:r w:rsidRPr="00BA579F">
        <w:rPr>
          <w:rFonts w:ascii="Arial" w:hAnsi="Arial" w:cs="Arial"/>
        </w:rPr>
        <w:t xml:space="preserve"> [Accessed; 21st October 2021] </w:t>
      </w:r>
    </w:p>
    <w:p w14:paraId="5066118B" w14:textId="4B830A0A" w:rsidR="00F438E6" w:rsidRPr="00BA579F" w:rsidRDefault="00F438E6" w:rsidP="000D69D7">
      <w:pPr>
        <w:rPr>
          <w:rFonts w:ascii="Arial" w:hAnsi="Arial" w:cs="Arial"/>
        </w:rPr>
      </w:pPr>
      <w:r w:rsidRPr="00BA579F">
        <w:rPr>
          <w:rFonts w:ascii="Arial" w:hAnsi="Arial" w:cs="Arial"/>
        </w:rPr>
        <w:t xml:space="preserve">Hickin, J (2007) Freezing Orders; are third parties out in the cold? Available at URL </w:t>
      </w:r>
      <w:hyperlink r:id="rId14" w:history="1">
        <w:r w:rsidRPr="00BA579F">
          <w:rPr>
            <w:rStyle w:val="Hyperlink"/>
            <w:rFonts w:ascii="Arial" w:hAnsi="Arial" w:cs="Arial"/>
          </w:rPr>
          <w:t>https://www.mayerbrown.com/en/perspectives-events/publications/2007/02/freezing-orders--are-third-parties-out-in-the-cold</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w:t>
      </w:r>
    </w:p>
    <w:p w14:paraId="190E1449" w14:textId="1C591F6D" w:rsidR="001B4589" w:rsidRDefault="001B4589" w:rsidP="000D69D7">
      <w:pPr>
        <w:rPr>
          <w:rFonts w:ascii="Arial" w:hAnsi="Arial" w:cs="Arial"/>
        </w:rPr>
      </w:pPr>
      <w:r w:rsidRPr="00BA579F">
        <w:rPr>
          <w:rFonts w:ascii="Arial" w:hAnsi="Arial" w:cs="Arial"/>
        </w:rPr>
        <w:t xml:space="preserve">Kleanthous, A (2020) injunctions, available at URL </w:t>
      </w:r>
      <w:hyperlink r:id="rId15" w:history="1">
        <w:r w:rsidRPr="00BA579F">
          <w:rPr>
            <w:rStyle w:val="Hyperlink"/>
            <w:rFonts w:ascii="Arial" w:hAnsi="Arial" w:cs="Arial"/>
          </w:rPr>
          <w:t>https://www.gannons.co.uk/commercial-litigation/injunctions/</w:t>
        </w:r>
      </w:hyperlink>
      <w:r w:rsidRPr="00BA579F">
        <w:rPr>
          <w:rFonts w:ascii="Arial" w:hAnsi="Arial" w:cs="Arial"/>
        </w:rPr>
        <w:t xml:space="preserve"> [Accessed;22</w:t>
      </w:r>
      <w:r w:rsidRPr="00BA579F">
        <w:rPr>
          <w:rFonts w:ascii="Arial" w:hAnsi="Arial" w:cs="Arial"/>
          <w:vertAlign w:val="superscript"/>
        </w:rPr>
        <w:t>nd</w:t>
      </w:r>
      <w:r w:rsidRPr="00BA579F">
        <w:rPr>
          <w:rFonts w:ascii="Arial" w:hAnsi="Arial" w:cs="Arial"/>
        </w:rPr>
        <w:t xml:space="preserve"> October 2021]</w:t>
      </w:r>
    </w:p>
    <w:p w14:paraId="2035C27D" w14:textId="126B83C1" w:rsidR="00FE705D" w:rsidRDefault="00FE705D" w:rsidP="000D69D7">
      <w:pPr>
        <w:rPr>
          <w:rFonts w:ascii="Arial" w:hAnsi="Arial" w:cs="Arial"/>
        </w:rPr>
      </w:pPr>
      <w:r>
        <w:rPr>
          <w:rFonts w:ascii="Arial" w:hAnsi="Arial" w:cs="Arial"/>
          <w:sz w:val="24"/>
          <w:szCs w:val="24"/>
        </w:rPr>
        <w:t>Kadian-Baumeyer</w:t>
      </w:r>
      <w:r>
        <w:rPr>
          <w:rFonts w:ascii="Arial" w:hAnsi="Arial" w:cs="Arial"/>
          <w:sz w:val="24"/>
          <w:szCs w:val="24"/>
        </w:rPr>
        <w:t xml:space="preserve">, K (2020) Equitable remedies, available at URL </w:t>
      </w:r>
      <w:hyperlink r:id="rId16" w:history="1">
        <w:r w:rsidRPr="002D58B6">
          <w:rPr>
            <w:rStyle w:val="Hyperlink"/>
            <w:rFonts w:ascii="Arial" w:hAnsi="Arial" w:cs="Arial"/>
            <w:sz w:val="24"/>
            <w:szCs w:val="24"/>
          </w:rPr>
          <w:t>http</w:t>
        </w:r>
        <w:r w:rsidRPr="002D58B6">
          <w:rPr>
            <w:rStyle w:val="Hyperlink"/>
            <w:rFonts w:ascii="Arial" w:hAnsi="Arial" w:cs="Arial"/>
          </w:rPr>
          <w:t>s://study.com/academy/lesson/equitable-remedies-in-contracts-definition-examples.html</w:t>
        </w:r>
      </w:hyperlink>
      <w:r>
        <w:rPr>
          <w:rFonts w:ascii="Arial" w:hAnsi="Arial" w:cs="Arial"/>
        </w:rPr>
        <w:t xml:space="preserve"> [Accessed;22nd October 2021]</w:t>
      </w:r>
      <w:r w:rsidRPr="00FE705D">
        <w:rPr>
          <w:rFonts w:ascii="Arial" w:hAnsi="Arial" w:cs="Arial"/>
        </w:rPr>
        <w:t xml:space="preserve"> </w:t>
      </w:r>
    </w:p>
    <w:p w14:paraId="5C1E39E1" w14:textId="5C14ACCB" w:rsidR="00E975F6" w:rsidRPr="00BA579F" w:rsidRDefault="00E975F6" w:rsidP="000D69D7">
      <w:pPr>
        <w:rPr>
          <w:rFonts w:ascii="Arial" w:hAnsi="Arial" w:cs="Arial"/>
        </w:rPr>
      </w:pPr>
      <w:r>
        <w:rPr>
          <w:rFonts w:ascii="Arial" w:hAnsi="Arial" w:cs="Arial"/>
        </w:rPr>
        <w:t>Law Society (2021) Supervision. Available at URL</w:t>
      </w:r>
      <w:r w:rsidR="000C4EDB">
        <w:rPr>
          <w:rFonts w:ascii="Arial" w:hAnsi="Arial" w:cs="Arial"/>
        </w:rPr>
        <w:t xml:space="preserve"> </w:t>
      </w:r>
      <w:hyperlink r:id="rId17" w:history="1">
        <w:r w:rsidR="000C4EDB" w:rsidRPr="002D58B6">
          <w:rPr>
            <w:rStyle w:val="Hyperlink"/>
            <w:rFonts w:ascii="Arial" w:hAnsi="Arial" w:cs="Arial"/>
          </w:rPr>
          <w:t>http</w:t>
        </w:r>
        <w:r w:rsidR="000C4EDB" w:rsidRPr="002D58B6">
          <w:rPr>
            <w:rStyle w:val="Hyperlink"/>
            <w:rFonts w:ascii="Arial" w:hAnsi="Arial" w:cs="Arial"/>
          </w:rPr>
          <w:t>s://www.lawsociety.org.uk/topics/hr-and-people-management/supervision</w:t>
        </w:r>
      </w:hyperlink>
      <w:r w:rsidR="000C4EDB">
        <w:rPr>
          <w:rFonts w:ascii="Arial" w:hAnsi="Arial" w:cs="Arial"/>
        </w:rPr>
        <w:t xml:space="preserve"> [Accessed;22nd October 2021] </w:t>
      </w:r>
    </w:p>
    <w:p w14:paraId="272A2094" w14:textId="4C5BA785" w:rsidR="00F438E6" w:rsidRPr="00BA579F" w:rsidRDefault="00F438E6" w:rsidP="000D69D7">
      <w:pPr>
        <w:rPr>
          <w:rFonts w:ascii="Arial" w:hAnsi="Arial" w:cs="Arial"/>
        </w:rPr>
      </w:pPr>
      <w:r w:rsidRPr="00BA579F">
        <w:rPr>
          <w:rFonts w:ascii="Arial" w:hAnsi="Arial" w:cs="Arial"/>
        </w:rPr>
        <w:lastRenderedPageBreak/>
        <w:t xml:space="preserve">Legislation.gov.uk (2017) Freezing and forfeiture of money. Available at URL </w:t>
      </w:r>
      <w:hyperlink r:id="rId18" w:history="1">
        <w:r w:rsidR="00341CFB" w:rsidRPr="00BA579F">
          <w:rPr>
            <w:rStyle w:val="Hyperlink"/>
            <w:rFonts w:ascii="Arial" w:hAnsi="Arial" w:cs="Arial"/>
          </w:rPr>
          <w:t>https://www.legislation.gov.uk/uksi/2017/1297/made</w:t>
        </w:r>
      </w:hyperlink>
      <w:r w:rsidR="00341CFB" w:rsidRPr="00BA579F">
        <w:rPr>
          <w:rFonts w:ascii="Arial" w:hAnsi="Arial" w:cs="Arial"/>
        </w:rPr>
        <w:t xml:space="preserve"> [Accessed; 21</w:t>
      </w:r>
      <w:r w:rsidR="00341CFB" w:rsidRPr="00BA579F">
        <w:rPr>
          <w:rFonts w:ascii="Arial" w:hAnsi="Arial" w:cs="Arial"/>
          <w:vertAlign w:val="superscript"/>
        </w:rPr>
        <w:t>st</w:t>
      </w:r>
      <w:r w:rsidR="00341CFB" w:rsidRPr="00BA579F">
        <w:rPr>
          <w:rFonts w:ascii="Arial" w:hAnsi="Arial" w:cs="Arial"/>
        </w:rPr>
        <w:t xml:space="preserve"> October 2021]</w:t>
      </w:r>
    </w:p>
    <w:p w14:paraId="339A2C1A" w14:textId="0E9DFD1C" w:rsidR="002D07A5" w:rsidRPr="00BA579F" w:rsidRDefault="002D07A5" w:rsidP="000D69D7">
      <w:pPr>
        <w:rPr>
          <w:rFonts w:ascii="Arial" w:hAnsi="Arial" w:cs="Arial"/>
        </w:rPr>
      </w:pPr>
      <w:r w:rsidRPr="00BA579F">
        <w:rPr>
          <w:rFonts w:ascii="Arial" w:hAnsi="Arial" w:cs="Arial"/>
        </w:rPr>
        <w:t xml:space="preserve">Maynard, P (2014) Injunctions. Available at URL </w:t>
      </w:r>
      <w:hyperlink r:id="rId19" w:history="1">
        <w:r w:rsidRPr="00BA579F">
          <w:rPr>
            <w:rStyle w:val="Hyperlink"/>
            <w:rFonts w:ascii="Arial" w:hAnsi="Arial" w:cs="Arial"/>
          </w:rPr>
          <w:t>https://www.gabyhardwicke.co.uk/briefing-notes/injunctions/</w:t>
        </w:r>
      </w:hyperlink>
      <w:r w:rsidRPr="00BA579F">
        <w:rPr>
          <w:rFonts w:ascii="Arial" w:hAnsi="Arial" w:cs="Arial"/>
        </w:rPr>
        <w:t xml:space="preserve"> [Accessed;22</w:t>
      </w:r>
      <w:r w:rsidRPr="00BA579F">
        <w:rPr>
          <w:rFonts w:ascii="Arial" w:hAnsi="Arial" w:cs="Arial"/>
          <w:vertAlign w:val="superscript"/>
        </w:rPr>
        <w:t>nd</w:t>
      </w:r>
      <w:r w:rsidRPr="00BA579F">
        <w:rPr>
          <w:rFonts w:ascii="Arial" w:hAnsi="Arial" w:cs="Arial"/>
        </w:rPr>
        <w:t xml:space="preserve"> October 2021]</w:t>
      </w:r>
    </w:p>
    <w:p w14:paraId="3737860F" w14:textId="77777777" w:rsidR="00C74774" w:rsidRPr="00BA579F" w:rsidRDefault="00C74774" w:rsidP="00C74774">
      <w:pPr>
        <w:rPr>
          <w:rFonts w:ascii="Arial" w:hAnsi="Arial" w:cs="Arial"/>
        </w:rPr>
      </w:pPr>
      <w:r w:rsidRPr="00BA579F">
        <w:rPr>
          <w:rFonts w:ascii="Arial" w:hAnsi="Arial" w:cs="Arial"/>
        </w:rPr>
        <w:t xml:space="preserve">McMeal, G (2021) Search Order. Available at URL </w:t>
      </w:r>
      <w:hyperlink r:id="rId20" w:history="1">
        <w:r w:rsidRPr="00BA579F">
          <w:rPr>
            <w:rStyle w:val="Hyperlink"/>
            <w:rFonts w:ascii="Arial" w:hAnsi="Arial" w:cs="Arial"/>
          </w:rPr>
          <w:t>https://www.guildhallchambers.co.uk/files/3SearchordersBendanielsGMSPR.pdf</w:t>
        </w:r>
      </w:hyperlink>
      <w:r w:rsidRPr="00BA579F">
        <w:rPr>
          <w:rFonts w:ascii="Arial" w:hAnsi="Arial" w:cs="Arial"/>
        </w:rPr>
        <w:t xml:space="preserve"> [Accessed; 22</w:t>
      </w:r>
      <w:r w:rsidRPr="00BA579F">
        <w:rPr>
          <w:rFonts w:ascii="Arial" w:hAnsi="Arial" w:cs="Arial"/>
          <w:vertAlign w:val="superscript"/>
        </w:rPr>
        <w:t>nd</w:t>
      </w:r>
      <w:r w:rsidRPr="00BA579F">
        <w:rPr>
          <w:rFonts w:ascii="Arial" w:hAnsi="Arial" w:cs="Arial"/>
        </w:rPr>
        <w:t xml:space="preserve"> October 2021]</w:t>
      </w:r>
    </w:p>
    <w:p w14:paraId="40F11268" w14:textId="5B06EC0A" w:rsidR="00075966" w:rsidRPr="00BA579F" w:rsidRDefault="00316C5B" w:rsidP="000D69D7">
      <w:pPr>
        <w:rPr>
          <w:rFonts w:ascii="Arial" w:hAnsi="Arial" w:cs="Arial"/>
        </w:rPr>
      </w:pPr>
      <w:r w:rsidRPr="00BA579F">
        <w:rPr>
          <w:rFonts w:ascii="Arial" w:hAnsi="Arial" w:cs="Arial"/>
        </w:rPr>
        <w:t xml:space="preserve">Ministry of </w:t>
      </w:r>
      <w:r w:rsidR="00075966" w:rsidRPr="00BA579F">
        <w:rPr>
          <w:rFonts w:ascii="Arial" w:hAnsi="Arial" w:cs="Arial"/>
        </w:rPr>
        <w:t xml:space="preserve">Justice (2017) CCR Order 29. Available at URL </w:t>
      </w:r>
      <w:hyperlink r:id="rId21" w:history="1">
        <w:r w:rsidR="00075966" w:rsidRPr="00BA579F">
          <w:rPr>
            <w:rStyle w:val="Hyperlink"/>
            <w:rFonts w:ascii="Arial" w:hAnsi="Arial" w:cs="Arial"/>
          </w:rPr>
          <w:t>https://www.justice.gov.uk/courts/procedure-rules/civil/sched_ccr/ccrorder29</w:t>
        </w:r>
      </w:hyperlink>
      <w:r w:rsidR="00075966" w:rsidRPr="00BA579F">
        <w:rPr>
          <w:rFonts w:ascii="Arial" w:hAnsi="Arial" w:cs="Arial"/>
        </w:rPr>
        <w:t xml:space="preserve"> [Accessed; 21</w:t>
      </w:r>
      <w:r w:rsidR="00075966" w:rsidRPr="00BA579F">
        <w:rPr>
          <w:rFonts w:ascii="Arial" w:hAnsi="Arial" w:cs="Arial"/>
          <w:vertAlign w:val="superscript"/>
        </w:rPr>
        <w:t>st</w:t>
      </w:r>
      <w:r w:rsidR="00075966" w:rsidRPr="00BA579F">
        <w:rPr>
          <w:rFonts w:ascii="Arial" w:hAnsi="Arial" w:cs="Arial"/>
        </w:rPr>
        <w:t xml:space="preserve"> October 2021]</w:t>
      </w:r>
    </w:p>
    <w:p w14:paraId="0D8C0050" w14:textId="593FB6DB" w:rsidR="00316C5B" w:rsidRPr="00BA579F" w:rsidRDefault="00316C5B" w:rsidP="000D69D7">
      <w:pPr>
        <w:rPr>
          <w:rFonts w:ascii="Arial" w:hAnsi="Arial" w:cs="Arial"/>
        </w:rPr>
      </w:pPr>
      <w:r w:rsidRPr="00BA579F">
        <w:rPr>
          <w:rFonts w:ascii="Arial" w:hAnsi="Arial" w:cs="Arial"/>
        </w:rPr>
        <w:t xml:space="preserve">Ministry of Justice (2017) Interim Injunctions. Available at URL </w:t>
      </w:r>
      <w:hyperlink r:id="rId22" w:history="1">
        <w:r w:rsidRPr="00BA579F">
          <w:rPr>
            <w:rStyle w:val="Hyperlink"/>
            <w:rFonts w:ascii="Arial" w:hAnsi="Arial" w:cs="Arial"/>
          </w:rPr>
          <w:t>https://www.justice.gov.uk/courts/procedure-rules/civil/rules/part25/pd_part25a</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 </w:t>
      </w:r>
    </w:p>
    <w:p w14:paraId="0E29E5ED" w14:textId="78848611" w:rsidR="003E18A5" w:rsidRPr="00BA579F" w:rsidRDefault="003E18A5" w:rsidP="000D69D7">
      <w:pPr>
        <w:rPr>
          <w:rFonts w:ascii="Arial" w:hAnsi="Arial" w:cs="Arial"/>
        </w:rPr>
      </w:pPr>
      <w:r w:rsidRPr="00BA579F">
        <w:rPr>
          <w:rFonts w:ascii="Arial" w:hAnsi="Arial" w:cs="Arial"/>
        </w:rPr>
        <w:t xml:space="preserve">Meakin, N (2015) Worldwide Freezing Order; How far will the English Courts go? Available at URL </w:t>
      </w:r>
      <w:hyperlink r:id="rId23" w:history="1">
        <w:r w:rsidR="009F1313" w:rsidRPr="00BA579F">
          <w:rPr>
            <w:rStyle w:val="Hyperlink"/>
            <w:rFonts w:ascii="Arial" w:hAnsi="Arial" w:cs="Arial"/>
          </w:rPr>
          <w:t>https://www.european-law-firm.com/news/worldwide-freezing-orders-how-far-will-the-english-courts-go</w:t>
        </w:r>
      </w:hyperlink>
      <w:r w:rsidR="009F1313" w:rsidRPr="00BA579F">
        <w:rPr>
          <w:rFonts w:ascii="Arial" w:hAnsi="Arial" w:cs="Arial"/>
        </w:rPr>
        <w:t xml:space="preserve"> [Accessed; 21</w:t>
      </w:r>
      <w:r w:rsidR="009F1313" w:rsidRPr="00BA579F">
        <w:rPr>
          <w:rFonts w:ascii="Arial" w:hAnsi="Arial" w:cs="Arial"/>
          <w:vertAlign w:val="superscript"/>
        </w:rPr>
        <w:t>st</w:t>
      </w:r>
      <w:r w:rsidR="009F1313" w:rsidRPr="00BA579F">
        <w:rPr>
          <w:rFonts w:ascii="Arial" w:hAnsi="Arial" w:cs="Arial"/>
        </w:rPr>
        <w:t xml:space="preserve"> October 2021] </w:t>
      </w:r>
    </w:p>
    <w:p w14:paraId="43B94984" w14:textId="14453495" w:rsidR="00636B9C" w:rsidRPr="00BA579F" w:rsidRDefault="00636B9C" w:rsidP="000D69D7">
      <w:pPr>
        <w:rPr>
          <w:rFonts w:ascii="Arial" w:hAnsi="Arial" w:cs="Arial"/>
        </w:rPr>
      </w:pPr>
      <w:r w:rsidRPr="00BA579F">
        <w:rPr>
          <w:rFonts w:ascii="Arial" w:hAnsi="Arial" w:cs="Arial"/>
        </w:rPr>
        <w:t xml:space="preserve">Morris, W (2015) Freezing Orders: A practical guide. Available at URL </w:t>
      </w:r>
      <w:hyperlink r:id="rId24" w:history="1">
        <w:r w:rsidRPr="00BA579F">
          <w:rPr>
            <w:rStyle w:val="Hyperlink"/>
            <w:rFonts w:ascii="Arial" w:hAnsi="Arial" w:cs="Arial"/>
          </w:rPr>
          <w:t>https://www.walkermorris.co.uk/publications/freezing-orders-a-practical-guide/</w:t>
        </w:r>
      </w:hyperlink>
      <w:r w:rsidRPr="00BA579F">
        <w:rPr>
          <w:rFonts w:ascii="Arial" w:hAnsi="Arial" w:cs="Arial"/>
        </w:rPr>
        <w:t xml:space="preserve"> [Accessed;20</w:t>
      </w:r>
      <w:r w:rsidRPr="00BA579F">
        <w:rPr>
          <w:rFonts w:ascii="Arial" w:hAnsi="Arial" w:cs="Arial"/>
          <w:vertAlign w:val="superscript"/>
        </w:rPr>
        <w:t>th</w:t>
      </w:r>
      <w:r w:rsidRPr="00BA579F">
        <w:rPr>
          <w:rFonts w:ascii="Arial" w:hAnsi="Arial" w:cs="Arial"/>
        </w:rPr>
        <w:t xml:space="preserve"> October 2021] </w:t>
      </w:r>
    </w:p>
    <w:p w14:paraId="14457281" w14:textId="022AB361" w:rsidR="00075966" w:rsidRPr="00BA579F" w:rsidRDefault="009E1ADD" w:rsidP="000D69D7">
      <w:pPr>
        <w:rPr>
          <w:rFonts w:ascii="Arial" w:hAnsi="Arial" w:cs="Arial"/>
        </w:rPr>
      </w:pPr>
      <w:r w:rsidRPr="00BA579F">
        <w:rPr>
          <w:rFonts w:ascii="Arial" w:hAnsi="Arial" w:cs="Arial"/>
        </w:rPr>
        <w:t xml:space="preserve">Navas, J (2021) What is an injunction? Available at URL; </w:t>
      </w:r>
      <w:hyperlink r:id="rId25" w:history="1">
        <w:r w:rsidR="008E798F" w:rsidRPr="00BA579F">
          <w:rPr>
            <w:rStyle w:val="Hyperlink"/>
            <w:rFonts w:ascii="Arial" w:hAnsi="Arial" w:cs="Arial"/>
          </w:rPr>
          <w:t>https://brittontime.com/2021/04/26/what-is-an-injunction-everything-you-need-to- know/</w:t>
        </w:r>
      </w:hyperlink>
      <w:r w:rsidR="0068473A" w:rsidRPr="00BA579F">
        <w:rPr>
          <w:rFonts w:ascii="Arial" w:hAnsi="Arial" w:cs="Arial"/>
        </w:rPr>
        <w:t xml:space="preserve"> </w:t>
      </w:r>
      <w:r w:rsidRPr="00BA579F">
        <w:rPr>
          <w:rFonts w:ascii="Arial" w:hAnsi="Arial" w:cs="Arial"/>
        </w:rPr>
        <w:t xml:space="preserve"> [Accessed; 20</w:t>
      </w:r>
      <w:r w:rsidRPr="00BA579F">
        <w:rPr>
          <w:rFonts w:ascii="Arial" w:hAnsi="Arial" w:cs="Arial"/>
          <w:vertAlign w:val="superscript"/>
        </w:rPr>
        <w:t>th</w:t>
      </w:r>
      <w:r w:rsidRPr="00BA579F">
        <w:rPr>
          <w:rFonts w:ascii="Arial" w:hAnsi="Arial" w:cs="Arial"/>
        </w:rPr>
        <w:t xml:space="preserve"> October 2021]</w:t>
      </w:r>
    </w:p>
    <w:p w14:paraId="0B21BAB7" w14:textId="551542E8" w:rsidR="001B10B0" w:rsidRPr="00BA579F" w:rsidRDefault="001B10B0" w:rsidP="000D69D7">
      <w:pPr>
        <w:rPr>
          <w:rFonts w:ascii="Arial" w:hAnsi="Arial" w:cs="Arial"/>
        </w:rPr>
      </w:pPr>
      <w:r w:rsidRPr="00BA579F">
        <w:rPr>
          <w:rFonts w:ascii="Arial" w:hAnsi="Arial" w:cs="Arial"/>
        </w:rPr>
        <w:t>Ramlugon, A (2014) Review of the American Cyanamid principles. Available at URL http</w:t>
      </w:r>
      <w:r w:rsidR="009C48BC" w:rsidRPr="00BA579F">
        <w:rPr>
          <w:rFonts w:ascii="Arial" w:hAnsi="Arial" w:cs="Arial"/>
        </w:rPr>
        <w:t xml:space="preserve"> </w:t>
      </w:r>
      <w:hyperlink r:id="rId26" w:history="1">
        <w:r w:rsidR="009C48BC" w:rsidRPr="00BA579F">
          <w:rPr>
            <w:rStyle w:val="Hyperlink"/>
            <w:rFonts w:ascii="Arial" w:hAnsi="Arial" w:cs="Arial"/>
          </w:rPr>
          <w:t>https://bargatemurray.com/a-review-of-the-american-cyanamid-principles-the-meaning-of-adequate-remedy/</w:t>
        </w:r>
      </w:hyperlink>
      <w:r w:rsidR="009C48BC" w:rsidRPr="00BA579F">
        <w:rPr>
          <w:rFonts w:ascii="Arial" w:hAnsi="Arial" w:cs="Arial"/>
        </w:rPr>
        <w:t xml:space="preserve"> [Accessed; 21</w:t>
      </w:r>
      <w:r w:rsidR="009C48BC" w:rsidRPr="00BA579F">
        <w:rPr>
          <w:rFonts w:ascii="Arial" w:hAnsi="Arial" w:cs="Arial"/>
          <w:vertAlign w:val="superscript"/>
        </w:rPr>
        <w:t>st</w:t>
      </w:r>
      <w:r w:rsidR="009C48BC" w:rsidRPr="00BA579F">
        <w:rPr>
          <w:rFonts w:ascii="Arial" w:hAnsi="Arial" w:cs="Arial"/>
        </w:rPr>
        <w:t xml:space="preserve"> October 2021]</w:t>
      </w:r>
    </w:p>
    <w:p w14:paraId="387E777A" w14:textId="6E24B4A2" w:rsidR="00075966" w:rsidRPr="00BA579F" w:rsidRDefault="00075966" w:rsidP="000D69D7">
      <w:pPr>
        <w:rPr>
          <w:rFonts w:ascii="Arial" w:hAnsi="Arial" w:cs="Arial"/>
        </w:rPr>
      </w:pPr>
      <w:r w:rsidRPr="00BA579F">
        <w:rPr>
          <w:rFonts w:ascii="Arial" w:hAnsi="Arial" w:cs="Arial"/>
        </w:rPr>
        <w:t xml:space="preserve">Sharp, N (2021) Freezing order- An in-depth guide. Available at URL </w:t>
      </w:r>
      <w:hyperlink r:id="rId27" w:history="1">
        <w:r w:rsidRPr="00BA579F">
          <w:rPr>
            <w:rStyle w:val="Hyperlink"/>
            <w:rFonts w:ascii="Arial" w:hAnsi="Arial" w:cs="Arial"/>
          </w:rPr>
          <w:t>https://www.rahmanravelli.co.uk/expertise/freezing-orders/freezing-orders/</w:t>
        </w:r>
      </w:hyperlink>
      <w:r w:rsidRPr="00BA579F">
        <w:rPr>
          <w:rFonts w:ascii="Arial" w:hAnsi="Arial" w:cs="Arial"/>
        </w:rPr>
        <w:t xml:space="preserve"> [Accessed; 21</w:t>
      </w:r>
      <w:r w:rsidRPr="00BA579F">
        <w:rPr>
          <w:rFonts w:ascii="Arial" w:hAnsi="Arial" w:cs="Arial"/>
          <w:vertAlign w:val="superscript"/>
        </w:rPr>
        <w:t>st</w:t>
      </w:r>
      <w:r w:rsidRPr="00BA579F">
        <w:rPr>
          <w:rFonts w:ascii="Arial" w:hAnsi="Arial" w:cs="Arial"/>
        </w:rPr>
        <w:t xml:space="preserve"> October 2021] </w:t>
      </w:r>
    </w:p>
    <w:p w14:paraId="2F9AEE54" w14:textId="32A9E4FB" w:rsidR="00BA579F" w:rsidRDefault="00BA4729" w:rsidP="00BA579F">
      <w:pPr>
        <w:spacing w:after="0"/>
        <w:rPr>
          <w:rStyle w:val="HTMLCite"/>
          <w:rFonts w:ascii="Arial" w:hAnsi="Arial" w:cs="Arial"/>
          <w:i w:val="0"/>
          <w:iCs w:val="0"/>
          <w:color w:val="006621"/>
          <w:shd w:val="clear" w:color="auto" w:fill="FFFFFF"/>
        </w:rPr>
      </w:pPr>
      <w:r w:rsidRPr="00BA579F">
        <w:rPr>
          <w:rFonts w:ascii="Arial" w:hAnsi="Arial" w:cs="Arial"/>
        </w:rPr>
        <w:t xml:space="preserve">Sheeley, A (2013) Interim injunctions. Available at URL </w:t>
      </w:r>
      <w:hyperlink r:id="rId28" w:history="1">
        <w:r w:rsidRPr="00BA579F">
          <w:rPr>
            <w:rStyle w:val="Hyperlink"/>
            <w:rFonts w:ascii="Arial" w:hAnsi="Arial" w:cs="Arial"/>
          </w:rPr>
          <w:t>https</w:t>
        </w:r>
        <w:r w:rsidRPr="00BA579F">
          <w:rPr>
            <w:rStyle w:val="Hyperlink"/>
            <w:rFonts w:ascii="Arial" w:hAnsi="Arial" w:cs="Arial"/>
            <w:shd w:val="clear" w:color="auto" w:fill="FFFFFF"/>
          </w:rPr>
          <w:t>://www.pinsentmasons.com/out-law/guides/interim-injunctions</w:t>
        </w:r>
      </w:hyperlink>
      <w:r w:rsidRPr="00BA579F">
        <w:rPr>
          <w:rStyle w:val="HTMLCite"/>
          <w:rFonts w:ascii="Arial" w:hAnsi="Arial" w:cs="Arial"/>
          <w:i w:val="0"/>
          <w:iCs w:val="0"/>
          <w:color w:val="006621"/>
          <w:shd w:val="clear" w:color="auto" w:fill="FFFFFF"/>
        </w:rPr>
        <w:t xml:space="preserve"> [Accessed; 21</w:t>
      </w:r>
      <w:r w:rsidRPr="00BA579F">
        <w:rPr>
          <w:rStyle w:val="HTMLCite"/>
          <w:rFonts w:ascii="Arial" w:hAnsi="Arial" w:cs="Arial"/>
          <w:i w:val="0"/>
          <w:iCs w:val="0"/>
          <w:color w:val="006621"/>
          <w:shd w:val="clear" w:color="auto" w:fill="FFFFFF"/>
          <w:vertAlign w:val="superscript"/>
        </w:rPr>
        <w:t>st</w:t>
      </w:r>
      <w:r w:rsidRPr="00BA579F">
        <w:rPr>
          <w:rStyle w:val="HTMLCite"/>
          <w:rFonts w:ascii="Arial" w:hAnsi="Arial" w:cs="Arial"/>
          <w:i w:val="0"/>
          <w:iCs w:val="0"/>
          <w:color w:val="006621"/>
          <w:shd w:val="clear" w:color="auto" w:fill="FFFFFF"/>
        </w:rPr>
        <w:t xml:space="preserve"> October 2021]</w:t>
      </w:r>
    </w:p>
    <w:p w14:paraId="3AC25224" w14:textId="4BD60A91" w:rsidR="00E975F6" w:rsidRDefault="00E975F6" w:rsidP="00BA579F">
      <w:pPr>
        <w:spacing w:after="0"/>
        <w:rPr>
          <w:rStyle w:val="HTMLCite"/>
          <w:rFonts w:ascii="Arial" w:hAnsi="Arial" w:cs="Arial"/>
          <w:i w:val="0"/>
          <w:iCs w:val="0"/>
          <w:color w:val="006621"/>
          <w:shd w:val="clear" w:color="auto" w:fill="FFFFFF"/>
        </w:rPr>
      </w:pPr>
    </w:p>
    <w:p w14:paraId="6D602E32" w14:textId="7A7465F9" w:rsidR="00E975F6" w:rsidRDefault="00E975F6" w:rsidP="00BA579F">
      <w:pPr>
        <w:spacing w:after="0"/>
        <w:rPr>
          <w:rStyle w:val="HTMLCite"/>
          <w:rFonts w:ascii="Arial" w:hAnsi="Arial" w:cs="Arial"/>
          <w:i w:val="0"/>
          <w:iCs w:val="0"/>
          <w:color w:val="006621"/>
          <w:shd w:val="clear" w:color="auto" w:fill="FFFFFF"/>
        </w:rPr>
      </w:pPr>
      <w:r>
        <w:rPr>
          <w:rStyle w:val="HTMLCite"/>
          <w:rFonts w:ascii="Arial" w:hAnsi="Arial" w:cs="Arial"/>
          <w:i w:val="0"/>
          <w:iCs w:val="0"/>
          <w:color w:val="006621"/>
          <w:shd w:val="clear" w:color="auto" w:fill="FFFFFF"/>
        </w:rPr>
        <w:t xml:space="preserve">Solicitors Regulation Authority (2021) Supervision. Available at URL </w:t>
      </w:r>
      <w:hyperlink r:id="rId29" w:history="1">
        <w:r w:rsidRPr="002D58B6">
          <w:rPr>
            <w:rStyle w:val="Hyperlink"/>
            <w:rFonts w:ascii="Arial" w:hAnsi="Arial" w:cs="Arial"/>
            <w:shd w:val="clear" w:color="auto" w:fill="FFFFFF"/>
          </w:rPr>
          <w:t>http</w:t>
        </w:r>
        <w:r w:rsidRPr="002D58B6">
          <w:rPr>
            <w:rStyle w:val="Hyperlink"/>
            <w:rFonts w:ascii="Arial" w:hAnsi="Arial" w:cs="Arial"/>
            <w:shd w:val="clear" w:color="auto" w:fill="FFFFFF"/>
          </w:rPr>
          <w:t>s://www.sra.org.uk/solicitors/supervision/</w:t>
        </w:r>
      </w:hyperlink>
      <w:r>
        <w:rPr>
          <w:rStyle w:val="HTMLCite"/>
          <w:rFonts w:ascii="Arial" w:hAnsi="Arial" w:cs="Arial"/>
          <w:i w:val="0"/>
          <w:iCs w:val="0"/>
          <w:color w:val="006621"/>
          <w:shd w:val="clear" w:color="auto" w:fill="FFFFFF"/>
        </w:rPr>
        <w:t xml:space="preserve"> [Accessed; 22</w:t>
      </w:r>
      <w:r w:rsidRPr="00E975F6">
        <w:rPr>
          <w:rStyle w:val="HTMLCite"/>
          <w:rFonts w:ascii="Arial" w:hAnsi="Arial" w:cs="Arial"/>
          <w:i w:val="0"/>
          <w:iCs w:val="0"/>
          <w:color w:val="006621"/>
          <w:shd w:val="clear" w:color="auto" w:fill="FFFFFF"/>
          <w:vertAlign w:val="superscript"/>
        </w:rPr>
        <w:t>nd</w:t>
      </w:r>
      <w:r>
        <w:rPr>
          <w:rStyle w:val="HTMLCite"/>
          <w:rFonts w:ascii="Arial" w:hAnsi="Arial" w:cs="Arial"/>
          <w:i w:val="0"/>
          <w:iCs w:val="0"/>
          <w:color w:val="006621"/>
          <w:shd w:val="clear" w:color="auto" w:fill="FFFFFF"/>
        </w:rPr>
        <w:t xml:space="preserve"> October 2021]</w:t>
      </w:r>
    </w:p>
    <w:p w14:paraId="5E78EB8E" w14:textId="3530E016" w:rsidR="00BD059F" w:rsidRDefault="00BD059F" w:rsidP="00BA579F">
      <w:pPr>
        <w:spacing w:after="0"/>
        <w:rPr>
          <w:rStyle w:val="HTMLCite"/>
          <w:rFonts w:ascii="Arial" w:hAnsi="Arial" w:cs="Arial"/>
          <w:i w:val="0"/>
          <w:iCs w:val="0"/>
          <w:color w:val="006621"/>
          <w:shd w:val="clear" w:color="auto" w:fill="FFFFFF"/>
        </w:rPr>
      </w:pPr>
    </w:p>
    <w:p w14:paraId="2F117AD1" w14:textId="167B964C" w:rsidR="00BD059F" w:rsidRDefault="00BD059F" w:rsidP="00BA579F">
      <w:pPr>
        <w:spacing w:after="0"/>
        <w:rPr>
          <w:rStyle w:val="HTMLCite"/>
          <w:rFonts w:ascii="Arial" w:hAnsi="Arial" w:cs="Arial"/>
          <w:i w:val="0"/>
          <w:iCs w:val="0"/>
          <w:color w:val="006621"/>
          <w:shd w:val="clear" w:color="auto" w:fill="FFFFFF"/>
        </w:rPr>
      </w:pPr>
      <w:r>
        <w:rPr>
          <w:rStyle w:val="HTMLCite"/>
          <w:rFonts w:ascii="Arial" w:hAnsi="Arial" w:cs="Arial"/>
          <w:i w:val="0"/>
          <w:iCs w:val="0"/>
          <w:color w:val="006621"/>
          <w:shd w:val="clear" w:color="auto" w:fill="FFFFFF"/>
        </w:rPr>
        <w:t xml:space="preserve">Symons, G (2020) search order, available at URL </w:t>
      </w:r>
      <w:hyperlink r:id="rId30" w:history="1">
        <w:r w:rsidRPr="002D58B6">
          <w:rPr>
            <w:rStyle w:val="Hyperlink"/>
            <w:rFonts w:ascii="Arial" w:hAnsi="Arial" w:cs="Arial"/>
            <w:shd w:val="clear" w:color="auto" w:fill="FFFFFF"/>
          </w:rPr>
          <w:t>https</w:t>
        </w:r>
        <w:r w:rsidRPr="002D58B6">
          <w:rPr>
            <w:rStyle w:val="Hyperlink"/>
            <w:rFonts w:ascii="Arial" w:hAnsi="Arial" w:cs="Arial"/>
            <w:shd w:val="clear" w:color="auto" w:fill="FFFFFF"/>
          </w:rPr>
          <w:t>://www.myerson.co.uk/business/dispute-resolution-solicitors/injunction/search-orders</w:t>
        </w:r>
      </w:hyperlink>
      <w:r>
        <w:rPr>
          <w:rStyle w:val="HTMLCite"/>
          <w:rFonts w:ascii="Arial" w:hAnsi="Arial" w:cs="Arial"/>
          <w:i w:val="0"/>
          <w:iCs w:val="0"/>
          <w:color w:val="006621"/>
          <w:shd w:val="clear" w:color="auto" w:fill="FFFFFF"/>
        </w:rPr>
        <w:t xml:space="preserve"> [Accessed;22nd October 2021]</w:t>
      </w:r>
    </w:p>
    <w:p w14:paraId="05C48A60" w14:textId="5FFD3EB8" w:rsidR="00B87D7B" w:rsidRDefault="00B87D7B" w:rsidP="00BA579F">
      <w:pPr>
        <w:spacing w:after="0"/>
        <w:rPr>
          <w:rStyle w:val="HTMLCite"/>
          <w:rFonts w:ascii="Arial" w:hAnsi="Arial" w:cs="Arial"/>
          <w:i w:val="0"/>
          <w:iCs w:val="0"/>
          <w:color w:val="006621"/>
          <w:shd w:val="clear" w:color="auto" w:fill="FFFFFF"/>
        </w:rPr>
      </w:pPr>
    </w:p>
    <w:p w14:paraId="115BFB61" w14:textId="5C456A33" w:rsidR="00B87D7B" w:rsidRPr="00BA579F" w:rsidRDefault="00B87D7B" w:rsidP="00BA579F">
      <w:pPr>
        <w:spacing w:after="0"/>
        <w:rPr>
          <w:rStyle w:val="HTMLCite"/>
          <w:rFonts w:ascii="Arial" w:hAnsi="Arial" w:cs="Arial"/>
          <w:i w:val="0"/>
          <w:iCs w:val="0"/>
          <w:color w:val="006621"/>
          <w:shd w:val="clear" w:color="auto" w:fill="FFFFFF"/>
        </w:rPr>
      </w:pPr>
      <w:r>
        <w:rPr>
          <w:rStyle w:val="HTMLCite"/>
          <w:rFonts w:ascii="Arial" w:hAnsi="Arial" w:cs="Arial"/>
          <w:i w:val="0"/>
          <w:iCs w:val="0"/>
          <w:color w:val="006621"/>
          <w:shd w:val="clear" w:color="auto" w:fill="FFFFFF"/>
        </w:rPr>
        <w:t xml:space="preserve">Swarbrick, D (2020) Rank film Distributors v Video information centre 1982. Available at URL </w:t>
      </w:r>
      <w:hyperlink r:id="rId31" w:history="1">
        <w:r w:rsidRPr="002D58B6">
          <w:rPr>
            <w:rStyle w:val="Hyperlink"/>
            <w:rFonts w:ascii="Arial" w:hAnsi="Arial" w:cs="Arial"/>
            <w:shd w:val="clear" w:color="auto" w:fill="FFFFFF"/>
          </w:rPr>
          <w:t>http</w:t>
        </w:r>
        <w:r w:rsidRPr="002D58B6">
          <w:rPr>
            <w:rStyle w:val="Hyperlink"/>
            <w:rFonts w:ascii="Arial" w:hAnsi="Arial" w:cs="Arial"/>
            <w:shd w:val="clear" w:color="auto" w:fill="FFFFFF"/>
          </w:rPr>
          <w:t>s://swarb.co.uk/rank-film-distributors-v-video-information-centre-CA-1980/</w:t>
        </w:r>
      </w:hyperlink>
      <w:r>
        <w:rPr>
          <w:rStyle w:val="HTMLCite"/>
          <w:rFonts w:ascii="Arial" w:hAnsi="Arial" w:cs="Arial"/>
          <w:i w:val="0"/>
          <w:iCs w:val="0"/>
          <w:color w:val="006621"/>
          <w:shd w:val="clear" w:color="auto" w:fill="FFFFFF"/>
        </w:rPr>
        <w:t xml:space="preserve"> [Accessed; 22</w:t>
      </w:r>
      <w:r w:rsidRPr="00B87D7B">
        <w:rPr>
          <w:rStyle w:val="HTMLCite"/>
          <w:rFonts w:ascii="Arial" w:hAnsi="Arial" w:cs="Arial"/>
          <w:i w:val="0"/>
          <w:iCs w:val="0"/>
          <w:color w:val="006621"/>
          <w:shd w:val="clear" w:color="auto" w:fill="FFFFFF"/>
          <w:vertAlign w:val="superscript"/>
        </w:rPr>
        <w:t>nd</w:t>
      </w:r>
      <w:r>
        <w:rPr>
          <w:rStyle w:val="HTMLCite"/>
          <w:rFonts w:ascii="Arial" w:hAnsi="Arial" w:cs="Arial"/>
          <w:i w:val="0"/>
          <w:iCs w:val="0"/>
          <w:color w:val="006621"/>
          <w:shd w:val="clear" w:color="auto" w:fill="FFFFFF"/>
        </w:rPr>
        <w:t xml:space="preserve"> October 2021]</w:t>
      </w:r>
    </w:p>
    <w:p w14:paraId="292025C5" w14:textId="775FC1CE" w:rsidR="000D69D7" w:rsidRPr="00BA579F" w:rsidRDefault="00293F3F" w:rsidP="00BA579F">
      <w:pPr>
        <w:spacing w:after="240"/>
        <w:rPr>
          <w:rFonts w:ascii="Arial" w:hAnsi="Arial" w:cs="Arial"/>
        </w:rPr>
      </w:pPr>
      <w:hyperlink r:id="rId32" w:history="1">
        <w:r w:rsidR="00BA4729" w:rsidRPr="00BA579F">
          <w:rPr>
            <w:rFonts w:ascii="Arial" w:hAnsi="Arial" w:cs="Arial"/>
            <w:color w:val="1A0DAB"/>
            <w:shd w:val="clear" w:color="auto" w:fill="FFFFFF"/>
          </w:rPr>
          <w:br/>
        </w:r>
      </w:hyperlink>
      <w:r w:rsidR="008E798F" w:rsidRPr="00BA579F">
        <w:rPr>
          <w:rFonts w:ascii="Arial" w:hAnsi="Arial" w:cs="Arial"/>
        </w:rPr>
        <w:t xml:space="preserve">Taylor, A (2020) Injunctions: type and uses. Available at URL </w:t>
      </w:r>
      <w:hyperlink r:id="rId33" w:history="1">
        <w:r w:rsidR="008E798F" w:rsidRPr="00BA579F">
          <w:rPr>
            <w:rStyle w:val="Hyperlink"/>
            <w:rFonts w:ascii="Arial" w:hAnsi="Arial" w:cs="Arial"/>
          </w:rPr>
          <w:t>https://www.netlawman.co.uk/ia/injunctions/</w:t>
        </w:r>
      </w:hyperlink>
      <w:r w:rsidR="008E798F" w:rsidRPr="00BA579F">
        <w:rPr>
          <w:rFonts w:ascii="Arial" w:hAnsi="Arial" w:cs="Arial"/>
        </w:rPr>
        <w:t xml:space="preserve">  [Accessed; 20th October 2021]</w:t>
      </w:r>
    </w:p>
    <w:p w14:paraId="10ECBCEC" w14:textId="503D961E" w:rsidR="00BA579F" w:rsidRPr="00BA579F" w:rsidRDefault="00BA579F" w:rsidP="000D69D7">
      <w:pPr>
        <w:rPr>
          <w:rFonts w:ascii="Arial" w:hAnsi="Arial" w:cs="Arial"/>
        </w:rPr>
      </w:pPr>
      <w:r w:rsidRPr="00BA579F">
        <w:rPr>
          <w:rFonts w:ascii="Arial" w:hAnsi="Arial" w:cs="Arial"/>
        </w:rPr>
        <w:lastRenderedPageBreak/>
        <w:t xml:space="preserve">Trevelyan, L (2016) What are search orders? Available at URL </w:t>
      </w:r>
      <w:hyperlink r:id="rId34" w:history="1">
        <w:r w:rsidRPr="00BA579F">
          <w:rPr>
            <w:rStyle w:val="Hyperlink"/>
            <w:rFonts w:ascii="Arial" w:hAnsi="Arial" w:cs="Arial"/>
          </w:rPr>
          <w:t>https://www.inbrief.co.uk/civil-court/search-orders/</w:t>
        </w:r>
      </w:hyperlink>
      <w:r w:rsidRPr="00BA579F">
        <w:rPr>
          <w:rFonts w:ascii="Arial" w:hAnsi="Arial" w:cs="Arial"/>
        </w:rPr>
        <w:t xml:space="preserve"> [Accessed;22</w:t>
      </w:r>
      <w:r w:rsidRPr="00BA579F">
        <w:rPr>
          <w:rFonts w:ascii="Arial" w:hAnsi="Arial" w:cs="Arial"/>
          <w:vertAlign w:val="superscript"/>
        </w:rPr>
        <w:t>nd</w:t>
      </w:r>
      <w:r w:rsidRPr="00BA579F">
        <w:rPr>
          <w:rFonts w:ascii="Arial" w:hAnsi="Arial" w:cs="Arial"/>
        </w:rPr>
        <w:t xml:space="preserve"> October 2021]</w:t>
      </w:r>
    </w:p>
    <w:sectPr w:rsidR="00BA579F" w:rsidRPr="00BA57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9D7"/>
    <w:rsid w:val="000134C2"/>
    <w:rsid w:val="00075966"/>
    <w:rsid w:val="0007605F"/>
    <w:rsid w:val="00077580"/>
    <w:rsid w:val="0008080A"/>
    <w:rsid w:val="00082DB7"/>
    <w:rsid w:val="00086CF9"/>
    <w:rsid w:val="000B27F4"/>
    <w:rsid w:val="000C4EDB"/>
    <w:rsid w:val="000D69D7"/>
    <w:rsid w:val="00130D7D"/>
    <w:rsid w:val="0015180C"/>
    <w:rsid w:val="001823BB"/>
    <w:rsid w:val="001A1DB6"/>
    <w:rsid w:val="001B10B0"/>
    <w:rsid w:val="001B4589"/>
    <w:rsid w:val="001B6D0C"/>
    <w:rsid w:val="001C589B"/>
    <w:rsid w:val="00217FC1"/>
    <w:rsid w:val="00224ADA"/>
    <w:rsid w:val="00276FB5"/>
    <w:rsid w:val="00281177"/>
    <w:rsid w:val="00290916"/>
    <w:rsid w:val="002922B3"/>
    <w:rsid w:val="00293F3F"/>
    <w:rsid w:val="00295A4D"/>
    <w:rsid w:val="00296D67"/>
    <w:rsid w:val="00297237"/>
    <w:rsid w:val="002A73DC"/>
    <w:rsid w:val="002B2214"/>
    <w:rsid w:val="002D07A5"/>
    <w:rsid w:val="002F4FBD"/>
    <w:rsid w:val="00316C5B"/>
    <w:rsid w:val="00327520"/>
    <w:rsid w:val="003304B8"/>
    <w:rsid w:val="003306EF"/>
    <w:rsid w:val="00341CFB"/>
    <w:rsid w:val="00354119"/>
    <w:rsid w:val="00372569"/>
    <w:rsid w:val="003A7F1D"/>
    <w:rsid w:val="003C0A80"/>
    <w:rsid w:val="003E1021"/>
    <w:rsid w:val="003E18A5"/>
    <w:rsid w:val="00431D06"/>
    <w:rsid w:val="00456849"/>
    <w:rsid w:val="0048246E"/>
    <w:rsid w:val="004B3359"/>
    <w:rsid w:val="004C6FE8"/>
    <w:rsid w:val="004D4EB6"/>
    <w:rsid w:val="004F2AC9"/>
    <w:rsid w:val="00513D2C"/>
    <w:rsid w:val="00543EEE"/>
    <w:rsid w:val="00581615"/>
    <w:rsid w:val="00581FA3"/>
    <w:rsid w:val="005F7403"/>
    <w:rsid w:val="006009A6"/>
    <w:rsid w:val="006151DC"/>
    <w:rsid w:val="00616D74"/>
    <w:rsid w:val="00620D15"/>
    <w:rsid w:val="006349BF"/>
    <w:rsid w:val="00636B9C"/>
    <w:rsid w:val="006618F2"/>
    <w:rsid w:val="00662B1F"/>
    <w:rsid w:val="0068473A"/>
    <w:rsid w:val="006A6631"/>
    <w:rsid w:val="007156C8"/>
    <w:rsid w:val="007514D6"/>
    <w:rsid w:val="00755924"/>
    <w:rsid w:val="00761A54"/>
    <w:rsid w:val="00773CB6"/>
    <w:rsid w:val="007846A5"/>
    <w:rsid w:val="00792435"/>
    <w:rsid w:val="007949A5"/>
    <w:rsid w:val="00797E94"/>
    <w:rsid w:val="007A5408"/>
    <w:rsid w:val="007B03BA"/>
    <w:rsid w:val="007B2298"/>
    <w:rsid w:val="007B25F4"/>
    <w:rsid w:val="007D2DC8"/>
    <w:rsid w:val="00807BB4"/>
    <w:rsid w:val="0082335C"/>
    <w:rsid w:val="00823FBD"/>
    <w:rsid w:val="00834263"/>
    <w:rsid w:val="00855E28"/>
    <w:rsid w:val="00891A9D"/>
    <w:rsid w:val="00893F00"/>
    <w:rsid w:val="00896592"/>
    <w:rsid w:val="008E798F"/>
    <w:rsid w:val="0092691E"/>
    <w:rsid w:val="00953114"/>
    <w:rsid w:val="00981F79"/>
    <w:rsid w:val="00990B53"/>
    <w:rsid w:val="009A0771"/>
    <w:rsid w:val="009A6688"/>
    <w:rsid w:val="009C48BC"/>
    <w:rsid w:val="009E1ADD"/>
    <w:rsid w:val="009F1313"/>
    <w:rsid w:val="00A02C1A"/>
    <w:rsid w:val="00A35DDA"/>
    <w:rsid w:val="00A45576"/>
    <w:rsid w:val="00A612FD"/>
    <w:rsid w:val="00AA4C5E"/>
    <w:rsid w:val="00B35862"/>
    <w:rsid w:val="00B37680"/>
    <w:rsid w:val="00B52918"/>
    <w:rsid w:val="00B662A4"/>
    <w:rsid w:val="00B709C8"/>
    <w:rsid w:val="00B86DEE"/>
    <w:rsid w:val="00B87D7B"/>
    <w:rsid w:val="00BA415C"/>
    <w:rsid w:val="00BA4729"/>
    <w:rsid w:val="00BA579F"/>
    <w:rsid w:val="00BC66B8"/>
    <w:rsid w:val="00BC7A11"/>
    <w:rsid w:val="00BD059F"/>
    <w:rsid w:val="00BF47BE"/>
    <w:rsid w:val="00C10A83"/>
    <w:rsid w:val="00C1143F"/>
    <w:rsid w:val="00C44FA2"/>
    <w:rsid w:val="00C56C8F"/>
    <w:rsid w:val="00C74774"/>
    <w:rsid w:val="00C76D49"/>
    <w:rsid w:val="00C809D0"/>
    <w:rsid w:val="00C908A9"/>
    <w:rsid w:val="00CB778D"/>
    <w:rsid w:val="00CE0003"/>
    <w:rsid w:val="00CF1521"/>
    <w:rsid w:val="00D00EBA"/>
    <w:rsid w:val="00D808F9"/>
    <w:rsid w:val="00D904D8"/>
    <w:rsid w:val="00DB01BF"/>
    <w:rsid w:val="00E45553"/>
    <w:rsid w:val="00E527C4"/>
    <w:rsid w:val="00E63F13"/>
    <w:rsid w:val="00E65DC9"/>
    <w:rsid w:val="00E81E36"/>
    <w:rsid w:val="00E85673"/>
    <w:rsid w:val="00E9632A"/>
    <w:rsid w:val="00E975F6"/>
    <w:rsid w:val="00EA7561"/>
    <w:rsid w:val="00EC3409"/>
    <w:rsid w:val="00EC3C10"/>
    <w:rsid w:val="00F438E6"/>
    <w:rsid w:val="00F47172"/>
    <w:rsid w:val="00F60D62"/>
    <w:rsid w:val="00F712B4"/>
    <w:rsid w:val="00F907B5"/>
    <w:rsid w:val="00FE705D"/>
    <w:rsid w:val="00FF2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E0461"/>
  <w15:chartTrackingRefBased/>
  <w15:docId w15:val="{3C85F116-367C-4D11-9E57-670893A29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73A"/>
    <w:rPr>
      <w:color w:val="0563C1" w:themeColor="hyperlink"/>
      <w:u w:val="single"/>
    </w:rPr>
  </w:style>
  <w:style w:type="character" w:styleId="UnresolvedMention">
    <w:name w:val="Unresolved Mention"/>
    <w:basedOn w:val="DefaultParagraphFont"/>
    <w:uiPriority w:val="99"/>
    <w:semiHidden/>
    <w:unhideWhenUsed/>
    <w:rsid w:val="0068473A"/>
    <w:rPr>
      <w:color w:val="605E5C"/>
      <w:shd w:val="clear" w:color="auto" w:fill="E1DFDD"/>
    </w:rPr>
  </w:style>
  <w:style w:type="character" w:styleId="HTMLCite">
    <w:name w:val="HTML Cite"/>
    <w:basedOn w:val="DefaultParagraphFont"/>
    <w:uiPriority w:val="99"/>
    <w:semiHidden/>
    <w:unhideWhenUsed/>
    <w:rsid w:val="00BA47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361452">
      <w:bodyDiv w:val="1"/>
      <w:marLeft w:val="0"/>
      <w:marRight w:val="0"/>
      <w:marTop w:val="0"/>
      <w:marBottom w:val="0"/>
      <w:divBdr>
        <w:top w:val="none" w:sz="0" w:space="0" w:color="auto"/>
        <w:left w:val="none" w:sz="0" w:space="0" w:color="auto"/>
        <w:bottom w:val="none" w:sz="0" w:space="0" w:color="auto"/>
        <w:right w:val="none" w:sz="0" w:space="0" w:color="auto"/>
      </w:divBdr>
    </w:div>
    <w:div w:id="188888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contempt-of-court" TargetMode="External"/><Relationship Id="rId18" Type="http://schemas.openxmlformats.org/officeDocument/2006/relationships/hyperlink" Target="https://www.legislation.gov.uk/uksi/2017/1297/made" TargetMode="External"/><Relationship Id="rId26" Type="http://schemas.openxmlformats.org/officeDocument/2006/relationships/hyperlink" Target="https://bargatemurray.com/a-review-of-the-american-cyanamid-principles-the-meaning-of-adequate-remedy/" TargetMode="External"/><Relationship Id="rId3" Type="http://schemas.openxmlformats.org/officeDocument/2006/relationships/webSettings" Target="webSettings.xml"/><Relationship Id="rId21" Type="http://schemas.openxmlformats.org/officeDocument/2006/relationships/hyperlink" Target="https://www.justice.gov.uk/courts/procedure-rules/civil/sched_ccr/ccrorder29" TargetMode="External"/><Relationship Id="rId34" Type="http://schemas.openxmlformats.org/officeDocument/2006/relationships/hyperlink" Target="https://www.inbrief.co.uk/civil-court/search-orders/" TargetMode="External"/><Relationship Id="rId7" Type="http://schemas.openxmlformats.org/officeDocument/2006/relationships/hyperlink" Target="https://www.companydebt.com/what-is-a-freezing-order-or-injunction/" TargetMode="External"/><Relationship Id="rId12" Type="http://schemas.openxmlformats.org/officeDocument/2006/relationships/hyperlink" Target="https://www.hugillandip.com/2021/11/full-and-frank-disclosure-what-to-consider/" TargetMode="External"/><Relationship Id="rId17" Type="http://schemas.openxmlformats.org/officeDocument/2006/relationships/hyperlink" Target="https://www.lawsociety.org.uk/topics/hr-and-people-management/supervision" TargetMode="External"/><Relationship Id="rId25" Type="http://schemas.openxmlformats.org/officeDocument/2006/relationships/hyperlink" Target="https://brittontime.com/2021/04/26/what-is-an-injunction-everything-you-need-to-%20know/" TargetMode="External"/><Relationship Id="rId33" Type="http://schemas.openxmlformats.org/officeDocument/2006/relationships/hyperlink" Target="https://www.netlawman.co.uk/ia/injunctions/" TargetMode="External"/><Relationship Id="rId2" Type="http://schemas.openxmlformats.org/officeDocument/2006/relationships/settings" Target="settings.xml"/><Relationship Id="rId16" Type="http://schemas.openxmlformats.org/officeDocument/2006/relationships/hyperlink" Target="https://study.com/academy/lesson/equitable-remedies-in-contracts-definition-examples.html" TargetMode="External"/><Relationship Id="rId20" Type="http://schemas.openxmlformats.org/officeDocument/2006/relationships/hyperlink" Target="https://www.guildhallchambers.co.uk/files/3SearchordersBendanielsGMSPR.pdf" TargetMode="External"/><Relationship Id="rId29" Type="http://schemas.openxmlformats.org/officeDocument/2006/relationships/hyperlink" Target="https://www.sra.org.uk/solicitors/supervision/" TargetMode="External"/><Relationship Id="rId1" Type="http://schemas.openxmlformats.org/officeDocument/2006/relationships/styles" Target="styles.xml"/><Relationship Id="rId6" Type="http://schemas.openxmlformats.org/officeDocument/2006/relationships/hyperlink" Target="https://www.myerson.co.uk/business/dispute-resolution-solicitors/injunction/search-orders" TargetMode="External"/><Relationship Id="rId11" Type="http://schemas.openxmlformats.org/officeDocument/2006/relationships/hyperlink" Target="https://www.kingsleynapley.co.uk/services/department/dispute-resolution/injunctions/injunctions-faqs" TargetMode="External"/><Relationship Id="rId24" Type="http://schemas.openxmlformats.org/officeDocument/2006/relationships/hyperlink" Target="https://www.walkermorris.co.uk/publications/freezing-orders-a-practical-guide/" TargetMode="External"/><Relationship Id="rId32" Type="http://schemas.openxmlformats.org/officeDocument/2006/relationships/hyperlink" Target="https://www.bing.com/search?q=interim+injunction+meaning&amp;cvid=363d0c3bfc4e4427bb330189f97b7cbb&amp;aqs=edge.2.0j69i57j0l7.21097j0j1&amp;pglt=299&amp;FORM=ANNTA1&amp;PC=HCTS" TargetMode="External"/><Relationship Id="rId5" Type="http://schemas.openxmlformats.org/officeDocument/2006/relationships/hyperlink" Target="https://www.1cordirectaccess.com/freezing-orders-and-seize-and-search-injunctions-what-you-need-to-know/" TargetMode="External"/><Relationship Id="rId15" Type="http://schemas.openxmlformats.org/officeDocument/2006/relationships/hyperlink" Target="https://www.gannons.co.uk/commercial-litigation/injunctions/" TargetMode="External"/><Relationship Id="rId23" Type="http://schemas.openxmlformats.org/officeDocument/2006/relationships/hyperlink" Target="https://www.european-law-firm.com/news/worldwide-freezing-orders-how-far-will-the-english-courts-go" TargetMode="External"/><Relationship Id="rId28" Type="http://schemas.openxmlformats.org/officeDocument/2006/relationships/hyperlink" Target="https://www.pinsentmasons.com/out-law/guides/interim-injunctions" TargetMode="External"/><Relationship Id="rId36" Type="http://schemas.openxmlformats.org/officeDocument/2006/relationships/theme" Target="theme/theme1.xml"/><Relationship Id="rId10" Type="http://schemas.openxmlformats.org/officeDocument/2006/relationships/hyperlink" Target="https://www.fieldfisher.com/en/insights/a-banks-guide-to-freezing-orders" TargetMode="External"/><Relationship Id="rId19" Type="http://schemas.openxmlformats.org/officeDocument/2006/relationships/hyperlink" Target="https://www.gabyhardwicke.co.uk/briefing-notes/injunctions/" TargetMode="External"/><Relationship Id="rId31" Type="http://schemas.openxmlformats.org/officeDocument/2006/relationships/hyperlink" Target="https://swarb.co.uk/rank-film-distributors-v-video-information-centre-CA-1980/" TargetMode="External"/><Relationship Id="rId4" Type="http://schemas.openxmlformats.org/officeDocument/2006/relationships/hyperlink" Target="https://www.saunders.co.uk/services/commercial-litigation/freezing-injunctions-orders/" TargetMode="External"/><Relationship Id="rId9" Type="http://schemas.openxmlformats.org/officeDocument/2006/relationships/hyperlink" Target="https://www.stevens-bolton.com/site/insights/articles/worldwide-freezing-orders-are-the-courts-warming-to-them" TargetMode="External"/><Relationship Id="rId14" Type="http://schemas.openxmlformats.org/officeDocument/2006/relationships/hyperlink" Target="https://www.mayerbrown.com/en/perspectives-events/publications/2007/02/freezing-orders--are-third-parties-out-in-the-cold" TargetMode="External"/><Relationship Id="rId22" Type="http://schemas.openxmlformats.org/officeDocument/2006/relationships/hyperlink" Target="https://www.justice.gov.uk/courts/procedure-rules/civil/rules/part25/pd_part25a" TargetMode="External"/><Relationship Id="rId27" Type="http://schemas.openxmlformats.org/officeDocument/2006/relationships/hyperlink" Target="https://www.rahmanravelli.co.uk/expertise/freezing-orders/freezing-orders/" TargetMode="External"/><Relationship Id="rId30" Type="http://schemas.openxmlformats.org/officeDocument/2006/relationships/hyperlink" Target="https://www.myerson.co.uk/business/dispute-resolution-solicitors/injunction/search-orders" TargetMode="External"/><Relationship Id="rId35" Type="http://schemas.openxmlformats.org/officeDocument/2006/relationships/fontTable" Target="fontTable.xml"/><Relationship Id="rId8" Type="http://schemas.openxmlformats.org/officeDocument/2006/relationships/hyperlink" Target="https://www.stevens-bolton.com/site/insights/articles/worldwide-freezing-orders-are-the-courts-warming-to-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1733</TotalTime>
  <Pages>9</Pages>
  <Words>3689</Words>
  <Characters>21030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x-roxy-x91@outlook.com</dc:creator>
  <cp:keywords/>
  <dc:description/>
  <cp:lastModifiedBy>x-roxy-x91@outlook.com</cp:lastModifiedBy>
  <cp:revision>14</cp:revision>
  <dcterms:created xsi:type="dcterms:W3CDTF">2021-10-28T18:11:00Z</dcterms:created>
  <dcterms:modified xsi:type="dcterms:W3CDTF">2021-11-03T20:37:00Z</dcterms:modified>
</cp:coreProperties>
</file>