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22C42" w14:textId="032BB23B" w:rsidR="00411D9D" w:rsidRPr="00DA436E" w:rsidRDefault="00DA436E" w:rsidP="00DA436E">
      <w:pPr>
        <w:spacing w:after="0"/>
      </w:pPr>
      <w:r>
        <w:t xml:space="preserve">                                                  </w:t>
      </w:r>
      <w:r w:rsidR="00411D9D" w:rsidRPr="00411D9D">
        <w:rPr>
          <w:b/>
          <w:bCs/>
          <w:sz w:val="32"/>
        </w:rPr>
        <w:t>Sylwia Anna Abdul</w:t>
      </w:r>
      <w:r w:rsidR="00411D9D" w:rsidRPr="00411D9D">
        <w:rPr>
          <w:b/>
          <w:sz w:val="32"/>
        </w:rPr>
        <w:t> </w:t>
      </w:r>
    </w:p>
    <w:p w14:paraId="1298A6F0" w14:textId="77777777" w:rsidR="00411D9D" w:rsidRPr="00411D9D" w:rsidRDefault="00411D9D" w:rsidP="00411D9D">
      <w:pPr>
        <w:jc w:val="center"/>
        <w:rPr>
          <w:b/>
          <w:sz w:val="32"/>
        </w:rPr>
      </w:pPr>
      <w:r w:rsidRPr="00411D9D">
        <w:rPr>
          <w:b/>
          <w:bCs/>
          <w:sz w:val="32"/>
        </w:rPr>
        <w:t> Student number: 2321691 </w:t>
      </w:r>
      <w:r w:rsidRPr="00411D9D">
        <w:rPr>
          <w:b/>
          <w:sz w:val="32"/>
        </w:rPr>
        <w:t> </w:t>
      </w:r>
    </w:p>
    <w:p w14:paraId="0548F931" w14:textId="77777777" w:rsidR="00411D9D" w:rsidRPr="00411D9D" w:rsidRDefault="00411D9D" w:rsidP="00411D9D">
      <w:pPr>
        <w:jc w:val="center"/>
        <w:rPr>
          <w:b/>
          <w:sz w:val="32"/>
        </w:rPr>
      </w:pPr>
      <w:r w:rsidRPr="00411D9D">
        <w:rPr>
          <w:b/>
          <w:bCs/>
          <w:sz w:val="32"/>
        </w:rPr>
        <w:t>Independent Project BMHP6020 </w:t>
      </w:r>
    </w:p>
    <w:p w14:paraId="5B8C8286" w14:textId="305E3C4C" w:rsidR="00411D9D" w:rsidRDefault="00DA436E" w:rsidP="00DA436E">
      <w:pPr>
        <w:rPr>
          <w:b/>
          <w:bCs/>
          <w:sz w:val="32"/>
        </w:rPr>
      </w:pPr>
      <w:r>
        <w:rPr>
          <w:b/>
          <w:bCs/>
          <w:sz w:val="32"/>
        </w:rPr>
        <w:t xml:space="preserve">                    </w:t>
      </w:r>
      <w:r w:rsidR="00411D9D" w:rsidRPr="00411D9D">
        <w:rPr>
          <w:b/>
          <w:bCs/>
          <w:sz w:val="32"/>
        </w:rPr>
        <w:t xml:space="preserve"> Lecturer’s name: Joanne Davies</w:t>
      </w:r>
    </w:p>
    <w:p w14:paraId="5794A861" w14:textId="77777777" w:rsidR="00DA436E" w:rsidRDefault="00DA436E" w:rsidP="00DA436E">
      <w:pPr>
        <w:rPr>
          <w:b/>
          <w:bCs/>
          <w:sz w:val="32"/>
        </w:rPr>
      </w:pPr>
    </w:p>
    <w:p w14:paraId="5F359E4B" w14:textId="77777777" w:rsidR="00DA436E" w:rsidRDefault="00DA436E" w:rsidP="00DA436E">
      <w:pPr>
        <w:rPr>
          <w:b/>
          <w:bCs/>
          <w:sz w:val="32"/>
        </w:rPr>
      </w:pPr>
    </w:p>
    <w:p w14:paraId="3E7B0C5B" w14:textId="77777777" w:rsidR="00DA436E" w:rsidRDefault="00DA436E" w:rsidP="00DA436E">
      <w:pPr>
        <w:rPr>
          <w:b/>
          <w:bCs/>
          <w:sz w:val="32"/>
        </w:rPr>
      </w:pPr>
    </w:p>
    <w:p w14:paraId="3B0B141C" w14:textId="77777777" w:rsidR="00DA436E" w:rsidRDefault="00DA436E" w:rsidP="00DA436E">
      <w:pPr>
        <w:rPr>
          <w:b/>
          <w:bCs/>
          <w:sz w:val="32"/>
        </w:rPr>
      </w:pPr>
    </w:p>
    <w:p w14:paraId="6B9A6A7C" w14:textId="77777777" w:rsidR="00DA436E" w:rsidRDefault="00DA436E" w:rsidP="00DA436E">
      <w:pPr>
        <w:rPr>
          <w:b/>
          <w:bCs/>
          <w:sz w:val="32"/>
        </w:rPr>
      </w:pPr>
    </w:p>
    <w:p w14:paraId="5708AD92" w14:textId="77777777" w:rsidR="00DA775A" w:rsidRDefault="00DA775A" w:rsidP="00DA436E">
      <w:pPr>
        <w:rPr>
          <w:b/>
          <w:bCs/>
          <w:sz w:val="32"/>
        </w:rPr>
      </w:pPr>
    </w:p>
    <w:p w14:paraId="6F5B4B9F" w14:textId="77777777" w:rsidR="00DA775A" w:rsidRDefault="00DA775A" w:rsidP="00DA436E">
      <w:pPr>
        <w:rPr>
          <w:b/>
          <w:bCs/>
          <w:sz w:val="32"/>
        </w:rPr>
      </w:pPr>
    </w:p>
    <w:p w14:paraId="39059593" w14:textId="77777777" w:rsidR="00DA775A" w:rsidRDefault="00DA775A" w:rsidP="00DA436E">
      <w:pPr>
        <w:rPr>
          <w:b/>
          <w:bCs/>
          <w:sz w:val="32"/>
        </w:rPr>
      </w:pPr>
    </w:p>
    <w:p w14:paraId="34962A2B" w14:textId="77777777" w:rsidR="00DA775A" w:rsidRDefault="00DA775A" w:rsidP="00DA436E">
      <w:pPr>
        <w:rPr>
          <w:b/>
          <w:bCs/>
          <w:sz w:val="32"/>
        </w:rPr>
      </w:pPr>
    </w:p>
    <w:p w14:paraId="4B28D9AB" w14:textId="77777777" w:rsidR="00DA775A" w:rsidRDefault="00DA775A" w:rsidP="00DA436E">
      <w:pPr>
        <w:rPr>
          <w:b/>
          <w:bCs/>
          <w:sz w:val="32"/>
        </w:rPr>
      </w:pPr>
    </w:p>
    <w:p w14:paraId="40F8BE93" w14:textId="77777777" w:rsidR="00DA775A" w:rsidRDefault="00DA775A" w:rsidP="00DA436E">
      <w:pPr>
        <w:rPr>
          <w:b/>
          <w:bCs/>
          <w:sz w:val="32"/>
        </w:rPr>
      </w:pPr>
    </w:p>
    <w:p w14:paraId="0B87A08C" w14:textId="77777777" w:rsidR="00DA775A" w:rsidRDefault="00DA775A" w:rsidP="00DA436E">
      <w:pPr>
        <w:rPr>
          <w:b/>
          <w:bCs/>
          <w:sz w:val="32"/>
        </w:rPr>
      </w:pPr>
    </w:p>
    <w:p w14:paraId="0505C813" w14:textId="77777777" w:rsidR="00DA775A" w:rsidRDefault="00DA775A" w:rsidP="00DA436E">
      <w:pPr>
        <w:rPr>
          <w:b/>
          <w:bCs/>
          <w:sz w:val="32"/>
        </w:rPr>
      </w:pPr>
    </w:p>
    <w:p w14:paraId="2A9357BE" w14:textId="77777777" w:rsidR="00DA775A" w:rsidRDefault="00DA775A" w:rsidP="00DA436E">
      <w:pPr>
        <w:rPr>
          <w:b/>
          <w:bCs/>
          <w:sz w:val="32"/>
        </w:rPr>
      </w:pPr>
    </w:p>
    <w:p w14:paraId="370DE290" w14:textId="77777777" w:rsidR="00DA775A" w:rsidRDefault="00DA775A" w:rsidP="00DA436E">
      <w:pPr>
        <w:rPr>
          <w:b/>
          <w:bCs/>
          <w:sz w:val="32"/>
        </w:rPr>
      </w:pPr>
    </w:p>
    <w:p w14:paraId="2C2480C5" w14:textId="77777777" w:rsidR="00DA775A" w:rsidRDefault="00DA775A" w:rsidP="00DA436E">
      <w:pPr>
        <w:rPr>
          <w:b/>
          <w:bCs/>
          <w:sz w:val="32"/>
        </w:rPr>
      </w:pPr>
    </w:p>
    <w:p w14:paraId="5DA9B720" w14:textId="77777777" w:rsidR="00DA775A" w:rsidRDefault="00DA775A" w:rsidP="00DA436E">
      <w:pPr>
        <w:rPr>
          <w:b/>
          <w:bCs/>
          <w:sz w:val="32"/>
        </w:rPr>
      </w:pPr>
    </w:p>
    <w:p w14:paraId="715824C2" w14:textId="77777777" w:rsidR="00DA775A" w:rsidRDefault="00DA775A" w:rsidP="00DA436E">
      <w:pPr>
        <w:rPr>
          <w:b/>
          <w:bCs/>
          <w:sz w:val="32"/>
        </w:rPr>
      </w:pPr>
    </w:p>
    <w:p w14:paraId="22C18B88" w14:textId="77777777" w:rsidR="00DA775A" w:rsidRDefault="00DA775A" w:rsidP="00DA436E">
      <w:pPr>
        <w:rPr>
          <w:b/>
          <w:bCs/>
          <w:sz w:val="32"/>
        </w:rPr>
      </w:pPr>
    </w:p>
    <w:p w14:paraId="4515D05D" w14:textId="77777777" w:rsidR="00DA775A" w:rsidRDefault="00DA775A" w:rsidP="00DA436E">
      <w:pPr>
        <w:rPr>
          <w:b/>
          <w:bCs/>
          <w:sz w:val="32"/>
        </w:rPr>
      </w:pPr>
    </w:p>
    <w:p w14:paraId="76E49B1A" w14:textId="77777777" w:rsidR="00DA775A" w:rsidRPr="00411D9D" w:rsidRDefault="00DA775A" w:rsidP="00DA436E">
      <w:pPr>
        <w:rPr>
          <w:b/>
          <w:sz w:val="32"/>
        </w:rPr>
      </w:pPr>
    </w:p>
    <w:p w14:paraId="29669E7A" w14:textId="4CCECBD4" w:rsidR="00C742CB" w:rsidRPr="005F0686" w:rsidRDefault="00000000" w:rsidP="00CD360C">
      <w:pPr>
        <w:jc w:val="center"/>
      </w:pPr>
      <w:r w:rsidRPr="005F0686">
        <w:rPr>
          <w:b/>
          <w:sz w:val="32"/>
        </w:rPr>
        <w:lastRenderedPageBreak/>
        <w:t>CHAPTER 3: RESEARCH METHODOLOGY</w:t>
      </w:r>
    </w:p>
    <w:p w14:paraId="60DA6B29" w14:textId="77777777" w:rsidR="00C742CB" w:rsidRPr="00CD360C" w:rsidRDefault="00000000">
      <w:pPr>
        <w:pStyle w:val="Heading1"/>
        <w:rPr>
          <w:rFonts w:ascii="Arial" w:hAnsi="Arial" w:cs="Arial"/>
          <w:color w:val="000000" w:themeColor="text1"/>
        </w:rPr>
      </w:pPr>
      <w:r w:rsidRPr="00CD360C">
        <w:rPr>
          <w:rFonts w:ascii="Arial" w:hAnsi="Arial" w:cs="Arial"/>
          <w:color w:val="000000" w:themeColor="text1"/>
        </w:rPr>
        <w:t>3.1 Introduction</w:t>
      </w:r>
    </w:p>
    <w:p w14:paraId="364DF09E" w14:textId="77777777" w:rsidR="00C742CB" w:rsidRPr="005F0686" w:rsidRDefault="00000000" w:rsidP="001340D4">
      <w:pPr>
        <w:spacing w:line="360" w:lineRule="auto"/>
        <w:jc w:val="both"/>
      </w:pPr>
      <w:r w:rsidRPr="005F0686">
        <w:t>This chapter explains the methodology used to explore the role of health visitors in supporting fathers experiencing mental health difficulties during the postnatal period in the United Kingdom. It outlines the secondary research approach, the planned and recorded literature-search process, the criteria used to assess relevance, the approach to source appraisal, the process for developing themes, and ethical considerations. The aim is to make the process transparent so that readers can understand how the literature informs the dissertation.</w:t>
      </w:r>
    </w:p>
    <w:p w14:paraId="6714A660" w14:textId="77777777" w:rsidR="00C742CB" w:rsidRPr="00623AA8" w:rsidRDefault="00000000">
      <w:pPr>
        <w:pStyle w:val="Heading1"/>
        <w:rPr>
          <w:rFonts w:ascii="Arial" w:hAnsi="Arial" w:cs="Arial"/>
          <w:color w:val="000000" w:themeColor="text1"/>
        </w:rPr>
      </w:pPr>
      <w:r w:rsidRPr="00623AA8">
        <w:rPr>
          <w:rFonts w:ascii="Arial" w:hAnsi="Arial" w:cs="Arial"/>
          <w:color w:val="000000" w:themeColor="text1"/>
        </w:rPr>
        <w:t>3.2 Research design and approach</w:t>
      </w:r>
    </w:p>
    <w:p w14:paraId="43FB8813" w14:textId="7AC5EAD1" w:rsidR="00923DFB" w:rsidRPr="005F0686" w:rsidRDefault="00000000" w:rsidP="001340D4">
      <w:pPr>
        <w:spacing w:line="360" w:lineRule="auto"/>
        <w:jc w:val="both"/>
      </w:pPr>
      <w:r w:rsidRPr="005F0686">
        <w:t>The project uses secondary research: it examines existing published literature rather than recruiting participants or collecting new primary data. This approach is appropriate because the dissertation aims to explore what existing evidence says about fathers’ postnatal mental health and the role of health visitors in recognising, supporting and referring fathers who may be experiencing difficulties. The review draws on both primary studies and evidence syntheses where these are relevant to the research aim. The intention is to compare findings across sources, identify recurring issues and consider the implications for health-visiting practice in the UK</w:t>
      </w:r>
      <w:r w:rsidR="00923DFB">
        <w:t>.</w:t>
      </w:r>
    </w:p>
    <w:p w14:paraId="0C00635F" w14:textId="77777777" w:rsidR="00C742CB" w:rsidRPr="005F0686" w:rsidRDefault="00000000" w:rsidP="001340D4">
      <w:pPr>
        <w:spacing w:line="360" w:lineRule="auto"/>
        <w:jc w:val="both"/>
      </w:pPr>
      <w:r w:rsidRPr="005F0686">
        <w:t>This is a focused literature review for an undergraduate dissertation, rather than a claim to be a fully registered systematic review. The methods should therefore be reported accurately and with clear limits. The final chapter should describe searches and screening that were actually completed, not proposed procedures or reconstructed figures.</w:t>
      </w:r>
    </w:p>
    <w:p w14:paraId="05F0FA2C" w14:textId="77777777" w:rsidR="00C742CB" w:rsidRPr="00CA24EA" w:rsidRDefault="00000000">
      <w:pPr>
        <w:pStyle w:val="Heading1"/>
        <w:rPr>
          <w:rFonts w:ascii="Arial" w:hAnsi="Arial" w:cs="Arial"/>
          <w:color w:val="000000" w:themeColor="text1"/>
        </w:rPr>
      </w:pPr>
      <w:r w:rsidRPr="00CA24EA">
        <w:rPr>
          <w:rFonts w:ascii="Arial" w:hAnsi="Arial" w:cs="Arial"/>
          <w:color w:val="000000" w:themeColor="text1"/>
        </w:rPr>
        <w:t>3.3 Search strategy and information sources</w:t>
      </w:r>
    </w:p>
    <w:p w14:paraId="08BA287A" w14:textId="77777777" w:rsidR="00C742CB" w:rsidRPr="005F0686" w:rsidRDefault="00000000" w:rsidP="00CA24EA">
      <w:pPr>
        <w:spacing w:line="360" w:lineRule="auto"/>
        <w:jc w:val="both"/>
      </w:pPr>
      <w:r w:rsidRPr="005F0686">
        <w:t>The working literature workbook identifies PubMed, Google Scholar and the UWTSD Library as relevant search platforms. These sources were chosen to locate health and biomedical research, discover related academic publications, and access literature available through the university. Search concepts were organised around four areas: fathers or paternal experience; mental health difficulties; the postnatal or perinatal period; and health visiting, support or screening.</w:t>
      </w:r>
    </w:p>
    <w:p w14:paraId="68AF9687" w14:textId="77777777" w:rsidR="00C742CB" w:rsidRPr="005F0686" w:rsidRDefault="00000000" w:rsidP="00CA24EA">
      <w:pPr>
        <w:spacing w:line="360" w:lineRule="auto"/>
        <w:jc w:val="both"/>
      </w:pPr>
      <w:r w:rsidRPr="005F0686">
        <w:t xml:space="preserve">The workbook contains proposed search strings, including combinations of terms such as father*, paternal, mental health, depression, anxiety, postnatal, postpartum, perinatal, health visitor*, health visiting, support and screening. These strings are useful as a reproducible search </w:t>
      </w:r>
      <w:r w:rsidRPr="005F0686">
        <w:lastRenderedPageBreak/>
        <w:t>protocol, but the workbook explicitly notes that they are proposed queries rather than confirmed records of the original searches. The exact historical search dates, search strings, filters and record totals were not available in the material reviewed for this draft. They must be entered only after checking search history or carrying out and recording a fresh search.</w:t>
      </w:r>
    </w:p>
    <w:p w14:paraId="1DE80CB7" w14:textId="77777777" w:rsidR="00C742CB" w:rsidRPr="008957C5" w:rsidRDefault="00000000">
      <w:pPr>
        <w:pStyle w:val="Heading1"/>
        <w:rPr>
          <w:rFonts w:ascii="Arial" w:hAnsi="Arial" w:cs="Arial"/>
          <w:color w:val="000000" w:themeColor="text1"/>
        </w:rPr>
      </w:pPr>
      <w:r w:rsidRPr="008957C5">
        <w:rPr>
          <w:rFonts w:ascii="Arial" w:hAnsi="Arial" w:cs="Arial"/>
          <w:color w:val="000000" w:themeColor="text1"/>
        </w:rPr>
        <w:t>3.4 Inclusion and exclusion criteria</w:t>
      </w:r>
    </w:p>
    <w:p w14:paraId="6A3C8146" w14:textId="77777777" w:rsidR="00C742CB" w:rsidRPr="005F0686" w:rsidRDefault="00000000" w:rsidP="008957C5">
      <w:pPr>
        <w:spacing w:line="360" w:lineRule="auto"/>
        <w:jc w:val="both"/>
      </w:pPr>
      <w:r w:rsidRPr="005F0686">
        <w:t>The working criteria prioritise literature about fathers’ or non-birthing parents’ mental health during pregnancy and/or the postnatal or perinatal period, where the evidence informs recognition, assessment, support, help-seeking or health and social-care practice. UK evidence is particularly relevant to the dissertation question, while relevant international evidence may be used to provide context. Peer-reviewed primary studies and evidence syntheses may be considered as core evidence, provided that their relevance and quality can be assessed. English-language full text is preferred where required for critical appraisal.</w:t>
      </w:r>
    </w:p>
    <w:p w14:paraId="2E384E7F" w14:textId="77777777" w:rsidR="00C742CB" w:rsidRPr="005F0686" w:rsidRDefault="00000000" w:rsidP="008957C5">
      <w:pPr>
        <w:spacing w:line="360" w:lineRule="auto"/>
        <w:jc w:val="both"/>
      </w:pPr>
      <w:r w:rsidRPr="005F0686">
        <w:t>Sources are excluded from the core evidence set when they focus only on maternal mental health without separate findings about fathers, do not address the perinatal period, do not examine a relevant mental-health or support outcome, duplicate another record, or provide insufficient information for appraisal. Opinion pieces may inform background discussion but should not be treated as equivalent to empirical research.</w:t>
      </w:r>
    </w:p>
    <w:p w14:paraId="41281F79" w14:textId="77777777" w:rsidR="00C742CB" w:rsidRPr="005F0686" w:rsidRDefault="00000000" w:rsidP="008957C5">
      <w:pPr>
        <w:spacing w:line="360" w:lineRule="auto"/>
        <w:jc w:val="both"/>
      </w:pPr>
      <w:r w:rsidRPr="005F0686">
        <w:t>These criteria are a working version recorded in the literature workbook. Before the final dissertation, they should be checked against the criteria actually applied during screening and adjusted if the process differed.</w:t>
      </w:r>
    </w:p>
    <w:p w14:paraId="3B4C4DC8" w14:textId="77777777" w:rsidR="00C742CB" w:rsidRPr="00206838" w:rsidRDefault="00000000">
      <w:pPr>
        <w:pStyle w:val="Heading1"/>
        <w:rPr>
          <w:rFonts w:ascii="Arial" w:hAnsi="Arial" w:cs="Arial"/>
          <w:color w:val="000000" w:themeColor="text1"/>
        </w:rPr>
      </w:pPr>
      <w:r w:rsidRPr="00206838">
        <w:rPr>
          <w:rFonts w:ascii="Arial" w:hAnsi="Arial" w:cs="Arial"/>
          <w:color w:val="000000" w:themeColor="text1"/>
        </w:rPr>
        <w:t>3.5 Source appraisal and selection</w:t>
      </w:r>
    </w:p>
    <w:p w14:paraId="7950CFEA" w14:textId="77777777" w:rsidR="00C742CB" w:rsidRPr="005F0686" w:rsidRDefault="00000000" w:rsidP="00D275F9">
      <w:pPr>
        <w:spacing w:line="360" w:lineRule="auto"/>
        <w:jc w:val="both"/>
      </w:pPr>
      <w:r w:rsidRPr="005F0686">
        <w:t>The literature workbook uses the CRAAP framework to structure appraisal of Currency, Relevance, Authority, Accuracy and Purpose. This provides a consistent prompt for considering whether a source is current enough for the topic, directly relevant to the research question, produced by credible authors or publishers, supported by an appropriate method and evidence, and written for a clear purpose. CRAAP scores should be supported by reasons drawn from each source rather than assigned solely on the basis of publication date or journal name.</w:t>
      </w:r>
    </w:p>
    <w:p w14:paraId="2C45312E" w14:textId="77777777" w:rsidR="00C742CB" w:rsidRPr="005F0686" w:rsidRDefault="00000000" w:rsidP="00D275F9">
      <w:pPr>
        <w:spacing w:line="360" w:lineRule="auto"/>
        <w:jc w:val="both"/>
      </w:pPr>
      <w:r w:rsidRPr="005F0686">
        <w:t xml:space="preserve">The workbook currently records ten candidate sources and identifies five core sources as a provisional selection. These include work by Darwin et al. (2021), Davenport and Swami (2023) on fathers’ experiences, Davenport and Swami (2023) on health visitors’ experiences, Copland and Hunter (2025), and Watkins et al. (2024). This is a reasonable working set because it includes evidence directly about health visitors, fathers’ experiences and wider paternal </w:t>
      </w:r>
      <w:r w:rsidRPr="005F0686">
        <w:lastRenderedPageBreak/>
        <w:t>perinatal support. However, the workbook also states that the final five should be confirmed after comparing all ten sources and checking the full texts. The final dissertation should explain why each selected source contributes to the research aim and should not claim full-text appraisal where only an abstract or bibliographic record has been checked.</w:t>
      </w:r>
    </w:p>
    <w:p w14:paraId="4402C8EA" w14:textId="77777777" w:rsidR="00C742CB" w:rsidRPr="00D275F9" w:rsidRDefault="00000000">
      <w:pPr>
        <w:pStyle w:val="Heading1"/>
        <w:rPr>
          <w:rFonts w:ascii="Arial" w:hAnsi="Arial" w:cs="Arial"/>
          <w:color w:val="000000" w:themeColor="text1"/>
        </w:rPr>
      </w:pPr>
      <w:r w:rsidRPr="00D275F9">
        <w:rPr>
          <w:rFonts w:ascii="Arial" w:hAnsi="Arial" w:cs="Arial"/>
          <w:color w:val="000000" w:themeColor="text1"/>
        </w:rPr>
        <w:t>3.6 Data extraction and thematic analysis</w:t>
      </w:r>
    </w:p>
    <w:p w14:paraId="39E2970B" w14:textId="77777777" w:rsidR="00C742CB" w:rsidRPr="005F0686" w:rsidRDefault="00000000" w:rsidP="00236C01">
      <w:pPr>
        <w:spacing w:line="360" w:lineRule="auto"/>
        <w:jc w:val="both"/>
      </w:pPr>
      <w:r w:rsidRPr="005F0686">
        <w:t>The selected literature is compared using a structured extraction process. Relevant information includes the author and year, research aim, design, sample or evidence base, main findings, strengths, limitations, and relevance to the dissertation question. Recording these details in the literature tracking and analysis workbook helps make comparisons between sources visible and supports a clear audit trail.</w:t>
      </w:r>
    </w:p>
    <w:p w14:paraId="44C95943" w14:textId="77777777" w:rsidR="00C742CB" w:rsidRPr="005F0686" w:rsidRDefault="00000000" w:rsidP="00236C01">
      <w:pPr>
        <w:spacing w:line="360" w:lineRule="auto"/>
        <w:jc w:val="both"/>
      </w:pPr>
      <w:r w:rsidRPr="005F0686">
        <w:t>The analysis focuses on patterns of meaning across the literature rather than simply summarising each paper in isolation. Initial keywords and findings are compared, related ideas are grouped, and possible themes are developed where similar issues recur across sources. The current working themes are: (1) fathers’ mental-health needs being overlooked; (2) stigma and gender expectations affecting disclosure and help-seeking; (3) challenges for professionals in identifying and responding to paternal distress, including confidence, training, time and referral pathways; and (4) opportunities for accessible, tailored and father-inclusive support. These themes remain provisional until the final five full texts have been checked and coded consistently.</w:t>
      </w:r>
    </w:p>
    <w:p w14:paraId="7B723820" w14:textId="77777777" w:rsidR="00C742CB" w:rsidRPr="005F0686" w:rsidRDefault="00000000" w:rsidP="00236C01">
      <w:pPr>
        <w:spacing w:line="360" w:lineRule="auto"/>
        <w:jc w:val="both"/>
      </w:pPr>
      <w:r w:rsidRPr="005F0686">
        <w:t>The analysis should also consider differences between studies, including differences in design, sample, context and focus. Agreement between sources may strengthen a pattern, while contrasting findings or limitations should be retained rather than ignored. The completed workbook should be signposted in the appendix, and Chapter 4 should present the final themes with evidence from the selected literature.</w:t>
      </w:r>
    </w:p>
    <w:p w14:paraId="67E02D31" w14:textId="77777777" w:rsidR="00C742CB" w:rsidRPr="00F27EF5" w:rsidRDefault="00000000">
      <w:pPr>
        <w:pStyle w:val="Heading1"/>
        <w:rPr>
          <w:rFonts w:ascii="Arial" w:hAnsi="Arial" w:cs="Arial"/>
          <w:color w:val="000000" w:themeColor="text1"/>
        </w:rPr>
      </w:pPr>
      <w:r w:rsidRPr="00F27EF5">
        <w:rPr>
          <w:rFonts w:ascii="Arial" w:hAnsi="Arial" w:cs="Arial"/>
          <w:color w:val="000000" w:themeColor="text1"/>
        </w:rPr>
        <w:t>3.7 Ethical considerations</w:t>
      </w:r>
    </w:p>
    <w:p w14:paraId="1E329D86" w14:textId="4BAE885B" w:rsidR="00C742CB" w:rsidRPr="005F0686" w:rsidRDefault="00000000" w:rsidP="002413E7">
      <w:pPr>
        <w:spacing w:line="360" w:lineRule="auto"/>
        <w:jc w:val="both"/>
      </w:pPr>
      <w:r w:rsidRPr="005F0686">
        <w:t xml:space="preserve">As this project analyses existing published literature and does not involve recruiting participants or collecting identifiable personal data, the ethical focus is on responsible use and interpretation of existing evidence. All ideas, findings and quotations must be acknowledged using the UWTSD Harvard Cite Them Right referencing style. Sources should be represented accurately, findings should not be taken out of context, and limitations or uncertainty should be reported </w:t>
      </w:r>
      <w:r w:rsidR="002413E7" w:rsidRPr="005F0686">
        <w:t>honestly. The</w:t>
      </w:r>
      <w:r w:rsidRPr="005F0686">
        <w:t xml:space="preserve"> researcher should avoid plagiarism, maintain a clear record of source selection </w:t>
      </w:r>
      <w:r w:rsidRPr="005F0686">
        <w:lastRenderedPageBreak/>
        <w:t>and</w:t>
      </w:r>
      <w:r w:rsidR="009B2299">
        <w:t xml:space="preserve"> </w:t>
      </w:r>
      <w:r w:rsidRPr="005F0686">
        <w:t>analysis, and distinguish empirical findings from interpretation.</w:t>
      </w:r>
      <w:r w:rsidR="002413E7">
        <w:t xml:space="preserve"> </w:t>
      </w:r>
      <w:r w:rsidRPr="005F0686">
        <w:t>The university’s requirements for secondary research and academic integrity should be followed.</w:t>
      </w:r>
    </w:p>
    <w:p w14:paraId="16D1E6AA" w14:textId="77777777" w:rsidR="00C742CB" w:rsidRPr="00C75870" w:rsidRDefault="00000000">
      <w:pPr>
        <w:pStyle w:val="Heading1"/>
        <w:rPr>
          <w:rFonts w:ascii="Arial" w:hAnsi="Arial" w:cs="Arial"/>
          <w:color w:val="000000" w:themeColor="text1"/>
        </w:rPr>
      </w:pPr>
      <w:r w:rsidRPr="00C75870">
        <w:rPr>
          <w:rFonts w:ascii="Arial" w:hAnsi="Arial" w:cs="Arial"/>
          <w:color w:val="000000" w:themeColor="text1"/>
        </w:rPr>
        <w:t>3.8 Methodological limitations</w:t>
      </w:r>
    </w:p>
    <w:p w14:paraId="0D8AB817" w14:textId="77777777" w:rsidR="00C742CB" w:rsidRPr="005F0686" w:rsidRDefault="00000000" w:rsidP="00B8021D">
      <w:pPr>
        <w:spacing w:line="360" w:lineRule="auto"/>
        <w:jc w:val="both"/>
      </w:pPr>
      <w:r w:rsidRPr="005F0686">
        <w:t>The review may be limited by the availability of full-text articles, the language restriction, variation in study designs, and the relatively small number of sources selected for detailed analysis. Evidence about fathers may also use different definitions of the postnatal or perinatal period and may not always focus specifically on health visitors in the UK. The search-history information currently available is incomplete, and the five-source selection, CRAAP scores and theme counts remain provisional. These limitations mean that the findings should be interpreted as a focused synthesis of selected literature rather than an exhaustive account of all research.</w:t>
      </w:r>
    </w:p>
    <w:p w14:paraId="1DC503E7" w14:textId="77777777" w:rsidR="00C742CB" w:rsidRPr="00B8021D" w:rsidRDefault="00000000">
      <w:pPr>
        <w:pStyle w:val="Heading1"/>
        <w:rPr>
          <w:rFonts w:ascii="Arial" w:hAnsi="Arial" w:cs="Arial"/>
          <w:color w:val="000000" w:themeColor="text1"/>
        </w:rPr>
      </w:pPr>
      <w:r w:rsidRPr="00B8021D">
        <w:rPr>
          <w:rFonts w:ascii="Arial" w:hAnsi="Arial" w:cs="Arial"/>
          <w:color w:val="000000" w:themeColor="text1"/>
        </w:rPr>
        <w:t>3.9 Conclusion</w:t>
      </w:r>
    </w:p>
    <w:p w14:paraId="2A337B94" w14:textId="77777777" w:rsidR="00C742CB" w:rsidRDefault="00000000" w:rsidP="00B8021D">
      <w:pPr>
        <w:spacing w:line="360" w:lineRule="auto"/>
        <w:jc w:val="both"/>
      </w:pPr>
      <w:r w:rsidRPr="005F0686">
        <w:t>This chapter has outlined the secondary research approach, the intended search concepts and platforms, the working inclusion and exclusion criteria, the CRAAP appraisal framework, the process for extracting and comparing evidence, and the ethical principles guiding the review. The next stage is to verify and record the actual search process, confirm the final five sources, complete source appraisal and thematic coding, and ensure that the poster, workbook and dissertation describe the same method. Chapter 4 will then present and critically discuss the final themes developed from the selected literature.</w:t>
      </w:r>
    </w:p>
    <w:p w14:paraId="185B2AE5" w14:textId="77777777" w:rsidR="00A573ED" w:rsidRDefault="00A573ED" w:rsidP="00B8021D">
      <w:pPr>
        <w:spacing w:line="360" w:lineRule="auto"/>
        <w:jc w:val="both"/>
      </w:pPr>
    </w:p>
    <w:p w14:paraId="38520C57" w14:textId="77777777" w:rsidR="00A573ED" w:rsidRDefault="00A573ED" w:rsidP="00B8021D">
      <w:pPr>
        <w:spacing w:line="360" w:lineRule="auto"/>
        <w:jc w:val="both"/>
      </w:pPr>
    </w:p>
    <w:p w14:paraId="071AB125" w14:textId="77777777" w:rsidR="00A573ED" w:rsidRDefault="00A573ED" w:rsidP="00B8021D">
      <w:pPr>
        <w:spacing w:line="360" w:lineRule="auto"/>
        <w:jc w:val="both"/>
      </w:pPr>
    </w:p>
    <w:p w14:paraId="7DF77BCC" w14:textId="77777777" w:rsidR="00A573ED" w:rsidRDefault="00A573ED" w:rsidP="00B8021D">
      <w:pPr>
        <w:spacing w:line="360" w:lineRule="auto"/>
        <w:jc w:val="both"/>
      </w:pPr>
    </w:p>
    <w:p w14:paraId="3B765897" w14:textId="77777777" w:rsidR="00A573ED" w:rsidRDefault="00A573ED" w:rsidP="00B8021D">
      <w:pPr>
        <w:spacing w:line="360" w:lineRule="auto"/>
        <w:jc w:val="both"/>
      </w:pPr>
    </w:p>
    <w:p w14:paraId="6EE7EC6A" w14:textId="77777777" w:rsidR="00A573ED" w:rsidRDefault="00A573ED" w:rsidP="00B8021D">
      <w:pPr>
        <w:spacing w:line="360" w:lineRule="auto"/>
        <w:jc w:val="both"/>
      </w:pPr>
    </w:p>
    <w:p w14:paraId="1F4A20A8" w14:textId="77777777" w:rsidR="00A573ED" w:rsidRDefault="00A573ED" w:rsidP="00B8021D">
      <w:pPr>
        <w:spacing w:line="360" w:lineRule="auto"/>
        <w:jc w:val="both"/>
      </w:pPr>
    </w:p>
    <w:p w14:paraId="4573C4AE" w14:textId="77777777" w:rsidR="00A573ED" w:rsidRDefault="00A573ED" w:rsidP="00B8021D">
      <w:pPr>
        <w:spacing w:line="360" w:lineRule="auto"/>
        <w:jc w:val="both"/>
      </w:pPr>
    </w:p>
    <w:p w14:paraId="78929D11" w14:textId="77777777" w:rsidR="00A573ED" w:rsidRPr="005F0686" w:rsidRDefault="00A573ED" w:rsidP="00B8021D">
      <w:pPr>
        <w:spacing w:line="360" w:lineRule="auto"/>
        <w:jc w:val="both"/>
      </w:pPr>
    </w:p>
    <w:p w14:paraId="14189B42" w14:textId="77777777" w:rsidR="00C742CB" w:rsidRPr="00A573ED" w:rsidRDefault="00000000">
      <w:pPr>
        <w:pStyle w:val="Heading1"/>
        <w:rPr>
          <w:rFonts w:ascii="Arial" w:hAnsi="Arial" w:cs="Arial"/>
          <w:color w:val="000000" w:themeColor="text1"/>
        </w:rPr>
      </w:pPr>
      <w:r w:rsidRPr="00A573ED">
        <w:rPr>
          <w:rFonts w:ascii="Arial" w:hAnsi="Arial" w:cs="Arial"/>
          <w:color w:val="000000" w:themeColor="text1"/>
        </w:rPr>
        <w:lastRenderedPageBreak/>
        <w:t>References cited in this draft</w:t>
      </w:r>
    </w:p>
    <w:p w14:paraId="0F08F930" w14:textId="77777777" w:rsidR="00C742CB" w:rsidRPr="005F0686" w:rsidRDefault="00000000" w:rsidP="00066D75">
      <w:pPr>
        <w:spacing w:line="360" w:lineRule="auto"/>
        <w:ind w:left="360" w:hanging="360"/>
      </w:pPr>
      <w:r w:rsidRPr="005F0686">
        <w:t>Copland, F.S. and Hunter, S.C. (2025) ‘Paternal perinatal mental health support: fathers’ perspectives on barriers, facilitators, and preferences’, Discover Mental Health, 5, article 39. Available at: https://doi.org/10.1007/s44192-025-00165-x.</w:t>
      </w:r>
    </w:p>
    <w:p w14:paraId="664C617B" w14:textId="77777777" w:rsidR="00C742CB" w:rsidRPr="005F0686" w:rsidRDefault="00000000" w:rsidP="00066D75">
      <w:pPr>
        <w:spacing w:line="360" w:lineRule="auto"/>
        <w:ind w:left="360" w:hanging="360"/>
      </w:pPr>
      <w:r w:rsidRPr="005F0686">
        <w:t>Darwin, Z., Domoney, J., Iles, J., Bristow, F., Siew, J. and Sethna, V. (2021) ‘Assessing the mental health of fathers, other co-parents, and partners in the perinatal period: mixed methods evidence synthesis’, Frontiers in Psychiatry, 11, article 585479. Available at: https://doi.org/10.3389/fpsyt.2020.585479.</w:t>
      </w:r>
    </w:p>
    <w:p w14:paraId="1B448A9F" w14:textId="77777777" w:rsidR="00C742CB" w:rsidRPr="005F0686" w:rsidRDefault="00000000" w:rsidP="00066D75">
      <w:pPr>
        <w:spacing w:line="360" w:lineRule="auto"/>
        <w:ind w:left="360" w:hanging="360"/>
      </w:pPr>
      <w:r w:rsidRPr="005F0686">
        <w:t>Davenport, C. and Swami, V. (2023) ‘“What Can I Do to Not Have This Life”? A qualitative study of paternal postnatal depression experiences among fathers in the United Kingdom’, Issues in Mental Health Nursing, 44(12), pp. 1188–1199. Available at: https://doi.org/10.1080/01612840.2023.2262574.</w:t>
      </w:r>
    </w:p>
    <w:p w14:paraId="2F86AE8F" w14:textId="77777777" w:rsidR="00C742CB" w:rsidRPr="005F0686" w:rsidRDefault="00000000" w:rsidP="00066D75">
      <w:pPr>
        <w:spacing w:line="360" w:lineRule="auto"/>
        <w:ind w:left="360" w:hanging="360"/>
      </w:pPr>
      <w:r w:rsidRPr="005F0686">
        <w:t>Davenport, C. and Swami, V. (2023) ‘Health visitors’ experiences of supporting fathers with paternal postnatal depression’, Journal of Health Visiting, 11(9), pp. 378–390. Available at: https://doi.org/10.12968/johv.2023.11.9.378.</w:t>
      </w:r>
    </w:p>
    <w:p w14:paraId="5CE371A6" w14:textId="77777777" w:rsidR="00C742CB" w:rsidRPr="005F0686" w:rsidRDefault="00000000" w:rsidP="00066D75">
      <w:pPr>
        <w:spacing w:line="360" w:lineRule="auto"/>
        <w:ind w:left="360" w:hanging="360"/>
      </w:pPr>
      <w:r w:rsidRPr="005F0686">
        <w:t>Watkins, A.E., El Zerbi, C., McGovern, R. and Rankin, J. (2024) ‘Exploration of fathers’ mental health and well-being concerns during the transition to fatherhood, and paternal perinatal support: scoping review’, BMJ Open, 14(11), e078386. Available at: https://doi.org/10.1136/bmjopen-2023-078386.</w:t>
      </w:r>
    </w:p>
    <w:p w14:paraId="0311B7D3" w14:textId="2A465CCC" w:rsidR="00C742CB" w:rsidRDefault="00C742CB" w:rsidP="00A573ED">
      <w:pPr>
        <w:pStyle w:val="ListBullet"/>
        <w:numPr>
          <w:ilvl w:val="0"/>
          <w:numId w:val="0"/>
        </w:numPr>
      </w:pPr>
    </w:p>
    <w:sectPr w:rsidR="00C742CB" w:rsidSect="00034616">
      <w:pgSz w:w="12240" w:h="15840"/>
      <w:pgMar w:top="1152" w:right="1440"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1625040">
    <w:abstractNumId w:val="8"/>
  </w:num>
  <w:num w:numId="2" w16cid:durableId="2086758403">
    <w:abstractNumId w:val="6"/>
  </w:num>
  <w:num w:numId="3" w16cid:durableId="281495072">
    <w:abstractNumId w:val="5"/>
  </w:num>
  <w:num w:numId="4" w16cid:durableId="338965671">
    <w:abstractNumId w:val="4"/>
  </w:num>
  <w:num w:numId="5" w16cid:durableId="1752895607">
    <w:abstractNumId w:val="7"/>
  </w:num>
  <w:num w:numId="6" w16cid:durableId="960838723">
    <w:abstractNumId w:val="3"/>
  </w:num>
  <w:num w:numId="7" w16cid:durableId="1885753731">
    <w:abstractNumId w:val="2"/>
  </w:num>
  <w:num w:numId="8" w16cid:durableId="526214328">
    <w:abstractNumId w:val="1"/>
  </w:num>
  <w:num w:numId="9" w16cid:durableId="416829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6D75"/>
    <w:rsid w:val="001340D4"/>
    <w:rsid w:val="0015074B"/>
    <w:rsid w:val="00206838"/>
    <w:rsid w:val="002340BB"/>
    <w:rsid w:val="00236C01"/>
    <w:rsid w:val="002413E7"/>
    <w:rsid w:val="002911A3"/>
    <w:rsid w:val="0029639D"/>
    <w:rsid w:val="00326F90"/>
    <w:rsid w:val="003A3C8C"/>
    <w:rsid w:val="00411D9D"/>
    <w:rsid w:val="00520308"/>
    <w:rsid w:val="005F0686"/>
    <w:rsid w:val="00623AA8"/>
    <w:rsid w:val="008957C5"/>
    <w:rsid w:val="00923DFB"/>
    <w:rsid w:val="009B2299"/>
    <w:rsid w:val="00A573ED"/>
    <w:rsid w:val="00A86F36"/>
    <w:rsid w:val="00AA1D8D"/>
    <w:rsid w:val="00B47730"/>
    <w:rsid w:val="00B8021D"/>
    <w:rsid w:val="00C742CB"/>
    <w:rsid w:val="00C75870"/>
    <w:rsid w:val="00CA24EA"/>
    <w:rsid w:val="00CB0664"/>
    <w:rsid w:val="00CD360C"/>
    <w:rsid w:val="00D057C0"/>
    <w:rsid w:val="00D275F9"/>
    <w:rsid w:val="00DA436E"/>
    <w:rsid w:val="00DA775A"/>
    <w:rsid w:val="00F27EF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6FE9B7"/>
  <w14:defaultImageDpi w14:val="300"/>
  <w15:docId w15:val="{3AC6A890-8E3E-462B-9D11-BEA1701E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Sylwia Abdul</cp:lastModifiedBy>
  <cp:revision>25</cp:revision>
  <dcterms:created xsi:type="dcterms:W3CDTF">2026-10-22T08:52:00Z</dcterms:created>
  <dcterms:modified xsi:type="dcterms:W3CDTF">2026-10-22T10:26:00Z</dcterms:modified>
  <cp:category/>
</cp:coreProperties>
</file>