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576D82" w:rsidRPr="00677447" w:rsidRDefault="00474D0F">
      <w:pPr>
        <w:spacing w:before="120" w:after="120" w:line="360" w:lineRule="auto"/>
        <w:jc w:val="center"/>
        <w:rPr>
          <w:rFonts w:ascii="Times New Roman" w:eastAsia="Times New Roman" w:hAnsi="Times New Roman" w:cs="Times New Roman"/>
          <w:b/>
          <w:sz w:val="34"/>
          <w:szCs w:val="34"/>
        </w:rPr>
      </w:pPr>
      <w:bookmarkStart w:id="0" w:name="_heading=h.lphcecbv0t46" w:colFirst="0" w:colLast="0"/>
      <w:bookmarkEnd w:id="0"/>
      <w:r w:rsidRPr="00677447">
        <w:rPr>
          <w:rFonts w:ascii="Times New Roman" w:eastAsia="Times New Roman" w:hAnsi="Times New Roman" w:cs="Times New Roman"/>
          <w:b/>
          <w:sz w:val="34"/>
          <w:szCs w:val="34"/>
        </w:rPr>
        <w:t>Module Title: Contemporary Themes in the Hotel and Hospitality Sector</w:t>
      </w:r>
    </w:p>
    <w:p w14:paraId="00000002" w14:textId="77777777" w:rsidR="00576D82" w:rsidRPr="00677447" w:rsidRDefault="00474D0F">
      <w:pPr>
        <w:spacing w:before="120" w:after="120" w:line="360" w:lineRule="auto"/>
        <w:jc w:val="center"/>
        <w:rPr>
          <w:rFonts w:ascii="Times New Roman" w:eastAsia="Times New Roman" w:hAnsi="Times New Roman" w:cs="Times New Roman"/>
          <w:b/>
          <w:sz w:val="34"/>
          <w:szCs w:val="34"/>
        </w:rPr>
      </w:pPr>
      <w:r w:rsidRPr="00677447">
        <w:rPr>
          <w:rFonts w:ascii="Times New Roman" w:eastAsia="Times New Roman" w:hAnsi="Times New Roman" w:cs="Times New Roman"/>
          <w:b/>
          <w:sz w:val="34"/>
          <w:szCs w:val="34"/>
        </w:rPr>
        <w:t>Module code: BMIH6001</w:t>
      </w:r>
    </w:p>
    <w:p w14:paraId="00000004" w14:textId="45FC8EB5" w:rsidR="00576D82" w:rsidRPr="00677447" w:rsidRDefault="00474D0F">
      <w:pPr>
        <w:spacing w:before="120" w:after="120" w:line="360" w:lineRule="auto"/>
        <w:jc w:val="center"/>
        <w:rPr>
          <w:rFonts w:ascii="Times New Roman" w:eastAsia="Times New Roman" w:hAnsi="Times New Roman" w:cs="Times New Roman"/>
          <w:b/>
          <w:sz w:val="34"/>
          <w:szCs w:val="34"/>
        </w:rPr>
      </w:pPr>
      <w:r w:rsidRPr="00677447">
        <w:rPr>
          <w:rFonts w:ascii="Times New Roman" w:eastAsia="Times New Roman" w:hAnsi="Times New Roman" w:cs="Times New Roman"/>
          <w:b/>
          <w:sz w:val="34"/>
          <w:szCs w:val="34"/>
        </w:rPr>
        <w:t>Student ID:</w:t>
      </w:r>
      <w:r w:rsidR="00677447" w:rsidRPr="00677447">
        <w:rPr>
          <w:rFonts w:ascii="Times New Roman" w:eastAsia="Times New Roman" w:hAnsi="Times New Roman" w:cs="Times New Roman"/>
          <w:b/>
          <w:sz w:val="34"/>
          <w:szCs w:val="34"/>
        </w:rPr>
        <w:t>2008329</w:t>
      </w:r>
    </w:p>
    <w:p w14:paraId="00000005" w14:textId="5DA9CCB7" w:rsidR="00576D82" w:rsidRPr="00677447" w:rsidRDefault="00992D80">
      <w:pPr>
        <w:spacing w:before="120" w:after="120" w:line="360" w:lineRule="auto"/>
        <w:jc w:val="center"/>
        <w:rPr>
          <w:rFonts w:ascii="Times New Roman" w:eastAsia="Times New Roman" w:hAnsi="Times New Roman" w:cs="Times New Roman"/>
          <w:b/>
          <w:sz w:val="34"/>
          <w:szCs w:val="34"/>
        </w:rPr>
      </w:pPr>
      <w:r>
        <w:rPr>
          <w:rFonts w:ascii="Times New Roman" w:eastAsia="Times New Roman" w:hAnsi="Times New Roman" w:cs="Times New Roman"/>
          <w:b/>
          <w:sz w:val="34"/>
          <w:szCs w:val="34"/>
        </w:rPr>
        <w:t>Research Paper</w:t>
      </w:r>
    </w:p>
    <w:p w14:paraId="00000008" w14:textId="77777777" w:rsidR="00576D82" w:rsidRPr="00677447" w:rsidRDefault="00576D82" w:rsidP="00677447">
      <w:pPr>
        <w:spacing w:before="120" w:after="120" w:line="360" w:lineRule="auto"/>
        <w:rPr>
          <w:rFonts w:ascii="Times New Roman" w:eastAsia="Times New Roman" w:hAnsi="Times New Roman" w:cs="Times New Roman"/>
          <w:b/>
          <w:sz w:val="34"/>
          <w:szCs w:val="34"/>
        </w:rPr>
      </w:pPr>
    </w:p>
    <w:p w14:paraId="00000009" w14:textId="0D2C5642" w:rsidR="00576D82" w:rsidRPr="00677447" w:rsidRDefault="00677447">
      <w:pPr>
        <w:spacing w:before="120" w:after="120" w:line="360" w:lineRule="auto"/>
        <w:jc w:val="center"/>
        <w:rPr>
          <w:rFonts w:ascii="Times New Roman" w:eastAsia="Times New Roman" w:hAnsi="Times New Roman" w:cs="Times New Roman"/>
          <w:b/>
          <w:sz w:val="26"/>
          <w:szCs w:val="26"/>
        </w:rPr>
      </w:pPr>
      <w:r w:rsidRPr="00677447">
        <w:rPr>
          <w:rFonts w:ascii="Times New Roman" w:eastAsia="Times New Roman" w:hAnsi="Times New Roman" w:cs="Times New Roman"/>
          <w:b/>
          <w:sz w:val="26"/>
          <w:szCs w:val="26"/>
        </w:rPr>
        <w:t>Title:</w:t>
      </w:r>
      <w:r w:rsidR="00474D0F" w:rsidRPr="00677447">
        <w:rPr>
          <w:rFonts w:ascii="Times New Roman" w:eastAsia="Times New Roman" w:hAnsi="Times New Roman" w:cs="Times New Roman"/>
          <w:b/>
          <w:sz w:val="26"/>
          <w:szCs w:val="26"/>
        </w:rPr>
        <w:t xml:space="preserve"> Sustainability and net-zero in the hotel industry</w:t>
      </w:r>
    </w:p>
    <w:p w14:paraId="0000000A" w14:textId="77777777" w:rsidR="00576D82" w:rsidRPr="00677447" w:rsidRDefault="00576D82">
      <w:pPr>
        <w:spacing w:before="120" w:after="120" w:line="360" w:lineRule="auto"/>
        <w:jc w:val="both"/>
        <w:rPr>
          <w:rFonts w:ascii="Times New Roman" w:eastAsia="Times New Roman" w:hAnsi="Times New Roman" w:cs="Times New Roman"/>
          <w:sz w:val="24"/>
          <w:szCs w:val="24"/>
        </w:rPr>
      </w:pPr>
    </w:p>
    <w:p w14:paraId="0000000B" w14:textId="77777777" w:rsidR="00576D82" w:rsidRPr="00677447" w:rsidRDefault="00474D0F">
      <w:pPr>
        <w:spacing w:before="120" w:after="120" w:line="360" w:lineRule="auto"/>
        <w:jc w:val="both"/>
        <w:rPr>
          <w:rFonts w:ascii="Times New Roman" w:eastAsia="Times New Roman" w:hAnsi="Times New Roman" w:cs="Times New Roman"/>
          <w:b/>
          <w:sz w:val="24"/>
          <w:szCs w:val="24"/>
        </w:rPr>
      </w:pPr>
      <w:r w:rsidRPr="00677447">
        <w:rPr>
          <w:rFonts w:ascii="Times New Roman" w:hAnsi="Times New Roman" w:cs="Times New Roman"/>
        </w:rPr>
        <w:br w:type="page"/>
      </w:r>
    </w:p>
    <w:p w14:paraId="0000000C" w14:textId="77777777" w:rsidR="00576D82" w:rsidRPr="00AC67DF" w:rsidRDefault="00474D0F">
      <w:pPr>
        <w:spacing w:before="120" w:after="120" w:line="360" w:lineRule="auto"/>
        <w:jc w:val="center"/>
        <w:rPr>
          <w:rFonts w:ascii="Times New Roman" w:eastAsia="Times New Roman" w:hAnsi="Times New Roman" w:cs="Times New Roman"/>
          <w:b/>
          <w:sz w:val="24"/>
          <w:szCs w:val="24"/>
        </w:rPr>
      </w:pPr>
      <w:r w:rsidRPr="00AC67DF">
        <w:rPr>
          <w:rFonts w:ascii="Times New Roman" w:eastAsia="Times New Roman" w:hAnsi="Times New Roman" w:cs="Times New Roman"/>
          <w:b/>
          <w:sz w:val="24"/>
          <w:szCs w:val="24"/>
        </w:rPr>
        <w:t>Table of Contents</w:t>
      </w:r>
    </w:p>
    <w:sdt>
      <w:sdtPr>
        <w:rPr>
          <w:rFonts w:ascii="Times New Roman" w:hAnsi="Times New Roman" w:cs="Times New Roman"/>
        </w:rPr>
        <w:id w:val="-399823926"/>
        <w:docPartObj>
          <w:docPartGallery w:val="Table of Contents"/>
          <w:docPartUnique/>
        </w:docPartObj>
      </w:sdtPr>
      <w:sdtEndPr/>
      <w:sdtContent>
        <w:p w14:paraId="0000000D" w14:textId="77777777" w:rsidR="00576D82" w:rsidRPr="00AC67DF" w:rsidRDefault="00474D0F">
          <w:pPr>
            <w:widowControl w:val="0"/>
            <w:tabs>
              <w:tab w:val="right" w:pos="12000"/>
            </w:tabs>
            <w:spacing w:before="60" w:line="360" w:lineRule="auto"/>
            <w:jc w:val="both"/>
            <w:rPr>
              <w:rFonts w:ascii="Times New Roman" w:eastAsia="Times New Roman" w:hAnsi="Times New Roman" w:cs="Times New Roman"/>
              <w:b/>
              <w:color w:val="000000"/>
              <w:sz w:val="24"/>
              <w:szCs w:val="24"/>
            </w:rPr>
          </w:pPr>
          <w:r w:rsidRPr="00AC67DF">
            <w:rPr>
              <w:rFonts w:ascii="Times New Roman" w:hAnsi="Times New Roman" w:cs="Times New Roman"/>
            </w:rPr>
            <w:fldChar w:fldCharType="begin"/>
          </w:r>
          <w:r w:rsidRPr="00AC67DF">
            <w:rPr>
              <w:rFonts w:ascii="Times New Roman" w:hAnsi="Times New Roman" w:cs="Times New Roman"/>
            </w:rPr>
            <w:instrText xml:space="preserve"> TOC \h \u \z \t "Heading 1,1,Heading 2,2,Heading 3,3,Heading 4,4,Heading 5,5,Heading 6,6,"</w:instrText>
          </w:r>
          <w:r w:rsidRPr="00AC67DF">
            <w:rPr>
              <w:rFonts w:ascii="Times New Roman" w:hAnsi="Times New Roman" w:cs="Times New Roman"/>
            </w:rPr>
            <w:fldChar w:fldCharType="separate"/>
          </w:r>
          <w:hyperlink w:anchor="_heading=h.befhbor6exk">
            <w:r w:rsidRPr="00AC67DF">
              <w:rPr>
                <w:rFonts w:ascii="Times New Roman" w:eastAsia="Times New Roman" w:hAnsi="Times New Roman" w:cs="Times New Roman"/>
                <w:color w:val="000000"/>
                <w:sz w:val="24"/>
                <w:szCs w:val="24"/>
              </w:rPr>
              <w:t>Introduction</w:t>
            </w:r>
            <w:r w:rsidRPr="00AC67DF">
              <w:rPr>
                <w:rFonts w:ascii="Times New Roman" w:eastAsia="Times New Roman" w:hAnsi="Times New Roman" w:cs="Times New Roman"/>
                <w:color w:val="000000"/>
                <w:sz w:val="24"/>
                <w:szCs w:val="24"/>
              </w:rPr>
              <w:tab/>
              <w:t>3</w:t>
            </w:r>
          </w:hyperlink>
        </w:p>
        <w:p w14:paraId="0000000E" w14:textId="77777777" w:rsidR="00576D82" w:rsidRPr="00AC67DF" w:rsidRDefault="00D31CD0">
          <w:pPr>
            <w:widowControl w:val="0"/>
            <w:tabs>
              <w:tab w:val="right" w:pos="12000"/>
            </w:tabs>
            <w:spacing w:before="60" w:line="360" w:lineRule="auto"/>
            <w:jc w:val="both"/>
            <w:rPr>
              <w:rFonts w:ascii="Times New Roman" w:eastAsia="Times New Roman" w:hAnsi="Times New Roman" w:cs="Times New Roman"/>
              <w:b/>
              <w:color w:val="000000"/>
              <w:sz w:val="24"/>
              <w:szCs w:val="24"/>
            </w:rPr>
          </w:pPr>
          <w:hyperlink w:anchor="_heading=h.z01lfweezpw7">
            <w:r w:rsidR="00474D0F" w:rsidRPr="00AC67DF">
              <w:rPr>
                <w:rFonts w:ascii="Times New Roman" w:eastAsia="Times New Roman" w:hAnsi="Times New Roman" w:cs="Times New Roman"/>
                <w:color w:val="000000"/>
                <w:sz w:val="24"/>
                <w:szCs w:val="24"/>
              </w:rPr>
              <w:t>Literature Review</w:t>
            </w:r>
            <w:r w:rsidR="00474D0F" w:rsidRPr="00AC67DF">
              <w:rPr>
                <w:rFonts w:ascii="Times New Roman" w:eastAsia="Times New Roman" w:hAnsi="Times New Roman" w:cs="Times New Roman"/>
                <w:color w:val="000000"/>
                <w:sz w:val="24"/>
                <w:szCs w:val="24"/>
              </w:rPr>
              <w:tab/>
              <w:t>4</w:t>
            </w:r>
          </w:hyperlink>
        </w:p>
        <w:p w14:paraId="0000000F" w14:textId="77777777" w:rsidR="00576D82" w:rsidRPr="00AC67DF" w:rsidRDefault="00D31CD0">
          <w:pPr>
            <w:widowControl w:val="0"/>
            <w:tabs>
              <w:tab w:val="right" w:pos="12000"/>
            </w:tabs>
            <w:spacing w:before="60" w:line="360" w:lineRule="auto"/>
            <w:jc w:val="both"/>
            <w:rPr>
              <w:rFonts w:ascii="Times New Roman" w:eastAsia="Times New Roman" w:hAnsi="Times New Roman" w:cs="Times New Roman"/>
              <w:b/>
              <w:color w:val="000000"/>
              <w:sz w:val="24"/>
              <w:szCs w:val="24"/>
            </w:rPr>
          </w:pPr>
          <w:hyperlink w:anchor="_heading=h.504j58o8ziuh">
            <w:r w:rsidR="00474D0F" w:rsidRPr="00AC67DF">
              <w:rPr>
                <w:rFonts w:ascii="Times New Roman" w:eastAsia="Times New Roman" w:hAnsi="Times New Roman" w:cs="Times New Roman"/>
                <w:color w:val="000000"/>
                <w:sz w:val="24"/>
                <w:szCs w:val="24"/>
              </w:rPr>
              <w:t>Method</w:t>
            </w:r>
            <w:r w:rsidR="00474D0F" w:rsidRPr="00AC67DF">
              <w:rPr>
                <w:rFonts w:ascii="Times New Roman" w:eastAsia="Times New Roman" w:hAnsi="Times New Roman" w:cs="Times New Roman"/>
                <w:color w:val="000000"/>
                <w:sz w:val="24"/>
                <w:szCs w:val="24"/>
              </w:rPr>
              <w:tab/>
              <w:t>6</w:t>
            </w:r>
          </w:hyperlink>
        </w:p>
        <w:p w14:paraId="00000010" w14:textId="77777777" w:rsidR="00576D82" w:rsidRPr="00AC67DF" w:rsidRDefault="00D31CD0">
          <w:pPr>
            <w:widowControl w:val="0"/>
            <w:tabs>
              <w:tab w:val="right" w:pos="12000"/>
            </w:tabs>
            <w:spacing w:before="60" w:line="360" w:lineRule="auto"/>
            <w:jc w:val="both"/>
            <w:rPr>
              <w:rFonts w:ascii="Times New Roman" w:eastAsia="Times New Roman" w:hAnsi="Times New Roman" w:cs="Times New Roman"/>
              <w:b/>
              <w:color w:val="000000"/>
              <w:sz w:val="24"/>
              <w:szCs w:val="24"/>
            </w:rPr>
          </w:pPr>
          <w:hyperlink w:anchor="_heading=h.580qkfepvzcy">
            <w:r w:rsidR="00474D0F" w:rsidRPr="00AC67DF">
              <w:rPr>
                <w:rFonts w:ascii="Times New Roman" w:eastAsia="Times New Roman" w:hAnsi="Times New Roman" w:cs="Times New Roman"/>
                <w:color w:val="000000"/>
                <w:sz w:val="24"/>
                <w:szCs w:val="24"/>
              </w:rPr>
              <w:t>Theme impact analysis</w:t>
            </w:r>
            <w:r w:rsidR="00474D0F" w:rsidRPr="00AC67DF">
              <w:rPr>
                <w:rFonts w:ascii="Times New Roman" w:eastAsia="Times New Roman" w:hAnsi="Times New Roman" w:cs="Times New Roman"/>
                <w:color w:val="000000"/>
                <w:sz w:val="24"/>
                <w:szCs w:val="24"/>
              </w:rPr>
              <w:tab/>
              <w:t>6</w:t>
            </w:r>
          </w:hyperlink>
        </w:p>
        <w:p w14:paraId="00000011" w14:textId="77777777" w:rsidR="00576D82" w:rsidRPr="00AC67DF" w:rsidRDefault="00D31CD0">
          <w:pPr>
            <w:widowControl w:val="0"/>
            <w:tabs>
              <w:tab w:val="right" w:pos="12000"/>
            </w:tabs>
            <w:spacing w:before="60" w:line="360" w:lineRule="auto"/>
            <w:jc w:val="both"/>
            <w:rPr>
              <w:rFonts w:ascii="Times New Roman" w:eastAsia="Times New Roman" w:hAnsi="Times New Roman" w:cs="Times New Roman"/>
              <w:b/>
              <w:color w:val="000000"/>
              <w:sz w:val="24"/>
              <w:szCs w:val="24"/>
            </w:rPr>
          </w:pPr>
          <w:hyperlink w:anchor="_heading=h.ji3h76wr9nn1">
            <w:r w:rsidR="00474D0F" w:rsidRPr="00AC67DF">
              <w:rPr>
                <w:rFonts w:ascii="Times New Roman" w:eastAsia="Times New Roman" w:hAnsi="Times New Roman" w:cs="Times New Roman"/>
                <w:color w:val="000000"/>
                <w:sz w:val="24"/>
                <w:szCs w:val="24"/>
              </w:rPr>
              <w:t>Conclusion</w:t>
            </w:r>
            <w:r w:rsidR="00474D0F" w:rsidRPr="00AC67DF">
              <w:rPr>
                <w:rFonts w:ascii="Times New Roman" w:eastAsia="Times New Roman" w:hAnsi="Times New Roman" w:cs="Times New Roman"/>
                <w:color w:val="000000"/>
                <w:sz w:val="24"/>
                <w:szCs w:val="24"/>
              </w:rPr>
              <w:tab/>
              <w:t>9</w:t>
            </w:r>
          </w:hyperlink>
        </w:p>
        <w:p w14:paraId="00000012" w14:textId="77777777" w:rsidR="00576D82" w:rsidRPr="00AC67DF" w:rsidRDefault="00D31CD0">
          <w:pPr>
            <w:widowControl w:val="0"/>
            <w:tabs>
              <w:tab w:val="right" w:pos="12000"/>
            </w:tabs>
            <w:spacing w:before="60" w:line="360" w:lineRule="auto"/>
            <w:jc w:val="both"/>
            <w:rPr>
              <w:rFonts w:ascii="Times New Roman" w:eastAsia="Times New Roman" w:hAnsi="Times New Roman" w:cs="Times New Roman"/>
              <w:b/>
              <w:color w:val="000000"/>
              <w:sz w:val="24"/>
              <w:szCs w:val="24"/>
            </w:rPr>
          </w:pPr>
          <w:hyperlink w:anchor="_heading=h.xd8mp24uuaqw">
            <w:r w:rsidR="00474D0F" w:rsidRPr="00AC67DF">
              <w:rPr>
                <w:rFonts w:ascii="Times New Roman" w:eastAsia="Times New Roman" w:hAnsi="Times New Roman" w:cs="Times New Roman"/>
                <w:color w:val="000000"/>
                <w:sz w:val="24"/>
                <w:szCs w:val="24"/>
              </w:rPr>
              <w:t>Recommendations</w:t>
            </w:r>
            <w:r w:rsidR="00474D0F" w:rsidRPr="00AC67DF">
              <w:rPr>
                <w:rFonts w:ascii="Times New Roman" w:eastAsia="Times New Roman" w:hAnsi="Times New Roman" w:cs="Times New Roman"/>
                <w:color w:val="000000"/>
                <w:sz w:val="24"/>
                <w:szCs w:val="24"/>
              </w:rPr>
              <w:tab/>
              <w:t>9</w:t>
            </w:r>
          </w:hyperlink>
        </w:p>
        <w:p w14:paraId="00000013" w14:textId="77777777" w:rsidR="00576D82" w:rsidRPr="00AC67DF" w:rsidRDefault="00D31CD0">
          <w:pPr>
            <w:widowControl w:val="0"/>
            <w:tabs>
              <w:tab w:val="right" w:pos="12000"/>
            </w:tabs>
            <w:spacing w:before="60" w:line="360" w:lineRule="auto"/>
            <w:jc w:val="both"/>
            <w:rPr>
              <w:rFonts w:ascii="Times New Roman" w:eastAsia="Times New Roman" w:hAnsi="Times New Roman" w:cs="Times New Roman"/>
              <w:b/>
              <w:color w:val="000000"/>
              <w:sz w:val="24"/>
              <w:szCs w:val="24"/>
            </w:rPr>
          </w:pPr>
          <w:hyperlink w:anchor="_heading=h.daba0z2fh746">
            <w:r w:rsidR="00474D0F" w:rsidRPr="00AC67DF">
              <w:rPr>
                <w:rFonts w:ascii="Times New Roman" w:eastAsia="Times New Roman" w:hAnsi="Times New Roman" w:cs="Times New Roman"/>
                <w:color w:val="000000"/>
                <w:sz w:val="24"/>
                <w:szCs w:val="24"/>
              </w:rPr>
              <w:t>References</w:t>
            </w:r>
            <w:r w:rsidR="00474D0F" w:rsidRPr="00AC67DF">
              <w:rPr>
                <w:rFonts w:ascii="Times New Roman" w:eastAsia="Times New Roman" w:hAnsi="Times New Roman" w:cs="Times New Roman"/>
                <w:color w:val="000000"/>
                <w:sz w:val="24"/>
                <w:szCs w:val="24"/>
              </w:rPr>
              <w:tab/>
              <w:t>11</w:t>
            </w:r>
          </w:hyperlink>
          <w:r w:rsidR="00474D0F" w:rsidRPr="00AC67DF">
            <w:rPr>
              <w:rFonts w:ascii="Times New Roman" w:hAnsi="Times New Roman" w:cs="Times New Roman"/>
            </w:rPr>
            <w:fldChar w:fldCharType="end"/>
          </w:r>
        </w:p>
      </w:sdtContent>
    </w:sdt>
    <w:p w14:paraId="00000014" w14:textId="77777777" w:rsidR="00576D82" w:rsidRPr="006563B6" w:rsidRDefault="00474D0F" w:rsidP="006563B6">
      <w:pPr>
        <w:spacing w:before="120" w:after="120" w:line="360" w:lineRule="auto"/>
        <w:jc w:val="both"/>
        <w:rPr>
          <w:rFonts w:ascii="Calibri" w:eastAsia="Times New Roman" w:hAnsi="Calibri" w:cs="Calibri"/>
          <w:sz w:val="24"/>
          <w:szCs w:val="24"/>
        </w:rPr>
      </w:pPr>
      <w:r w:rsidRPr="006563B6">
        <w:rPr>
          <w:rFonts w:ascii="Calibri" w:hAnsi="Calibri" w:cs="Calibri"/>
          <w:sz w:val="24"/>
          <w:szCs w:val="24"/>
        </w:rPr>
        <w:br w:type="page"/>
      </w:r>
    </w:p>
    <w:p w14:paraId="141B1E46" w14:textId="77777777" w:rsidR="004844ED" w:rsidRPr="006563B6" w:rsidRDefault="004844ED" w:rsidP="006563B6">
      <w:pPr>
        <w:pStyle w:val="Heading1"/>
        <w:spacing w:before="120" w:after="120"/>
        <w:rPr>
          <w:rFonts w:ascii="Calibri" w:hAnsi="Calibri" w:cs="Calibri"/>
        </w:rPr>
      </w:pPr>
      <w:bookmarkStart w:id="1" w:name="_heading=h.befhbor6exk" w:colFirst="0" w:colLast="0"/>
      <w:bookmarkEnd w:id="1"/>
    </w:p>
    <w:p w14:paraId="1412B51F" w14:textId="0EEC9B3F" w:rsidR="004844ED" w:rsidRPr="006563B6" w:rsidRDefault="004844ED" w:rsidP="006563B6">
      <w:pPr>
        <w:pStyle w:val="Heading1"/>
        <w:spacing w:before="120" w:after="120"/>
        <w:rPr>
          <w:rFonts w:ascii="Calibri" w:hAnsi="Calibri" w:cs="Calibri"/>
        </w:rPr>
      </w:pPr>
      <w:r w:rsidRPr="006563B6">
        <w:rPr>
          <w:rFonts w:ascii="Calibri" w:hAnsi="Calibri" w:cs="Calibri"/>
        </w:rPr>
        <w:t>AI ACKNOWLEDGEMENT:</w:t>
      </w:r>
    </w:p>
    <w:p w14:paraId="50447E00" w14:textId="77777777" w:rsidR="004844ED" w:rsidRPr="006563B6" w:rsidRDefault="004844ED" w:rsidP="006563B6">
      <w:pPr>
        <w:spacing w:line="360" w:lineRule="auto"/>
        <w:jc w:val="both"/>
        <w:rPr>
          <w:rFonts w:ascii="Calibri" w:hAnsi="Calibri" w:cs="Calibri"/>
          <w:sz w:val="24"/>
          <w:szCs w:val="24"/>
        </w:rPr>
      </w:pPr>
      <w:r w:rsidRPr="006563B6">
        <w:rPr>
          <w:rFonts w:ascii="Calibri" w:hAnsi="Calibri" w:cs="Calibri"/>
          <w:sz w:val="24"/>
          <w:szCs w:val="24"/>
        </w:rPr>
        <w:t>I confirm that I have not used any AI tools in the research and creation of this</w:t>
      </w:r>
    </w:p>
    <w:p w14:paraId="6EA2AC6D" w14:textId="77777777" w:rsidR="004844ED" w:rsidRPr="006563B6" w:rsidRDefault="004844ED" w:rsidP="006563B6">
      <w:pPr>
        <w:spacing w:line="360" w:lineRule="auto"/>
        <w:jc w:val="both"/>
        <w:rPr>
          <w:rFonts w:ascii="Calibri" w:hAnsi="Calibri" w:cs="Calibri"/>
          <w:sz w:val="24"/>
          <w:szCs w:val="24"/>
        </w:rPr>
      </w:pPr>
      <w:r w:rsidRPr="006563B6">
        <w:rPr>
          <w:rFonts w:ascii="Calibri" w:hAnsi="Calibri" w:cs="Calibri"/>
          <w:sz w:val="24"/>
          <w:szCs w:val="24"/>
        </w:rPr>
        <w:t>assignment. I confirm that I have not presented any AI generated materials as my own</w:t>
      </w:r>
    </w:p>
    <w:p w14:paraId="71BDB70C" w14:textId="77777777" w:rsidR="004844ED" w:rsidRPr="006563B6" w:rsidRDefault="004844ED" w:rsidP="006563B6">
      <w:pPr>
        <w:spacing w:line="360" w:lineRule="auto"/>
        <w:jc w:val="both"/>
        <w:rPr>
          <w:rFonts w:ascii="Calibri" w:hAnsi="Calibri" w:cs="Calibri"/>
          <w:sz w:val="24"/>
          <w:szCs w:val="24"/>
        </w:rPr>
      </w:pPr>
      <w:r w:rsidRPr="006563B6">
        <w:rPr>
          <w:rFonts w:ascii="Calibri" w:hAnsi="Calibri" w:cs="Calibri"/>
          <w:sz w:val="24"/>
          <w:szCs w:val="24"/>
        </w:rPr>
        <w:t>work. I confirm I have copies of my drafts, notes, and other resources I used, which I</w:t>
      </w:r>
    </w:p>
    <w:p w14:paraId="4A2AC07F" w14:textId="16244551" w:rsidR="004844ED" w:rsidRPr="006563B6" w:rsidRDefault="004844ED" w:rsidP="006563B6">
      <w:pPr>
        <w:spacing w:line="360" w:lineRule="auto"/>
        <w:jc w:val="both"/>
        <w:rPr>
          <w:rFonts w:ascii="Calibri" w:hAnsi="Calibri" w:cs="Calibri"/>
          <w:sz w:val="24"/>
          <w:szCs w:val="24"/>
        </w:rPr>
      </w:pPr>
      <w:r w:rsidRPr="006563B6">
        <w:rPr>
          <w:rFonts w:ascii="Calibri" w:hAnsi="Calibri" w:cs="Calibri"/>
          <w:sz w:val="24"/>
          <w:szCs w:val="24"/>
        </w:rPr>
        <w:t>may be asked to provide in evidence.</w:t>
      </w:r>
    </w:p>
    <w:p w14:paraId="77AEA748" w14:textId="77777777" w:rsidR="006563B6" w:rsidRPr="006563B6" w:rsidRDefault="006563B6" w:rsidP="006563B6">
      <w:pPr>
        <w:pStyle w:val="NormalWeb"/>
        <w:spacing w:line="360" w:lineRule="auto"/>
        <w:jc w:val="both"/>
        <w:rPr>
          <w:rStyle w:val="Strong"/>
          <w:rFonts w:ascii="Calibri" w:hAnsi="Calibri" w:cs="Calibri"/>
          <w:color w:val="000000"/>
        </w:rPr>
      </w:pPr>
    </w:p>
    <w:p w14:paraId="7EC22999" w14:textId="77777777" w:rsidR="006563B6" w:rsidRPr="006563B6" w:rsidRDefault="006563B6" w:rsidP="006563B6">
      <w:pPr>
        <w:pStyle w:val="NormalWeb"/>
        <w:spacing w:line="360" w:lineRule="auto"/>
        <w:jc w:val="both"/>
        <w:rPr>
          <w:rStyle w:val="Strong"/>
          <w:rFonts w:ascii="Calibri" w:hAnsi="Calibri" w:cs="Calibri"/>
          <w:color w:val="000000"/>
        </w:rPr>
      </w:pPr>
    </w:p>
    <w:p w14:paraId="3FF84A52" w14:textId="77777777" w:rsidR="006563B6" w:rsidRPr="006563B6" w:rsidRDefault="006563B6" w:rsidP="006563B6">
      <w:pPr>
        <w:pStyle w:val="NormalWeb"/>
        <w:spacing w:line="360" w:lineRule="auto"/>
        <w:jc w:val="both"/>
        <w:rPr>
          <w:rStyle w:val="Strong"/>
          <w:rFonts w:ascii="Calibri" w:hAnsi="Calibri" w:cs="Calibri"/>
          <w:color w:val="000000"/>
        </w:rPr>
      </w:pPr>
    </w:p>
    <w:p w14:paraId="6D90FD35" w14:textId="77777777" w:rsidR="006563B6" w:rsidRPr="006563B6" w:rsidRDefault="006563B6" w:rsidP="006563B6">
      <w:pPr>
        <w:pStyle w:val="NormalWeb"/>
        <w:spacing w:line="360" w:lineRule="auto"/>
        <w:jc w:val="both"/>
        <w:rPr>
          <w:rStyle w:val="Strong"/>
          <w:rFonts w:ascii="Calibri" w:hAnsi="Calibri" w:cs="Calibri"/>
          <w:color w:val="000000"/>
        </w:rPr>
      </w:pPr>
    </w:p>
    <w:p w14:paraId="62648925" w14:textId="77777777" w:rsidR="006563B6" w:rsidRPr="006563B6" w:rsidRDefault="006563B6" w:rsidP="006563B6">
      <w:pPr>
        <w:pStyle w:val="NormalWeb"/>
        <w:spacing w:line="360" w:lineRule="auto"/>
        <w:jc w:val="both"/>
        <w:rPr>
          <w:rStyle w:val="Strong"/>
          <w:rFonts w:ascii="Calibri" w:hAnsi="Calibri" w:cs="Calibri"/>
          <w:color w:val="000000"/>
        </w:rPr>
      </w:pPr>
    </w:p>
    <w:p w14:paraId="6042B683" w14:textId="77777777" w:rsidR="006563B6" w:rsidRPr="006563B6" w:rsidRDefault="006563B6" w:rsidP="006563B6">
      <w:pPr>
        <w:pStyle w:val="NormalWeb"/>
        <w:spacing w:line="360" w:lineRule="auto"/>
        <w:jc w:val="both"/>
        <w:rPr>
          <w:rStyle w:val="Strong"/>
          <w:rFonts w:ascii="Calibri" w:hAnsi="Calibri" w:cs="Calibri"/>
          <w:color w:val="000000"/>
        </w:rPr>
      </w:pPr>
    </w:p>
    <w:p w14:paraId="68D38CA5" w14:textId="77777777" w:rsidR="006563B6" w:rsidRPr="006563B6" w:rsidRDefault="006563B6" w:rsidP="006563B6">
      <w:pPr>
        <w:pStyle w:val="NormalWeb"/>
        <w:spacing w:line="360" w:lineRule="auto"/>
        <w:jc w:val="both"/>
        <w:rPr>
          <w:rStyle w:val="Strong"/>
          <w:rFonts w:ascii="Calibri" w:hAnsi="Calibri" w:cs="Calibri"/>
          <w:color w:val="000000"/>
        </w:rPr>
      </w:pPr>
    </w:p>
    <w:p w14:paraId="00456D39" w14:textId="77777777" w:rsidR="006563B6" w:rsidRPr="006563B6" w:rsidRDefault="006563B6" w:rsidP="006563B6">
      <w:pPr>
        <w:pStyle w:val="NormalWeb"/>
        <w:spacing w:line="360" w:lineRule="auto"/>
        <w:jc w:val="both"/>
        <w:rPr>
          <w:rStyle w:val="Strong"/>
          <w:rFonts w:ascii="Calibri" w:hAnsi="Calibri" w:cs="Calibri"/>
          <w:color w:val="000000"/>
        </w:rPr>
      </w:pPr>
    </w:p>
    <w:p w14:paraId="642335EF" w14:textId="77777777" w:rsidR="006563B6" w:rsidRPr="006563B6" w:rsidRDefault="006563B6" w:rsidP="006563B6">
      <w:pPr>
        <w:pStyle w:val="NormalWeb"/>
        <w:spacing w:line="360" w:lineRule="auto"/>
        <w:jc w:val="both"/>
        <w:rPr>
          <w:rStyle w:val="Strong"/>
          <w:rFonts w:ascii="Calibri" w:hAnsi="Calibri" w:cs="Calibri"/>
          <w:color w:val="000000"/>
        </w:rPr>
      </w:pPr>
    </w:p>
    <w:p w14:paraId="62C5FE82" w14:textId="77777777" w:rsidR="006563B6" w:rsidRPr="006563B6" w:rsidRDefault="006563B6" w:rsidP="006563B6">
      <w:pPr>
        <w:pStyle w:val="NormalWeb"/>
        <w:spacing w:line="360" w:lineRule="auto"/>
        <w:jc w:val="both"/>
        <w:rPr>
          <w:rStyle w:val="Strong"/>
          <w:rFonts w:ascii="Calibri" w:hAnsi="Calibri" w:cs="Calibri"/>
          <w:color w:val="000000"/>
        </w:rPr>
      </w:pPr>
    </w:p>
    <w:p w14:paraId="039990F9" w14:textId="77777777" w:rsidR="006563B6" w:rsidRPr="006563B6" w:rsidRDefault="006563B6" w:rsidP="006563B6">
      <w:pPr>
        <w:pStyle w:val="NormalWeb"/>
        <w:spacing w:line="360" w:lineRule="auto"/>
        <w:jc w:val="both"/>
        <w:rPr>
          <w:rStyle w:val="Strong"/>
          <w:rFonts w:ascii="Calibri" w:hAnsi="Calibri" w:cs="Calibri"/>
          <w:color w:val="000000"/>
        </w:rPr>
      </w:pPr>
    </w:p>
    <w:p w14:paraId="0D2298D1" w14:textId="77777777" w:rsidR="006563B6" w:rsidRPr="006563B6" w:rsidRDefault="006563B6" w:rsidP="006563B6">
      <w:pPr>
        <w:pStyle w:val="NormalWeb"/>
        <w:spacing w:line="360" w:lineRule="auto"/>
        <w:jc w:val="both"/>
        <w:rPr>
          <w:rStyle w:val="Strong"/>
          <w:rFonts w:ascii="Calibri" w:hAnsi="Calibri" w:cs="Calibri"/>
          <w:color w:val="000000"/>
        </w:rPr>
      </w:pPr>
    </w:p>
    <w:p w14:paraId="45FA016D" w14:textId="77777777" w:rsidR="006563B6" w:rsidRPr="006563B6" w:rsidRDefault="006563B6" w:rsidP="006563B6">
      <w:pPr>
        <w:pStyle w:val="NormalWeb"/>
        <w:spacing w:line="360" w:lineRule="auto"/>
        <w:jc w:val="both"/>
        <w:rPr>
          <w:rStyle w:val="Strong"/>
          <w:rFonts w:ascii="Calibri" w:hAnsi="Calibri" w:cs="Calibri"/>
          <w:color w:val="000000"/>
        </w:rPr>
      </w:pPr>
    </w:p>
    <w:p w14:paraId="0B85FB34" w14:textId="77777777" w:rsidR="006563B6" w:rsidRPr="006563B6" w:rsidRDefault="006563B6" w:rsidP="006563B6">
      <w:pPr>
        <w:pStyle w:val="NormalWeb"/>
        <w:spacing w:line="360" w:lineRule="auto"/>
        <w:jc w:val="both"/>
        <w:rPr>
          <w:rStyle w:val="Strong"/>
          <w:rFonts w:ascii="Calibri" w:hAnsi="Calibri" w:cs="Calibri"/>
          <w:color w:val="000000"/>
        </w:rPr>
      </w:pPr>
    </w:p>
    <w:p w14:paraId="392BF087" w14:textId="77777777" w:rsidR="006563B6" w:rsidRPr="006563B6" w:rsidRDefault="006563B6" w:rsidP="006563B6">
      <w:pPr>
        <w:pStyle w:val="NormalWeb"/>
        <w:spacing w:line="360" w:lineRule="auto"/>
        <w:jc w:val="both"/>
        <w:rPr>
          <w:rStyle w:val="Strong"/>
          <w:rFonts w:ascii="Calibri" w:hAnsi="Calibri" w:cs="Calibri"/>
          <w:color w:val="000000"/>
        </w:rPr>
      </w:pPr>
    </w:p>
    <w:p w14:paraId="3FB587FC" w14:textId="77777777" w:rsidR="006563B6" w:rsidRPr="006563B6" w:rsidRDefault="006563B6" w:rsidP="006563B6">
      <w:pPr>
        <w:pStyle w:val="NormalWeb"/>
        <w:spacing w:line="360" w:lineRule="auto"/>
        <w:jc w:val="both"/>
        <w:rPr>
          <w:rStyle w:val="Strong"/>
          <w:rFonts w:ascii="Calibri" w:hAnsi="Calibri" w:cs="Calibri"/>
          <w:color w:val="000000"/>
        </w:rPr>
      </w:pPr>
    </w:p>
    <w:p w14:paraId="43606B3D" w14:textId="77777777" w:rsidR="006563B6" w:rsidRPr="006563B6" w:rsidRDefault="006563B6" w:rsidP="006563B6">
      <w:pPr>
        <w:pStyle w:val="NormalWeb"/>
        <w:spacing w:line="360" w:lineRule="auto"/>
        <w:jc w:val="both"/>
        <w:rPr>
          <w:rStyle w:val="Strong"/>
          <w:rFonts w:ascii="Calibri" w:hAnsi="Calibri" w:cs="Calibri"/>
          <w:color w:val="000000"/>
        </w:rPr>
      </w:pPr>
    </w:p>
    <w:p w14:paraId="225F846E" w14:textId="77777777" w:rsidR="006563B6" w:rsidRPr="006563B6" w:rsidRDefault="006563B6" w:rsidP="006563B6">
      <w:pPr>
        <w:pStyle w:val="NormalWeb"/>
        <w:spacing w:line="360" w:lineRule="auto"/>
        <w:jc w:val="both"/>
        <w:rPr>
          <w:rStyle w:val="Strong"/>
          <w:rFonts w:ascii="Calibri" w:hAnsi="Calibri" w:cs="Calibri"/>
          <w:color w:val="000000"/>
        </w:rPr>
      </w:pPr>
    </w:p>
    <w:p w14:paraId="1882E45F" w14:textId="77777777" w:rsidR="006563B6" w:rsidRPr="006563B6" w:rsidRDefault="006563B6" w:rsidP="006563B6">
      <w:pPr>
        <w:pStyle w:val="Heading1"/>
        <w:spacing w:before="120" w:after="120"/>
        <w:rPr>
          <w:rFonts w:ascii="Calibri" w:hAnsi="Calibri" w:cs="Calibri"/>
        </w:rPr>
      </w:pPr>
      <w:r w:rsidRPr="006563B6">
        <w:rPr>
          <w:rFonts w:ascii="Calibri" w:hAnsi="Calibri" w:cs="Calibri"/>
        </w:rPr>
        <w:t>Abstract</w:t>
      </w:r>
    </w:p>
    <w:p w14:paraId="2097FC2E" w14:textId="707FD5E5" w:rsidR="004844ED" w:rsidRPr="006563B6" w:rsidRDefault="006563B6" w:rsidP="006563B6">
      <w:pPr>
        <w:pStyle w:val="Heading1"/>
        <w:spacing w:before="120" w:after="120"/>
        <w:rPr>
          <w:rFonts w:ascii="Calibri" w:hAnsi="Calibri" w:cs="Calibri"/>
          <w:b w:val="0"/>
          <w:bCs/>
        </w:rPr>
      </w:pPr>
      <w:r w:rsidRPr="006563B6">
        <w:rPr>
          <w:rFonts w:ascii="Calibri" w:hAnsi="Calibri" w:cs="Calibri"/>
          <w:b w:val="0"/>
          <w:bCs/>
        </w:rPr>
        <w:t>This report explores the growing importance of sustainability in the UK hotel industry, driven by environmental concerns, regulatory pressures, and shifting consumer preferences. As climate change becomes more urgent, hotels are increasingly adopting eco-friendly practices such as renewable energy use, efficient waste management, and energy-saving technologies. The report uses a PESTLE analysis to examine the political, economic, social, technological, legal, and environmental factors that influence sustainability in the industry. Key findings highlight the role of smart technologies in improving energy efficiency and customer experience, as well as the challenges posed by rising operational costs, labour shortages, and demographic shifts. The study is based on secondary data, including industry reports and government publications. Recommendations include investing in green technology, enhancing sustainability policies, and improving resource management through innovation and collaboration. Overall, the report emphasizes that sustainable practices are essential for long-term competitiveness and environmental responsibility in the hospitality sector.</w:t>
      </w:r>
    </w:p>
    <w:p w14:paraId="2C287FD5" w14:textId="77777777" w:rsidR="004844ED" w:rsidRPr="006563B6" w:rsidRDefault="004844ED" w:rsidP="006563B6">
      <w:pPr>
        <w:pStyle w:val="Heading1"/>
        <w:spacing w:before="120" w:after="120"/>
        <w:rPr>
          <w:rFonts w:ascii="Calibri" w:hAnsi="Calibri" w:cs="Calibri"/>
        </w:rPr>
      </w:pPr>
    </w:p>
    <w:p w14:paraId="7025EC09" w14:textId="77777777" w:rsidR="004844ED" w:rsidRPr="006563B6" w:rsidRDefault="004844ED" w:rsidP="006563B6">
      <w:pPr>
        <w:pStyle w:val="Heading1"/>
        <w:spacing w:before="120" w:after="120"/>
        <w:rPr>
          <w:rFonts w:ascii="Calibri" w:hAnsi="Calibri" w:cs="Calibri"/>
        </w:rPr>
      </w:pPr>
    </w:p>
    <w:p w14:paraId="30D2BD09" w14:textId="5546F1A4" w:rsidR="004844ED" w:rsidRPr="006563B6" w:rsidRDefault="004844ED" w:rsidP="006563B6">
      <w:pPr>
        <w:pStyle w:val="Heading1"/>
        <w:spacing w:before="120" w:after="120"/>
        <w:rPr>
          <w:rFonts w:ascii="Calibri" w:hAnsi="Calibri" w:cs="Calibri"/>
        </w:rPr>
      </w:pPr>
    </w:p>
    <w:p w14:paraId="78A2B1A7" w14:textId="0E90E5BB" w:rsidR="004844ED" w:rsidRPr="006563B6" w:rsidRDefault="004844ED" w:rsidP="006563B6">
      <w:pPr>
        <w:pStyle w:val="Heading1"/>
        <w:spacing w:before="120" w:after="120"/>
        <w:rPr>
          <w:rFonts w:ascii="Calibri" w:hAnsi="Calibri" w:cs="Calibri"/>
        </w:rPr>
      </w:pPr>
    </w:p>
    <w:p w14:paraId="7D610561" w14:textId="29760A94" w:rsidR="004844ED" w:rsidRPr="006563B6" w:rsidRDefault="004844ED" w:rsidP="006563B6">
      <w:pPr>
        <w:pStyle w:val="Heading1"/>
        <w:spacing w:before="120" w:after="120"/>
        <w:rPr>
          <w:rFonts w:ascii="Calibri" w:hAnsi="Calibri" w:cs="Calibri"/>
        </w:rPr>
      </w:pPr>
    </w:p>
    <w:p w14:paraId="57E50C20" w14:textId="7F6A8077" w:rsidR="004844ED" w:rsidRPr="006563B6" w:rsidRDefault="004844ED" w:rsidP="006563B6">
      <w:pPr>
        <w:pStyle w:val="Heading1"/>
        <w:spacing w:before="120" w:after="120"/>
        <w:rPr>
          <w:rFonts w:ascii="Calibri" w:hAnsi="Calibri" w:cs="Calibri"/>
        </w:rPr>
      </w:pPr>
    </w:p>
    <w:p w14:paraId="22A64226" w14:textId="02325D84" w:rsidR="004844ED" w:rsidRPr="006563B6" w:rsidRDefault="004844ED" w:rsidP="006563B6">
      <w:pPr>
        <w:pStyle w:val="Heading1"/>
        <w:spacing w:before="120" w:after="120"/>
        <w:rPr>
          <w:rFonts w:ascii="Calibri" w:hAnsi="Calibri" w:cs="Calibri"/>
        </w:rPr>
      </w:pPr>
    </w:p>
    <w:p w14:paraId="627FFFD8" w14:textId="6A2605F9" w:rsidR="004844ED" w:rsidRPr="006563B6" w:rsidRDefault="004844ED" w:rsidP="006563B6">
      <w:pPr>
        <w:pStyle w:val="Heading1"/>
        <w:spacing w:before="120" w:after="120"/>
        <w:rPr>
          <w:rFonts w:ascii="Calibri" w:hAnsi="Calibri" w:cs="Calibri"/>
        </w:rPr>
      </w:pPr>
    </w:p>
    <w:p w14:paraId="4B77EAC1" w14:textId="6E9939D8" w:rsidR="004844ED" w:rsidRPr="006563B6" w:rsidRDefault="004844ED" w:rsidP="006563B6">
      <w:pPr>
        <w:pStyle w:val="Heading1"/>
        <w:spacing w:before="120" w:after="120"/>
        <w:rPr>
          <w:rFonts w:ascii="Calibri" w:hAnsi="Calibri" w:cs="Calibri"/>
        </w:rPr>
      </w:pPr>
    </w:p>
    <w:p w14:paraId="0B1A521A" w14:textId="72B51B0E" w:rsidR="004844ED" w:rsidRPr="006563B6" w:rsidRDefault="004844ED" w:rsidP="006563B6">
      <w:pPr>
        <w:pStyle w:val="Heading1"/>
        <w:spacing w:before="120" w:after="120"/>
        <w:rPr>
          <w:rFonts w:ascii="Calibri" w:hAnsi="Calibri" w:cs="Calibri"/>
        </w:rPr>
      </w:pPr>
    </w:p>
    <w:p w14:paraId="3AC52BDD" w14:textId="5307F134" w:rsidR="004844ED" w:rsidRPr="006563B6" w:rsidRDefault="004844ED" w:rsidP="006563B6">
      <w:pPr>
        <w:pStyle w:val="Heading1"/>
        <w:spacing w:before="120" w:after="120"/>
        <w:rPr>
          <w:rFonts w:ascii="Calibri" w:hAnsi="Calibri" w:cs="Calibri"/>
        </w:rPr>
      </w:pPr>
    </w:p>
    <w:p w14:paraId="184D965C" w14:textId="70CD8C4C" w:rsidR="004844ED" w:rsidRPr="006563B6" w:rsidRDefault="004844ED" w:rsidP="006563B6">
      <w:pPr>
        <w:pStyle w:val="Heading1"/>
        <w:spacing w:before="120" w:after="120"/>
        <w:rPr>
          <w:rFonts w:ascii="Calibri" w:hAnsi="Calibri" w:cs="Calibri"/>
        </w:rPr>
      </w:pPr>
    </w:p>
    <w:p w14:paraId="2B09E245" w14:textId="4BAA6886" w:rsidR="004844ED" w:rsidRPr="006563B6" w:rsidRDefault="004844ED" w:rsidP="006563B6">
      <w:pPr>
        <w:pStyle w:val="Heading1"/>
        <w:spacing w:before="120" w:after="120"/>
        <w:rPr>
          <w:rFonts w:ascii="Calibri" w:hAnsi="Calibri" w:cs="Calibri"/>
        </w:rPr>
      </w:pPr>
    </w:p>
    <w:p w14:paraId="5546A9AB" w14:textId="161A37C7" w:rsidR="006563B6" w:rsidRPr="006563B6" w:rsidRDefault="006563B6" w:rsidP="006563B6">
      <w:pPr>
        <w:spacing w:line="360" w:lineRule="auto"/>
        <w:jc w:val="both"/>
        <w:rPr>
          <w:rFonts w:ascii="Calibri" w:hAnsi="Calibri" w:cs="Calibri"/>
          <w:sz w:val="24"/>
          <w:szCs w:val="24"/>
        </w:rPr>
      </w:pPr>
    </w:p>
    <w:p w14:paraId="00000015" w14:textId="12FA2D25" w:rsidR="00576D82" w:rsidRPr="006563B6" w:rsidRDefault="00474D0F" w:rsidP="006563B6">
      <w:pPr>
        <w:pStyle w:val="Heading1"/>
        <w:spacing w:before="120" w:after="120"/>
        <w:rPr>
          <w:rFonts w:ascii="Calibri" w:hAnsi="Calibri" w:cs="Calibri"/>
        </w:rPr>
      </w:pPr>
      <w:r w:rsidRPr="006563B6">
        <w:rPr>
          <w:rFonts w:ascii="Calibri" w:hAnsi="Calibri" w:cs="Calibri"/>
        </w:rPr>
        <w:t>Introduction</w:t>
      </w:r>
    </w:p>
    <w:p w14:paraId="00000016" w14:textId="50ADCF42" w:rsidR="00576D82" w:rsidRPr="006563B6" w:rsidRDefault="00474D0F" w:rsidP="006563B6">
      <w:pPr>
        <w:spacing w:before="120" w:after="120" w:line="360" w:lineRule="auto"/>
        <w:jc w:val="both"/>
        <w:rPr>
          <w:rFonts w:ascii="Calibri" w:eastAsia="Times New Roman" w:hAnsi="Calibri" w:cs="Calibri"/>
          <w:color w:val="000000" w:themeColor="text1"/>
          <w:sz w:val="24"/>
          <w:szCs w:val="24"/>
        </w:rPr>
      </w:pPr>
      <w:r w:rsidRPr="006563B6">
        <w:rPr>
          <w:rFonts w:ascii="Calibri" w:eastAsia="Times New Roman" w:hAnsi="Calibri" w:cs="Calibri"/>
          <w:sz w:val="24"/>
          <w:szCs w:val="24"/>
        </w:rPr>
        <w:t xml:space="preserve">In the contemporary scenario within the global hotel industry, sustainability has been one of the major significant aspects. The sustainable approach is one of the most essential aspects due to the growing concern regarding climate change and </w:t>
      </w:r>
      <w:r w:rsidRPr="006563B6">
        <w:rPr>
          <w:rFonts w:ascii="Calibri" w:eastAsia="Times New Roman" w:hAnsi="Calibri" w:cs="Calibri"/>
          <w:color w:val="000000" w:themeColor="text1"/>
          <w:sz w:val="24"/>
          <w:szCs w:val="24"/>
        </w:rPr>
        <w:t xml:space="preserve">environmental impact </w:t>
      </w:r>
      <w:r w:rsidRPr="006563B6">
        <w:rPr>
          <w:rFonts w:ascii="Calibri" w:eastAsia="Times New Roman" w:hAnsi="Calibri" w:cs="Calibri"/>
          <w:color w:val="000000" w:themeColor="text1"/>
          <w:sz w:val="24"/>
          <w:szCs w:val="24"/>
          <w:highlight w:val="white"/>
        </w:rPr>
        <w:t>(Martin, 2023)</w:t>
      </w:r>
      <w:r w:rsidRPr="006563B6">
        <w:rPr>
          <w:rFonts w:ascii="Calibri" w:eastAsia="Times New Roman" w:hAnsi="Calibri" w:cs="Calibri"/>
          <w:color w:val="000000" w:themeColor="text1"/>
          <w:sz w:val="24"/>
          <w:szCs w:val="24"/>
        </w:rPr>
        <w:t xml:space="preserve">. Besides that, in the contemporary scenario, the consumer often focuses on sustainable preferences, where several businesses have integrated sustainability due to the high regulatory pressures. In this scenario, the sustainability practices comprise renewable energy, waste management and energy, and energy-efficient buildings that focus on the various organisations within the hotel industry for maintaining a competitive advantage. According to the survey report of global data in 2024, it has been found that the sustainable hotel industry within the UK is valued at £8.2 billion. Similarly, the energy sensitivity is one of the major factors within the hotel industry which directly impacts the utilisation of carbon emissions, water management and other aspects. </w:t>
      </w:r>
      <w:r w:rsidR="00DF01A8" w:rsidRPr="006563B6">
        <w:rPr>
          <w:rFonts w:ascii="Calibri" w:eastAsia="Times New Roman" w:hAnsi="Calibri" w:cs="Calibri"/>
          <w:color w:val="000000" w:themeColor="text1"/>
          <w:sz w:val="24"/>
          <w:szCs w:val="24"/>
        </w:rPr>
        <w:t>Furthermore,</w:t>
      </w:r>
      <w:r w:rsidRPr="006563B6">
        <w:rPr>
          <w:rFonts w:ascii="Calibri" w:eastAsia="Times New Roman" w:hAnsi="Calibri" w:cs="Calibri"/>
          <w:color w:val="000000" w:themeColor="text1"/>
          <w:sz w:val="24"/>
          <w:szCs w:val="24"/>
        </w:rPr>
        <w:t xml:space="preserve"> the utilisation of various modern technologies like smart management systems supports organisations within the hotel industry to reduce their environmental impact. The report will thoroughly highlight the PESTLE analysis, which will highlight the hotel industry regarding its sustainability impact.</w:t>
      </w:r>
    </w:p>
    <w:p w14:paraId="00000017" w14:textId="77777777" w:rsidR="00576D82" w:rsidRPr="006563B6" w:rsidRDefault="00576D82" w:rsidP="006563B6">
      <w:pPr>
        <w:spacing w:before="120" w:after="120" w:line="360" w:lineRule="auto"/>
        <w:jc w:val="both"/>
        <w:rPr>
          <w:rFonts w:ascii="Calibri" w:eastAsia="Times New Roman" w:hAnsi="Calibri" w:cs="Calibri"/>
          <w:color w:val="000000" w:themeColor="text1"/>
          <w:sz w:val="24"/>
          <w:szCs w:val="24"/>
        </w:rPr>
      </w:pPr>
    </w:p>
    <w:p w14:paraId="00000018" w14:textId="77777777" w:rsidR="00576D82" w:rsidRPr="006563B6" w:rsidRDefault="00576D82" w:rsidP="006563B6">
      <w:pPr>
        <w:spacing w:before="120" w:after="120" w:line="360" w:lineRule="auto"/>
        <w:jc w:val="both"/>
        <w:rPr>
          <w:rFonts w:ascii="Calibri" w:eastAsia="Times New Roman" w:hAnsi="Calibri" w:cs="Calibri"/>
          <w:color w:val="000000" w:themeColor="text1"/>
          <w:sz w:val="24"/>
          <w:szCs w:val="24"/>
        </w:rPr>
      </w:pPr>
    </w:p>
    <w:p w14:paraId="00000019" w14:textId="77777777" w:rsidR="00576D82" w:rsidRPr="006563B6" w:rsidRDefault="00576D82" w:rsidP="006563B6">
      <w:pPr>
        <w:spacing w:before="120" w:after="120" w:line="360" w:lineRule="auto"/>
        <w:jc w:val="both"/>
        <w:rPr>
          <w:rFonts w:ascii="Calibri" w:eastAsia="Times New Roman" w:hAnsi="Calibri" w:cs="Calibri"/>
          <w:color w:val="000000" w:themeColor="text1"/>
          <w:sz w:val="24"/>
          <w:szCs w:val="24"/>
        </w:rPr>
      </w:pPr>
    </w:p>
    <w:p w14:paraId="0000001A" w14:textId="77777777" w:rsidR="00576D82" w:rsidRPr="006563B6" w:rsidRDefault="00576D82" w:rsidP="006563B6">
      <w:pPr>
        <w:spacing w:before="120" w:after="120" w:line="360" w:lineRule="auto"/>
        <w:jc w:val="both"/>
        <w:rPr>
          <w:rFonts w:ascii="Calibri" w:eastAsia="Times New Roman" w:hAnsi="Calibri" w:cs="Calibri"/>
          <w:color w:val="000000" w:themeColor="text1"/>
          <w:sz w:val="24"/>
          <w:szCs w:val="24"/>
        </w:rPr>
      </w:pPr>
    </w:p>
    <w:p w14:paraId="0000001B" w14:textId="77777777" w:rsidR="00576D82" w:rsidRPr="006563B6" w:rsidRDefault="00474D0F" w:rsidP="006563B6">
      <w:pPr>
        <w:pStyle w:val="Heading1"/>
        <w:spacing w:before="120" w:after="120"/>
        <w:rPr>
          <w:rFonts w:ascii="Calibri" w:hAnsi="Calibri" w:cs="Calibri"/>
          <w:color w:val="000000" w:themeColor="text1"/>
        </w:rPr>
      </w:pPr>
      <w:bookmarkStart w:id="2" w:name="_heading=h.b8ivcdi4h91w" w:colFirst="0" w:colLast="0"/>
      <w:bookmarkEnd w:id="2"/>
      <w:r w:rsidRPr="006563B6">
        <w:rPr>
          <w:rFonts w:ascii="Calibri" w:hAnsi="Calibri" w:cs="Calibri"/>
          <w:color w:val="000000" w:themeColor="text1"/>
        </w:rPr>
        <w:br w:type="page"/>
      </w:r>
    </w:p>
    <w:p w14:paraId="0000001C" w14:textId="77777777" w:rsidR="00576D82" w:rsidRPr="006563B6" w:rsidRDefault="00474D0F" w:rsidP="006563B6">
      <w:pPr>
        <w:pStyle w:val="Heading1"/>
        <w:spacing w:before="120" w:after="120"/>
        <w:rPr>
          <w:rFonts w:ascii="Calibri" w:hAnsi="Calibri" w:cs="Calibri"/>
          <w:color w:val="000000" w:themeColor="text1"/>
        </w:rPr>
      </w:pPr>
      <w:bookmarkStart w:id="3" w:name="_heading=h.z01lfweezpw7" w:colFirst="0" w:colLast="0"/>
      <w:bookmarkEnd w:id="3"/>
      <w:r w:rsidRPr="006563B6">
        <w:rPr>
          <w:rFonts w:ascii="Calibri" w:hAnsi="Calibri" w:cs="Calibri"/>
          <w:color w:val="000000" w:themeColor="text1"/>
        </w:rPr>
        <w:t>Literature Review</w:t>
      </w:r>
    </w:p>
    <w:p w14:paraId="0000001D" w14:textId="77777777" w:rsidR="00576D82" w:rsidRPr="006563B6" w:rsidRDefault="00474D0F" w:rsidP="006563B6">
      <w:pPr>
        <w:spacing w:before="120" w:after="120" w:line="360" w:lineRule="auto"/>
        <w:jc w:val="both"/>
        <w:rPr>
          <w:rFonts w:ascii="Calibri" w:eastAsia="Times New Roman" w:hAnsi="Calibri" w:cs="Calibri"/>
          <w:color w:val="000000" w:themeColor="text1"/>
          <w:sz w:val="24"/>
          <w:szCs w:val="24"/>
        </w:rPr>
      </w:pPr>
      <w:r w:rsidRPr="006563B6">
        <w:rPr>
          <w:rFonts w:ascii="Calibri" w:eastAsia="Times New Roman" w:hAnsi="Calibri" w:cs="Calibri"/>
          <w:color w:val="000000" w:themeColor="text1"/>
          <w:sz w:val="24"/>
          <w:szCs w:val="24"/>
        </w:rPr>
        <w:t>The selected theme for the report is the rise in sustainability that uplifts demand regarding eco-friendly initiatives that support reducing negative influence on the environment. In the modern business scenario, sustainability is one of the major traits within the hospitality industry, where several organisations have implemented various initiatives for reducing the negative impact on the environment and providing a positive brand identity within the community and market.</w:t>
      </w:r>
    </w:p>
    <w:p w14:paraId="0000001E" w14:textId="71B4B446" w:rsidR="00576D82" w:rsidRPr="006563B6" w:rsidRDefault="00474D0F" w:rsidP="006563B6">
      <w:pPr>
        <w:spacing w:before="120" w:after="120" w:line="360" w:lineRule="auto"/>
        <w:jc w:val="both"/>
        <w:rPr>
          <w:rFonts w:ascii="Calibri" w:eastAsia="Times New Roman" w:hAnsi="Calibri" w:cs="Calibri"/>
          <w:color w:val="000000" w:themeColor="text1"/>
          <w:sz w:val="24"/>
          <w:szCs w:val="24"/>
        </w:rPr>
      </w:pPr>
      <w:r w:rsidRPr="006563B6">
        <w:rPr>
          <w:rFonts w:ascii="Calibri" w:eastAsia="Times New Roman" w:hAnsi="Calibri" w:cs="Calibri"/>
          <w:color w:val="000000" w:themeColor="text1"/>
          <w:sz w:val="24"/>
          <w:szCs w:val="24"/>
        </w:rPr>
        <w:t xml:space="preserve">According to </w:t>
      </w:r>
      <w:proofErr w:type="spellStart"/>
      <w:r w:rsidRPr="006563B6">
        <w:rPr>
          <w:rFonts w:ascii="Calibri" w:eastAsia="Times New Roman" w:hAnsi="Calibri" w:cs="Calibri"/>
          <w:color w:val="000000" w:themeColor="text1"/>
          <w:sz w:val="24"/>
          <w:szCs w:val="24"/>
        </w:rPr>
        <w:t>Kolobkova</w:t>
      </w:r>
      <w:proofErr w:type="spellEnd"/>
      <w:r w:rsidRPr="006563B6">
        <w:rPr>
          <w:rFonts w:ascii="Calibri" w:eastAsia="Times New Roman" w:hAnsi="Calibri" w:cs="Calibri"/>
          <w:color w:val="000000" w:themeColor="text1"/>
          <w:sz w:val="24"/>
          <w:szCs w:val="24"/>
        </w:rPr>
        <w:t xml:space="preserve"> </w:t>
      </w:r>
      <w:r w:rsidRPr="006563B6">
        <w:rPr>
          <w:rFonts w:ascii="Calibri" w:eastAsia="Times New Roman" w:hAnsi="Calibri" w:cs="Calibri"/>
          <w:i/>
          <w:color w:val="000000" w:themeColor="text1"/>
          <w:sz w:val="24"/>
          <w:szCs w:val="24"/>
        </w:rPr>
        <w:t>et al</w:t>
      </w:r>
      <w:r w:rsidRPr="006563B6">
        <w:rPr>
          <w:rFonts w:ascii="Calibri" w:eastAsia="Times New Roman" w:hAnsi="Calibri" w:cs="Calibri"/>
          <w:color w:val="000000" w:themeColor="text1"/>
          <w:sz w:val="24"/>
          <w:szCs w:val="24"/>
        </w:rPr>
        <w:t>. (2021), digital technologies play a significant and transformative role within the industry that provides sustainable development. The future of the hospitality industry has been influenced by the innovation of modern technology that focuses on management systems, smart devices and artificial intelligence, which directly promotes resource efficiency within the hospitality sector. Similarly, integrating these modern technologies within the organisation of the hospitality industry directly enhances the sustainability capability. Furthermore, it also focuses on various aspects regarding the conservation of energy, which displays a waste management approach within the business operation. It also displays the growing demand regarding digitalisation for influencing support and eco initiatives that provide immense opportunity for the sustainable development within the hospitality industry. Additionally, it focuses on various sustainable approaches within the hospitality industry that provide an immense competitive advantage for green hotels that promote eco-friendly initiatives and reduce their environmental impact. Similarly, it also highlights sustainability initiatives for creating energy-efficient design that focuses on utilising various strategies regarding renewable energy and aims to support the overall position of the organisation within the market. The customer also aims to prioritise responsible business regarding environmental impact</w:t>
      </w:r>
      <w:r w:rsidR="00DF01A8" w:rsidRPr="006563B6">
        <w:rPr>
          <w:rFonts w:ascii="Calibri" w:eastAsia="Times New Roman" w:hAnsi="Calibri" w:cs="Calibri"/>
          <w:color w:val="000000" w:themeColor="text1"/>
          <w:sz w:val="24"/>
          <w:szCs w:val="24"/>
        </w:rPr>
        <w:t xml:space="preserve">, where </w:t>
      </w:r>
      <w:r w:rsidRPr="006563B6">
        <w:rPr>
          <w:rFonts w:ascii="Calibri" w:eastAsia="Times New Roman" w:hAnsi="Calibri" w:cs="Calibri"/>
          <w:color w:val="000000" w:themeColor="text1"/>
          <w:sz w:val="24"/>
          <w:szCs w:val="24"/>
        </w:rPr>
        <w:t xml:space="preserve">various organisations implement green initiatives to attract customers, which highlights their eco-consciousness for leading towards a more enhanced reputation and a loyal customer base </w:t>
      </w:r>
      <w:r w:rsidRPr="006563B6">
        <w:rPr>
          <w:rFonts w:ascii="Calibri" w:eastAsia="Times New Roman" w:hAnsi="Calibri" w:cs="Calibri"/>
          <w:color w:val="000000" w:themeColor="text1"/>
          <w:sz w:val="24"/>
          <w:szCs w:val="24"/>
          <w:highlight w:val="white"/>
        </w:rPr>
        <w:t xml:space="preserve">(Rastogi </w:t>
      </w:r>
      <w:r w:rsidRPr="006563B6">
        <w:rPr>
          <w:rFonts w:ascii="Calibri" w:eastAsia="Times New Roman" w:hAnsi="Calibri" w:cs="Calibri"/>
          <w:i/>
          <w:color w:val="000000" w:themeColor="text1"/>
          <w:sz w:val="24"/>
          <w:szCs w:val="24"/>
          <w:highlight w:val="white"/>
        </w:rPr>
        <w:t>et al.</w:t>
      </w:r>
      <w:r w:rsidRPr="006563B6">
        <w:rPr>
          <w:rFonts w:ascii="Calibri" w:eastAsia="Times New Roman" w:hAnsi="Calibri" w:cs="Calibri"/>
          <w:color w:val="000000" w:themeColor="text1"/>
          <w:sz w:val="24"/>
          <w:szCs w:val="24"/>
          <w:highlight w:val="white"/>
        </w:rPr>
        <w:t>, 2024)</w:t>
      </w:r>
      <w:r w:rsidRPr="006563B6">
        <w:rPr>
          <w:rFonts w:ascii="Calibri" w:eastAsia="Times New Roman" w:hAnsi="Calibri" w:cs="Calibri"/>
          <w:color w:val="000000" w:themeColor="text1"/>
          <w:sz w:val="24"/>
          <w:szCs w:val="24"/>
        </w:rPr>
        <w:t xml:space="preserve">. Similarly, it also focuses on a sustainable approach to align with the trends and display the fundamentals for influencing competitive advantage within the complex scenario of the hospitality industry. </w:t>
      </w:r>
    </w:p>
    <w:p w14:paraId="0000001F" w14:textId="50B47BBE" w:rsidR="00576D82" w:rsidRPr="006563B6" w:rsidRDefault="00474D0F" w:rsidP="006563B6">
      <w:pPr>
        <w:spacing w:before="120" w:after="120" w:line="360" w:lineRule="auto"/>
        <w:jc w:val="both"/>
        <w:rPr>
          <w:rFonts w:ascii="Calibri" w:eastAsia="Times New Roman" w:hAnsi="Calibri" w:cs="Calibri"/>
          <w:color w:val="000000" w:themeColor="text1"/>
          <w:sz w:val="24"/>
          <w:szCs w:val="24"/>
        </w:rPr>
      </w:pPr>
      <w:r w:rsidRPr="006563B6">
        <w:rPr>
          <w:rFonts w:ascii="Calibri" w:eastAsia="Times New Roman" w:hAnsi="Calibri" w:cs="Calibri"/>
          <w:color w:val="000000" w:themeColor="text1"/>
          <w:sz w:val="24"/>
          <w:szCs w:val="24"/>
        </w:rPr>
        <w:t xml:space="preserve">On the other hand, </w:t>
      </w:r>
      <w:proofErr w:type="spellStart"/>
      <w:r w:rsidRPr="006563B6">
        <w:rPr>
          <w:rFonts w:ascii="Calibri" w:eastAsia="Times New Roman" w:hAnsi="Calibri" w:cs="Calibri"/>
          <w:color w:val="000000" w:themeColor="text1"/>
          <w:sz w:val="24"/>
          <w:szCs w:val="24"/>
        </w:rPr>
        <w:t>Floričić</w:t>
      </w:r>
      <w:proofErr w:type="spellEnd"/>
      <w:r w:rsidRPr="006563B6">
        <w:rPr>
          <w:rFonts w:ascii="Calibri" w:eastAsia="Times New Roman" w:hAnsi="Calibri" w:cs="Calibri"/>
          <w:color w:val="000000" w:themeColor="text1"/>
          <w:sz w:val="24"/>
          <w:szCs w:val="24"/>
        </w:rPr>
        <w:t xml:space="preserve"> (2020)</w:t>
      </w:r>
      <w:r w:rsidR="00DF01A8" w:rsidRPr="006563B6">
        <w:rPr>
          <w:rFonts w:ascii="Calibri" w:eastAsia="Times New Roman" w:hAnsi="Calibri" w:cs="Calibri"/>
          <w:color w:val="000000" w:themeColor="text1"/>
          <w:sz w:val="24"/>
          <w:szCs w:val="24"/>
        </w:rPr>
        <w:t xml:space="preserve"> notes that</w:t>
      </w:r>
      <w:r w:rsidRPr="006563B6">
        <w:rPr>
          <w:rFonts w:ascii="Calibri" w:eastAsia="Times New Roman" w:hAnsi="Calibri" w:cs="Calibri"/>
          <w:color w:val="000000" w:themeColor="text1"/>
          <w:sz w:val="24"/>
          <w:szCs w:val="24"/>
        </w:rPr>
        <w:t xml:space="preserve"> the sustainability initiatives within the hospitality industry focus on energy, efficient waste management and conservation of water. Similarly, integrating the sustainable initiative, support, hotels and all the organisations within the hospitality industry to reduce their ecological footprint and support businesses to align with the sustainability objectives. In this approach, the organisation focuses on its foundation for attracting eco-conscious consumers. </w:t>
      </w:r>
      <w:proofErr w:type="spellStart"/>
      <w:r w:rsidR="00DF01A8" w:rsidRPr="006563B6">
        <w:rPr>
          <w:rFonts w:ascii="Calibri" w:eastAsia="Times New Roman" w:hAnsi="Calibri" w:cs="Calibri"/>
          <w:color w:val="000000" w:themeColor="text1"/>
          <w:sz w:val="24"/>
          <w:szCs w:val="24"/>
        </w:rPr>
        <w:t>Floričić</w:t>
      </w:r>
      <w:proofErr w:type="spellEnd"/>
      <w:r w:rsidR="00DF01A8" w:rsidRPr="006563B6">
        <w:rPr>
          <w:rFonts w:ascii="Calibri" w:eastAsia="Times New Roman" w:hAnsi="Calibri" w:cs="Calibri"/>
          <w:color w:val="000000" w:themeColor="text1"/>
          <w:sz w:val="24"/>
          <w:szCs w:val="24"/>
        </w:rPr>
        <w:t xml:space="preserve"> (2020) also notes </w:t>
      </w:r>
      <w:r w:rsidRPr="006563B6">
        <w:rPr>
          <w:rFonts w:ascii="Calibri" w:eastAsia="Times New Roman" w:hAnsi="Calibri" w:cs="Calibri"/>
          <w:color w:val="000000" w:themeColor="text1"/>
          <w:sz w:val="24"/>
          <w:szCs w:val="24"/>
        </w:rPr>
        <w:t>that the development of sustainable tourism focuses on collaborating with the various local communities, policy makers and businesses, which aims to provide a positive sustainable approach that provides long-term success with the organisation and support for the natural diversity and ecosystem. The growing awareness regarding environmental degradation, depletion of natural resources and climate change has been a significant aspect for the rise in the demand for eco-friendly initiatives (Yang</w:t>
      </w:r>
      <w:r w:rsidRPr="006563B6">
        <w:rPr>
          <w:rFonts w:ascii="Calibri" w:eastAsia="Times New Roman" w:hAnsi="Calibri" w:cs="Calibri"/>
          <w:i/>
          <w:color w:val="000000" w:themeColor="text1"/>
          <w:sz w:val="24"/>
          <w:szCs w:val="24"/>
        </w:rPr>
        <w:t xml:space="preserve"> et al.</w:t>
      </w:r>
      <w:r w:rsidRPr="006563B6">
        <w:rPr>
          <w:rFonts w:ascii="Calibri" w:eastAsia="Times New Roman" w:hAnsi="Calibri" w:cs="Calibri"/>
          <w:color w:val="000000" w:themeColor="text1"/>
          <w:sz w:val="24"/>
          <w:szCs w:val="24"/>
        </w:rPr>
        <w:t xml:space="preserve">, 2023). These initiatives are customised to reduce the negative impact on the environment and promote more responsible utilisation of resources that encourage long-term ecological balance. </w:t>
      </w:r>
      <w:r w:rsidR="00DF01A8" w:rsidRPr="006563B6">
        <w:rPr>
          <w:rFonts w:ascii="Calibri" w:eastAsia="Times New Roman" w:hAnsi="Calibri" w:cs="Calibri"/>
          <w:color w:val="000000" w:themeColor="text1"/>
          <w:sz w:val="24"/>
          <w:szCs w:val="24"/>
        </w:rPr>
        <w:t xml:space="preserve">The increasing awareness of global warming and its long-term consequences is a major driving factor behind the growing concern. </w:t>
      </w:r>
      <w:r w:rsidRPr="006563B6">
        <w:rPr>
          <w:rFonts w:ascii="Calibri" w:eastAsia="Times New Roman" w:hAnsi="Calibri" w:cs="Calibri"/>
          <w:color w:val="000000" w:themeColor="text1"/>
          <w:sz w:val="24"/>
          <w:szCs w:val="24"/>
        </w:rPr>
        <w:t xml:space="preserve">The rise in temperature, melting ice caps, and extreme weather conditions have created avenues for individuals to promote and reconsider their consumption patterns and make appropriate lifestyle choices. </w:t>
      </w:r>
    </w:p>
    <w:p w14:paraId="00000020" w14:textId="45C807E2" w:rsidR="00576D82" w:rsidRPr="006563B6" w:rsidRDefault="00474D0F" w:rsidP="006563B6">
      <w:pPr>
        <w:spacing w:before="120" w:after="120" w:line="360" w:lineRule="auto"/>
        <w:jc w:val="both"/>
        <w:rPr>
          <w:rFonts w:ascii="Calibri" w:eastAsia="Times New Roman" w:hAnsi="Calibri" w:cs="Calibri"/>
          <w:b/>
          <w:color w:val="000000" w:themeColor="text1"/>
          <w:sz w:val="24"/>
          <w:szCs w:val="24"/>
        </w:rPr>
      </w:pPr>
      <w:r w:rsidRPr="006563B6">
        <w:rPr>
          <w:rFonts w:ascii="Calibri" w:eastAsia="Times New Roman" w:hAnsi="Calibri" w:cs="Calibri"/>
          <w:color w:val="000000" w:themeColor="text1"/>
          <w:sz w:val="24"/>
          <w:szCs w:val="24"/>
        </w:rPr>
        <w:t xml:space="preserve">As per </w:t>
      </w:r>
      <w:proofErr w:type="spellStart"/>
      <w:r w:rsidRPr="006563B6">
        <w:rPr>
          <w:rFonts w:ascii="Calibri" w:eastAsia="Times New Roman" w:hAnsi="Calibri" w:cs="Calibri"/>
          <w:color w:val="000000" w:themeColor="text1"/>
          <w:sz w:val="24"/>
          <w:szCs w:val="24"/>
        </w:rPr>
        <w:t>Trišić</w:t>
      </w:r>
      <w:proofErr w:type="spellEnd"/>
      <w:r w:rsidRPr="006563B6">
        <w:rPr>
          <w:rFonts w:ascii="Calibri" w:eastAsia="Times New Roman" w:hAnsi="Calibri" w:cs="Calibri"/>
          <w:color w:val="000000" w:themeColor="text1"/>
          <w:sz w:val="24"/>
          <w:szCs w:val="24"/>
        </w:rPr>
        <w:t xml:space="preserve"> </w:t>
      </w:r>
      <w:r w:rsidRPr="006563B6">
        <w:rPr>
          <w:rFonts w:ascii="Calibri" w:eastAsia="Times New Roman" w:hAnsi="Calibri" w:cs="Calibri"/>
          <w:i/>
          <w:color w:val="000000" w:themeColor="text1"/>
          <w:sz w:val="24"/>
          <w:szCs w:val="24"/>
        </w:rPr>
        <w:t xml:space="preserve">et al. </w:t>
      </w:r>
      <w:r w:rsidRPr="006563B6">
        <w:rPr>
          <w:rFonts w:ascii="Calibri" w:eastAsia="Times New Roman" w:hAnsi="Calibri" w:cs="Calibri"/>
          <w:color w:val="000000" w:themeColor="text1"/>
          <w:sz w:val="24"/>
          <w:szCs w:val="24"/>
        </w:rPr>
        <w:t xml:space="preserve">(2021), the consumer is more focused on companies that prioritise environmental responsibility and sustainability. The eco-conscious consumer often focuses on biodegradable and recyclable products that highlight sustainable materials. This shift in consumer behaviour focuses on reconsidering the production process and supply chain. In order to tackle these complexities and ensure a balanced approach for these trends, several organisations have focused on investing in green technology and sustainable practices. The renewable energy sources, like solar, hydroelectric, and wind power, are integrated in businesses to reduce their dependence upon fossil fuels. Similarly, businesses are focusing on circular economic principles that highlight open, reducing waste by recycling materials. </w:t>
      </w:r>
      <w:r w:rsidR="00DF01A8" w:rsidRPr="006563B6">
        <w:rPr>
          <w:rFonts w:ascii="Calibri" w:eastAsia="Times New Roman" w:hAnsi="Calibri" w:cs="Calibri"/>
          <w:color w:val="000000" w:themeColor="text1"/>
          <w:sz w:val="24"/>
          <w:szCs w:val="24"/>
        </w:rPr>
        <w:t>Additionally</w:t>
      </w:r>
      <w:r w:rsidRPr="006563B6">
        <w:rPr>
          <w:rFonts w:ascii="Calibri" w:eastAsia="Times New Roman" w:hAnsi="Calibri" w:cs="Calibri"/>
          <w:color w:val="000000" w:themeColor="text1"/>
          <w:sz w:val="24"/>
          <w:szCs w:val="24"/>
        </w:rPr>
        <w:t>, packaging is being redesigned to reduce plastic usage and focus on more sustainable logistics systems that support lower carbon emissions during transportation. These initiatives directly support a positive environment and raise major awareness regarding environmental efforts that lead to operational efficiency and enhance brand reputation. The regulatory bodies and government also focus on playing a significant role in promoting sustainability (</w:t>
      </w:r>
      <w:proofErr w:type="spellStart"/>
      <w:r w:rsidRPr="006563B6">
        <w:rPr>
          <w:rFonts w:ascii="Calibri" w:eastAsia="Times New Roman" w:hAnsi="Calibri" w:cs="Calibri"/>
          <w:color w:val="000000" w:themeColor="text1"/>
          <w:sz w:val="24"/>
          <w:szCs w:val="24"/>
        </w:rPr>
        <w:t>Wirba</w:t>
      </w:r>
      <w:proofErr w:type="spellEnd"/>
      <w:r w:rsidRPr="006563B6">
        <w:rPr>
          <w:rFonts w:ascii="Calibri" w:eastAsia="Times New Roman" w:hAnsi="Calibri" w:cs="Calibri"/>
          <w:color w:val="000000" w:themeColor="text1"/>
          <w:sz w:val="24"/>
          <w:szCs w:val="24"/>
        </w:rPr>
        <w:t>, 2024). There are several legislative authorities and government policies that encourage integrating eco-friendly practices across various sectors. The incentives for green initiatives and carbon taxes promote green innovation in organisations and businesses. These policy frameworks create a sustainable environment that ensures compliance and growth of the organisation.</w:t>
      </w:r>
    </w:p>
    <w:p w14:paraId="00000021" w14:textId="77777777" w:rsidR="00576D82" w:rsidRPr="006563B6" w:rsidRDefault="00474D0F" w:rsidP="006563B6">
      <w:pPr>
        <w:pStyle w:val="Heading1"/>
        <w:spacing w:before="120" w:after="120"/>
        <w:rPr>
          <w:rFonts w:ascii="Calibri" w:hAnsi="Calibri" w:cs="Calibri"/>
          <w:color w:val="000000" w:themeColor="text1"/>
        </w:rPr>
      </w:pPr>
      <w:bookmarkStart w:id="4" w:name="_heading=h.504j58o8ziuh" w:colFirst="0" w:colLast="0"/>
      <w:bookmarkEnd w:id="4"/>
      <w:r w:rsidRPr="006563B6">
        <w:rPr>
          <w:rFonts w:ascii="Calibri" w:hAnsi="Calibri" w:cs="Calibri"/>
          <w:color w:val="000000" w:themeColor="text1"/>
        </w:rPr>
        <w:t xml:space="preserve"> Method</w:t>
      </w:r>
    </w:p>
    <w:p w14:paraId="00000022" w14:textId="26D9F39D" w:rsidR="00576D82" w:rsidRPr="006563B6" w:rsidRDefault="00474D0F" w:rsidP="006563B6">
      <w:pPr>
        <w:spacing w:before="120" w:after="120" w:line="360" w:lineRule="auto"/>
        <w:jc w:val="both"/>
        <w:rPr>
          <w:rFonts w:ascii="Calibri" w:eastAsia="Times New Roman" w:hAnsi="Calibri" w:cs="Calibri"/>
          <w:color w:val="000000" w:themeColor="text1"/>
          <w:sz w:val="24"/>
          <w:szCs w:val="24"/>
        </w:rPr>
      </w:pPr>
      <w:r w:rsidRPr="006563B6">
        <w:rPr>
          <w:rFonts w:ascii="Calibri" w:eastAsia="Times New Roman" w:hAnsi="Calibri" w:cs="Calibri"/>
          <w:color w:val="000000" w:themeColor="text1"/>
          <w:sz w:val="24"/>
          <w:szCs w:val="24"/>
        </w:rPr>
        <w:t xml:space="preserve">The study has adopted secondary data collection for effectively investigating the strategies of net-zero carbon emissions and sustainability within the hotel industry (Mazhar </w:t>
      </w:r>
      <w:r w:rsidRPr="006563B6">
        <w:rPr>
          <w:rFonts w:ascii="Calibri" w:eastAsia="Times New Roman" w:hAnsi="Calibri" w:cs="Calibri"/>
          <w:i/>
          <w:color w:val="000000" w:themeColor="text1"/>
          <w:sz w:val="24"/>
          <w:szCs w:val="24"/>
        </w:rPr>
        <w:t>et al.,</w:t>
      </w:r>
      <w:r w:rsidRPr="006563B6">
        <w:rPr>
          <w:rFonts w:ascii="Calibri" w:eastAsia="Times New Roman" w:hAnsi="Calibri" w:cs="Calibri"/>
          <w:color w:val="000000" w:themeColor="text1"/>
          <w:sz w:val="24"/>
          <w:szCs w:val="24"/>
        </w:rPr>
        <w:t xml:space="preserve"> 2021). The various data and information were acquired from the government publication and sustainable reports of the Hotel</w:t>
      </w:r>
      <w:r w:rsidR="00677447" w:rsidRPr="006563B6">
        <w:rPr>
          <w:rFonts w:ascii="Calibri" w:eastAsia="Times New Roman" w:hAnsi="Calibri" w:cs="Calibri"/>
          <w:color w:val="000000" w:themeColor="text1"/>
          <w:sz w:val="24"/>
          <w:szCs w:val="24"/>
        </w:rPr>
        <w:t>s</w:t>
      </w:r>
      <w:r w:rsidRPr="006563B6">
        <w:rPr>
          <w:rFonts w:ascii="Calibri" w:eastAsia="Times New Roman" w:hAnsi="Calibri" w:cs="Calibri"/>
          <w:color w:val="000000" w:themeColor="text1"/>
          <w:sz w:val="24"/>
          <w:szCs w:val="24"/>
        </w:rPr>
        <w:t xml:space="preserve">. The various data sources have delivered valuable insights about the practice of industry, behaviour of the customers, development of the technology, and the changes in the regulations that are related to sustainability. </w:t>
      </w:r>
    </w:p>
    <w:p w14:paraId="00000023" w14:textId="12BC1E9B" w:rsidR="00576D82" w:rsidRPr="006563B6" w:rsidRDefault="00474D0F" w:rsidP="006563B6">
      <w:pPr>
        <w:spacing w:before="120" w:after="120" w:line="360" w:lineRule="auto"/>
        <w:jc w:val="both"/>
        <w:rPr>
          <w:rFonts w:ascii="Calibri" w:eastAsia="Times New Roman" w:hAnsi="Calibri" w:cs="Calibri"/>
          <w:color w:val="000000" w:themeColor="text1"/>
          <w:sz w:val="24"/>
          <w:szCs w:val="24"/>
        </w:rPr>
      </w:pPr>
      <w:r w:rsidRPr="006563B6">
        <w:rPr>
          <w:rFonts w:ascii="Calibri" w:eastAsia="Times New Roman" w:hAnsi="Calibri" w:cs="Calibri"/>
          <w:color w:val="000000" w:themeColor="text1"/>
          <w:sz w:val="24"/>
          <w:szCs w:val="24"/>
        </w:rPr>
        <w:t xml:space="preserve">In addition, the PEST framework has been used for guiding the analysis of all the various external fundamentals for studying sustainability within the hospitality industry (Cox, 2021). The political fundamental composition of environmental regulations, policy from the government for influencing the </w:t>
      </w:r>
      <w:r w:rsidR="00677447" w:rsidRPr="006563B6">
        <w:rPr>
          <w:rFonts w:ascii="Calibri" w:eastAsia="Times New Roman" w:hAnsi="Calibri" w:cs="Calibri"/>
          <w:color w:val="000000" w:themeColor="text1"/>
          <w:sz w:val="24"/>
          <w:szCs w:val="24"/>
        </w:rPr>
        <w:t>zero-carbon</w:t>
      </w:r>
      <w:r w:rsidRPr="006563B6">
        <w:rPr>
          <w:rFonts w:ascii="Calibri" w:eastAsia="Times New Roman" w:hAnsi="Calibri" w:cs="Calibri"/>
          <w:color w:val="000000" w:themeColor="text1"/>
          <w:sz w:val="24"/>
          <w:szCs w:val="24"/>
        </w:rPr>
        <w:t xml:space="preserve"> emission economic factor, has illustrated the approach of financial investments for the various sustainable initiatives and technologies for acquiring or saving energy efficiency. The social factor has focused on the eco-friendly accommodations along with the preference of the customer and fostering the demographic trend, which comprises an ageing population. Lastly, technological factors have explored the various innovations which comprise mobile applications, digital tools, and smart systems that influence efficiency in the operation and mitigate the impact on the environment. </w:t>
      </w:r>
    </w:p>
    <w:p w14:paraId="00000024" w14:textId="77777777" w:rsidR="00576D82" w:rsidRPr="006563B6" w:rsidRDefault="00474D0F" w:rsidP="006563B6">
      <w:pPr>
        <w:spacing w:before="120" w:after="120" w:line="360" w:lineRule="auto"/>
        <w:jc w:val="both"/>
        <w:rPr>
          <w:rFonts w:ascii="Calibri" w:eastAsia="Times New Roman" w:hAnsi="Calibri" w:cs="Calibri"/>
          <w:color w:val="000000" w:themeColor="text1"/>
          <w:sz w:val="24"/>
          <w:szCs w:val="24"/>
        </w:rPr>
      </w:pPr>
      <w:r w:rsidRPr="006563B6">
        <w:rPr>
          <w:rFonts w:ascii="Calibri" w:eastAsia="Times New Roman" w:hAnsi="Calibri" w:cs="Calibri"/>
          <w:color w:val="000000" w:themeColor="text1"/>
          <w:sz w:val="24"/>
          <w:szCs w:val="24"/>
        </w:rPr>
        <w:t>The use of PEST framework has allowed in delivering an effective structure for the findings of the studies and delivered effective insights about the macro-environmental fundamentals that foster the practice of sustainability within the hotel industry.</w:t>
      </w:r>
    </w:p>
    <w:p w14:paraId="00000025" w14:textId="77777777" w:rsidR="00576D82" w:rsidRPr="006563B6" w:rsidRDefault="00576D82" w:rsidP="006563B6">
      <w:pPr>
        <w:pStyle w:val="Heading1"/>
        <w:spacing w:before="120" w:after="120"/>
        <w:rPr>
          <w:rFonts w:ascii="Calibri" w:hAnsi="Calibri" w:cs="Calibri"/>
          <w:color w:val="000000" w:themeColor="text1"/>
        </w:rPr>
      </w:pPr>
      <w:bookmarkStart w:id="5" w:name="_heading=h.amn6iy35y0si" w:colFirst="0" w:colLast="0"/>
      <w:bookmarkEnd w:id="5"/>
    </w:p>
    <w:p w14:paraId="00000026" w14:textId="77777777" w:rsidR="00576D82" w:rsidRPr="006563B6" w:rsidRDefault="00474D0F" w:rsidP="006563B6">
      <w:pPr>
        <w:pStyle w:val="Heading1"/>
        <w:spacing w:before="120" w:after="120"/>
        <w:rPr>
          <w:rFonts w:ascii="Calibri" w:hAnsi="Calibri" w:cs="Calibri"/>
          <w:color w:val="000000" w:themeColor="text1"/>
        </w:rPr>
      </w:pPr>
      <w:bookmarkStart w:id="6" w:name="_heading=h.qz9qysm2huym" w:colFirst="0" w:colLast="0"/>
      <w:bookmarkEnd w:id="6"/>
      <w:r w:rsidRPr="006563B6">
        <w:rPr>
          <w:rFonts w:ascii="Calibri" w:hAnsi="Calibri" w:cs="Calibri"/>
          <w:color w:val="000000" w:themeColor="text1"/>
        </w:rPr>
        <w:br w:type="page"/>
      </w:r>
    </w:p>
    <w:p w14:paraId="00000027" w14:textId="77777777" w:rsidR="00576D82" w:rsidRPr="006563B6" w:rsidRDefault="00474D0F" w:rsidP="006563B6">
      <w:pPr>
        <w:pStyle w:val="Heading1"/>
        <w:spacing w:before="120" w:after="120"/>
        <w:rPr>
          <w:rFonts w:ascii="Calibri" w:hAnsi="Calibri" w:cs="Calibri"/>
          <w:color w:val="000000" w:themeColor="text1"/>
        </w:rPr>
      </w:pPr>
      <w:bookmarkStart w:id="7" w:name="_heading=h.580qkfepvzcy" w:colFirst="0" w:colLast="0"/>
      <w:bookmarkEnd w:id="7"/>
      <w:r w:rsidRPr="006563B6">
        <w:rPr>
          <w:rFonts w:ascii="Calibri" w:hAnsi="Calibri" w:cs="Calibri"/>
          <w:color w:val="000000" w:themeColor="text1"/>
        </w:rPr>
        <w:t>Theme impact analysis</w:t>
      </w:r>
    </w:p>
    <w:p w14:paraId="00000028" w14:textId="38175C75" w:rsidR="00576D82" w:rsidRPr="006563B6" w:rsidRDefault="00474D0F" w:rsidP="006563B6">
      <w:pPr>
        <w:spacing w:before="120" w:after="120" w:line="360" w:lineRule="auto"/>
        <w:jc w:val="both"/>
        <w:rPr>
          <w:rFonts w:ascii="Calibri" w:eastAsia="Times New Roman" w:hAnsi="Calibri" w:cs="Calibri"/>
          <w:color w:val="000000" w:themeColor="text1"/>
          <w:sz w:val="24"/>
          <w:szCs w:val="24"/>
        </w:rPr>
      </w:pPr>
      <w:r w:rsidRPr="006563B6">
        <w:rPr>
          <w:rFonts w:ascii="Calibri" w:eastAsia="Times New Roman" w:hAnsi="Calibri" w:cs="Calibri"/>
          <w:b/>
          <w:i/>
          <w:color w:val="000000" w:themeColor="text1"/>
          <w:sz w:val="24"/>
          <w:szCs w:val="24"/>
        </w:rPr>
        <w:t>Political Factors:</w:t>
      </w:r>
      <w:r w:rsidRPr="006563B6">
        <w:rPr>
          <w:rFonts w:ascii="Calibri" w:eastAsia="Times New Roman" w:hAnsi="Calibri" w:cs="Calibri"/>
          <w:color w:val="000000" w:themeColor="text1"/>
          <w:sz w:val="24"/>
          <w:szCs w:val="24"/>
        </w:rPr>
        <w:t xml:space="preserve"> The hospitality sector in the United Kingdom is fostered by the various regulations and the policies imposed by the government (GOV.UK, 2023). It comprises</w:t>
      </w:r>
      <w:r w:rsidR="00677447" w:rsidRPr="006563B6">
        <w:rPr>
          <w:rFonts w:ascii="Calibri" w:eastAsia="Times New Roman" w:hAnsi="Calibri" w:cs="Calibri"/>
          <w:color w:val="000000" w:themeColor="text1"/>
          <w:sz w:val="24"/>
          <w:szCs w:val="24"/>
        </w:rPr>
        <w:t xml:space="preserve"> of</w:t>
      </w:r>
      <w:r w:rsidRPr="006563B6">
        <w:rPr>
          <w:rFonts w:ascii="Calibri" w:eastAsia="Times New Roman" w:hAnsi="Calibri" w:cs="Calibri"/>
          <w:color w:val="000000" w:themeColor="text1"/>
          <w:sz w:val="24"/>
          <w:szCs w:val="24"/>
        </w:rPr>
        <w:t xml:space="preserve"> health and safety, interaction within the various publics, food safety and laws for employmen</w:t>
      </w:r>
      <w:r w:rsidR="00677447" w:rsidRPr="006563B6">
        <w:rPr>
          <w:rFonts w:ascii="Calibri" w:eastAsia="Times New Roman" w:hAnsi="Calibri" w:cs="Calibri"/>
          <w:color w:val="000000" w:themeColor="text1"/>
          <w:sz w:val="24"/>
          <w:szCs w:val="24"/>
        </w:rPr>
        <w:t>t</w:t>
      </w:r>
      <w:r w:rsidRPr="006563B6">
        <w:rPr>
          <w:rFonts w:ascii="Calibri" w:eastAsia="Times New Roman" w:hAnsi="Calibri" w:cs="Calibri"/>
          <w:color w:val="000000" w:themeColor="text1"/>
          <w:sz w:val="24"/>
          <w:szCs w:val="24"/>
        </w:rPr>
        <w:t xml:space="preserve">. Brexit has had a major impact on the operation of the business in the industry. The official report has illustrated that 9% of the employees within the hospitality sector of the United Kingdom are people from the European Union (GOV.UK, 2022). Such fundamentals have resulted in a major impact on the business operation, creating a shortage of workers. The organisation has encountered an increase in the cost of operations due to the issues of national living wages of £10.42 </w:t>
      </w:r>
      <w:r w:rsidR="00677447" w:rsidRPr="006563B6">
        <w:rPr>
          <w:rFonts w:ascii="Calibri" w:eastAsia="Times New Roman" w:hAnsi="Calibri" w:cs="Calibri"/>
          <w:color w:val="000000" w:themeColor="text1"/>
          <w:sz w:val="24"/>
          <w:szCs w:val="24"/>
        </w:rPr>
        <w:t xml:space="preserve">per </w:t>
      </w:r>
      <w:r w:rsidRPr="006563B6">
        <w:rPr>
          <w:rFonts w:ascii="Calibri" w:eastAsia="Times New Roman" w:hAnsi="Calibri" w:cs="Calibri"/>
          <w:color w:val="000000" w:themeColor="text1"/>
          <w:sz w:val="24"/>
          <w:szCs w:val="24"/>
        </w:rPr>
        <w:t>hour (Service, 2011). Similarly, the strong and strict policies and laws of immigration have impacted the organisation in recruiting employees from various European countries. Such factors have caused the organisation within the hospitality industry to encounter major challenges in its business operations.</w:t>
      </w:r>
    </w:p>
    <w:p w14:paraId="00000029" w14:textId="2D195798" w:rsidR="00576D82" w:rsidRPr="006563B6" w:rsidRDefault="00474D0F" w:rsidP="006563B6">
      <w:pPr>
        <w:spacing w:before="120" w:after="120" w:line="360" w:lineRule="auto"/>
        <w:jc w:val="both"/>
        <w:rPr>
          <w:rFonts w:ascii="Calibri" w:eastAsia="Times New Roman" w:hAnsi="Calibri" w:cs="Calibri"/>
          <w:color w:val="000000" w:themeColor="text1"/>
          <w:sz w:val="24"/>
          <w:szCs w:val="24"/>
        </w:rPr>
      </w:pPr>
      <w:r w:rsidRPr="006563B6">
        <w:rPr>
          <w:rFonts w:ascii="Calibri" w:eastAsia="Times New Roman" w:hAnsi="Calibri" w:cs="Calibri"/>
          <w:b/>
          <w:i/>
          <w:color w:val="000000" w:themeColor="text1"/>
          <w:sz w:val="24"/>
          <w:szCs w:val="24"/>
        </w:rPr>
        <w:t>Economic factors:</w:t>
      </w:r>
      <w:r w:rsidRPr="006563B6">
        <w:rPr>
          <w:rFonts w:ascii="Calibri" w:eastAsia="Times New Roman" w:hAnsi="Calibri" w:cs="Calibri"/>
          <w:color w:val="000000" w:themeColor="text1"/>
          <w:sz w:val="24"/>
          <w:szCs w:val="24"/>
        </w:rPr>
        <w:t xml:space="preserve"> The hospitality sector is also very sensitive towards the uncertainties of the economy. The inflation rate of the UK has risen over 11% in </w:t>
      </w:r>
      <w:r w:rsidR="00AC67DF" w:rsidRPr="006563B6">
        <w:rPr>
          <w:rFonts w:ascii="Calibri" w:eastAsia="Times New Roman" w:hAnsi="Calibri" w:cs="Calibri"/>
          <w:color w:val="000000" w:themeColor="text1"/>
          <w:sz w:val="24"/>
          <w:szCs w:val="24"/>
        </w:rPr>
        <w:t>the</w:t>
      </w:r>
      <w:r w:rsidRPr="006563B6">
        <w:rPr>
          <w:rFonts w:ascii="Calibri" w:eastAsia="Times New Roman" w:hAnsi="Calibri" w:cs="Calibri"/>
          <w:color w:val="000000" w:themeColor="text1"/>
          <w:sz w:val="24"/>
          <w:szCs w:val="24"/>
        </w:rPr>
        <w:t xml:space="preserve"> </w:t>
      </w:r>
      <w:r w:rsidR="00AC67DF" w:rsidRPr="006563B6">
        <w:rPr>
          <w:rFonts w:ascii="Calibri" w:eastAsia="Times New Roman" w:hAnsi="Calibri" w:cs="Calibri"/>
          <w:color w:val="000000" w:themeColor="text1"/>
          <w:sz w:val="24"/>
          <w:szCs w:val="24"/>
        </w:rPr>
        <w:t>past</w:t>
      </w:r>
      <w:r w:rsidRPr="006563B6">
        <w:rPr>
          <w:rFonts w:ascii="Calibri" w:eastAsia="Times New Roman" w:hAnsi="Calibri" w:cs="Calibri"/>
          <w:color w:val="000000" w:themeColor="text1"/>
          <w:sz w:val="24"/>
          <w:szCs w:val="24"/>
        </w:rPr>
        <w:t xml:space="preserve"> years, creating a huge issue for the operation of the business (Statista, 2025). Such fundamentals have resulted in an increase in the cost for food, wages, and energy. For instance, Premier Inn has faced issues with the cost of the operations of the various materials and services required for the operation by 40% (Premier Inn, 2025). </w:t>
      </w:r>
      <w:r w:rsidR="00677447" w:rsidRPr="006563B6">
        <w:rPr>
          <w:rFonts w:ascii="Calibri" w:eastAsia="Times New Roman" w:hAnsi="Calibri" w:cs="Calibri"/>
          <w:color w:val="000000" w:themeColor="text1"/>
          <w:sz w:val="24"/>
          <w:szCs w:val="24"/>
        </w:rPr>
        <w:t>This has also led the organization to implement an effective strategy that offers affordable initiatives, enabling customers to operate consistently while enhancing the brand’s image.</w:t>
      </w:r>
      <w:r w:rsidRPr="006563B6">
        <w:rPr>
          <w:rFonts w:ascii="Calibri" w:eastAsia="Times New Roman" w:hAnsi="Calibri" w:cs="Calibri"/>
          <w:color w:val="000000" w:themeColor="text1"/>
          <w:sz w:val="24"/>
          <w:szCs w:val="24"/>
        </w:rPr>
        <w:t xml:space="preserve"> Such fundamentals have resulted in the organisation retaining the rate of occupancy over 80% in 2023 </w:t>
      </w:r>
      <w:r w:rsidRPr="006563B6">
        <w:rPr>
          <w:rFonts w:ascii="Calibri" w:eastAsia="Times New Roman" w:hAnsi="Calibri" w:cs="Calibri"/>
          <w:color w:val="000000" w:themeColor="text1"/>
          <w:sz w:val="24"/>
          <w:szCs w:val="24"/>
          <w:highlight w:val="white"/>
        </w:rPr>
        <w:t>(Statista, 2024)</w:t>
      </w:r>
      <w:r w:rsidRPr="006563B6">
        <w:rPr>
          <w:rFonts w:ascii="Calibri" w:eastAsia="Times New Roman" w:hAnsi="Calibri" w:cs="Calibri"/>
          <w:color w:val="000000" w:themeColor="text1"/>
          <w:sz w:val="24"/>
          <w:szCs w:val="24"/>
        </w:rPr>
        <w:t>. The huge issues in the business have been impacted by the reduction in the spending powers of the various customers, along with the shift towards different eco initiatives and affordable options. The approach of providing affordable and eco initiatives by Premier Inn has resulted in acquiring various customers and fostering profitability.</w:t>
      </w:r>
    </w:p>
    <w:p w14:paraId="0000002A" w14:textId="76884290" w:rsidR="00576D82" w:rsidRPr="006563B6" w:rsidRDefault="00474D0F" w:rsidP="006563B6">
      <w:pPr>
        <w:spacing w:before="120" w:after="120" w:line="360" w:lineRule="auto"/>
        <w:jc w:val="both"/>
        <w:rPr>
          <w:rFonts w:ascii="Calibri" w:eastAsia="Times New Roman" w:hAnsi="Calibri" w:cs="Calibri"/>
          <w:color w:val="000000" w:themeColor="text1"/>
          <w:sz w:val="24"/>
          <w:szCs w:val="24"/>
        </w:rPr>
      </w:pPr>
      <w:r w:rsidRPr="006563B6">
        <w:rPr>
          <w:rFonts w:ascii="Calibri" w:eastAsia="Times New Roman" w:hAnsi="Calibri" w:cs="Calibri"/>
          <w:b/>
          <w:i/>
          <w:color w:val="000000" w:themeColor="text1"/>
          <w:sz w:val="24"/>
          <w:szCs w:val="24"/>
        </w:rPr>
        <w:t>Social Factor:</w:t>
      </w:r>
      <w:r w:rsidRPr="006563B6">
        <w:rPr>
          <w:rFonts w:ascii="Calibri" w:eastAsia="Times New Roman" w:hAnsi="Calibri" w:cs="Calibri"/>
          <w:color w:val="000000" w:themeColor="text1"/>
          <w:sz w:val="24"/>
          <w:szCs w:val="24"/>
        </w:rPr>
        <w:t xml:space="preserve"> The changes in the preference of the various individuals or the customers towards eco-conscious and sustainability have resulted in a major impact on the industry </w:t>
      </w:r>
      <w:r w:rsidRPr="006563B6">
        <w:rPr>
          <w:rFonts w:ascii="Calibri" w:eastAsia="Times New Roman" w:hAnsi="Calibri" w:cs="Calibri"/>
          <w:color w:val="000000" w:themeColor="text1"/>
          <w:sz w:val="24"/>
          <w:szCs w:val="24"/>
          <w:highlight w:val="white"/>
        </w:rPr>
        <w:t xml:space="preserve">(Am </w:t>
      </w:r>
      <w:r w:rsidRPr="006563B6">
        <w:rPr>
          <w:rFonts w:ascii="Calibri" w:eastAsia="Times New Roman" w:hAnsi="Calibri" w:cs="Calibri"/>
          <w:i/>
          <w:color w:val="000000" w:themeColor="text1"/>
          <w:sz w:val="24"/>
          <w:szCs w:val="24"/>
          <w:highlight w:val="white"/>
        </w:rPr>
        <w:t xml:space="preserve">et al., </w:t>
      </w:r>
      <w:r w:rsidRPr="006563B6">
        <w:rPr>
          <w:rFonts w:ascii="Calibri" w:eastAsia="Times New Roman" w:hAnsi="Calibri" w:cs="Calibri"/>
          <w:color w:val="000000" w:themeColor="text1"/>
          <w:sz w:val="24"/>
          <w:szCs w:val="24"/>
          <w:highlight w:val="white"/>
        </w:rPr>
        <w:t>2023)</w:t>
      </w:r>
      <w:r w:rsidRPr="006563B6">
        <w:rPr>
          <w:rFonts w:ascii="Calibri" w:eastAsia="Times New Roman" w:hAnsi="Calibri" w:cs="Calibri"/>
          <w:color w:val="000000" w:themeColor="text1"/>
          <w:sz w:val="24"/>
          <w:szCs w:val="24"/>
        </w:rPr>
        <w:t xml:space="preserve">. The official report has highlighted that 70% of the customers within the UK consider themselves as eco-conscious and focus on acquiring the services that are eco-friendly and sustainable (Fernandes, 2024). The trend of sustainability has resulted in implementing the major initiatives of eco-friendliness which consists of mitigating carbon emission, the use of sustainable initiatives, and introducing various energy-saving tools and technologies </w:t>
      </w:r>
      <w:r w:rsidRPr="006563B6">
        <w:rPr>
          <w:rFonts w:ascii="Calibri" w:eastAsia="Times New Roman" w:hAnsi="Calibri" w:cs="Calibri"/>
          <w:color w:val="000000" w:themeColor="text1"/>
          <w:sz w:val="24"/>
          <w:szCs w:val="24"/>
          <w:highlight w:val="white"/>
        </w:rPr>
        <w:t>(Wang</w:t>
      </w:r>
      <w:r w:rsidRPr="006563B6">
        <w:rPr>
          <w:rFonts w:ascii="Calibri" w:eastAsia="Times New Roman" w:hAnsi="Calibri" w:cs="Calibri"/>
          <w:i/>
          <w:color w:val="000000" w:themeColor="text1"/>
          <w:sz w:val="24"/>
          <w:szCs w:val="24"/>
          <w:highlight w:val="white"/>
        </w:rPr>
        <w:t xml:space="preserve"> et al.,</w:t>
      </w:r>
      <w:r w:rsidRPr="006563B6">
        <w:rPr>
          <w:rFonts w:ascii="Calibri" w:eastAsia="Times New Roman" w:hAnsi="Calibri" w:cs="Calibri"/>
          <w:color w:val="000000" w:themeColor="text1"/>
          <w:sz w:val="24"/>
          <w:szCs w:val="24"/>
          <w:highlight w:val="white"/>
        </w:rPr>
        <w:t xml:space="preserve"> 2024)</w:t>
      </w:r>
      <w:r w:rsidRPr="006563B6">
        <w:rPr>
          <w:rFonts w:ascii="Calibri" w:eastAsia="Times New Roman" w:hAnsi="Calibri" w:cs="Calibri"/>
          <w:color w:val="000000" w:themeColor="text1"/>
          <w:sz w:val="24"/>
          <w:szCs w:val="24"/>
        </w:rPr>
        <w:t>. Such an approach has resulted in the organisation within the hospitality industry fostering the operation, along with attracting various customers. Other factors</w:t>
      </w:r>
      <w:r w:rsidR="00677447" w:rsidRPr="006563B6">
        <w:rPr>
          <w:rFonts w:ascii="Calibri" w:eastAsia="Times New Roman" w:hAnsi="Calibri" w:cs="Calibri"/>
          <w:color w:val="000000" w:themeColor="text1"/>
          <w:sz w:val="24"/>
          <w:szCs w:val="24"/>
        </w:rPr>
        <w:t xml:space="preserve">, such as </w:t>
      </w:r>
      <w:r w:rsidRPr="006563B6">
        <w:rPr>
          <w:rFonts w:ascii="Calibri" w:eastAsia="Times New Roman" w:hAnsi="Calibri" w:cs="Calibri"/>
          <w:color w:val="000000" w:themeColor="text1"/>
          <w:sz w:val="24"/>
          <w:szCs w:val="24"/>
        </w:rPr>
        <w:t>an ageing population</w:t>
      </w:r>
      <w:r w:rsidR="00677447" w:rsidRPr="006563B6">
        <w:rPr>
          <w:rFonts w:ascii="Calibri" w:eastAsia="Times New Roman" w:hAnsi="Calibri" w:cs="Calibri"/>
          <w:color w:val="000000" w:themeColor="text1"/>
          <w:sz w:val="24"/>
          <w:szCs w:val="24"/>
        </w:rPr>
        <w:t>,</w:t>
      </w:r>
      <w:r w:rsidRPr="006563B6">
        <w:rPr>
          <w:rFonts w:ascii="Calibri" w:eastAsia="Times New Roman" w:hAnsi="Calibri" w:cs="Calibri"/>
          <w:color w:val="000000" w:themeColor="text1"/>
          <w:sz w:val="24"/>
          <w:szCs w:val="24"/>
        </w:rPr>
        <w:t xml:space="preserve"> have impacted the industry. Within the UK, 11 million people are aged over 65 years, impacting the business operation (Demography, 2022). Such an ageing population has resulted in the fostering of the rate of dependency in the country. It has caused the hospitality industry to encounter huge reductions in the demand for various services.</w:t>
      </w:r>
    </w:p>
    <w:p w14:paraId="0000002B" w14:textId="54F582B7" w:rsidR="00576D82" w:rsidRPr="006563B6" w:rsidRDefault="00474D0F" w:rsidP="006563B6">
      <w:pPr>
        <w:spacing w:before="120" w:after="120" w:line="360" w:lineRule="auto"/>
        <w:jc w:val="both"/>
        <w:rPr>
          <w:rFonts w:ascii="Calibri" w:eastAsia="Times New Roman" w:hAnsi="Calibri" w:cs="Calibri"/>
          <w:color w:val="000000" w:themeColor="text1"/>
          <w:sz w:val="24"/>
          <w:szCs w:val="24"/>
        </w:rPr>
      </w:pPr>
      <w:r w:rsidRPr="006563B6">
        <w:rPr>
          <w:rFonts w:ascii="Calibri" w:eastAsia="Times New Roman" w:hAnsi="Calibri" w:cs="Calibri"/>
          <w:b/>
          <w:i/>
          <w:color w:val="000000" w:themeColor="text1"/>
          <w:sz w:val="24"/>
          <w:szCs w:val="24"/>
        </w:rPr>
        <w:t>Technological factors</w:t>
      </w:r>
      <w:r w:rsidRPr="006563B6">
        <w:rPr>
          <w:rFonts w:ascii="Calibri" w:eastAsia="Times New Roman" w:hAnsi="Calibri" w:cs="Calibri"/>
          <w:color w:val="000000" w:themeColor="text1"/>
          <w:sz w:val="24"/>
          <w:szCs w:val="24"/>
        </w:rPr>
        <w:t>: The huge advancement within the various technologies in the hospitality industry has led to changes in the ways of operating the business (‌</w:t>
      </w:r>
      <w:proofErr w:type="spellStart"/>
      <w:r w:rsidRPr="006563B6">
        <w:rPr>
          <w:rFonts w:ascii="Calibri" w:eastAsia="Times New Roman" w:hAnsi="Calibri" w:cs="Calibri"/>
          <w:color w:val="000000" w:themeColor="text1"/>
          <w:sz w:val="24"/>
          <w:szCs w:val="24"/>
        </w:rPr>
        <w:t>Sukach</w:t>
      </w:r>
      <w:proofErr w:type="spellEnd"/>
      <w:r w:rsidRPr="006563B6">
        <w:rPr>
          <w:rFonts w:ascii="Calibri" w:eastAsia="Times New Roman" w:hAnsi="Calibri" w:cs="Calibri"/>
          <w:i/>
          <w:color w:val="000000" w:themeColor="text1"/>
          <w:sz w:val="24"/>
          <w:szCs w:val="24"/>
        </w:rPr>
        <w:t xml:space="preserve"> et al</w:t>
      </w:r>
      <w:r w:rsidRPr="006563B6">
        <w:rPr>
          <w:rFonts w:ascii="Calibri" w:eastAsia="Times New Roman" w:hAnsi="Calibri" w:cs="Calibri"/>
          <w:color w:val="000000" w:themeColor="text1"/>
          <w:sz w:val="24"/>
          <w:szCs w:val="24"/>
        </w:rPr>
        <w:t xml:space="preserve">., 2021). The technological advancement has fostered efficiency and influenced the various personalised experiences of the customers </w:t>
      </w:r>
      <w:r w:rsidRPr="006563B6">
        <w:rPr>
          <w:rFonts w:ascii="Calibri" w:eastAsia="Times New Roman" w:hAnsi="Calibri" w:cs="Calibri"/>
          <w:color w:val="000000" w:themeColor="text1"/>
          <w:sz w:val="24"/>
          <w:szCs w:val="24"/>
          <w:highlight w:val="white"/>
        </w:rPr>
        <w:t>(</w:t>
      </w:r>
      <w:proofErr w:type="spellStart"/>
      <w:r w:rsidRPr="006563B6">
        <w:rPr>
          <w:rFonts w:ascii="Calibri" w:eastAsia="Times New Roman" w:hAnsi="Calibri" w:cs="Calibri"/>
          <w:color w:val="000000" w:themeColor="text1"/>
          <w:sz w:val="24"/>
          <w:szCs w:val="24"/>
          <w:highlight w:val="white"/>
        </w:rPr>
        <w:t>Casaca</w:t>
      </w:r>
      <w:proofErr w:type="spellEnd"/>
      <w:r w:rsidRPr="006563B6">
        <w:rPr>
          <w:rFonts w:ascii="Calibri" w:eastAsia="Times New Roman" w:hAnsi="Calibri" w:cs="Calibri"/>
          <w:color w:val="000000" w:themeColor="text1"/>
          <w:sz w:val="24"/>
          <w:szCs w:val="24"/>
          <w:highlight w:val="white"/>
        </w:rPr>
        <w:t xml:space="preserve"> and Miguel, 2024)</w:t>
      </w:r>
      <w:r w:rsidRPr="006563B6">
        <w:rPr>
          <w:rFonts w:ascii="Calibri" w:eastAsia="Times New Roman" w:hAnsi="Calibri" w:cs="Calibri"/>
          <w:color w:val="000000" w:themeColor="text1"/>
          <w:sz w:val="24"/>
          <w:szCs w:val="24"/>
        </w:rPr>
        <w:t xml:space="preserve">. Such changes have resulted in the industries facing huge issues in effectively operating the business according to the needs and preferences of the customers. It has created opportunities for the organisation to align the various advanced digital technologies, such as the installation of self-service initiatives, mobile applications, and many more to foster convenience for the overall customers. Such factors have also mitigated the cost for the various labourers. </w:t>
      </w:r>
      <w:r w:rsidR="00677447" w:rsidRPr="006563B6">
        <w:rPr>
          <w:rFonts w:ascii="Calibri" w:eastAsia="Times New Roman" w:hAnsi="Calibri" w:cs="Calibri"/>
          <w:color w:val="000000" w:themeColor="text1"/>
          <w:sz w:val="24"/>
          <w:szCs w:val="24"/>
        </w:rPr>
        <w:t>Additionally</w:t>
      </w:r>
      <w:r w:rsidRPr="006563B6">
        <w:rPr>
          <w:rFonts w:ascii="Calibri" w:eastAsia="Times New Roman" w:hAnsi="Calibri" w:cs="Calibri"/>
          <w:color w:val="000000" w:themeColor="text1"/>
          <w:sz w:val="24"/>
          <w:szCs w:val="24"/>
        </w:rPr>
        <w:t xml:space="preserve">, the integration of advanced data analytics has resulted in various organisations within the industry delivering an advanced personalised experience by effectively tailoring to the needs and preferences </w:t>
      </w:r>
      <w:r w:rsidRPr="006563B6">
        <w:rPr>
          <w:rFonts w:ascii="Calibri" w:eastAsia="Times New Roman" w:hAnsi="Calibri" w:cs="Calibri"/>
          <w:color w:val="000000" w:themeColor="text1"/>
          <w:sz w:val="24"/>
          <w:szCs w:val="24"/>
          <w:highlight w:val="white"/>
        </w:rPr>
        <w:t>(</w:t>
      </w:r>
      <w:proofErr w:type="spellStart"/>
      <w:r w:rsidRPr="006563B6">
        <w:rPr>
          <w:rFonts w:ascii="Calibri" w:eastAsia="Times New Roman" w:hAnsi="Calibri" w:cs="Calibri"/>
          <w:color w:val="000000" w:themeColor="text1"/>
          <w:sz w:val="24"/>
          <w:szCs w:val="24"/>
          <w:highlight w:val="white"/>
        </w:rPr>
        <w:t>Nkatekho</w:t>
      </w:r>
      <w:proofErr w:type="spellEnd"/>
      <w:r w:rsidRPr="006563B6">
        <w:rPr>
          <w:rFonts w:ascii="Calibri" w:eastAsia="Times New Roman" w:hAnsi="Calibri" w:cs="Calibri"/>
          <w:color w:val="000000" w:themeColor="text1"/>
          <w:sz w:val="24"/>
          <w:szCs w:val="24"/>
          <w:highlight w:val="white"/>
        </w:rPr>
        <w:t>, 2024)</w:t>
      </w:r>
      <w:r w:rsidRPr="006563B6">
        <w:rPr>
          <w:rFonts w:ascii="Calibri" w:eastAsia="Times New Roman" w:hAnsi="Calibri" w:cs="Calibri"/>
          <w:color w:val="000000" w:themeColor="text1"/>
          <w:sz w:val="24"/>
          <w:szCs w:val="24"/>
        </w:rPr>
        <w:t xml:space="preserve">. According to the official report, it has been illustrated that the use of smart energy systems within the hospitality organisation mitigates the utilisation of energy by more than 20% (IEA, 2022). Such fundamentals also foster the efforts of marketing, which has resulted in the organisation highlighting the services towards a large group of audience and also fostering the visibility of the services. Similarly, the use of the various smart energy systems has an organisation in fostering sustainability by mitigating the utilisation of energy (‌Mishra and Singh, 2023). The system also fosters efficiency towards the customers by adjusting the lighting, heat, and air conditions on the basis of the occupancies, creating a major alignment towards the net-zero carbon emission initiatives. </w:t>
      </w:r>
    </w:p>
    <w:p w14:paraId="0000002C" w14:textId="77777777" w:rsidR="00576D82" w:rsidRPr="006563B6" w:rsidRDefault="00474D0F" w:rsidP="006563B6">
      <w:pPr>
        <w:pStyle w:val="Heading1"/>
        <w:spacing w:before="120" w:after="120"/>
        <w:rPr>
          <w:rFonts w:ascii="Calibri" w:hAnsi="Calibri" w:cs="Calibri"/>
          <w:color w:val="000000" w:themeColor="text1"/>
        </w:rPr>
      </w:pPr>
      <w:bookmarkStart w:id="8" w:name="_heading=h.q82vhbu02i3a" w:colFirst="0" w:colLast="0"/>
      <w:bookmarkEnd w:id="8"/>
      <w:r w:rsidRPr="006563B6">
        <w:rPr>
          <w:rFonts w:ascii="Calibri" w:hAnsi="Calibri" w:cs="Calibri"/>
          <w:color w:val="000000" w:themeColor="text1"/>
        </w:rPr>
        <w:br w:type="page"/>
      </w:r>
    </w:p>
    <w:p w14:paraId="0000002D" w14:textId="77777777" w:rsidR="00576D82" w:rsidRPr="006563B6" w:rsidRDefault="00474D0F" w:rsidP="006563B6">
      <w:pPr>
        <w:pStyle w:val="Heading1"/>
        <w:spacing w:before="120" w:after="120"/>
        <w:rPr>
          <w:rFonts w:ascii="Calibri" w:hAnsi="Calibri" w:cs="Calibri"/>
          <w:color w:val="000000" w:themeColor="text1"/>
        </w:rPr>
      </w:pPr>
      <w:bookmarkStart w:id="9" w:name="_heading=h.ji3h76wr9nn1" w:colFirst="0" w:colLast="0"/>
      <w:bookmarkEnd w:id="9"/>
      <w:r w:rsidRPr="006563B6">
        <w:rPr>
          <w:rFonts w:ascii="Calibri" w:hAnsi="Calibri" w:cs="Calibri"/>
          <w:color w:val="000000" w:themeColor="text1"/>
        </w:rPr>
        <w:t>Conclusion</w:t>
      </w:r>
    </w:p>
    <w:p w14:paraId="0000002E" w14:textId="77777777" w:rsidR="00576D82" w:rsidRPr="006563B6" w:rsidRDefault="00474D0F" w:rsidP="006563B6">
      <w:pPr>
        <w:spacing w:before="120" w:after="120" w:line="360" w:lineRule="auto"/>
        <w:jc w:val="both"/>
        <w:rPr>
          <w:rFonts w:ascii="Calibri" w:eastAsia="Times New Roman" w:hAnsi="Calibri" w:cs="Calibri"/>
          <w:color w:val="000000" w:themeColor="text1"/>
          <w:sz w:val="24"/>
          <w:szCs w:val="24"/>
        </w:rPr>
      </w:pPr>
      <w:r w:rsidRPr="006563B6">
        <w:rPr>
          <w:rFonts w:ascii="Calibri" w:eastAsia="Times New Roman" w:hAnsi="Calibri" w:cs="Calibri"/>
          <w:color w:val="000000" w:themeColor="text1"/>
          <w:sz w:val="24"/>
          <w:szCs w:val="24"/>
        </w:rPr>
        <w:t xml:space="preserve">The sustainable approach is a regulatory fundamental that focuses on its strategies for maintaining competitive advantage within the complex market. The integration of modern technology has reduced waste management within businesses. The PEST analysis also displayed that the different approach of government bodies and other technology factors influences the approach for continuous improvement. Besides that, investing in the technology for renewable energies like solar panels and geothermal systems leads to energy efficiency that uplifts the overall sustainability approach. Similarly, smart technologies like HVAC also reduce energy consumption. </w:t>
      </w:r>
    </w:p>
    <w:p w14:paraId="0000002F" w14:textId="77777777" w:rsidR="00576D82" w:rsidRPr="006563B6" w:rsidRDefault="00474D0F" w:rsidP="006563B6">
      <w:pPr>
        <w:pStyle w:val="Heading1"/>
        <w:spacing w:before="120" w:after="120"/>
        <w:rPr>
          <w:rFonts w:ascii="Calibri" w:hAnsi="Calibri" w:cs="Calibri"/>
          <w:color w:val="000000" w:themeColor="text1"/>
        </w:rPr>
      </w:pPr>
      <w:bookmarkStart w:id="10" w:name="_heading=h.mg3wbf4sdlt0" w:colFirst="0" w:colLast="0"/>
      <w:bookmarkEnd w:id="10"/>
      <w:r w:rsidRPr="006563B6">
        <w:rPr>
          <w:rFonts w:ascii="Calibri" w:hAnsi="Calibri" w:cs="Calibri"/>
          <w:color w:val="000000" w:themeColor="text1"/>
        </w:rPr>
        <w:br w:type="page"/>
      </w:r>
    </w:p>
    <w:p w14:paraId="00000030" w14:textId="77777777" w:rsidR="00576D82" w:rsidRPr="006563B6" w:rsidRDefault="00474D0F" w:rsidP="006563B6">
      <w:pPr>
        <w:pStyle w:val="Heading1"/>
        <w:spacing w:before="120" w:after="120"/>
        <w:rPr>
          <w:rFonts w:ascii="Calibri" w:hAnsi="Calibri" w:cs="Calibri"/>
          <w:color w:val="000000" w:themeColor="text1"/>
        </w:rPr>
      </w:pPr>
      <w:bookmarkStart w:id="11" w:name="_heading=h.xd8mp24uuaqw" w:colFirst="0" w:colLast="0"/>
      <w:bookmarkEnd w:id="11"/>
      <w:r w:rsidRPr="006563B6">
        <w:rPr>
          <w:rFonts w:ascii="Calibri" w:hAnsi="Calibri" w:cs="Calibri"/>
          <w:color w:val="000000" w:themeColor="text1"/>
        </w:rPr>
        <w:t>Recommendations</w:t>
      </w:r>
    </w:p>
    <w:p w14:paraId="00000031" w14:textId="54C11A29" w:rsidR="00576D82" w:rsidRPr="006563B6" w:rsidRDefault="00474D0F" w:rsidP="006563B6">
      <w:pPr>
        <w:spacing w:before="120" w:after="120" w:line="360" w:lineRule="auto"/>
        <w:jc w:val="both"/>
        <w:rPr>
          <w:rFonts w:ascii="Calibri" w:eastAsia="Times New Roman" w:hAnsi="Calibri" w:cs="Calibri"/>
          <w:color w:val="000000" w:themeColor="text1"/>
          <w:sz w:val="24"/>
          <w:szCs w:val="24"/>
        </w:rPr>
      </w:pPr>
      <w:r w:rsidRPr="006563B6">
        <w:rPr>
          <w:rFonts w:ascii="Calibri" w:eastAsia="Times New Roman" w:hAnsi="Calibri" w:cs="Calibri"/>
          <w:color w:val="000000" w:themeColor="text1"/>
          <w:sz w:val="24"/>
          <w:szCs w:val="24"/>
        </w:rPr>
        <w:t>In order to increase the sustainability within the hospitality industry, which is influenced by the integration of various eco-friendly approaches within the business operation. Furthermore, the future policies and strategies of management focus on addressing the major concern regarding climate change and ensuring alignment with the customer's expectations through the regulatory policies. In this scenario, focusing on the key recommendation mentioned below can be beneficial for integrating a sustainable approach</w:t>
      </w:r>
      <w:r w:rsidR="00677447" w:rsidRPr="006563B6">
        <w:rPr>
          <w:rFonts w:ascii="Calibri" w:eastAsia="Times New Roman" w:hAnsi="Calibri" w:cs="Calibri"/>
          <w:color w:val="000000" w:themeColor="text1"/>
          <w:sz w:val="24"/>
          <w:szCs w:val="24"/>
        </w:rPr>
        <w:t>:</w:t>
      </w:r>
    </w:p>
    <w:p w14:paraId="00000032" w14:textId="77777777" w:rsidR="00576D82" w:rsidRPr="006563B6" w:rsidRDefault="00474D0F" w:rsidP="006563B6">
      <w:pPr>
        <w:numPr>
          <w:ilvl w:val="0"/>
          <w:numId w:val="1"/>
        </w:numPr>
        <w:spacing w:before="120" w:after="120" w:line="360" w:lineRule="auto"/>
        <w:jc w:val="both"/>
        <w:rPr>
          <w:rFonts w:ascii="Calibri" w:hAnsi="Calibri" w:cs="Calibri"/>
          <w:color w:val="000000" w:themeColor="text1"/>
          <w:sz w:val="24"/>
          <w:szCs w:val="24"/>
        </w:rPr>
      </w:pPr>
      <w:r w:rsidRPr="006563B6">
        <w:rPr>
          <w:rFonts w:ascii="Calibri" w:eastAsia="Times New Roman" w:hAnsi="Calibri" w:cs="Calibri"/>
          <w:color w:val="000000" w:themeColor="text1"/>
          <w:sz w:val="24"/>
          <w:szCs w:val="24"/>
        </w:rPr>
        <w:t>In the industry, it is essential to focus on enhancing sustainability policies that lead to eco initiatives for the business operation (‌Legrand et al., 2022). The government bodies within the industry need to focus on introducing higher standards for carbon emissions that focus on renewable energy. The organisation of the hotel industry needs to actively collaborate with the policy makers and legal standards to align with the internal sustainability to align with requirements. Similarly, the various initiatives like eco-certification and carbon neutrality are the essential aspects that help to motivate the business to uplift its commitment towards sustainability in its operations.</w:t>
      </w:r>
    </w:p>
    <w:p w14:paraId="00000033" w14:textId="66B07D66" w:rsidR="00576D82" w:rsidRPr="006563B6" w:rsidRDefault="00474D0F" w:rsidP="006563B6">
      <w:pPr>
        <w:numPr>
          <w:ilvl w:val="0"/>
          <w:numId w:val="1"/>
        </w:numPr>
        <w:spacing w:before="120" w:after="120" w:line="360" w:lineRule="auto"/>
        <w:jc w:val="both"/>
        <w:rPr>
          <w:rFonts w:ascii="Calibri" w:hAnsi="Calibri" w:cs="Calibri"/>
          <w:color w:val="000000" w:themeColor="text1"/>
          <w:sz w:val="24"/>
          <w:szCs w:val="24"/>
        </w:rPr>
      </w:pPr>
      <w:r w:rsidRPr="006563B6">
        <w:rPr>
          <w:rFonts w:ascii="Calibri" w:eastAsia="Times New Roman" w:hAnsi="Calibri" w:cs="Calibri"/>
          <w:color w:val="000000" w:themeColor="text1"/>
          <w:sz w:val="24"/>
          <w:szCs w:val="24"/>
        </w:rPr>
        <w:t>The organisation</w:t>
      </w:r>
      <w:r w:rsidR="00677447" w:rsidRPr="006563B6">
        <w:rPr>
          <w:rFonts w:ascii="Calibri" w:eastAsia="Times New Roman" w:hAnsi="Calibri" w:cs="Calibri"/>
          <w:color w:val="000000" w:themeColor="text1"/>
          <w:sz w:val="24"/>
          <w:szCs w:val="24"/>
        </w:rPr>
        <w:t>s</w:t>
      </w:r>
      <w:r w:rsidRPr="006563B6">
        <w:rPr>
          <w:rFonts w:ascii="Calibri" w:eastAsia="Times New Roman" w:hAnsi="Calibri" w:cs="Calibri"/>
          <w:color w:val="000000" w:themeColor="text1"/>
          <w:sz w:val="24"/>
          <w:szCs w:val="24"/>
        </w:rPr>
        <w:t xml:space="preserve"> also need to focus on investing in green technology for energy efficiency, which leads to an enhanced sustainability approach (Zhang et al., 2022). The investment in green technology supports expanding the current utilisation of smart energy management that aims to monitor, optimise, and utilise energy-efficient technologies in the diverse hotels across various locations. Similarly, smart technologies like HVAC also support reducing energy consumption, which plays a significant role for businesses that reduce their overall cost and promote a positive outcome.</w:t>
      </w:r>
    </w:p>
    <w:p w14:paraId="00000034" w14:textId="77777777" w:rsidR="00576D82" w:rsidRPr="006563B6" w:rsidRDefault="00474D0F" w:rsidP="006563B6">
      <w:pPr>
        <w:numPr>
          <w:ilvl w:val="0"/>
          <w:numId w:val="1"/>
        </w:numPr>
        <w:spacing w:before="120" w:after="120" w:line="360" w:lineRule="auto"/>
        <w:jc w:val="both"/>
        <w:rPr>
          <w:rFonts w:ascii="Calibri" w:hAnsi="Calibri" w:cs="Calibri"/>
          <w:color w:val="000000" w:themeColor="text1"/>
          <w:sz w:val="24"/>
          <w:szCs w:val="24"/>
        </w:rPr>
      </w:pPr>
      <w:r w:rsidRPr="006563B6">
        <w:rPr>
          <w:rFonts w:ascii="Calibri" w:eastAsia="Times New Roman" w:hAnsi="Calibri" w:cs="Calibri"/>
          <w:color w:val="000000" w:themeColor="text1"/>
          <w:sz w:val="24"/>
          <w:szCs w:val="24"/>
        </w:rPr>
        <w:t>The organisation needs to focus on waste management and water conservation, which focuses on balancing energy and water consumption and waste management (Sagar et al., 2023). In this scenario, several policies aim to promote the installation of water-efficient recycling systems that integrate smart irrigation to support and reduce the utilisation of water, which is one of the most significant aspects that impact the water shortages. Additionally, integrating the policy of waste management and recycling systems also prioritises maintaining a sustainability approach that reduces its environmental impact. The hotel industry needs to focus on integrating modern technologies regarding ways to conserve resources for the business operation.</w:t>
      </w:r>
    </w:p>
    <w:p w14:paraId="00000035" w14:textId="77777777" w:rsidR="00576D82" w:rsidRPr="006563B6" w:rsidRDefault="00474D0F" w:rsidP="006563B6">
      <w:pPr>
        <w:spacing w:before="120" w:after="120" w:line="360" w:lineRule="auto"/>
        <w:jc w:val="both"/>
        <w:rPr>
          <w:rFonts w:ascii="Calibri" w:eastAsia="Times New Roman" w:hAnsi="Calibri" w:cs="Calibri"/>
          <w:b/>
          <w:color w:val="000000" w:themeColor="text1"/>
          <w:sz w:val="24"/>
          <w:szCs w:val="24"/>
        </w:rPr>
      </w:pPr>
      <w:r w:rsidRPr="006563B6">
        <w:rPr>
          <w:rFonts w:ascii="Calibri" w:hAnsi="Calibri" w:cs="Calibri"/>
          <w:color w:val="000000" w:themeColor="text1"/>
          <w:sz w:val="24"/>
          <w:szCs w:val="24"/>
        </w:rPr>
        <w:br w:type="page"/>
      </w:r>
    </w:p>
    <w:p w14:paraId="00000036" w14:textId="77777777" w:rsidR="00576D82" w:rsidRPr="006563B6" w:rsidRDefault="00474D0F" w:rsidP="006563B6">
      <w:pPr>
        <w:pStyle w:val="Heading1"/>
        <w:spacing w:before="120" w:after="120"/>
        <w:rPr>
          <w:rFonts w:ascii="Calibri" w:hAnsi="Calibri" w:cs="Calibri"/>
          <w:color w:val="000000" w:themeColor="text1"/>
        </w:rPr>
      </w:pPr>
      <w:bookmarkStart w:id="12" w:name="_heading=h.daba0z2fh746" w:colFirst="0" w:colLast="0"/>
      <w:bookmarkEnd w:id="12"/>
      <w:r w:rsidRPr="006563B6">
        <w:rPr>
          <w:rFonts w:ascii="Calibri" w:hAnsi="Calibri" w:cs="Calibri"/>
          <w:color w:val="000000" w:themeColor="text1"/>
        </w:rPr>
        <w:t>References</w:t>
      </w:r>
    </w:p>
    <w:p w14:paraId="22124000" w14:textId="77777777" w:rsidR="00AC67DF" w:rsidRPr="006563B6" w:rsidRDefault="00AC67DF" w:rsidP="006563B6">
      <w:pPr>
        <w:spacing w:after="240" w:line="360" w:lineRule="auto"/>
        <w:jc w:val="both"/>
        <w:rPr>
          <w:rFonts w:ascii="Calibri" w:eastAsia="Times New Roman" w:hAnsi="Calibri" w:cs="Calibri"/>
          <w:color w:val="000000" w:themeColor="text1"/>
          <w:sz w:val="24"/>
          <w:szCs w:val="24"/>
        </w:rPr>
      </w:pPr>
      <w:r w:rsidRPr="006563B6">
        <w:rPr>
          <w:rFonts w:ascii="Calibri" w:eastAsia="Times New Roman" w:hAnsi="Calibri" w:cs="Calibri"/>
          <w:color w:val="000000" w:themeColor="text1"/>
          <w:sz w:val="24"/>
          <w:szCs w:val="24"/>
        </w:rPr>
        <w:t xml:space="preserve">Am, J.B., Doshi, V., Noble, S. and Malik, A. (2023). </w:t>
      </w:r>
      <w:r w:rsidRPr="006563B6">
        <w:rPr>
          <w:rFonts w:ascii="Calibri" w:eastAsia="Times New Roman" w:hAnsi="Calibri" w:cs="Calibri"/>
          <w:i/>
          <w:color w:val="000000" w:themeColor="text1"/>
          <w:sz w:val="24"/>
          <w:szCs w:val="24"/>
        </w:rPr>
        <w:t>Consumers care about sustainability—and back it up with their wallets</w:t>
      </w:r>
      <w:r w:rsidRPr="006563B6">
        <w:rPr>
          <w:rFonts w:ascii="Calibri" w:eastAsia="Times New Roman" w:hAnsi="Calibri" w:cs="Calibri"/>
          <w:color w:val="000000" w:themeColor="text1"/>
          <w:sz w:val="24"/>
          <w:szCs w:val="24"/>
        </w:rPr>
        <w:t>. [online] McKinsey &amp; Company. Available at: https://www.mckinsey.com/industries/consumer-packaged-goods/our-insights/consumers-care-about-sustainability-and-back-it-up-with-their-wallets [Accessed 22 May 2025].</w:t>
      </w:r>
    </w:p>
    <w:p w14:paraId="312E1319" w14:textId="77777777" w:rsidR="00AC67DF" w:rsidRPr="006563B6" w:rsidRDefault="00AC67DF" w:rsidP="006563B6">
      <w:pPr>
        <w:spacing w:after="240" w:line="360" w:lineRule="auto"/>
        <w:jc w:val="both"/>
        <w:rPr>
          <w:rFonts w:ascii="Calibri" w:eastAsia="Times New Roman" w:hAnsi="Calibri" w:cs="Calibri"/>
          <w:color w:val="000000" w:themeColor="text1"/>
          <w:sz w:val="24"/>
          <w:szCs w:val="24"/>
        </w:rPr>
      </w:pPr>
      <w:proofErr w:type="spellStart"/>
      <w:r w:rsidRPr="006563B6">
        <w:rPr>
          <w:rFonts w:ascii="Calibri" w:eastAsia="Times New Roman" w:hAnsi="Calibri" w:cs="Calibri"/>
          <w:color w:val="000000" w:themeColor="text1"/>
          <w:sz w:val="24"/>
          <w:szCs w:val="24"/>
        </w:rPr>
        <w:t>Casaca</w:t>
      </w:r>
      <w:proofErr w:type="spellEnd"/>
      <w:r w:rsidRPr="006563B6">
        <w:rPr>
          <w:rFonts w:ascii="Calibri" w:eastAsia="Times New Roman" w:hAnsi="Calibri" w:cs="Calibri"/>
          <w:color w:val="000000" w:themeColor="text1"/>
          <w:sz w:val="24"/>
          <w:szCs w:val="24"/>
        </w:rPr>
        <w:t xml:space="preserve">, J.A. and Miguel, L.P. (2024). The Influence of Personalization on Consumer Satisfaction. </w:t>
      </w:r>
      <w:r w:rsidRPr="006563B6">
        <w:rPr>
          <w:rFonts w:ascii="Calibri" w:eastAsia="Times New Roman" w:hAnsi="Calibri" w:cs="Calibri"/>
          <w:i/>
          <w:color w:val="000000" w:themeColor="text1"/>
          <w:sz w:val="24"/>
          <w:szCs w:val="24"/>
        </w:rPr>
        <w:t>Advances in Marketing, Customer Relationship Management, and E-Services</w:t>
      </w:r>
      <w:r w:rsidRPr="006563B6">
        <w:rPr>
          <w:rFonts w:ascii="Calibri" w:eastAsia="Times New Roman" w:hAnsi="Calibri" w:cs="Calibri"/>
          <w:color w:val="000000" w:themeColor="text1"/>
          <w:sz w:val="24"/>
          <w:szCs w:val="24"/>
        </w:rPr>
        <w:t xml:space="preserve">, [online] pp.256–292. </w:t>
      </w:r>
      <w:proofErr w:type="spellStart"/>
      <w:r w:rsidRPr="006563B6">
        <w:rPr>
          <w:rFonts w:ascii="Calibri" w:eastAsia="Times New Roman" w:hAnsi="Calibri" w:cs="Calibri"/>
          <w:color w:val="000000" w:themeColor="text1"/>
          <w:sz w:val="24"/>
          <w:szCs w:val="24"/>
        </w:rPr>
        <w:t>doi:https</w:t>
      </w:r>
      <w:proofErr w:type="spellEnd"/>
      <w:r w:rsidRPr="006563B6">
        <w:rPr>
          <w:rFonts w:ascii="Calibri" w:eastAsia="Times New Roman" w:hAnsi="Calibri" w:cs="Calibri"/>
          <w:color w:val="000000" w:themeColor="text1"/>
          <w:sz w:val="24"/>
          <w:szCs w:val="24"/>
        </w:rPr>
        <w:t>://doi.org/10.4018/979-8-3693-3455-3.ch010.</w:t>
      </w:r>
    </w:p>
    <w:p w14:paraId="4F9F6A6A" w14:textId="77777777" w:rsidR="00AC67DF" w:rsidRPr="006563B6" w:rsidRDefault="00AC67DF" w:rsidP="006563B6">
      <w:pPr>
        <w:spacing w:before="120" w:after="120" w:line="360" w:lineRule="auto"/>
        <w:jc w:val="both"/>
        <w:rPr>
          <w:rFonts w:ascii="Calibri" w:eastAsia="Times New Roman" w:hAnsi="Calibri" w:cs="Calibri"/>
          <w:color w:val="000000" w:themeColor="text1"/>
          <w:sz w:val="24"/>
          <w:szCs w:val="24"/>
        </w:rPr>
      </w:pPr>
      <w:r w:rsidRPr="006563B6">
        <w:rPr>
          <w:rFonts w:ascii="Calibri" w:eastAsia="Times New Roman" w:hAnsi="Calibri" w:cs="Calibri"/>
          <w:color w:val="000000" w:themeColor="text1"/>
          <w:sz w:val="24"/>
          <w:szCs w:val="24"/>
        </w:rPr>
        <w:t xml:space="preserve">Cox, J., (2021). The higher education environment driving academic library strategy: A political, economic, social and technological (PEST) analysis. </w:t>
      </w:r>
      <w:r w:rsidRPr="006563B6">
        <w:rPr>
          <w:rFonts w:ascii="Calibri" w:eastAsia="Times New Roman" w:hAnsi="Calibri" w:cs="Calibri"/>
          <w:i/>
          <w:color w:val="000000" w:themeColor="text1"/>
          <w:sz w:val="24"/>
          <w:szCs w:val="24"/>
        </w:rPr>
        <w:t>The Journal of Academic Librarianship</w:t>
      </w:r>
      <w:r w:rsidRPr="006563B6">
        <w:rPr>
          <w:rFonts w:ascii="Calibri" w:eastAsia="Times New Roman" w:hAnsi="Calibri" w:cs="Calibri"/>
          <w:color w:val="000000" w:themeColor="text1"/>
          <w:sz w:val="24"/>
          <w:szCs w:val="24"/>
        </w:rPr>
        <w:t xml:space="preserve">, </w:t>
      </w:r>
      <w:r w:rsidRPr="006563B6">
        <w:rPr>
          <w:rFonts w:ascii="Calibri" w:eastAsia="Times New Roman" w:hAnsi="Calibri" w:cs="Calibri"/>
          <w:i/>
          <w:color w:val="000000" w:themeColor="text1"/>
          <w:sz w:val="24"/>
          <w:szCs w:val="24"/>
        </w:rPr>
        <w:t>47</w:t>
      </w:r>
      <w:r w:rsidRPr="006563B6">
        <w:rPr>
          <w:rFonts w:ascii="Calibri" w:eastAsia="Times New Roman" w:hAnsi="Calibri" w:cs="Calibri"/>
          <w:color w:val="000000" w:themeColor="text1"/>
          <w:sz w:val="24"/>
          <w:szCs w:val="24"/>
        </w:rPr>
        <w:t>(1), p.102219.</w:t>
      </w:r>
    </w:p>
    <w:p w14:paraId="31C25786" w14:textId="77777777" w:rsidR="00AC67DF" w:rsidRPr="006563B6" w:rsidRDefault="00AC67DF" w:rsidP="006563B6">
      <w:pPr>
        <w:spacing w:before="120" w:after="120" w:line="360" w:lineRule="auto"/>
        <w:jc w:val="both"/>
        <w:rPr>
          <w:rFonts w:ascii="Calibri" w:eastAsia="Times New Roman" w:hAnsi="Calibri" w:cs="Calibri"/>
          <w:color w:val="000000" w:themeColor="text1"/>
          <w:sz w:val="24"/>
          <w:szCs w:val="24"/>
        </w:rPr>
      </w:pPr>
      <w:r w:rsidRPr="006563B6">
        <w:rPr>
          <w:rFonts w:ascii="Calibri" w:eastAsia="Times New Roman" w:hAnsi="Calibri" w:cs="Calibri"/>
          <w:color w:val="000000" w:themeColor="text1"/>
          <w:sz w:val="24"/>
          <w:szCs w:val="24"/>
        </w:rPr>
        <w:t xml:space="preserve">‌Demography, A.S. (2022). </w:t>
      </w:r>
      <w:r w:rsidRPr="006563B6">
        <w:rPr>
          <w:rFonts w:ascii="Calibri" w:eastAsia="Times New Roman" w:hAnsi="Calibri" w:cs="Calibri"/>
          <w:i/>
          <w:color w:val="000000" w:themeColor="text1"/>
          <w:sz w:val="24"/>
          <w:szCs w:val="24"/>
        </w:rPr>
        <w:t>Voices of our ageing population</w:t>
      </w:r>
      <w:r w:rsidRPr="006563B6">
        <w:rPr>
          <w:rFonts w:ascii="Calibri" w:eastAsia="Times New Roman" w:hAnsi="Calibri" w:cs="Calibri"/>
          <w:color w:val="000000" w:themeColor="text1"/>
          <w:sz w:val="24"/>
          <w:szCs w:val="24"/>
        </w:rPr>
        <w:t>. [online] Ons.gov.uk. Available at: https://www.ons.gov.uk/peoplepopulationandcommunity/birthsdeathsandmarriages/ageing/articles/voicesofourageingpopulation/livinglongerlives [Accessed 19 May 2025].</w:t>
      </w:r>
    </w:p>
    <w:p w14:paraId="07A4828E" w14:textId="77777777" w:rsidR="00AC67DF" w:rsidRPr="006563B6" w:rsidRDefault="00AC67DF" w:rsidP="006563B6">
      <w:pPr>
        <w:spacing w:before="120" w:after="120" w:line="360" w:lineRule="auto"/>
        <w:jc w:val="both"/>
        <w:rPr>
          <w:rFonts w:ascii="Calibri" w:eastAsia="Times New Roman" w:hAnsi="Calibri" w:cs="Calibri"/>
          <w:color w:val="000000" w:themeColor="text1"/>
          <w:sz w:val="24"/>
          <w:szCs w:val="24"/>
        </w:rPr>
      </w:pPr>
      <w:r w:rsidRPr="006563B6">
        <w:rPr>
          <w:rFonts w:ascii="Calibri" w:eastAsia="Times New Roman" w:hAnsi="Calibri" w:cs="Calibri"/>
          <w:color w:val="000000" w:themeColor="text1"/>
          <w:sz w:val="24"/>
          <w:szCs w:val="24"/>
        </w:rPr>
        <w:t xml:space="preserve">Fernandes, J. (2024). </w:t>
      </w:r>
      <w:r w:rsidRPr="006563B6">
        <w:rPr>
          <w:rFonts w:ascii="Calibri" w:eastAsia="Times New Roman" w:hAnsi="Calibri" w:cs="Calibri"/>
          <w:i/>
          <w:color w:val="000000" w:themeColor="text1"/>
          <w:sz w:val="24"/>
          <w:szCs w:val="24"/>
        </w:rPr>
        <w:t>British attitudes towards sustainability in 2024: Key insights from YouGov data</w:t>
      </w:r>
      <w:r w:rsidRPr="006563B6">
        <w:rPr>
          <w:rFonts w:ascii="Calibri" w:eastAsia="Times New Roman" w:hAnsi="Calibri" w:cs="Calibri"/>
          <w:color w:val="000000" w:themeColor="text1"/>
          <w:sz w:val="24"/>
          <w:szCs w:val="24"/>
        </w:rPr>
        <w:t>. [online] Yougov.com. Available at: https://business.yougov.com/content/49572-british-attitudes-towards-sustainability-on-world-environment-day-2024 [Accessed 19 May 2025].</w:t>
      </w:r>
    </w:p>
    <w:p w14:paraId="4D313104" w14:textId="77777777" w:rsidR="00AC67DF" w:rsidRPr="006563B6" w:rsidRDefault="00AC67DF" w:rsidP="006563B6">
      <w:pPr>
        <w:spacing w:before="120" w:after="120" w:line="360" w:lineRule="auto"/>
        <w:jc w:val="both"/>
        <w:rPr>
          <w:rFonts w:ascii="Calibri" w:eastAsia="Times New Roman" w:hAnsi="Calibri" w:cs="Calibri"/>
          <w:color w:val="000000" w:themeColor="text1"/>
          <w:sz w:val="24"/>
          <w:szCs w:val="24"/>
        </w:rPr>
      </w:pPr>
      <w:proofErr w:type="spellStart"/>
      <w:r w:rsidRPr="006563B6">
        <w:rPr>
          <w:rFonts w:ascii="Calibri" w:eastAsia="Times New Roman" w:hAnsi="Calibri" w:cs="Calibri"/>
          <w:color w:val="000000" w:themeColor="text1"/>
          <w:sz w:val="24"/>
          <w:szCs w:val="24"/>
        </w:rPr>
        <w:t>Floričić</w:t>
      </w:r>
      <w:proofErr w:type="spellEnd"/>
      <w:r w:rsidRPr="006563B6">
        <w:rPr>
          <w:rFonts w:ascii="Calibri" w:eastAsia="Times New Roman" w:hAnsi="Calibri" w:cs="Calibri"/>
          <w:color w:val="000000" w:themeColor="text1"/>
          <w:sz w:val="24"/>
          <w:szCs w:val="24"/>
        </w:rPr>
        <w:t xml:space="preserve">, T., (2020). Sustainable solutions in the hospitality industry and competitiveness context of “green hotels”. </w:t>
      </w:r>
      <w:r w:rsidRPr="006563B6">
        <w:rPr>
          <w:rFonts w:ascii="Calibri" w:eastAsia="Times New Roman" w:hAnsi="Calibri" w:cs="Calibri"/>
          <w:i/>
          <w:color w:val="000000" w:themeColor="text1"/>
          <w:sz w:val="24"/>
          <w:szCs w:val="24"/>
        </w:rPr>
        <w:t>Civil Engineering Journal</w:t>
      </w:r>
      <w:r w:rsidRPr="006563B6">
        <w:rPr>
          <w:rFonts w:ascii="Calibri" w:eastAsia="Times New Roman" w:hAnsi="Calibri" w:cs="Calibri"/>
          <w:color w:val="000000" w:themeColor="text1"/>
          <w:sz w:val="24"/>
          <w:szCs w:val="24"/>
        </w:rPr>
        <w:t xml:space="preserve">, </w:t>
      </w:r>
      <w:r w:rsidRPr="006563B6">
        <w:rPr>
          <w:rFonts w:ascii="Calibri" w:eastAsia="Times New Roman" w:hAnsi="Calibri" w:cs="Calibri"/>
          <w:i/>
          <w:color w:val="000000" w:themeColor="text1"/>
          <w:sz w:val="24"/>
          <w:szCs w:val="24"/>
        </w:rPr>
        <w:t>6</w:t>
      </w:r>
      <w:r w:rsidRPr="006563B6">
        <w:rPr>
          <w:rFonts w:ascii="Calibri" w:eastAsia="Times New Roman" w:hAnsi="Calibri" w:cs="Calibri"/>
          <w:color w:val="000000" w:themeColor="text1"/>
          <w:sz w:val="24"/>
          <w:szCs w:val="24"/>
        </w:rPr>
        <w:t>(6), pp.1104-1113.</w:t>
      </w:r>
    </w:p>
    <w:p w14:paraId="73323F77" w14:textId="06057745" w:rsidR="00AC67DF" w:rsidRPr="006563B6" w:rsidRDefault="00AC67DF" w:rsidP="006563B6">
      <w:pPr>
        <w:spacing w:before="120" w:after="120" w:line="360" w:lineRule="auto"/>
        <w:jc w:val="both"/>
        <w:rPr>
          <w:rFonts w:ascii="Calibri" w:eastAsia="Times New Roman" w:hAnsi="Calibri" w:cs="Calibri"/>
          <w:color w:val="000000" w:themeColor="text1"/>
          <w:sz w:val="24"/>
          <w:szCs w:val="24"/>
        </w:rPr>
      </w:pPr>
      <w:r w:rsidRPr="006563B6">
        <w:rPr>
          <w:rFonts w:ascii="Calibri" w:eastAsia="Times New Roman" w:hAnsi="Calibri" w:cs="Calibri"/>
          <w:color w:val="000000" w:themeColor="text1"/>
          <w:sz w:val="24"/>
          <w:szCs w:val="24"/>
        </w:rPr>
        <w:t xml:space="preserve">GOV.UK. (2022). </w:t>
      </w:r>
      <w:r w:rsidRPr="006563B6">
        <w:rPr>
          <w:rFonts w:ascii="Calibri" w:eastAsia="Times New Roman" w:hAnsi="Calibri" w:cs="Calibri"/>
          <w:i/>
          <w:color w:val="000000" w:themeColor="text1"/>
          <w:sz w:val="24"/>
          <w:szCs w:val="24"/>
        </w:rPr>
        <w:t>Hospitality and Tourism Workforce landscape</w:t>
      </w:r>
      <w:r w:rsidRPr="006563B6">
        <w:rPr>
          <w:rFonts w:ascii="Calibri" w:eastAsia="Times New Roman" w:hAnsi="Calibri" w:cs="Calibri"/>
          <w:color w:val="000000" w:themeColor="text1"/>
          <w:sz w:val="24"/>
          <w:szCs w:val="24"/>
        </w:rPr>
        <w:t xml:space="preserve"> [online] GOV.UK. Available at: https://assets.publishing.service.gov.uk/media/5d67a363ed915d53b4904899/Hospitality_and_Tourism_Workforce_Landscape.pdf [Accessed 19 May 2025].</w:t>
      </w:r>
    </w:p>
    <w:p w14:paraId="69B9B057" w14:textId="2355F8F9" w:rsidR="00AC67DF" w:rsidRPr="006563B6" w:rsidRDefault="00AC67DF" w:rsidP="006563B6">
      <w:pPr>
        <w:spacing w:after="240" w:line="360" w:lineRule="auto"/>
        <w:jc w:val="both"/>
        <w:rPr>
          <w:rFonts w:ascii="Calibri" w:eastAsia="Times New Roman" w:hAnsi="Calibri" w:cs="Calibri"/>
          <w:color w:val="000000" w:themeColor="text1"/>
          <w:sz w:val="24"/>
          <w:szCs w:val="24"/>
        </w:rPr>
      </w:pPr>
      <w:r w:rsidRPr="006563B6">
        <w:rPr>
          <w:rFonts w:ascii="Calibri" w:eastAsia="Times New Roman" w:hAnsi="Calibri" w:cs="Calibri"/>
          <w:color w:val="000000" w:themeColor="text1"/>
          <w:sz w:val="24"/>
          <w:szCs w:val="24"/>
        </w:rPr>
        <w:t xml:space="preserve">GOV.UK. (2023). </w:t>
      </w:r>
      <w:r w:rsidRPr="006563B6">
        <w:rPr>
          <w:rFonts w:ascii="Calibri" w:eastAsia="Times New Roman" w:hAnsi="Calibri" w:cs="Calibri"/>
          <w:i/>
          <w:color w:val="000000" w:themeColor="text1"/>
          <w:sz w:val="24"/>
          <w:szCs w:val="24"/>
        </w:rPr>
        <w:t>Hospitality Strategy: Reopening, Recovery, Resilience GOV.UK</w:t>
      </w:r>
      <w:r w:rsidRPr="006563B6">
        <w:rPr>
          <w:rFonts w:ascii="Calibri" w:eastAsia="Times New Roman" w:hAnsi="Calibri" w:cs="Calibri"/>
          <w:color w:val="000000" w:themeColor="text1"/>
          <w:sz w:val="24"/>
          <w:szCs w:val="24"/>
        </w:rPr>
        <w:t>. [online] Available at: ‌https://assets.publishing.service.gov.uk/media/63ff288b8fa8f527fac3da8d/hospitality_strategy_update_on_delivery_report.pdf [Accessed 22 May 2025].</w:t>
      </w:r>
    </w:p>
    <w:p w14:paraId="13AEDA0B" w14:textId="77777777" w:rsidR="00AC67DF" w:rsidRPr="006563B6" w:rsidRDefault="00AC67DF" w:rsidP="006563B6">
      <w:pPr>
        <w:spacing w:before="120" w:after="120" w:line="360" w:lineRule="auto"/>
        <w:jc w:val="both"/>
        <w:rPr>
          <w:rFonts w:ascii="Calibri" w:eastAsia="Times New Roman" w:hAnsi="Calibri" w:cs="Calibri"/>
          <w:color w:val="000000" w:themeColor="text1"/>
          <w:sz w:val="24"/>
          <w:szCs w:val="24"/>
        </w:rPr>
      </w:pPr>
      <w:r w:rsidRPr="006563B6">
        <w:rPr>
          <w:rFonts w:ascii="Calibri" w:eastAsia="Times New Roman" w:hAnsi="Calibri" w:cs="Calibri"/>
          <w:color w:val="000000" w:themeColor="text1"/>
          <w:sz w:val="24"/>
          <w:szCs w:val="24"/>
        </w:rPr>
        <w:t xml:space="preserve">‌IEA (2022). </w:t>
      </w:r>
      <w:r w:rsidRPr="006563B6">
        <w:rPr>
          <w:rFonts w:ascii="Calibri" w:eastAsia="Times New Roman" w:hAnsi="Calibri" w:cs="Calibri"/>
          <w:i/>
          <w:color w:val="000000" w:themeColor="text1"/>
          <w:sz w:val="24"/>
          <w:szCs w:val="24"/>
        </w:rPr>
        <w:t>Energy Efficiency - Energy System</w:t>
      </w:r>
      <w:r w:rsidRPr="006563B6">
        <w:rPr>
          <w:rFonts w:ascii="Calibri" w:eastAsia="Times New Roman" w:hAnsi="Calibri" w:cs="Calibri"/>
          <w:color w:val="000000" w:themeColor="text1"/>
          <w:sz w:val="24"/>
          <w:szCs w:val="24"/>
        </w:rPr>
        <w:t>. [online] IEA. Available at: https://www.iea.org/energy-system/energy-efficiency-and-demand/energy-efficiency.</w:t>
      </w:r>
    </w:p>
    <w:p w14:paraId="35EF82B5" w14:textId="77777777" w:rsidR="00AC67DF" w:rsidRPr="006563B6" w:rsidRDefault="00AC67DF" w:rsidP="006563B6">
      <w:pPr>
        <w:spacing w:before="120" w:after="120" w:line="360" w:lineRule="auto"/>
        <w:jc w:val="both"/>
        <w:rPr>
          <w:rFonts w:ascii="Calibri" w:eastAsia="Times New Roman" w:hAnsi="Calibri" w:cs="Calibri"/>
          <w:color w:val="000000" w:themeColor="text1"/>
          <w:sz w:val="24"/>
          <w:szCs w:val="24"/>
        </w:rPr>
      </w:pPr>
      <w:proofErr w:type="spellStart"/>
      <w:r w:rsidRPr="006563B6">
        <w:rPr>
          <w:rFonts w:ascii="Calibri" w:eastAsia="Times New Roman" w:hAnsi="Calibri" w:cs="Calibri"/>
          <w:color w:val="000000" w:themeColor="text1"/>
          <w:sz w:val="24"/>
          <w:szCs w:val="24"/>
        </w:rPr>
        <w:t>Kolobkova</w:t>
      </w:r>
      <w:proofErr w:type="spellEnd"/>
      <w:r w:rsidRPr="006563B6">
        <w:rPr>
          <w:rFonts w:ascii="Calibri" w:eastAsia="Times New Roman" w:hAnsi="Calibri" w:cs="Calibri"/>
          <w:color w:val="000000" w:themeColor="text1"/>
          <w:sz w:val="24"/>
          <w:szCs w:val="24"/>
        </w:rPr>
        <w:t xml:space="preserve"> VA, Romanov AA, </w:t>
      </w:r>
      <w:proofErr w:type="spellStart"/>
      <w:r w:rsidRPr="006563B6">
        <w:rPr>
          <w:rFonts w:ascii="Calibri" w:eastAsia="Times New Roman" w:hAnsi="Calibri" w:cs="Calibri"/>
          <w:color w:val="000000" w:themeColor="text1"/>
          <w:sz w:val="24"/>
          <w:szCs w:val="24"/>
        </w:rPr>
        <w:t>Frolova</w:t>
      </w:r>
      <w:proofErr w:type="spellEnd"/>
      <w:r w:rsidRPr="006563B6">
        <w:rPr>
          <w:rFonts w:ascii="Calibri" w:eastAsia="Times New Roman" w:hAnsi="Calibri" w:cs="Calibri"/>
          <w:color w:val="000000" w:themeColor="text1"/>
          <w:sz w:val="24"/>
          <w:szCs w:val="24"/>
        </w:rPr>
        <w:t xml:space="preserve"> EA. (2021) Digital technologies in the hotel industry: new prospects for sustainable development. Socio-economic Systems: Paradigms for the Future. 2021:387-94.</w:t>
      </w:r>
    </w:p>
    <w:p w14:paraId="407621C3" w14:textId="77777777" w:rsidR="00AC67DF" w:rsidRPr="006563B6" w:rsidRDefault="00AC67DF" w:rsidP="006563B6">
      <w:pPr>
        <w:spacing w:before="240" w:after="240" w:line="360" w:lineRule="auto"/>
        <w:jc w:val="both"/>
        <w:rPr>
          <w:rFonts w:ascii="Calibri" w:eastAsia="Times New Roman" w:hAnsi="Calibri" w:cs="Calibri"/>
          <w:color w:val="000000" w:themeColor="text1"/>
          <w:sz w:val="24"/>
          <w:szCs w:val="24"/>
        </w:rPr>
      </w:pPr>
      <w:r w:rsidRPr="006563B6">
        <w:rPr>
          <w:rFonts w:ascii="Calibri" w:eastAsia="Times New Roman" w:hAnsi="Calibri" w:cs="Calibri"/>
          <w:color w:val="000000" w:themeColor="text1"/>
          <w:sz w:val="24"/>
          <w:szCs w:val="24"/>
        </w:rPr>
        <w:t xml:space="preserve">‌Legrand, W., Chen, J.S. and </w:t>
      </w:r>
      <w:proofErr w:type="spellStart"/>
      <w:r w:rsidRPr="006563B6">
        <w:rPr>
          <w:rFonts w:ascii="Calibri" w:eastAsia="Times New Roman" w:hAnsi="Calibri" w:cs="Calibri"/>
          <w:color w:val="000000" w:themeColor="text1"/>
          <w:sz w:val="24"/>
          <w:szCs w:val="24"/>
        </w:rPr>
        <w:t>Laeis</w:t>
      </w:r>
      <w:proofErr w:type="spellEnd"/>
      <w:r w:rsidRPr="006563B6">
        <w:rPr>
          <w:rFonts w:ascii="Calibri" w:eastAsia="Times New Roman" w:hAnsi="Calibri" w:cs="Calibri"/>
          <w:color w:val="000000" w:themeColor="text1"/>
          <w:sz w:val="24"/>
          <w:szCs w:val="24"/>
        </w:rPr>
        <w:t xml:space="preserve">, G.C., (2022). </w:t>
      </w:r>
      <w:r w:rsidRPr="006563B6">
        <w:rPr>
          <w:rFonts w:ascii="Calibri" w:eastAsia="Times New Roman" w:hAnsi="Calibri" w:cs="Calibri"/>
          <w:i/>
          <w:color w:val="000000" w:themeColor="text1"/>
          <w:sz w:val="24"/>
          <w:szCs w:val="24"/>
        </w:rPr>
        <w:t>Sustainability in the hospitality industry: Principles of sustainable operations</w:t>
      </w:r>
      <w:r w:rsidRPr="006563B6">
        <w:rPr>
          <w:rFonts w:ascii="Calibri" w:eastAsia="Times New Roman" w:hAnsi="Calibri" w:cs="Calibri"/>
          <w:color w:val="000000" w:themeColor="text1"/>
          <w:sz w:val="24"/>
          <w:szCs w:val="24"/>
        </w:rPr>
        <w:t>. Routledge.</w:t>
      </w:r>
    </w:p>
    <w:p w14:paraId="0EF9FEAC" w14:textId="77777777" w:rsidR="00AC67DF" w:rsidRPr="006563B6" w:rsidRDefault="00AC67DF" w:rsidP="006563B6">
      <w:pPr>
        <w:spacing w:after="240" w:line="360" w:lineRule="auto"/>
        <w:jc w:val="both"/>
        <w:rPr>
          <w:rFonts w:ascii="Calibri" w:eastAsia="Times New Roman" w:hAnsi="Calibri" w:cs="Calibri"/>
          <w:color w:val="000000" w:themeColor="text1"/>
          <w:sz w:val="24"/>
          <w:szCs w:val="24"/>
          <w:highlight w:val="white"/>
        </w:rPr>
      </w:pPr>
      <w:r w:rsidRPr="006563B6">
        <w:rPr>
          <w:rFonts w:ascii="Calibri" w:eastAsia="Times New Roman" w:hAnsi="Calibri" w:cs="Calibri"/>
          <w:color w:val="000000" w:themeColor="text1"/>
          <w:sz w:val="24"/>
          <w:szCs w:val="24"/>
          <w:highlight w:val="white"/>
        </w:rPr>
        <w:t xml:space="preserve">Martin (2023). </w:t>
      </w:r>
      <w:r w:rsidRPr="006563B6">
        <w:rPr>
          <w:rFonts w:ascii="Calibri" w:eastAsia="Times New Roman" w:hAnsi="Calibri" w:cs="Calibri"/>
          <w:i/>
          <w:color w:val="000000" w:themeColor="text1"/>
          <w:sz w:val="24"/>
          <w:szCs w:val="24"/>
          <w:highlight w:val="white"/>
        </w:rPr>
        <w:t>Climate Change - United Nations Sustainable Development</w:t>
      </w:r>
      <w:r w:rsidRPr="006563B6">
        <w:rPr>
          <w:rFonts w:ascii="Calibri" w:eastAsia="Times New Roman" w:hAnsi="Calibri" w:cs="Calibri"/>
          <w:color w:val="000000" w:themeColor="text1"/>
          <w:sz w:val="24"/>
          <w:szCs w:val="24"/>
          <w:highlight w:val="white"/>
        </w:rPr>
        <w:t>. [online] United Nations Sustainable Development. Available at: https://www.un.org/sustainabledevelopment/climate-change/ [Accessed 22 May 2025].</w:t>
      </w:r>
    </w:p>
    <w:p w14:paraId="27ABD53E" w14:textId="77777777" w:rsidR="00AC67DF" w:rsidRPr="006563B6" w:rsidRDefault="00AC67DF" w:rsidP="006563B6">
      <w:pPr>
        <w:spacing w:before="120" w:after="120" w:line="360" w:lineRule="auto"/>
        <w:jc w:val="both"/>
        <w:rPr>
          <w:rFonts w:ascii="Calibri" w:eastAsia="Times New Roman" w:hAnsi="Calibri" w:cs="Calibri"/>
          <w:color w:val="000000" w:themeColor="text1"/>
          <w:sz w:val="24"/>
          <w:szCs w:val="24"/>
        </w:rPr>
      </w:pPr>
      <w:r w:rsidRPr="006563B6">
        <w:rPr>
          <w:rFonts w:ascii="Calibri" w:eastAsia="Times New Roman" w:hAnsi="Calibri" w:cs="Calibri"/>
          <w:color w:val="000000" w:themeColor="text1"/>
          <w:sz w:val="24"/>
          <w:szCs w:val="24"/>
        </w:rPr>
        <w:t xml:space="preserve">Mazhar, S.A., Anjum, R., Anwar, A.I. and Khan, A.A., (2021). Methods of data collection: A fundamental tool of research. </w:t>
      </w:r>
      <w:r w:rsidRPr="006563B6">
        <w:rPr>
          <w:rFonts w:ascii="Calibri" w:eastAsia="Times New Roman" w:hAnsi="Calibri" w:cs="Calibri"/>
          <w:i/>
          <w:color w:val="000000" w:themeColor="text1"/>
          <w:sz w:val="24"/>
          <w:szCs w:val="24"/>
        </w:rPr>
        <w:t>Journal of Integrated Community Health</w:t>
      </w:r>
      <w:r w:rsidRPr="006563B6">
        <w:rPr>
          <w:rFonts w:ascii="Calibri" w:eastAsia="Times New Roman" w:hAnsi="Calibri" w:cs="Calibri"/>
          <w:color w:val="000000" w:themeColor="text1"/>
          <w:sz w:val="24"/>
          <w:szCs w:val="24"/>
        </w:rPr>
        <w:t xml:space="preserve">, </w:t>
      </w:r>
      <w:r w:rsidRPr="006563B6">
        <w:rPr>
          <w:rFonts w:ascii="Calibri" w:eastAsia="Times New Roman" w:hAnsi="Calibri" w:cs="Calibri"/>
          <w:i/>
          <w:color w:val="000000" w:themeColor="text1"/>
          <w:sz w:val="24"/>
          <w:szCs w:val="24"/>
        </w:rPr>
        <w:t>10</w:t>
      </w:r>
      <w:r w:rsidRPr="006563B6">
        <w:rPr>
          <w:rFonts w:ascii="Calibri" w:eastAsia="Times New Roman" w:hAnsi="Calibri" w:cs="Calibri"/>
          <w:color w:val="000000" w:themeColor="text1"/>
          <w:sz w:val="24"/>
          <w:szCs w:val="24"/>
        </w:rPr>
        <w:t>(1), pp.6-10.</w:t>
      </w:r>
    </w:p>
    <w:p w14:paraId="06206D50" w14:textId="77777777" w:rsidR="00AC67DF" w:rsidRPr="006563B6" w:rsidRDefault="00AC67DF" w:rsidP="006563B6">
      <w:pPr>
        <w:spacing w:before="240" w:after="240" w:line="360" w:lineRule="auto"/>
        <w:jc w:val="both"/>
        <w:rPr>
          <w:rFonts w:ascii="Calibri" w:eastAsia="Times New Roman" w:hAnsi="Calibri" w:cs="Calibri"/>
          <w:color w:val="000000" w:themeColor="text1"/>
          <w:sz w:val="24"/>
          <w:szCs w:val="24"/>
          <w:highlight w:val="white"/>
        </w:rPr>
      </w:pPr>
      <w:r w:rsidRPr="006563B6">
        <w:rPr>
          <w:rFonts w:ascii="Calibri" w:eastAsia="Times New Roman" w:hAnsi="Calibri" w:cs="Calibri"/>
          <w:color w:val="000000" w:themeColor="text1"/>
          <w:sz w:val="24"/>
          <w:szCs w:val="24"/>
          <w:highlight w:val="white"/>
        </w:rPr>
        <w:t>‌</w:t>
      </w:r>
      <w:r w:rsidRPr="006563B6">
        <w:rPr>
          <w:rFonts w:ascii="Calibri" w:hAnsi="Calibri" w:cs="Calibri"/>
          <w:color w:val="000000" w:themeColor="text1"/>
          <w:sz w:val="24"/>
          <w:szCs w:val="24"/>
          <w:highlight w:val="white"/>
        </w:rPr>
        <w:t xml:space="preserve">Mishra, P. and Singh, G., (2023). Energy management systems in sustainable smart cities based on the internet of energy: A technical review. </w:t>
      </w:r>
      <w:r w:rsidRPr="006563B6">
        <w:rPr>
          <w:rFonts w:ascii="Calibri" w:hAnsi="Calibri" w:cs="Calibri"/>
          <w:i/>
          <w:color w:val="000000" w:themeColor="text1"/>
          <w:sz w:val="24"/>
          <w:szCs w:val="24"/>
          <w:highlight w:val="white"/>
        </w:rPr>
        <w:t>Energies</w:t>
      </w:r>
      <w:r w:rsidRPr="006563B6">
        <w:rPr>
          <w:rFonts w:ascii="Calibri" w:hAnsi="Calibri" w:cs="Calibri"/>
          <w:color w:val="000000" w:themeColor="text1"/>
          <w:sz w:val="24"/>
          <w:szCs w:val="24"/>
          <w:highlight w:val="white"/>
        </w:rPr>
        <w:t xml:space="preserve">, </w:t>
      </w:r>
      <w:r w:rsidRPr="006563B6">
        <w:rPr>
          <w:rFonts w:ascii="Calibri" w:hAnsi="Calibri" w:cs="Calibri"/>
          <w:i/>
          <w:color w:val="000000" w:themeColor="text1"/>
          <w:sz w:val="24"/>
          <w:szCs w:val="24"/>
          <w:highlight w:val="white"/>
        </w:rPr>
        <w:t>16</w:t>
      </w:r>
      <w:r w:rsidRPr="006563B6">
        <w:rPr>
          <w:rFonts w:ascii="Calibri" w:hAnsi="Calibri" w:cs="Calibri"/>
          <w:color w:val="000000" w:themeColor="text1"/>
          <w:sz w:val="24"/>
          <w:szCs w:val="24"/>
          <w:highlight w:val="white"/>
        </w:rPr>
        <w:t>(19), p.6903.</w:t>
      </w:r>
    </w:p>
    <w:p w14:paraId="250E5BF9" w14:textId="77777777" w:rsidR="00AC67DF" w:rsidRPr="006563B6" w:rsidRDefault="00AC67DF" w:rsidP="006563B6">
      <w:pPr>
        <w:spacing w:before="240" w:after="240" w:line="360" w:lineRule="auto"/>
        <w:jc w:val="both"/>
        <w:rPr>
          <w:rFonts w:ascii="Calibri" w:eastAsia="Times New Roman" w:hAnsi="Calibri" w:cs="Calibri"/>
          <w:color w:val="000000" w:themeColor="text1"/>
          <w:sz w:val="24"/>
          <w:szCs w:val="24"/>
        </w:rPr>
      </w:pPr>
      <w:r w:rsidRPr="006563B6">
        <w:rPr>
          <w:rFonts w:ascii="Calibri" w:eastAsia="Times New Roman" w:hAnsi="Calibri" w:cs="Calibri"/>
          <w:color w:val="000000" w:themeColor="text1"/>
          <w:sz w:val="24"/>
          <w:szCs w:val="24"/>
        </w:rPr>
        <w:t>‌</w:t>
      </w:r>
      <w:proofErr w:type="spellStart"/>
      <w:r w:rsidRPr="006563B6">
        <w:rPr>
          <w:rFonts w:ascii="Calibri" w:eastAsia="Times New Roman" w:hAnsi="Calibri" w:cs="Calibri"/>
          <w:color w:val="000000" w:themeColor="text1"/>
          <w:sz w:val="24"/>
          <w:szCs w:val="24"/>
        </w:rPr>
        <w:t>Nkatekho</w:t>
      </w:r>
      <w:proofErr w:type="spellEnd"/>
      <w:r w:rsidRPr="006563B6">
        <w:rPr>
          <w:rFonts w:ascii="Calibri" w:eastAsia="Times New Roman" w:hAnsi="Calibri" w:cs="Calibri"/>
          <w:color w:val="000000" w:themeColor="text1"/>
          <w:sz w:val="24"/>
          <w:szCs w:val="24"/>
        </w:rPr>
        <w:t xml:space="preserve">, A. (2024). Leveraging Big Data Analytics for Personalized Marketing Strategies in the Hospitality Sector. </w:t>
      </w:r>
      <w:r w:rsidRPr="006563B6">
        <w:rPr>
          <w:rFonts w:ascii="Calibri" w:eastAsia="Times New Roman" w:hAnsi="Calibri" w:cs="Calibri"/>
          <w:i/>
          <w:color w:val="000000" w:themeColor="text1"/>
          <w:sz w:val="24"/>
          <w:szCs w:val="24"/>
        </w:rPr>
        <w:t>Journal of modern hospitality</w:t>
      </w:r>
      <w:r w:rsidRPr="006563B6">
        <w:rPr>
          <w:rFonts w:ascii="Calibri" w:eastAsia="Times New Roman" w:hAnsi="Calibri" w:cs="Calibri"/>
          <w:color w:val="000000" w:themeColor="text1"/>
          <w:sz w:val="24"/>
          <w:szCs w:val="24"/>
        </w:rPr>
        <w:t xml:space="preserve">, 3(1), pp.15–26. </w:t>
      </w:r>
      <w:proofErr w:type="spellStart"/>
      <w:r w:rsidRPr="006563B6">
        <w:rPr>
          <w:rFonts w:ascii="Calibri" w:eastAsia="Times New Roman" w:hAnsi="Calibri" w:cs="Calibri"/>
          <w:color w:val="000000" w:themeColor="text1"/>
          <w:sz w:val="24"/>
          <w:szCs w:val="24"/>
        </w:rPr>
        <w:t>doi:https</w:t>
      </w:r>
      <w:proofErr w:type="spellEnd"/>
      <w:r w:rsidRPr="006563B6">
        <w:rPr>
          <w:rFonts w:ascii="Calibri" w:eastAsia="Times New Roman" w:hAnsi="Calibri" w:cs="Calibri"/>
          <w:color w:val="000000" w:themeColor="text1"/>
          <w:sz w:val="24"/>
          <w:szCs w:val="24"/>
        </w:rPr>
        <w:t>://doi.org/10.47941/jmh.1951.</w:t>
      </w:r>
    </w:p>
    <w:p w14:paraId="32EB24FE" w14:textId="77777777" w:rsidR="00AC67DF" w:rsidRPr="006563B6" w:rsidRDefault="00AC67DF" w:rsidP="006563B6">
      <w:pPr>
        <w:spacing w:before="120" w:after="120" w:line="360" w:lineRule="auto"/>
        <w:jc w:val="both"/>
        <w:rPr>
          <w:rFonts w:ascii="Calibri" w:eastAsia="Times New Roman" w:hAnsi="Calibri" w:cs="Calibri"/>
          <w:color w:val="000000" w:themeColor="text1"/>
          <w:sz w:val="24"/>
          <w:szCs w:val="24"/>
        </w:rPr>
      </w:pPr>
      <w:r w:rsidRPr="006563B6">
        <w:rPr>
          <w:rFonts w:ascii="Calibri" w:eastAsia="Times New Roman" w:hAnsi="Calibri" w:cs="Calibri"/>
          <w:color w:val="000000" w:themeColor="text1"/>
          <w:sz w:val="24"/>
          <w:szCs w:val="24"/>
        </w:rPr>
        <w:t xml:space="preserve">Premier Inn. (2025). </w:t>
      </w:r>
      <w:r w:rsidRPr="006563B6">
        <w:rPr>
          <w:rFonts w:ascii="Calibri" w:eastAsia="Times New Roman" w:hAnsi="Calibri" w:cs="Calibri"/>
          <w:i/>
          <w:color w:val="000000" w:themeColor="text1"/>
          <w:sz w:val="24"/>
          <w:szCs w:val="24"/>
        </w:rPr>
        <w:t>Annual Report</w:t>
      </w:r>
      <w:r w:rsidRPr="006563B6">
        <w:rPr>
          <w:rFonts w:ascii="Calibri" w:eastAsia="Times New Roman" w:hAnsi="Calibri" w:cs="Calibri"/>
          <w:color w:val="000000" w:themeColor="text1"/>
          <w:sz w:val="24"/>
          <w:szCs w:val="24"/>
        </w:rPr>
        <w:t xml:space="preserve"> [online] Available at: ‌https://cdn.whitbread.co.uk/media/2023/08/The-Economic-Impact-of-Premier-Inn-hotels_2022-study_final.pdf [Accessed 19 May 2025].</w:t>
      </w:r>
    </w:p>
    <w:p w14:paraId="01F6ED55" w14:textId="77777777" w:rsidR="00AC67DF" w:rsidRPr="006563B6" w:rsidRDefault="00AC67DF" w:rsidP="006563B6">
      <w:pPr>
        <w:spacing w:before="240" w:after="240" w:line="360" w:lineRule="auto"/>
        <w:jc w:val="both"/>
        <w:rPr>
          <w:rFonts w:ascii="Calibri" w:eastAsia="Times New Roman" w:hAnsi="Calibri" w:cs="Calibri"/>
          <w:color w:val="000000" w:themeColor="text1"/>
          <w:sz w:val="24"/>
          <w:szCs w:val="24"/>
        </w:rPr>
      </w:pPr>
      <w:r w:rsidRPr="006563B6">
        <w:rPr>
          <w:rFonts w:ascii="Calibri" w:eastAsia="Times New Roman" w:hAnsi="Calibri" w:cs="Calibri"/>
          <w:color w:val="000000" w:themeColor="text1"/>
          <w:sz w:val="24"/>
          <w:szCs w:val="24"/>
        </w:rPr>
        <w:t xml:space="preserve">Sagar, K.S.R., Awasthi, A., Dwivedi, S.P., Shrivastava, M., </w:t>
      </w:r>
      <w:proofErr w:type="spellStart"/>
      <w:r w:rsidRPr="006563B6">
        <w:rPr>
          <w:rFonts w:ascii="Calibri" w:eastAsia="Times New Roman" w:hAnsi="Calibri" w:cs="Calibri"/>
          <w:color w:val="000000" w:themeColor="text1"/>
          <w:sz w:val="24"/>
          <w:szCs w:val="24"/>
        </w:rPr>
        <w:t>Pahwa</w:t>
      </w:r>
      <w:proofErr w:type="spellEnd"/>
      <w:r w:rsidRPr="006563B6">
        <w:rPr>
          <w:rFonts w:ascii="Calibri" w:eastAsia="Times New Roman" w:hAnsi="Calibri" w:cs="Calibri"/>
          <w:color w:val="000000" w:themeColor="text1"/>
          <w:sz w:val="24"/>
          <w:szCs w:val="24"/>
        </w:rPr>
        <w:t xml:space="preserve">, S., Swathi, B. and </w:t>
      </w:r>
      <w:proofErr w:type="spellStart"/>
      <w:r w:rsidRPr="006563B6">
        <w:rPr>
          <w:rFonts w:ascii="Calibri" w:eastAsia="Times New Roman" w:hAnsi="Calibri" w:cs="Calibri"/>
          <w:color w:val="000000" w:themeColor="text1"/>
          <w:sz w:val="24"/>
          <w:szCs w:val="24"/>
        </w:rPr>
        <w:t>Hlail</w:t>
      </w:r>
      <w:proofErr w:type="spellEnd"/>
      <w:r w:rsidRPr="006563B6">
        <w:rPr>
          <w:rFonts w:ascii="Calibri" w:eastAsia="Times New Roman" w:hAnsi="Calibri" w:cs="Calibri"/>
          <w:color w:val="000000" w:themeColor="text1"/>
          <w:sz w:val="24"/>
          <w:szCs w:val="24"/>
        </w:rPr>
        <w:t>, S.H., (2023). Smart Resource Management: An Innovative Way of Balancing Materials, Energy, and Waste for a Green Future. In E3S Web of Conferences (Vol. 453, p. 01037). EDP Sciences.</w:t>
      </w:r>
    </w:p>
    <w:p w14:paraId="78FB8D2C" w14:textId="77777777" w:rsidR="00AC67DF" w:rsidRPr="006563B6" w:rsidRDefault="00AC67DF" w:rsidP="006563B6">
      <w:pPr>
        <w:spacing w:before="120" w:after="120" w:line="360" w:lineRule="auto"/>
        <w:jc w:val="both"/>
        <w:rPr>
          <w:rFonts w:ascii="Calibri" w:eastAsia="Times New Roman" w:hAnsi="Calibri" w:cs="Calibri"/>
          <w:color w:val="000000" w:themeColor="text1"/>
          <w:sz w:val="24"/>
          <w:szCs w:val="24"/>
        </w:rPr>
      </w:pPr>
      <w:r w:rsidRPr="006563B6">
        <w:rPr>
          <w:rFonts w:ascii="Calibri" w:eastAsia="Times New Roman" w:hAnsi="Calibri" w:cs="Calibri"/>
          <w:color w:val="000000" w:themeColor="text1"/>
          <w:sz w:val="24"/>
          <w:szCs w:val="24"/>
        </w:rPr>
        <w:t xml:space="preserve">Service, G.D. (2011). </w:t>
      </w:r>
      <w:r w:rsidRPr="006563B6">
        <w:rPr>
          <w:rFonts w:ascii="Calibri" w:eastAsia="Times New Roman" w:hAnsi="Calibri" w:cs="Calibri"/>
          <w:i/>
          <w:color w:val="000000" w:themeColor="text1"/>
          <w:sz w:val="24"/>
          <w:szCs w:val="24"/>
        </w:rPr>
        <w:t>National Minimum Wage and National Living Wage rates</w:t>
      </w:r>
      <w:r w:rsidRPr="006563B6">
        <w:rPr>
          <w:rFonts w:ascii="Calibri" w:eastAsia="Times New Roman" w:hAnsi="Calibri" w:cs="Calibri"/>
          <w:color w:val="000000" w:themeColor="text1"/>
          <w:sz w:val="24"/>
          <w:szCs w:val="24"/>
        </w:rPr>
        <w:t>. [online] GOV.UK. Available at: https://www.gov.uk/national-minimum-wage-rates [Accessed 19 May 2025].</w:t>
      </w:r>
    </w:p>
    <w:p w14:paraId="6563D323" w14:textId="77777777" w:rsidR="00AC67DF" w:rsidRPr="006563B6" w:rsidRDefault="00AC67DF" w:rsidP="006563B6">
      <w:pPr>
        <w:spacing w:after="240" w:line="360" w:lineRule="auto"/>
        <w:jc w:val="both"/>
        <w:rPr>
          <w:rFonts w:ascii="Calibri" w:eastAsia="Times New Roman" w:hAnsi="Calibri" w:cs="Calibri"/>
          <w:color w:val="000000" w:themeColor="text1"/>
          <w:sz w:val="24"/>
          <w:szCs w:val="24"/>
        </w:rPr>
      </w:pPr>
      <w:r w:rsidRPr="006563B6">
        <w:rPr>
          <w:rFonts w:ascii="Calibri" w:eastAsia="Times New Roman" w:hAnsi="Calibri" w:cs="Calibri"/>
          <w:color w:val="000000" w:themeColor="text1"/>
          <w:sz w:val="24"/>
          <w:szCs w:val="24"/>
        </w:rPr>
        <w:t xml:space="preserve">Statista. (2024). </w:t>
      </w:r>
      <w:r w:rsidRPr="006563B6">
        <w:rPr>
          <w:rFonts w:ascii="Calibri" w:eastAsia="Times New Roman" w:hAnsi="Calibri" w:cs="Calibri"/>
          <w:i/>
          <w:color w:val="000000" w:themeColor="text1"/>
          <w:sz w:val="24"/>
          <w:szCs w:val="24"/>
        </w:rPr>
        <w:t>Premier Inn hotel occupancy rates UK and Ireland 2024| Statista</w:t>
      </w:r>
      <w:r w:rsidRPr="006563B6">
        <w:rPr>
          <w:rFonts w:ascii="Calibri" w:eastAsia="Times New Roman" w:hAnsi="Calibri" w:cs="Calibri"/>
          <w:color w:val="000000" w:themeColor="text1"/>
          <w:sz w:val="24"/>
          <w:szCs w:val="24"/>
        </w:rPr>
        <w:t>. [online] Available at: https://www.statista.com/statistics/739831/premier-inn-hotel-occupancy-rates/ [Accessed 22 May 2025].</w:t>
      </w:r>
    </w:p>
    <w:p w14:paraId="41A7C3C0" w14:textId="77777777" w:rsidR="00AC67DF" w:rsidRPr="006563B6" w:rsidRDefault="00AC67DF" w:rsidP="006563B6">
      <w:pPr>
        <w:spacing w:before="120" w:after="120" w:line="360" w:lineRule="auto"/>
        <w:jc w:val="both"/>
        <w:rPr>
          <w:rFonts w:ascii="Calibri" w:eastAsia="Times New Roman" w:hAnsi="Calibri" w:cs="Calibri"/>
          <w:color w:val="000000" w:themeColor="text1"/>
          <w:sz w:val="24"/>
          <w:szCs w:val="24"/>
        </w:rPr>
      </w:pPr>
      <w:r w:rsidRPr="006563B6">
        <w:rPr>
          <w:rFonts w:ascii="Calibri" w:eastAsia="Times New Roman" w:hAnsi="Calibri" w:cs="Calibri"/>
          <w:color w:val="000000" w:themeColor="text1"/>
          <w:sz w:val="24"/>
          <w:szCs w:val="24"/>
        </w:rPr>
        <w:t xml:space="preserve">‌Statista. (2025). </w:t>
      </w:r>
      <w:r w:rsidRPr="006563B6">
        <w:rPr>
          <w:rFonts w:ascii="Calibri" w:eastAsia="Times New Roman" w:hAnsi="Calibri" w:cs="Calibri"/>
          <w:i/>
          <w:color w:val="000000" w:themeColor="text1"/>
          <w:sz w:val="24"/>
          <w:szCs w:val="24"/>
        </w:rPr>
        <w:t>Topic: Inflation in the UK</w:t>
      </w:r>
      <w:r w:rsidRPr="006563B6">
        <w:rPr>
          <w:rFonts w:ascii="Calibri" w:eastAsia="Times New Roman" w:hAnsi="Calibri" w:cs="Calibri"/>
          <w:color w:val="000000" w:themeColor="text1"/>
          <w:sz w:val="24"/>
          <w:szCs w:val="24"/>
        </w:rPr>
        <w:t>. [online] Available at: https://www.statista.com/topics/7694/inflation-in-the-uk/ [Accessed 19 May 2025].</w:t>
      </w:r>
    </w:p>
    <w:p w14:paraId="5C0D7504" w14:textId="77777777" w:rsidR="00AC67DF" w:rsidRPr="006563B6" w:rsidRDefault="00AC67DF" w:rsidP="006563B6">
      <w:pPr>
        <w:spacing w:before="120" w:after="120" w:line="360" w:lineRule="auto"/>
        <w:jc w:val="both"/>
        <w:rPr>
          <w:rFonts w:ascii="Calibri" w:eastAsia="Times New Roman" w:hAnsi="Calibri" w:cs="Calibri"/>
          <w:color w:val="000000" w:themeColor="text1"/>
          <w:sz w:val="24"/>
          <w:szCs w:val="24"/>
        </w:rPr>
      </w:pPr>
      <w:r w:rsidRPr="006563B6">
        <w:rPr>
          <w:rFonts w:ascii="Calibri" w:eastAsia="Times New Roman" w:hAnsi="Calibri" w:cs="Calibri"/>
          <w:color w:val="000000" w:themeColor="text1"/>
          <w:sz w:val="24"/>
          <w:szCs w:val="24"/>
        </w:rPr>
        <w:t>‌</w:t>
      </w:r>
      <w:proofErr w:type="spellStart"/>
      <w:r w:rsidRPr="006563B6">
        <w:rPr>
          <w:rFonts w:ascii="Calibri" w:eastAsia="Times New Roman" w:hAnsi="Calibri" w:cs="Calibri"/>
          <w:color w:val="000000" w:themeColor="text1"/>
          <w:sz w:val="24"/>
          <w:szCs w:val="24"/>
        </w:rPr>
        <w:t>Sukach</w:t>
      </w:r>
      <w:proofErr w:type="spellEnd"/>
      <w:r w:rsidRPr="006563B6">
        <w:rPr>
          <w:rFonts w:ascii="Calibri" w:eastAsia="Times New Roman" w:hAnsi="Calibri" w:cs="Calibri"/>
          <w:color w:val="000000" w:themeColor="text1"/>
          <w:sz w:val="24"/>
          <w:szCs w:val="24"/>
        </w:rPr>
        <w:t xml:space="preserve">, O., </w:t>
      </w:r>
      <w:proofErr w:type="spellStart"/>
      <w:r w:rsidRPr="006563B6">
        <w:rPr>
          <w:rFonts w:ascii="Calibri" w:eastAsia="Times New Roman" w:hAnsi="Calibri" w:cs="Calibri"/>
          <w:color w:val="000000" w:themeColor="text1"/>
          <w:sz w:val="24"/>
          <w:szCs w:val="24"/>
        </w:rPr>
        <w:t>Kozlovska</w:t>
      </w:r>
      <w:proofErr w:type="spellEnd"/>
      <w:r w:rsidRPr="006563B6">
        <w:rPr>
          <w:rFonts w:ascii="Calibri" w:eastAsia="Times New Roman" w:hAnsi="Calibri" w:cs="Calibri"/>
          <w:color w:val="000000" w:themeColor="text1"/>
          <w:sz w:val="24"/>
          <w:szCs w:val="24"/>
        </w:rPr>
        <w:t xml:space="preserve">, S. and </w:t>
      </w:r>
      <w:proofErr w:type="spellStart"/>
      <w:r w:rsidRPr="006563B6">
        <w:rPr>
          <w:rFonts w:ascii="Calibri" w:eastAsia="Times New Roman" w:hAnsi="Calibri" w:cs="Calibri"/>
          <w:color w:val="000000" w:themeColor="text1"/>
          <w:sz w:val="24"/>
          <w:szCs w:val="24"/>
        </w:rPr>
        <w:t>Sushko</w:t>
      </w:r>
      <w:proofErr w:type="spellEnd"/>
      <w:r w:rsidRPr="006563B6">
        <w:rPr>
          <w:rFonts w:ascii="Calibri" w:eastAsia="Times New Roman" w:hAnsi="Calibri" w:cs="Calibri"/>
          <w:color w:val="000000" w:themeColor="text1"/>
          <w:sz w:val="24"/>
          <w:szCs w:val="24"/>
        </w:rPr>
        <w:t xml:space="preserve">, N., (2021). Modern management technologies in the hospitality industry. </w:t>
      </w:r>
      <w:r w:rsidRPr="006563B6">
        <w:rPr>
          <w:rFonts w:ascii="Calibri" w:eastAsia="Times New Roman" w:hAnsi="Calibri" w:cs="Calibri"/>
          <w:i/>
          <w:color w:val="000000" w:themeColor="text1"/>
          <w:sz w:val="24"/>
          <w:szCs w:val="24"/>
        </w:rPr>
        <w:t>Baltic Journal of Economic Studies</w:t>
      </w:r>
      <w:r w:rsidRPr="006563B6">
        <w:rPr>
          <w:rFonts w:ascii="Calibri" w:eastAsia="Times New Roman" w:hAnsi="Calibri" w:cs="Calibri"/>
          <w:color w:val="000000" w:themeColor="text1"/>
          <w:sz w:val="24"/>
          <w:szCs w:val="24"/>
        </w:rPr>
        <w:t xml:space="preserve">, </w:t>
      </w:r>
      <w:r w:rsidRPr="006563B6">
        <w:rPr>
          <w:rFonts w:ascii="Calibri" w:eastAsia="Times New Roman" w:hAnsi="Calibri" w:cs="Calibri"/>
          <w:i/>
          <w:color w:val="000000" w:themeColor="text1"/>
          <w:sz w:val="24"/>
          <w:szCs w:val="24"/>
        </w:rPr>
        <w:t>7</w:t>
      </w:r>
      <w:r w:rsidRPr="006563B6">
        <w:rPr>
          <w:rFonts w:ascii="Calibri" w:eastAsia="Times New Roman" w:hAnsi="Calibri" w:cs="Calibri"/>
          <w:color w:val="000000" w:themeColor="text1"/>
          <w:sz w:val="24"/>
          <w:szCs w:val="24"/>
        </w:rPr>
        <w:t>(3), pp.168-176.</w:t>
      </w:r>
    </w:p>
    <w:p w14:paraId="0B4EF33F" w14:textId="77777777" w:rsidR="00AC67DF" w:rsidRPr="006563B6" w:rsidRDefault="00AC67DF" w:rsidP="006563B6">
      <w:pPr>
        <w:spacing w:before="120" w:after="120" w:line="360" w:lineRule="auto"/>
        <w:jc w:val="both"/>
        <w:rPr>
          <w:rFonts w:ascii="Calibri" w:eastAsia="Times New Roman" w:hAnsi="Calibri" w:cs="Calibri"/>
          <w:color w:val="000000" w:themeColor="text1"/>
          <w:sz w:val="24"/>
          <w:szCs w:val="24"/>
        </w:rPr>
      </w:pPr>
      <w:proofErr w:type="spellStart"/>
      <w:r w:rsidRPr="006563B6">
        <w:rPr>
          <w:rFonts w:ascii="Calibri" w:eastAsia="Times New Roman" w:hAnsi="Calibri" w:cs="Calibri"/>
          <w:color w:val="000000" w:themeColor="text1"/>
          <w:sz w:val="24"/>
          <w:szCs w:val="24"/>
        </w:rPr>
        <w:t>Trišić</w:t>
      </w:r>
      <w:proofErr w:type="spellEnd"/>
      <w:r w:rsidRPr="006563B6">
        <w:rPr>
          <w:rFonts w:ascii="Calibri" w:eastAsia="Times New Roman" w:hAnsi="Calibri" w:cs="Calibri"/>
          <w:color w:val="000000" w:themeColor="text1"/>
          <w:sz w:val="24"/>
          <w:szCs w:val="24"/>
        </w:rPr>
        <w:t xml:space="preserve">, I., </w:t>
      </w:r>
      <w:proofErr w:type="spellStart"/>
      <w:r w:rsidRPr="006563B6">
        <w:rPr>
          <w:rFonts w:ascii="Calibri" w:eastAsia="Times New Roman" w:hAnsi="Calibri" w:cs="Calibri"/>
          <w:color w:val="000000" w:themeColor="text1"/>
          <w:sz w:val="24"/>
          <w:szCs w:val="24"/>
        </w:rPr>
        <w:t>Štetić</w:t>
      </w:r>
      <w:proofErr w:type="spellEnd"/>
      <w:r w:rsidRPr="006563B6">
        <w:rPr>
          <w:rFonts w:ascii="Calibri" w:eastAsia="Times New Roman" w:hAnsi="Calibri" w:cs="Calibri"/>
          <w:color w:val="000000" w:themeColor="text1"/>
          <w:sz w:val="24"/>
          <w:szCs w:val="24"/>
        </w:rPr>
        <w:t xml:space="preserve">, S., </w:t>
      </w:r>
      <w:proofErr w:type="spellStart"/>
      <w:r w:rsidRPr="006563B6">
        <w:rPr>
          <w:rFonts w:ascii="Calibri" w:eastAsia="Times New Roman" w:hAnsi="Calibri" w:cs="Calibri"/>
          <w:color w:val="000000" w:themeColor="text1"/>
          <w:sz w:val="24"/>
          <w:szCs w:val="24"/>
        </w:rPr>
        <w:t>Privitera</w:t>
      </w:r>
      <w:proofErr w:type="spellEnd"/>
      <w:r w:rsidRPr="006563B6">
        <w:rPr>
          <w:rFonts w:ascii="Calibri" w:eastAsia="Times New Roman" w:hAnsi="Calibri" w:cs="Calibri"/>
          <w:color w:val="000000" w:themeColor="text1"/>
          <w:sz w:val="24"/>
          <w:szCs w:val="24"/>
        </w:rPr>
        <w:t xml:space="preserve">, D., </w:t>
      </w:r>
      <w:proofErr w:type="spellStart"/>
      <w:r w:rsidRPr="006563B6">
        <w:rPr>
          <w:rFonts w:ascii="Calibri" w:eastAsia="Times New Roman" w:hAnsi="Calibri" w:cs="Calibri"/>
          <w:color w:val="000000" w:themeColor="text1"/>
          <w:sz w:val="24"/>
          <w:szCs w:val="24"/>
        </w:rPr>
        <w:t>Petrović</w:t>
      </w:r>
      <w:proofErr w:type="spellEnd"/>
      <w:r w:rsidRPr="006563B6">
        <w:rPr>
          <w:rFonts w:ascii="Calibri" w:eastAsia="Times New Roman" w:hAnsi="Calibri" w:cs="Calibri"/>
          <w:color w:val="000000" w:themeColor="text1"/>
          <w:sz w:val="24"/>
          <w:szCs w:val="24"/>
        </w:rPr>
        <w:t xml:space="preserve">, M.D., </w:t>
      </w:r>
      <w:proofErr w:type="spellStart"/>
      <w:r w:rsidRPr="006563B6">
        <w:rPr>
          <w:rFonts w:ascii="Calibri" w:eastAsia="Times New Roman" w:hAnsi="Calibri" w:cs="Calibri"/>
          <w:color w:val="000000" w:themeColor="text1"/>
          <w:sz w:val="24"/>
          <w:szCs w:val="24"/>
        </w:rPr>
        <w:t>Maksin</w:t>
      </w:r>
      <w:proofErr w:type="spellEnd"/>
      <w:r w:rsidRPr="006563B6">
        <w:rPr>
          <w:rFonts w:ascii="Calibri" w:eastAsia="Times New Roman" w:hAnsi="Calibri" w:cs="Calibri"/>
          <w:color w:val="000000" w:themeColor="text1"/>
          <w:sz w:val="24"/>
          <w:szCs w:val="24"/>
        </w:rPr>
        <w:t xml:space="preserve">, M., </w:t>
      </w:r>
      <w:proofErr w:type="spellStart"/>
      <w:r w:rsidRPr="006563B6">
        <w:rPr>
          <w:rFonts w:ascii="Calibri" w:eastAsia="Times New Roman" w:hAnsi="Calibri" w:cs="Calibri"/>
          <w:color w:val="000000" w:themeColor="text1"/>
          <w:sz w:val="24"/>
          <w:szCs w:val="24"/>
        </w:rPr>
        <w:t>Vujović</w:t>
      </w:r>
      <w:proofErr w:type="spellEnd"/>
      <w:r w:rsidRPr="006563B6">
        <w:rPr>
          <w:rFonts w:ascii="Calibri" w:eastAsia="Times New Roman" w:hAnsi="Calibri" w:cs="Calibri"/>
          <w:color w:val="000000" w:themeColor="text1"/>
          <w:sz w:val="24"/>
          <w:szCs w:val="24"/>
        </w:rPr>
        <w:t xml:space="preserve">, S., Jovanović, Z. and </w:t>
      </w:r>
      <w:proofErr w:type="spellStart"/>
      <w:r w:rsidRPr="006563B6">
        <w:rPr>
          <w:rFonts w:ascii="Calibri" w:eastAsia="Times New Roman" w:hAnsi="Calibri" w:cs="Calibri"/>
          <w:color w:val="000000" w:themeColor="text1"/>
          <w:sz w:val="24"/>
          <w:szCs w:val="24"/>
        </w:rPr>
        <w:t>Kalinić</w:t>
      </w:r>
      <w:proofErr w:type="spellEnd"/>
      <w:r w:rsidRPr="006563B6">
        <w:rPr>
          <w:rFonts w:ascii="Calibri" w:eastAsia="Times New Roman" w:hAnsi="Calibri" w:cs="Calibri"/>
          <w:color w:val="000000" w:themeColor="text1"/>
          <w:sz w:val="24"/>
          <w:szCs w:val="24"/>
        </w:rPr>
        <w:t xml:space="preserve">, M., (2021). Perspectives on sustainable tourism development in the hotel industry—A case study from southern Europe. </w:t>
      </w:r>
      <w:r w:rsidRPr="006563B6">
        <w:rPr>
          <w:rFonts w:ascii="Calibri" w:eastAsia="Times New Roman" w:hAnsi="Calibri" w:cs="Calibri"/>
          <w:i/>
          <w:color w:val="000000" w:themeColor="text1"/>
          <w:sz w:val="24"/>
          <w:szCs w:val="24"/>
        </w:rPr>
        <w:t>Sustainability</w:t>
      </w:r>
      <w:r w:rsidRPr="006563B6">
        <w:rPr>
          <w:rFonts w:ascii="Calibri" w:eastAsia="Times New Roman" w:hAnsi="Calibri" w:cs="Calibri"/>
          <w:color w:val="000000" w:themeColor="text1"/>
          <w:sz w:val="24"/>
          <w:szCs w:val="24"/>
        </w:rPr>
        <w:t xml:space="preserve">, </w:t>
      </w:r>
      <w:r w:rsidRPr="006563B6">
        <w:rPr>
          <w:rFonts w:ascii="Calibri" w:eastAsia="Times New Roman" w:hAnsi="Calibri" w:cs="Calibri"/>
          <w:i/>
          <w:color w:val="000000" w:themeColor="text1"/>
          <w:sz w:val="24"/>
          <w:szCs w:val="24"/>
        </w:rPr>
        <w:t>13</w:t>
      </w:r>
      <w:r w:rsidRPr="006563B6">
        <w:rPr>
          <w:rFonts w:ascii="Calibri" w:eastAsia="Times New Roman" w:hAnsi="Calibri" w:cs="Calibri"/>
          <w:color w:val="000000" w:themeColor="text1"/>
          <w:sz w:val="24"/>
          <w:szCs w:val="24"/>
        </w:rPr>
        <w:t>(10), p.5563.</w:t>
      </w:r>
    </w:p>
    <w:p w14:paraId="6ED674BA" w14:textId="77777777" w:rsidR="00AC67DF" w:rsidRPr="006563B6" w:rsidRDefault="00AC67DF" w:rsidP="006563B6">
      <w:pPr>
        <w:spacing w:before="240" w:after="240" w:line="360" w:lineRule="auto"/>
        <w:jc w:val="both"/>
        <w:rPr>
          <w:rFonts w:ascii="Calibri" w:eastAsia="Times New Roman" w:hAnsi="Calibri" w:cs="Calibri"/>
          <w:color w:val="000000" w:themeColor="text1"/>
          <w:sz w:val="24"/>
          <w:szCs w:val="24"/>
        </w:rPr>
      </w:pPr>
      <w:r w:rsidRPr="006563B6">
        <w:rPr>
          <w:rFonts w:ascii="Calibri" w:eastAsia="Times New Roman" w:hAnsi="Calibri" w:cs="Calibri"/>
          <w:color w:val="000000" w:themeColor="text1"/>
          <w:sz w:val="24"/>
          <w:szCs w:val="24"/>
        </w:rPr>
        <w:t xml:space="preserve">‌Wang, S., Zhang, Z., Zhou, Z. and Zhong, S. (2024). The carbon emission reduction effect of green fiscal policy: a quasi-natural experiment. </w:t>
      </w:r>
      <w:r w:rsidRPr="006563B6">
        <w:rPr>
          <w:rFonts w:ascii="Calibri" w:eastAsia="Times New Roman" w:hAnsi="Calibri" w:cs="Calibri"/>
          <w:i/>
          <w:color w:val="000000" w:themeColor="text1"/>
          <w:sz w:val="24"/>
          <w:szCs w:val="24"/>
        </w:rPr>
        <w:t>Scientific Reports</w:t>
      </w:r>
      <w:r w:rsidRPr="006563B6">
        <w:rPr>
          <w:rFonts w:ascii="Calibri" w:eastAsia="Times New Roman" w:hAnsi="Calibri" w:cs="Calibri"/>
          <w:color w:val="000000" w:themeColor="text1"/>
          <w:sz w:val="24"/>
          <w:szCs w:val="24"/>
        </w:rPr>
        <w:t xml:space="preserve">, [online] 14(1). </w:t>
      </w:r>
      <w:proofErr w:type="spellStart"/>
      <w:r w:rsidRPr="006563B6">
        <w:rPr>
          <w:rFonts w:ascii="Calibri" w:eastAsia="Times New Roman" w:hAnsi="Calibri" w:cs="Calibri"/>
          <w:color w:val="000000" w:themeColor="text1"/>
          <w:sz w:val="24"/>
          <w:szCs w:val="24"/>
        </w:rPr>
        <w:t>doi:https</w:t>
      </w:r>
      <w:proofErr w:type="spellEnd"/>
      <w:r w:rsidRPr="006563B6">
        <w:rPr>
          <w:rFonts w:ascii="Calibri" w:eastAsia="Times New Roman" w:hAnsi="Calibri" w:cs="Calibri"/>
          <w:color w:val="000000" w:themeColor="text1"/>
          <w:sz w:val="24"/>
          <w:szCs w:val="24"/>
        </w:rPr>
        <w:t>://doi.org/10.1038/s41598-024-71728-1.</w:t>
      </w:r>
    </w:p>
    <w:p w14:paraId="3448F04B" w14:textId="77777777" w:rsidR="00AC67DF" w:rsidRPr="006563B6" w:rsidRDefault="00AC67DF" w:rsidP="006563B6">
      <w:pPr>
        <w:spacing w:before="240" w:after="240" w:line="360" w:lineRule="auto"/>
        <w:jc w:val="both"/>
        <w:rPr>
          <w:rFonts w:ascii="Calibri" w:eastAsia="Times New Roman" w:hAnsi="Calibri" w:cs="Calibri"/>
          <w:color w:val="000000" w:themeColor="text1"/>
          <w:sz w:val="24"/>
          <w:szCs w:val="24"/>
          <w:highlight w:val="white"/>
        </w:rPr>
      </w:pPr>
      <w:proofErr w:type="spellStart"/>
      <w:r w:rsidRPr="006563B6">
        <w:rPr>
          <w:rFonts w:ascii="Calibri" w:eastAsia="Times New Roman" w:hAnsi="Calibri" w:cs="Calibri"/>
          <w:color w:val="000000" w:themeColor="text1"/>
          <w:sz w:val="24"/>
          <w:szCs w:val="24"/>
          <w:highlight w:val="white"/>
        </w:rPr>
        <w:t>Wirba</w:t>
      </w:r>
      <w:proofErr w:type="spellEnd"/>
      <w:r w:rsidRPr="006563B6">
        <w:rPr>
          <w:rFonts w:ascii="Calibri" w:eastAsia="Times New Roman" w:hAnsi="Calibri" w:cs="Calibri"/>
          <w:color w:val="000000" w:themeColor="text1"/>
          <w:sz w:val="24"/>
          <w:szCs w:val="24"/>
          <w:highlight w:val="white"/>
        </w:rPr>
        <w:t xml:space="preserve">, A.V., (2024). Corporate social responsibility (CSR): The role of government in promoting CSR. </w:t>
      </w:r>
      <w:r w:rsidRPr="006563B6">
        <w:rPr>
          <w:rFonts w:ascii="Calibri" w:eastAsia="Times New Roman" w:hAnsi="Calibri" w:cs="Calibri"/>
          <w:i/>
          <w:color w:val="000000" w:themeColor="text1"/>
          <w:sz w:val="24"/>
          <w:szCs w:val="24"/>
          <w:highlight w:val="white"/>
        </w:rPr>
        <w:t>Journal of the Knowledge Economy</w:t>
      </w:r>
      <w:r w:rsidRPr="006563B6">
        <w:rPr>
          <w:rFonts w:ascii="Calibri" w:eastAsia="Times New Roman" w:hAnsi="Calibri" w:cs="Calibri"/>
          <w:color w:val="000000" w:themeColor="text1"/>
          <w:sz w:val="24"/>
          <w:szCs w:val="24"/>
          <w:highlight w:val="white"/>
        </w:rPr>
        <w:t xml:space="preserve">, </w:t>
      </w:r>
      <w:r w:rsidRPr="006563B6">
        <w:rPr>
          <w:rFonts w:ascii="Calibri" w:eastAsia="Times New Roman" w:hAnsi="Calibri" w:cs="Calibri"/>
          <w:i/>
          <w:color w:val="000000" w:themeColor="text1"/>
          <w:sz w:val="24"/>
          <w:szCs w:val="24"/>
          <w:highlight w:val="white"/>
        </w:rPr>
        <w:t>15</w:t>
      </w:r>
      <w:r w:rsidRPr="006563B6">
        <w:rPr>
          <w:rFonts w:ascii="Calibri" w:eastAsia="Times New Roman" w:hAnsi="Calibri" w:cs="Calibri"/>
          <w:color w:val="000000" w:themeColor="text1"/>
          <w:sz w:val="24"/>
          <w:szCs w:val="24"/>
          <w:highlight w:val="white"/>
        </w:rPr>
        <w:t>(2), pp.7428-7454.</w:t>
      </w:r>
    </w:p>
    <w:p w14:paraId="6D37364C" w14:textId="77777777" w:rsidR="00AC67DF" w:rsidRPr="006563B6" w:rsidRDefault="00AC67DF" w:rsidP="006563B6">
      <w:pPr>
        <w:spacing w:before="240" w:after="240" w:line="360" w:lineRule="auto"/>
        <w:jc w:val="both"/>
        <w:rPr>
          <w:rFonts w:ascii="Calibri" w:eastAsia="Times New Roman" w:hAnsi="Calibri" w:cs="Calibri"/>
          <w:color w:val="000000" w:themeColor="text1"/>
          <w:sz w:val="24"/>
          <w:szCs w:val="24"/>
          <w:highlight w:val="white"/>
        </w:rPr>
      </w:pPr>
      <w:r w:rsidRPr="006563B6">
        <w:rPr>
          <w:rFonts w:ascii="Calibri" w:hAnsi="Calibri" w:cs="Calibri"/>
          <w:color w:val="000000" w:themeColor="text1"/>
          <w:sz w:val="24"/>
          <w:szCs w:val="24"/>
          <w:highlight w:val="white"/>
        </w:rPr>
        <w:t xml:space="preserve">Yang, M., Chen, L., Wang, J., </w:t>
      </w:r>
      <w:proofErr w:type="spellStart"/>
      <w:r w:rsidRPr="006563B6">
        <w:rPr>
          <w:rFonts w:ascii="Calibri" w:hAnsi="Calibri" w:cs="Calibri"/>
          <w:color w:val="000000" w:themeColor="text1"/>
          <w:sz w:val="24"/>
          <w:szCs w:val="24"/>
          <w:highlight w:val="white"/>
        </w:rPr>
        <w:t>Msigwa</w:t>
      </w:r>
      <w:proofErr w:type="spellEnd"/>
      <w:r w:rsidRPr="006563B6">
        <w:rPr>
          <w:rFonts w:ascii="Calibri" w:hAnsi="Calibri" w:cs="Calibri"/>
          <w:color w:val="000000" w:themeColor="text1"/>
          <w:sz w:val="24"/>
          <w:szCs w:val="24"/>
          <w:highlight w:val="white"/>
        </w:rPr>
        <w:t xml:space="preserve">, G., Osman, A.I., </w:t>
      </w:r>
      <w:proofErr w:type="spellStart"/>
      <w:r w:rsidRPr="006563B6">
        <w:rPr>
          <w:rFonts w:ascii="Calibri" w:hAnsi="Calibri" w:cs="Calibri"/>
          <w:color w:val="000000" w:themeColor="text1"/>
          <w:sz w:val="24"/>
          <w:szCs w:val="24"/>
          <w:highlight w:val="white"/>
        </w:rPr>
        <w:t>Fawzy</w:t>
      </w:r>
      <w:proofErr w:type="spellEnd"/>
      <w:r w:rsidRPr="006563B6">
        <w:rPr>
          <w:rFonts w:ascii="Calibri" w:hAnsi="Calibri" w:cs="Calibri"/>
          <w:color w:val="000000" w:themeColor="text1"/>
          <w:sz w:val="24"/>
          <w:szCs w:val="24"/>
          <w:highlight w:val="white"/>
        </w:rPr>
        <w:t xml:space="preserve">, S., Rooney, D.W. and Yap, P.S., (2023). Circular economy strategies for combating climate change and other environmental issues. </w:t>
      </w:r>
      <w:r w:rsidRPr="006563B6">
        <w:rPr>
          <w:rFonts w:ascii="Calibri" w:hAnsi="Calibri" w:cs="Calibri"/>
          <w:i/>
          <w:color w:val="000000" w:themeColor="text1"/>
          <w:sz w:val="24"/>
          <w:szCs w:val="24"/>
          <w:highlight w:val="white"/>
        </w:rPr>
        <w:t>Environmental Chemistry Letters</w:t>
      </w:r>
      <w:r w:rsidRPr="006563B6">
        <w:rPr>
          <w:rFonts w:ascii="Calibri" w:hAnsi="Calibri" w:cs="Calibri"/>
          <w:color w:val="000000" w:themeColor="text1"/>
          <w:sz w:val="24"/>
          <w:szCs w:val="24"/>
          <w:highlight w:val="white"/>
        </w:rPr>
        <w:t xml:space="preserve">, </w:t>
      </w:r>
      <w:r w:rsidRPr="006563B6">
        <w:rPr>
          <w:rFonts w:ascii="Calibri" w:hAnsi="Calibri" w:cs="Calibri"/>
          <w:i/>
          <w:color w:val="000000" w:themeColor="text1"/>
          <w:sz w:val="24"/>
          <w:szCs w:val="24"/>
          <w:highlight w:val="white"/>
        </w:rPr>
        <w:t>21</w:t>
      </w:r>
      <w:r w:rsidRPr="006563B6">
        <w:rPr>
          <w:rFonts w:ascii="Calibri" w:hAnsi="Calibri" w:cs="Calibri"/>
          <w:color w:val="000000" w:themeColor="text1"/>
          <w:sz w:val="24"/>
          <w:szCs w:val="24"/>
          <w:highlight w:val="white"/>
        </w:rPr>
        <w:t>(1), pp.55-80.</w:t>
      </w:r>
    </w:p>
    <w:p w14:paraId="7A2B05A1" w14:textId="77777777" w:rsidR="00AC67DF" w:rsidRPr="006563B6" w:rsidRDefault="00AC67DF" w:rsidP="006563B6">
      <w:pPr>
        <w:spacing w:before="240" w:after="240" w:line="360" w:lineRule="auto"/>
        <w:jc w:val="both"/>
        <w:rPr>
          <w:rFonts w:ascii="Calibri" w:eastAsia="Times New Roman" w:hAnsi="Calibri" w:cs="Calibri"/>
          <w:color w:val="000000" w:themeColor="text1"/>
          <w:sz w:val="24"/>
          <w:szCs w:val="24"/>
        </w:rPr>
      </w:pPr>
      <w:r w:rsidRPr="006563B6">
        <w:rPr>
          <w:rFonts w:ascii="Calibri" w:eastAsia="Times New Roman" w:hAnsi="Calibri" w:cs="Calibri"/>
          <w:color w:val="000000" w:themeColor="text1"/>
          <w:sz w:val="24"/>
          <w:szCs w:val="24"/>
        </w:rPr>
        <w:t xml:space="preserve">Zhang, L., </w:t>
      </w:r>
      <w:proofErr w:type="spellStart"/>
      <w:r w:rsidRPr="006563B6">
        <w:rPr>
          <w:rFonts w:ascii="Calibri" w:eastAsia="Times New Roman" w:hAnsi="Calibri" w:cs="Calibri"/>
          <w:color w:val="000000" w:themeColor="text1"/>
          <w:sz w:val="24"/>
          <w:szCs w:val="24"/>
        </w:rPr>
        <w:t>Saydaliev</w:t>
      </w:r>
      <w:proofErr w:type="spellEnd"/>
      <w:r w:rsidRPr="006563B6">
        <w:rPr>
          <w:rFonts w:ascii="Calibri" w:eastAsia="Times New Roman" w:hAnsi="Calibri" w:cs="Calibri"/>
          <w:color w:val="000000" w:themeColor="text1"/>
          <w:sz w:val="24"/>
          <w:szCs w:val="24"/>
        </w:rPr>
        <w:t xml:space="preserve">, H.B. and Ma, X., (2022). Does green finance investment and technological innovation improve renewable energy efficiency and sustainable development goals. </w:t>
      </w:r>
      <w:r w:rsidRPr="006563B6">
        <w:rPr>
          <w:rFonts w:ascii="Calibri" w:eastAsia="Times New Roman" w:hAnsi="Calibri" w:cs="Calibri"/>
          <w:i/>
          <w:color w:val="000000" w:themeColor="text1"/>
          <w:sz w:val="24"/>
          <w:szCs w:val="24"/>
        </w:rPr>
        <w:t>Renewable Energy</w:t>
      </w:r>
      <w:r w:rsidRPr="006563B6">
        <w:rPr>
          <w:rFonts w:ascii="Calibri" w:eastAsia="Times New Roman" w:hAnsi="Calibri" w:cs="Calibri"/>
          <w:color w:val="000000" w:themeColor="text1"/>
          <w:sz w:val="24"/>
          <w:szCs w:val="24"/>
        </w:rPr>
        <w:t xml:space="preserve">, </w:t>
      </w:r>
      <w:r w:rsidRPr="006563B6">
        <w:rPr>
          <w:rFonts w:ascii="Calibri" w:eastAsia="Times New Roman" w:hAnsi="Calibri" w:cs="Calibri"/>
          <w:i/>
          <w:color w:val="000000" w:themeColor="text1"/>
          <w:sz w:val="24"/>
          <w:szCs w:val="24"/>
        </w:rPr>
        <w:t>193</w:t>
      </w:r>
      <w:r w:rsidRPr="006563B6">
        <w:rPr>
          <w:rFonts w:ascii="Calibri" w:eastAsia="Times New Roman" w:hAnsi="Calibri" w:cs="Calibri"/>
          <w:color w:val="000000" w:themeColor="text1"/>
          <w:sz w:val="24"/>
          <w:szCs w:val="24"/>
        </w:rPr>
        <w:t>, pp.991-1000.</w:t>
      </w:r>
    </w:p>
    <w:p w14:paraId="00000051" w14:textId="77777777" w:rsidR="00576D82" w:rsidRPr="006563B6" w:rsidRDefault="00576D82" w:rsidP="006563B6">
      <w:pPr>
        <w:spacing w:before="240" w:after="240" w:line="360" w:lineRule="auto"/>
        <w:jc w:val="both"/>
        <w:rPr>
          <w:rFonts w:ascii="Calibri" w:eastAsia="Times New Roman" w:hAnsi="Calibri" w:cs="Calibri"/>
          <w:color w:val="000000" w:themeColor="text1"/>
          <w:sz w:val="24"/>
          <w:szCs w:val="24"/>
          <w:highlight w:val="white"/>
        </w:rPr>
      </w:pPr>
    </w:p>
    <w:p w14:paraId="00000052" w14:textId="77777777" w:rsidR="00576D82" w:rsidRPr="00677447" w:rsidRDefault="00576D82">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p>
    <w:sectPr w:rsidR="00576D82" w:rsidRPr="00677447">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26EE50" w14:textId="77777777" w:rsidR="00D31CD0" w:rsidRDefault="00D31CD0">
      <w:pPr>
        <w:spacing w:line="240" w:lineRule="auto"/>
      </w:pPr>
      <w:r>
        <w:separator/>
      </w:r>
    </w:p>
  </w:endnote>
  <w:endnote w:type="continuationSeparator" w:id="0">
    <w:p w14:paraId="18F03D41" w14:textId="77777777" w:rsidR="00D31CD0" w:rsidRDefault="00D31C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3" w14:textId="2E5987FD" w:rsidR="00576D82" w:rsidRDefault="00474D0F">
    <w:pPr>
      <w:jc w:val="right"/>
    </w:pPr>
    <w:r>
      <w:fldChar w:fldCharType="begin"/>
    </w:r>
    <w:r>
      <w:instrText>PAGE</w:instrText>
    </w:r>
    <w:r>
      <w:fldChar w:fldCharType="separate"/>
    </w:r>
    <w:r w:rsidR="00AC67D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C36FFF" w14:textId="77777777" w:rsidR="00D31CD0" w:rsidRDefault="00D31CD0">
      <w:pPr>
        <w:spacing w:line="240" w:lineRule="auto"/>
      </w:pPr>
      <w:r>
        <w:separator/>
      </w:r>
    </w:p>
  </w:footnote>
  <w:footnote w:type="continuationSeparator" w:id="0">
    <w:p w14:paraId="6315C32B" w14:textId="77777777" w:rsidR="00D31CD0" w:rsidRDefault="00D31CD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3025E1"/>
    <w:multiLevelType w:val="multilevel"/>
    <w:tmpl w:val="A260DB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929753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6D82"/>
    <w:rsid w:val="003D3879"/>
    <w:rsid w:val="00474D0F"/>
    <w:rsid w:val="004844ED"/>
    <w:rsid w:val="00576D82"/>
    <w:rsid w:val="006563B6"/>
    <w:rsid w:val="00677447"/>
    <w:rsid w:val="00747490"/>
    <w:rsid w:val="00992D80"/>
    <w:rsid w:val="00AC67DF"/>
    <w:rsid w:val="00D31CD0"/>
    <w:rsid w:val="00DF01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AAC658"/>
  <w15:docId w15:val="{D644B61B-98BE-4487-9AF4-13D15A221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NormalWeb">
    <w:name w:val="Normal (Web)"/>
    <w:basedOn w:val="Normal"/>
    <w:uiPriority w:val="99"/>
    <w:semiHidden/>
    <w:unhideWhenUsed/>
    <w:rsid w:val="006563B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563B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926879">
      <w:bodyDiv w:val="1"/>
      <w:marLeft w:val="0"/>
      <w:marRight w:val="0"/>
      <w:marTop w:val="0"/>
      <w:marBottom w:val="0"/>
      <w:divBdr>
        <w:top w:val="none" w:sz="0" w:space="0" w:color="auto"/>
        <w:left w:val="none" w:sz="0" w:space="0" w:color="auto"/>
        <w:bottom w:val="none" w:sz="0" w:space="0" w:color="auto"/>
        <w:right w:val="none" w:sz="0" w:space="0" w:color="auto"/>
      </w:divBdr>
    </w:div>
    <w:div w:id="1230506920">
      <w:bodyDiv w:val="1"/>
      <w:marLeft w:val="0"/>
      <w:marRight w:val="0"/>
      <w:marTop w:val="0"/>
      <w:marBottom w:val="0"/>
      <w:divBdr>
        <w:top w:val="none" w:sz="0" w:space="0" w:color="auto"/>
        <w:left w:val="none" w:sz="0" w:space="0" w:color="auto"/>
        <w:bottom w:val="none" w:sz="0" w:space="0" w:color="auto"/>
        <w:right w:val="none" w:sz="0" w:space="0" w:color="auto"/>
      </w:divBdr>
    </w:div>
    <w:div w:id="17800307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zAgWZFVcDBpPU5tZ6111KOlK0A==">CgMxLjAyDmgubHBoY2VjYnYwdDQ2Mg1oLmJlZmhib3I2ZXhrMg5oLmI4aXZjZGk0aDkxdzIOaC56MDFsZndlZXpwdzcyDmguNTA0ajU4bzh6aXVoMg5oLmFtbjZpeTM1eTBzaTIOaC5xejlxeXNtMmh1eW0yDmguNTgwcWtmZXB2emN5Mg5oLnE4MnZoYnUwMmkzYTIOaC5qaTNoNzZ3cjlubjEyDmgubWczd2JmNHNkbHQwMg5oLnhkOG1wMjR1dWFxdzIOaC5kYWJhMHoyZmg3NDY4AHIhMURKOFJvRVIxSlpYSHdOTndhTVd4MUJLOFBzZUs3S1R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Pages>
  <Words>3721</Words>
  <Characters>21211</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2025-05-22T12:14:00Z</dcterms:created>
  <dcterms:modified xsi:type="dcterms:W3CDTF">2025-05-22T12:14:00Z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d2c7b1ce-5ef7-4522-beec-e326cfcec5aa</vt:lpwstr>
  </property>
</Properties>
</file>