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EF2" w:rsidRPr="00FC71C7" w:rsidRDefault="00122F62">
      <w:pPr>
        <w:rPr>
          <w:rFonts w:ascii="Arial" w:hAnsi="Arial" w:cs="Arial"/>
        </w:rPr>
      </w:pPr>
      <w:r w:rsidRPr="00FC71C7">
        <w:rPr>
          <w:rFonts w:ascii="Arial" w:hAnsi="Arial" w:cs="Arial"/>
        </w:rPr>
        <w:t xml:space="preserve">The view that </w:t>
      </w:r>
      <w:r w:rsidR="00EE06AC" w:rsidRPr="00FC71C7">
        <w:rPr>
          <w:rFonts w:ascii="Arial" w:hAnsi="Arial" w:cs="Arial"/>
        </w:rPr>
        <w:t xml:space="preserve">the four Canonical Gospels </w:t>
      </w:r>
      <w:r w:rsidRPr="00FC71C7">
        <w:rPr>
          <w:rFonts w:ascii="Arial" w:hAnsi="Arial" w:cs="Arial"/>
        </w:rPr>
        <w:t xml:space="preserve">each </w:t>
      </w:r>
      <w:r w:rsidR="00EE06AC" w:rsidRPr="00FC71C7">
        <w:rPr>
          <w:rFonts w:ascii="Arial" w:hAnsi="Arial" w:cs="Arial"/>
        </w:rPr>
        <w:t>originated within, and</w:t>
      </w:r>
      <w:r w:rsidRPr="00FC71C7">
        <w:rPr>
          <w:rFonts w:ascii="Arial" w:hAnsi="Arial" w:cs="Arial"/>
        </w:rPr>
        <w:t xml:space="preserve"> were</w:t>
      </w:r>
      <w:r w:rsidR="00EE06AC" w:rsidRPr="00FC71C7">
        <w:rPr>
          <w:rFonts w:ascii="Arial" w:hAnsi="Arial" w:cs="Arial"/>
        </w:rPr>
        <w:t xml:space="preserve"> composed for, a distinct </w:t>
      </w:r>
      <w:r w:rsidR="00497E03" w:rsidRPr="00FC71C7">
        <w:rPr>
          <w:rFonts w:ascii="Arial" w:hAnsi="Arial" w:cs="Arial"/>
        </w:rPr>
        <w:t>Christian</w:t>
      </w:r>
      <w:r w:rsidR="00EE06AC" w:rsidRPr="00FC71C7">
        <w:rPr>
          <w:rFonts w:ascii="Arial" w:hAnsi="Arial" w:cs="Arial"/>
        </w:rPr>
        <w:t xml:space="preserve"> community has been </w:t>
      </w:r>
      <w:r w:rsidR="00497E03" w:rsidRPr="00FC71C7">
        <w:rPr>
          <w:rFonts w:ascii="Arial" w:hAnsi="Arial" w:cs="Arial"/>
        </w:rPr>
        <w:t>expounded</w:t>
      </w:r>
      <w:r w:rsidR="00EE06AC" w:rsidRPr="00FC71C7">
        <w:rPr>
          <w:rFonts w:ascii="Arial" w:hAnsi="Arial" w:cs="Arial"/>
        </w:rPr>
        <w:t xml:space="preserve"> throughout the twentieth </w:t>
      </w:r>
      <w:r w:rsidR="00497E03" w:rsidRPr="00FC71C7">
        <w:rPr>
          <w:rFonts w:ascii="Arial" w:hAnsi="Arial" w:cs="Arial"/>
        </w:rPr>
        <w:t>century</w:t>
      </w:r>
      <w:r w:rsidR="00EE06AC" w:rsidRPr="00FC71C7">
        <w:rPr>
          <w:rFonts w:ascii="Arial" w:hAnsi="Arial" w:cs="Arial"/>
        </w:rPr>
        <w:t xml:space="preserve"> and has been prominent </w:t>
      </w:r>
      <w:r w:rsidRPr="00FC71C7">
        <w:rPr>
          <w:rFonts w:ascii="Arial" w:hAnsi="Arial" w:cs="Arial"/>
        </w:rPr>
        <w:t>in b</w:t>
      </w:r>
      <w:r w:rsidR="00EE06AC" w:rsidRPr="00FC71C7">
        <w:rPr>
          <w:rFonts w:ascii="Arial" w:hAnsi="Arial" w:cs="Arial"/>
        </w:rPr>
        <w:t>iblical scholarship since the 1960s</w:t>
      </w:r>
      <w:r w:rsidR="00497E03" w:rsidRPr="00FC71C7">
        <w:rPr>
          <w:rFonts w:ascii="Arial" w:hAnsi="Arial" w:cs="Arial"/>
        </w:rPr>
        <w:t>. B</w:t>
      </w:r>
      <w:r w:rsidRPr="00FC71C7">
        <w:rPr>
          <w:rFonts w:ascii="Arial" w:hAnsi="Arial" w:cs="Arial"/>
        </w:rPr>
        <w:t xml:space="preserve">y referring to </w:t>
      </w:r>
      <w:r w:rsidR="00497E03" w:rsidRPr="00FC71C7">
        <w:rPr>
          <w:rFonts w:ascii="Arial" w:hAnsi="Arial" w:cs="Arial"/>
        </w:rPr>
        <w:t>the introductory</w:t>
      </w:r>
      <w:r w:rsidRPr="00FC71C7">
        <w:rPr>
          <w:rFonts w:ascii="Arial" w:hAnsi="Arial" w:cs="Arial"/>
        </w:rPr>
        <w:t xml:space="preserve"> pages of any </w:t>
      </w:r>
      <w:r w:rsidR="00497E03" w:rsidRPr="00FC71C7">
        <w:rPr>
          <w:rFonts w:ascii="Arial" w:hAnsi="Arial" w:cs="Arial"/>
        </w:rPr>
        <w:t>Gospel</w:t>
      </w:r>
      <w:r w:rsidR="00EC283E" w:rsidRPr="00FC71C7">
        <w:rPr>
          <w:rFonts w:ascii="Arial" w:hAnsi="Arial" w:cs="Arial"/>
        </w:rPr>
        <w:t xml:space="preserve"> c</w:t>
      </w:r>
      <w:r w:rsidRPr="00FC71C7">
        <w:rPr>
          <w:rFonts w:ascii="Arial" w:hAnsi="Arial" w:cs="Arial"/>
        </w:rPr>
        <w:t>ommentary</w:t>
      </w:r>
      <w:r w:rsidR="00497E03" w:rsidRPr="00FC71C7">
        <w:rPr>
          <w:rFonts w:ascii="Arial" w:hAnsi="Arial" w:cs="Arial"/>
        </w:rPr>
        <w:t xml:space="preserve"> it can be evidenced that this has become, to a large extent, a consensus approach in biblical scholarship</w:t>
      </w:r>
      <w:r w:rsidR="00EE06AC" w:rsidRPr="00FC71C7">
        <w:rPr>
          <w:rFonts w:ascii="Arial" w:hAnsi="Arial" w:cs="Arial"/>
        </w:rPr>
        <w:t xml:space="preserve">.  </w:t>
      </w:r>
      <w:r w:rsidR="00497E03" w:rsidRPr="00FC71C7">
        <w:rPr>
          <w:rFonts w:ascii="Arial" w:hAnsi="Arial" w:cs="Arial"/>
        </w:rPr>
        <w:t>More recent</w:t>
      </w:r>
      <w:r w:rsidR="005C4610" w:rsidRPr="00FC71C7">
        <w:rPr>
          <w:rFonts w:ascii="Arial" w:hAnsi="Arial" w:cs="Arial"/>
        </w:rPr>
        <w:t>ly</w:t>
      </w:r>
      <w:r w:rsidR="00497E03" w:rsidRPr="00FC71C7">
        <w:rPr>
          <w:rFonts w:ascii="Arial" w:hAnsi="Arial" w:cs="Arial"/>
        </w:rPr>
        <w:t xml:space="preserve"> social-scientific biblical criticism has sought to determine textual meaning within its social and cultural context reconstructing </w:t>
      </w:r>
      <w:r w:rsidR="00B71697" w:rsidRPr="00FC71C7">
        <w:rPr>
          <w:rFonts w:ascii="Arial" w:hAnsi="Arial" w:cs="Arial"/>
        </w:rPr>
        <w:t>each</w:t>
      </w:r>
      <w:r w:rsidR="00497E03" w:rsidRPr="00FC71C7">
        <w:rPr>
          <w:rFonts w:ascii="Arial" w:hAnsi="Arial" w:cs="Arial"/>
        </w:rPr>
        <w:t xml:space="preserve"> community’s world view and discovering how this view enables the group to maintain its social structure. </w:t>
      </w:r>
      <w:r w:rsidR="00EE06AC" w:rsidRPr="00FC71C7">
        <w:rPr>
          <w:rFonts w:ascii="Arial" w:hAnsi="Arial" w:cs="Arial"/>
        </w:rPr>
        <w:t>In the case of th</w:t>
      </w:r>
      <w:r w:rsidR="00B71697" w:rsidRPr="00FC71C7">
        <w:rPr>
          <w:rFonts w:ascii="Arial" w:hAnsi="Arial" w:cs="Arial"/>
        </w:rPr>
        <w:t>e so called Johannine Community</w:t>
      </w:r>
      <w:r w:rsidR="005C4610" w:rsidRPr="00FC71C7">
        <w:rPr>
          <w:rFonts w:ascii="Arial" w:hAnsi="Arial" w:cs="Arial"/>
        </w:rPr>
        <w:t xml:space="preserve"> </w:t>
      </w:r>
      <w:r w:rsidRPr="00FC71C7">
        <w:rPr>
          <w:rFonts w:ascii="Arial" w:hAnsi="Arial" w:cs="Arial"/>
        </w:rPr>
        <w:t xml:space="preserve">the work of J. </w:t>
      </w:r>
      <w:r w:rsidR="00B71697" w:rsidRPr="00FC71C7">
        <w:rPr>
          <w:rFonts w:ascii="Arial" w:hAnsi="Arial" w:cs="Arial"/>
        </w:rPr>
        <w:t>Louis</w:t>
      </w:r>
      <w:r w:rsidRPr="00FC71C7">
        <w:rPr>
          <w:rFonts w:ascii="Arial" w:hAnsi="Arial" w:cs="Arial"/>
        </w:rPr>
        <w:t xml:space="preserve"> </w:t>
      </w:r>
      <w:r w:rsidR="00B71697" w:rsidRPr="00FC71C7">
        <w:rPr>
          <w:rFonts w:ascii="Arial" w:hAnsi="Arial" w:cs="Arial"/>
        </w:rPr>
        <w:t>Martyn has been particularly influential.</w:t>
      </w:r>
      <w:r w:rsidRPr="00FC71C7">
        <w:rPr>
          <w:rFonts w:ascii="Arial" w:hAnsi="Arial" w:cs="Arial"/>
        </w:rPr>
        <w:t xml:space="preserve"> </w:t>
      </w:r>
      <w:r w:rsidR="00B71697" w:rsidRPr="00FC71C7">
        <w:rPr>
          <w:rFonts w:ascii="Arial" w:hAnsi="Arial" w:cs="Arial"/>
        </w:rPr>
        <w:t>Martyn</w:t>
      </w:r>
      <w:r w:rsidR="00497E03" w:rsidRPr="00FC71C7">
        <w:rPr>
          <w:rFonts w:ascii="Arial" w:hAnsi="Arial" w:cs="Arial"/>
        </w:rPr>
        <w:t xml:space="preserve"> proposed a two-level reading of </w:t>
      </w:r>
      <w:r w:rsidR="00B71697" w:rsidRPr="00FC71C7">
        <w:rPr>
          <w:rFonts w:ascii="Arial" w:hAnsi="Arial" w:cs="Arial"/>
        </w:rPr>
        <w:t>the</w:t>
      </w:r>
      <w:r w:rsidR="00497E03" w:rsidRPr="00FC71C7">
        <w:rPr>
          <w:rFonts w:ascii="Arial" w:hAnsi="Arial" w:cs="Arial"/>
        </w:rPr>
        <w:t xml:space="preserve"> Fourth Gospel in </w:t>
      </w:r>
      <w:r w:rsidR="00B71697" w:rsidRPr="00FC71C7">
        <w:rPr>
          <w:rFonts w:ascii="Arial" w:hAnsi="Arial" w:cs="Arial"/>
        </w:rPr>
        <w:t>which</w:t>
      </w:r>
      <w:r w:rsidR="00497E03" w:rsidRPr="00FC71C7">
        <w:rPr>
          <w:rFonts w:ascii="Arial" w:hAnsi="Arial" w:cs="Arial"/>
        </w:rPr>
        <w:t xml:space="preserve"> the community’s experience is represented in the text resulting </w:t>
      </w:r>
      <w:r w:rsidR="00B71697" w:rsidRPr="00FC71C7">
        <w:rPr>
          <w:rFonts w:ascii="Arial" w:hAnsi="Arial" w:cs="Arial"/>
        </w:rPr>
        <w:t>in a reshaping of the J</w:t>
      </w:r>
      <w:r w:rsidR="00497E03" w:rsidRPr="00FC71C7">
        <w:rPr>
          <w:rFonts w:ascii="Arial" w:hAnsi="Arial" w:cs="Arial"/>
        </w:rPr>
        <w:t xml:space="preserve">esus </w:t>
      </w:r>
      <w:r w:rsidR="00B71697" w:rsidRPr="00FC71C7">
        <w:rPr>
          <w:rFonts w:ascii="Arial" w:hAnsi="Arial" w:cs="Arial"/>
        </w:rPr>
        <w:t>tradition</w:t>
      </w:r>
      <w:r w:rsidR="00497E03" w:rsidRPr="00FC71C7">
        <w:rPr>
          <w:rFonts w:ascii="Arial" w:hAnsi="Arial" w:cs="Arial"/>
        </w:rPr>
        <w:t xml:space="preserve"> to reflect the community’s experience</w:t>
      </w:r>
      <w:r w:rsidRPr="00FC71C7">
        <w:rPr>
          <w:rFonts w:ascii="Arial" w:hAnsi="Arial" w:cs="Arial"/>
        </w:rPr>
        <w:t xml:space="preserve">. </w:t>
      </w:r>
      <w:r w:rsidR="00497E03" w:rsidRPr="00FC71C7">
        <w:rPr>
          <w:rFonts w:ascii="Arial" w:hAnsi="Arial" w:cs="Arial"/>
        </w:rPr>
        <w:t xml:space="preserve">However, in 1998 Richard Baukham published a challenge </w:t>
      </w:r>
      <w:r w:rsidR="00E3517D" w:rsidRPr="00FC71C7">
        <w:rPr>
          <w:rFonts w:ascii="Arial" w:hAnsi="Arial" w:cs="Arial"/>
        </w:rPr>
        <w:t>to the consensus</w:t>
      </w:r>
      <w:r w:rsidR="00497E03" w:rsidRPr="00FC71C7">
        <w:rPr>
          <w:rFonts w:ascii="Arial" w:hAnsi="Arial" w:cs="Arial"/>
        </w:rPr>
        <w:t xml:space="preserve"> approach </w:t>
      </w:r>
      <w:r w:rsidR="00B71697" w:rsidRPr="00FC71C7">
        <w:rPr>
          <w:rFonts w:ascii="Arial" w:hAnsi="Arial" w:cs="Arial"/>
        </w:rPr>
        <w:t xml:space="preserve">in </w:t>
      </w:r>
      <w:r w:rsidR="00497E03" w:rsidRPr="00FC71C7">
        <w:rPr>
          <w:rFonts w:ascii="Arial" w:hAnsi="Arial" w:cs="Arial"/>
        </w:rPr>
        <w:t xml:space="preserve">which </w:t>
      </w:r>
      <w:r w:rsidR="00B71697" w:rsidRPr="00FC71C7">
        <w:rPr>
          <w:rFonts w:ascii="Arial" w:hAnsi="Arial" w:cs="Arial"/>
        </w:rPr>
        <w:t xml:space="preserve">he </w:t>
      </w:r>
      <w:r w:rsidR="0050204B" w:rsidRPr="00FC71C7">
        <w:rPr>
          <w:rFonts w:ascii="Arial" w:hAnsi="Arial" w:cs="Arial"/>
        </w:rPr>
        <w:t>demanded a paradigm</w:t>
      </w:r>
      <w:r w:rsidR="00497E03" w:rsidRPr="00FC71C7">
        <w:rPr>
          <w:rFonts w:ascii="Arial" w:hAnsi="Arial" w:cs="Arial"/>
        </w:rPr>
        <w:t xml:space="preserve"> shift - far from being written for specific communities, </w:t>
      </w:r>
      <w:r w:rsidR="00B71697" w:rsidRPr="00FC71C7">
        <w:rPr>
          <w:rFonts w:ascii="Arial" w:hAnsi="Arial" w:cs="Arial"/>
        </w:rPr>
        <w:t xml:space="preserve">Baukham claimed that </w:t>
      </w:r>
      <w:r w:rsidR="00497E03" w:rsidRPr="00FC71C7">
        <w:rPr>
          <w:rFonts w:ascii="Arial" w:hAnsi="Arial" w:cs="Arial"/>
        </w:rPr>
        <w:t xml:space="preserve">each of the four Gospels was </w:t>
      </w:r>
      <w:r w:rsidR="00B71697" w:rsidRPr="00FC71C7">
        <w:rPr>
          <w:rFonts w:ascii="Arial" w:hAnsi="Arial" w:cs="Arial"/>
        </w:rPr>
        <w:t xml:space="preserve">from the outset </w:t>
      </w:r>
      <w:r w:rsidR="00497E03" w:rsidRPr="00FC71C7">
        <w:rPr>
          <w:rFonts w:ascii="Arial" w:hAnsi="Arial" w:cs="Arial"/>
        </w:rPr>
        <w:t>written for</w:t>
      </w:r>
      <w:r w:rsidR="00B71697" w:rsidRPr="00FC71C7">
        <w:rPr>
          <w:rFonts w:ascii="Arial" w:hAnsi="Arial" w:cs="Arial"/>
        </w:rPr>
        <w:t xml:space="preserve"> an audience of</w:t>
      </w:r>
      <w:r w:rsidR="00497E03" w:rsidRPr="00FC71C7">
        <w:rPr>
          <w:rFonts w:ascii="Arial" w:hAnsi="Arial" w:cs="Arial"/>
        </w:rPr>
        <w:t xml:space="preserve"> all Christians.</w:t>
      </w:r>
      <w:r w:rsidR="00666C70" w:rsidRPr="00FC71C7">
        <w:rPr>
          <w:rFonts w:ascii="Arial" w:hAnsi="Arial" w:cs="Arial"/>
        </w:rPr>
        <w:t xml:space="preserve">  </w:t>
      </w:r>
    </w:p>
    <w:p w:rsidR="005760C9" w:rsidRPr="00FC71C7" w:rsidRDefault="005760C9" w:rsidP="00C930E8">
      <w:pPr>
        <w:rPr>
          <w:rFonts w:ascii="Arial" w:hAnsi="Arial" w:cs="Arial"/>
        </w:rPr>
      </w:pPr>
      <w:r w:rsidRPr="00FC71C7">
        <w:rPr>
          <w:rFonts w:ascii="Arial" w:hAnsi="Arial" w:cs="Arial"/>
        </w:rPr>
        <w:t>Firstly Baukham argues that</w:t>
      </w:r>
      <w:r w:rsidR="00EF4359" w:rsidRPr="00FC71C7">
        <w:rPr>
          <w:rFonts w:ascii="Arial" w:hAnsi="Arial" w:cs="Arial"/>
        </w:rPr>
        <w:t xml:space="preserve"> i</w:t>
      </w:r>
      <w:r w:rsidR="00B71697" w:rsidRPr="00FC71C7">
        <w:rPr>
          <w:rFonts w:ascii="Arial" w:hAnsi="Arial" w:cs="Arial"/>
        </w:rPr>
        <w:t xml:space="preserve">f </w:t>
      </w:r>
      <w:r w:rsidR="00F70BFC" w:rsidRPr="00FC71C7">
        <w:rPr>
          <w:rFonts w:ascii="Arial" w:hAnsi="Arial" w:cs="Arial"/>
        </w:rPr>
        <w:t>M</w:t>
      </w:r>
      <w:r w:rsidR="00B71697" w:rsidRPr="00FC71C7">
        <w:rPr>
          <w:rFonts w:ascii="Arial" w:hAnsi="Arial" w:cs="Arial"/>
        </w:rPr>
        <w:t xml:space="preserve">arkan </w:t>
      </w:r>
      <w:r w:rsidR="00F70BFC" w:rsidRPr="00FC71C7">
        <w:rPr>
          <w:rFonts w:ascii="Arial" w:hAnsi="Arial" w:cs="Arial"/>
        </w:rPr>
        <w:t>priority</w:t>
      </w:r>
      <w:r w:rsidR="00B71697" w:rsidRPr="00FC71C7">
        <w:rPr>
          <w:rFonts w:ascii="Arial" w:hAnsi="Arial" w:cs="Arial"/>
        </w:rPr>
        <w:t xml:space="preserve"> is accepted in tackling the Synoptic Problem, then </w:t>
      </w:r>
      <w:r w:rsidR="00F70BFC" w:rsidRPr="00FC71C7">
        <w:rPr>
          <w:rFonts w:ascii="Arial" w:hAnsi="Arial" w:cs="Arial"/>
        </w:rPr>
        <w:t>Matthew</w:t>
      </w:r>
      <w:r w:rsidR="00B71697" w:rsidRPr="00FC71C7">
        <w:rPr>
          <w:rFonts w:ascii="Arial" w:hAnsi="Arial" w:cs="Arial"/>
        </w:rPr>
        <w:t xml:space="preserve"> and </w:t>
      </w:r>
      <w:r w:rsidR="00F70BFC" w:rsidRPr="00FC71C7">
        <w:rPr>
          <w:rFonts w:ascii="Arial" w:hAnsi="Arial" w:cs="Arial"/>
        </w:rPr>
        <w:t>Luke</w:t>
      </w:r>
      <w:r w:rsidR="00B71697" w:rsidRPr="00FC71C7">
        <w:rPr>
          <w:rFonts w:ascii="Arial" w:hAnsi="Arial" w:cs="Arial"/>
        </w:rPr>
        <w:t xml:space="preserve"> used </w:t>
      </w:r>
      <w:r w:rsidR="00F70BFC" w:rsidRPr="00FC71C7">
        <w:rPr>
          <w:rFonts w:ascii="Arial" w:hAnsi="Arial" w:cs="Arial"/>
        </w:rPr>
        <w:t>Mark</w:t>
      </w:r>
      <w:r w:rsidR="00B71697" w:rsidRPr="00FC71C7">
        <w:rPr>
          <w:rFonts w:ascii="Arial" w:hAnsi="Arial" w:cs="Arial"/>
        </w:rPr>
        <w:t xml:space="preserve"> and so knew from the outset that their Gospels</w:t>
      </w:r>
      <w:r w:rsidR="00F70BFC" w:rsidRPr="00FC71C7">
        <w:rPr>
          <w:rFonts w:ascii="Arial" w:hAnsi="Arial" w:cs="Arial"/>
        </w:rPr>
        <w:t xml:space="preserve"> too would circulate widely.  If they were writing in this knowledge then why would they address their own works to a restricted </w:t>
      </w:r>
      <w:r w:rsidR="00EF4359" w:rsidRPr="00FC71C7">
        <w:rPr>
          <w:rFonts w:ascii="Arial" w:hAnsi="Arial" w:cs="Arial"/>
        </w:rPr>
        <w:t xml:space="preserve">audience?  </w:t>
      </w:r>
      <w:r w:rsidR="005E5D60" w:rsidRPr="00FC71C7">
        <w:rPr>
          <w:rFonts w:ascii="Arial" w:hAnsi="Arial" w:cs="Arial"/>
        </w:rPr>
        <w:t xml:space="preserve">Both Esler and Sim </w:t>
      </w:r>
      <w:r w:rsidR="00C6197A" w:rsidRPr="00FC71C7">
        <w:rPr>
          <w:rFonts w:ascii="Arial" w:hAnsi="Arial" w:cs="Arial"/>
        </w:rPr>
        <w:t>acknowledge</w:t>
      </w:r>
      <w:r w:rsidR="005E5D60" w:rsidRPr="00FC71C7">
        <w:rPr>
          <w:rFonts w:ascii="Arial" w:hAnsi="Arial" w:cs="Arial"/>
        </w:rPr>
        <w:t xml:space="preserve"> </w:t>
      </w:r>
      <w:r w:rsidR="00C6197A" w:rsidRPr="00FC71C7">
        <w:rPr>
          <w:rFonts w:ascii="Arial" w:hAnsi="Arial" w:cs="Arial"/>
        </w:rPr>
        <w:t>this</w:t>
      </w:r>
      <w:r w:rsidR="005E5D60" w:rsidRPr="00FC71C7">
        <w:rPr>
          <w:rFonts w:ascii="Arial" w:hAnsi="Arial" w:cs="Arial"/>
        </w:rPr>
        <w:t xml:space="preserve"> </w:t>
      </w:r>
      <w:r w:rsidR="00C6197A" w:rsidRPr="00FC71C7">
        <w:rPr>
          <w:rFonts w:ascii="Arial" w:hAnsi="Arial" w:cs="Arial"/>
        </w:rPr>
        <w:t>point</w:t>
      </w:r>
      <w:r w:rsidR="005E5D60" w:rsidRPr="00FC71C7">
        <w:rPr>
          <w:rFonts w:ascii="Arial" w:hAnsi="Arial" w:cs="Arial"/>
        </w:rPr>
        <w:t xml:space="preserve"> since </w:t>
      </w:r>
      <w:r w:rsidR="00C6197A" w:rsidRPr="00FC71C7">
        <w:rPr>
          <w:rFonts w:ascii="Arial" w:hAnsi="Arial" w:cs="Arial"/>
        </w:rPr>
        <w:t>Mark</w:t>
      </w:r>
      <w:r w:rsidR="005E5D60" w:rsidRPr="00FC71C7">
        <w:rPr>
          <w:rFonts w:ascii="Arial" w:hAnsi="Arial" w:cs="Arial"/>
        </w:rPr>
        <w:t xml:space="preserve"> is radically altered by </w:t>
      </w:r>
      <w:r w:rsidR="00C6197A" w:rsidRPr="00FC71C7">
        <w:rPr>
          <w:rFonts w:ascii="Arial" w:hAnsi="Arial" w:cs="Arial"/>
        </w:rPr>
        <w:t xml:space="preserve">the synoptic evangelists.  </w:t>
      </w:r>
      <w:r w:rsidR="00A52327" w:rsidRPr="00FC71C7">
        <w:rPr>
          <w:rFonts w:ascii="Arial" w:hAnsi="Arial" w:cs="Arial"/>
        </w:rPr>
        <w:t xml:space="preserve">Esler uses the example of The Syrophoenician Woman’s Faith (Mk 7:24-30) pointing out that the image of Jews and Gentiles eating the same food is removed by Matthew to show the effortless reshaping of the tradition to fit a local community.  </w:t>
      </w:r>
      <w:r w:rsidR="00C6197A" w:rsidRPr="00FC71C7">
        <w:rPr>
          <w:rFonts w:ascii="Arial" w:hAnsi="Arial" w:cs="Arial"/>
        </w:rPr>
        <w:t xml:space="preserve">Sim argues </w:t>
      </w:r>
      <w:r w:rsidR="005C4610" w:rsidRPr="00FC71C7">
        <w:rPr>
          <w:rFonts w:ascii="Arial" w:hAnsi="Arial" w:cs="Arial"/>
        </w:rPr>
        <w:t xml:space="preserve">convincingly </w:t>
      </w:r>
      <w:r w:rsidR="00C6197A" w:rsidRPr="00FC71C7">
        <w:rPr>
          <w:rFonts w:ascii="Arial" w:hAnsi="Arial" w:cs="Arial"/>
        </w:rPr>
        <w:t xml:space="preserve">that this would warn </w:t>
      </w:r>
      <w:r w:rsidR="005C4610" w:rsidRPr="00FC71C7">
        <w:rPr>
          <w:rFonts w:ascii="Arial" w:hAnsi="Arial" w:cs="Arial"/>
        </w:rPr>
        <w:t xml:space="preserve">the evangelists </w:t>
      </w:r>
      <w:r w:rsidR="00C6197A" w:rsidRPr="00FC71C7">
        <w:rPr>
          <w:rFonts w:ascii="Arial" w:hAnsi="Arial" w:cs="Arial"/>
        </w:rPr>
        <w:t>of the risk to their message once their books were opened to a wider audience</w:t>
      </w:r>
      <w:r w:rsidR="005C4610" w:rsidRPr="00FC71C7">
        <w:rPr>
          <w:rFonts w:ascii="Arial" w:hAnsi="Arial" w:cs="Arial"/>
        </w:rPr>
        <w:t>,</w:t>
      </w:r>
      <w:r w:rsidR="00C6197A" w:rsidRPr="00FC71C7">
        <w:rPr>
          <w:rFonts w:ascii="Arial" w:hAnsi="Arial" w:cs="Arial"/>
        </w:rPr>
        <w:t xml:space="preserve"> which he uses as evidence that they composed for a limited readership of similar Christians</w:t>
      </w:r>
      <w:r w:rsidR="005C4610" w:rsidRPr="00FC71C7">
        <w:rPr>
          <w:rFonts w:ascii="Arial" w:hAnsi="Arial" w:cs="Arial"/>
        </w:rPr>
        <w:t>. Meanwhile</w:t>
      </w:r>
      <w:r w:rsidR="00C6197A" w:rsidRPr="00FC71C7">
        <w:rPr>
          <w:rFonts w:ascii="Arial" w:hAnsi="Arial" w:cs="Arial"/>
        </w:rPr>
        <w:t xml:space="preserve"> Esler argues that, for the same reason, since a Gospel in the hands of those who thought differently would be savaged the aim of writing for all Christians would be futile.</w:t>
      </w:r>
      <w:r w:rsidR="00A52327" w:rsidRPr="00FC71C7">
        <w:rPr>
          <w:rFonts w:ascii="Arial" w:hAnsi="Arial" w:cs="Arial"/>
        </w:rPr>
        <w:t xml:space="preserve">  </w:t>
      </w:r>
    </w:p>
    <w:p w:rsidR="005760C9" w:rsidRPr="00FC71C7" w:rsidRDefault="00EF4359" w:rsidP="00C930E8">
      <w:pPr>
        <w:rPr>
          <w:rFonts w:ascii="Arial" w:hAnsi="Arial" w:cs="Arial"/>
        </w:rPr>
      </w:pPr>
      <w:r w:rsidRPr="00FC71C7">
        <w:rPr>
          <w:rFonts w:ascii="Arial" w:hAnsi="Arial" w:cs="Arial"/>
        </w:rPr>
        <w:t>Secondly, w</w:t>
      </w:r>
      <w:r w:rsidR="00F70BFC" w:rsidRPr="00FC71C7">
        <w:rPr>
          <w:rFonts w:ascii="Arial" w:hAnsi="Arial" w:cs="Arial"/>
        </w:rPr>
        <w:t>hilst acknowledging that the specifics</w:t>
      </w:r>
      <w:r w:rsidR="00C6197A" w:rsidRPr="00FC71C7">
        <w:rPr>
          <w:rFonts w:ascii="Arial" w:hAnsi="Arial" w:cs="Arial"/>
        </w:rPr>
        <w:t xml:space="preserve"> of </w:t>
      </w:r>
      <w:r w:rsidR="00F70BFC" w:rsidRPr="00FC71C7">
        <w:rPr>
          <w:rFonts w:ascii="Arial" w:hAnsi="Arial" w:cs="Arial"/>
        </w:rPr>
        <w:t xml:space="preserve">his argument are rarely found today, Baukham traces the fusion of the local context </w:t>
      </w:r>
      <w:r w:rsidR="00F70BFC" w:rsidRPr="00FC71C7">
        <w:rPr>
          <w:rFonts w:ascii="Arial" w:hAnsi="Arial" w:cs="Arial"/>
          <w:u w:val="single"/>
        </w:rPr>
        <w:t>in which</w:t>
      </w:r>
      <w:r w:rsidRPr="00FC71C7">
        <w:rPr>
          <w:rFonts w:ascii="Arial" w:hAnsi="Arial" w:cs="Arial"/>
        </w:rPr>
        <w:t xml:space="preserve"> a G</w:t>
      </w:r>
      <w:r w:rsidR="00F70BFC" w:rsidRPr="00FC71C7">
        <w:rPr>
          <w:rFonts w:ascii="Arial" w:hAnsi="Arial" w:cs="Arial"/>
        </w:rPr>
        <w:t>ospel was</w:t>
      </w:r>
      <w:r w:rsidR="00EC283E" w:rsidRPr="00FC71C7">
        <w:rPr>
          <w:rFonts w:ascii="Arial" w:hAnsi="Arial" w:cs="Arial"/>
        </w:rPr>
        <w:t xml:space="preserve"> written with</w:t>
      </w:r>
      <w:r w:rsidR="00F70BFC" w:rsidRPr="00FC71C7">
        <w:rPr>
          <w:rFonts w:ascii="Arial" w:hAnsi="Arial" w:cs="Arial"/>
        </w:rPr>
        <w:t xml:space="preserve"> the audience </w:t>
      </w:r>
      <w:r w:rsidR="00F70BFC" w:rsidRPr="00FC71C7">
        <w:rPr>
          <w:rFonts w:ascii="Arial" w:hAnsi="Arial" w:cs="Arial"/>
          <w:u w:val="single"/>
        </w:rPr>
        <w:t>for which</w:t>
      </w:r>
      <w:r w:rsidR="00F70BFC" w:rsidRPr="00FC71C7">
        <w:rPr>
          <w:rFonts w:ascii="Arial" w:hAnsi="Arial" w:cs="Arial"/>
        </w:rPr>
        <w:t xml:space="preserve"> it was written to B</w:t>
      </w:r>
      <w:r w:rsidRPr="00FC71C7">
        <w:rPr>
          <w:rFonts w:ascii="Arial" w:hAnsi="Arial" w:cs="Arial"/>
        </w:rPr>
        <w:t>.</w:t>
      </w:r>
      <w:r w:rsidR="00F70BFC" w:rsidRPr="00FC71C7">
        <w:rPr>
          <w:rFonts w:ascii="Arial" w:hAnsi="Arial" w:cs="Arial"/>
        </w:rPr>
        <w:t>H</w:t>
      </w:r>
      <w:r w:rsidRPr="00FC71C7">
        <w:rPr>
          <w:rFonts w:ascii="Arial" w:hAnsi="Arial" w:cs="Arial"/>
        </w:rPr>
        <w:t>.</w:t>
      </w:r>
      <w:r w:rsidR="00F70BFC" w:rsidRPr="00FC71C7">
        <w:rPr>
          <w:rFonts w:ascii="Arial" w:hAnsi="Arial" w:cs="Arial"/>
        </w:rPr>
        <w:t xml:space="preserve"> Streeter’s work</w:t>
      </w:r>
      <w:r w:rsidRPr="00FC71C7">
        <w:rPr>
          <w:rFonts w:ascii="Arial" w:hAnsi="Arial" w:cs="Arial"/>
        </w:rPr>
        <w:t>.  Streeter</w:t>
      </w:r>
      <w:r w:rsidR="00F70BFC" w:rsidRPr="00FC71C7">
        <w:rPr>
          <w:rFonts w:ascii="Arial" w:hAnsi="Arial" w:cs="Arial"/>
        </w:rPr>
        <w:t xml:space="preserve"> argued that each Canonical</w:t>
      </w:r>
      <w:r w:rsidRPr="00FC71C7">
        <w:rPr>
          <w:rFonts w:ascii="Arial" w:hAnsi="Arial" w:cs="Arial"/>
        </w:rPr>
        <w:t xml:space="preserve"> G</w:t>
      </w:r>
      <w:r w:rsidR="00F70BFC" w:rsidRPr="00FC71C7">
        <w:rPr>
          <w:rFonts w:ascii="Arial" w:hAnsi="Arial" w:cs="Arial"/>
        </w:rPr>
        <w:t xml:space="preserve">ospel had originated in </w:t>
      </w:r>
      <w:r w:rsidRPr="00FC71C7">
        <w:rPr>
          <w:rFonts w:ascii="Arial" w:hAnsi="Arial" w:cs="Arial"/>
        </w:rPr>
        <w:t>a different</w:t>
      </w:r>
      <w:r w:rsidR="00F70BFC" w:rsidRPr="00FC71C7">
        <w:rPr>
          <w:rFonts w:ascii="Arial" w:hAnsi="Arial" w:cs="Arial"/>
        </w:rPr>
        <w:t xml:space="preserve"> major Chri</w:t>
      </w:r>
      <w:r w:rsidRPr="00FC71C7">
        <w:rPr>
          <w:rFonts w:ascii="Arial" w:hAnsi="Arial" w:cs="Arial"/>
        </w:rPr>
        <w:t>stian centre (Antioch, Ro</w:t>
      </w:r>
      <w:r w:rsidR="00F70BFC" w:rsidRPr="00FC71C7">
        <w:rPr>
          <w:rFonts w:ascii="Arial" w:hAnsi="Arial" w:cs="Arial"/>
        </w:rPr>
        <w:t>me</w:t>
      </w:r>
      <w:r w:rsidRPr="00FC71C7">
        <w:rPr>
          <w:rFonts w:ascii="Arial" w:hAnsi="Arial" w:cs="Arial"/>
        </w:rPr>
        <w:t>, Caesarea and Ephesus)</w:t>
      </w:r>
      <w:r w:rsidR="00F70BFC" w:rsidRPr="00FC71C7">
        <w:rPr>
          <w:rFonts w:ascii="Arial" w:hAnsi="Arial" w:cs="Arial"/>
        </w:rPr>
        <w:t xml:space="preserve"> which lead to their recognition and status and hence subsequent inclusion in the </w:t>
      </w:r>
      <w:r w:rsidRPr="00FC71C7">
        <w:rPr>
          <w:rFonts w:ascii="Arial" w:hAnsi="Arial" w:cs="Arial"/>
        </w:rPr>
        <w:t>Canon</w:t>
      </w:r>
      <w:r w:rsidR="00F70BFC" w:rsidRPr="00FC71C7">
        <w:rPr>
          <w:rFonts w:ascii="Arial" w:hAnsi="Arial" w:cs="Arial"/>
        </w:rPr>
        <w:t>.  Baukham argues that this fusion has been assumed by much subsequent scholarship whi</w:t>
      </w:r>
      <w:r w:rsidRPr="00FC71C7">
        <w:rPr>
          <w:rFonts w:ascii="Arial" w:hAnsi="Arial" w:cs="Arial"/>
        </w:rPr>
        <w:t>ch takes for granted that each G</w:t>
      </w:r>
      <w:r w:rsidR="00F70BFC" w:rsidRPr="00FC71C7">
        <w:rPr>
          <w:rFonts w:ascii="Arial" w:hAnsi="Arial" w:cs="Arial"/>
        </w:rPr>
        <w:t xml:space="preserve">ospel was written for a particular </w:t>
      </w:r>
      <w:r w:rsidR="00E3517D" w:rsidRPr="00FC71C7">
        <w:rPr>
          <w:rFonts w:ascii="Arial" w:hAnsi="Arial" w:cs="Arial"/>
        </w:rPr>
        <w:t>c</w:t>
      </w:r>
      <w:r w:rsidR="0074339A" w:rsidRPr="00FC71C7">
        <w:rPr>
          <w:rFonts w:ascii="Arial" w:hAnsi="Arial" w:cs="Arial"/>
        </w:rPr>
        <w:t xml:space="preserve">hurch - he goes as far as to claim that the quest for the historical Jesus has been replaced by the quest for the community of each evangelist.  </w:t>
      </w:r>
      <w:r w:rsidR="00C71A08" w:rsidRPr="00FC71C7">
        <w:rPr>
          <w:rFonts w:ascii="Arial" w:hAnsi="Arial" w:cs="Arial"/>
        </w:rPr>
        <w:t>However, if we reject this premise then we must ask what motivated the distinct portraits painted by the evangelists.  As Sim asks why did Mark highlight suffering if not in response to the persecution in the late 60s of Roman Christians by Nero?  Why does Matthew criticize Scribes and Pharisees if his community is not engaged in a bitter conflict with Judaism following the Jewish War?  Beyond an acceptance of diversity Baukham offers no r</w:t>
      </w:r>
      <w:r w:rsidR="005C4610" w:rsidRPr="00FC71C7">
        <w:rPr>
          <w:rFonts w:ascii="Arial" w:hAnsi="Arial" w:cs="Arial"/>
        </w:rPr>
        <w:t>eal alternative for the specific community audience approach</w:t>
      </w:r>
      <w:r w:rsidR="00C71A08" w:rsidRPr="00FC71C7">
        <w:rPr>
          <w:rFonts w:ascii="Arial" w:hAnsi="Arial" w:cs="Arial"/>
        </w:rPr>
        <w:t>.</w:t>
      </w:r>
    </w:p>
    <w:p w:rsidR="00AC598E" w:rsidRPr="00FC71C7" w:rsidRDefault="00EF4359" w:rsidP="00C930E8">
      <w:pPr>
        <w:rPr>
          <w:rFonts w:ascii="Arial" w:hAnsi="Arial" w:cs="Arial"/>
        </w:rPr>
      </w:pPr>
      <w:r w:rsidRPr="00FC71C7">
        <w:rPr>
          <w:rFonts w:ascii="Arial" w:hAnsi="Arial" w:cs="Arial"/>
        </w:rPr>
        <w:t xml:space="preserve">Thirdly, Baukham argues that very little in each Gospel would be applicable just to a single community whilst </w:t>
      </w:r>
      <w:r w:rsidR="00EC283E" w:rsidRPr="00FC71C7">
        <w:rPr>
          <w:rFonts w:ascii="Arial" w:hAnsi="Arial" w:cs="Arial"/>
        </w:rPr>
        <w:t>acknowledging</w:t>
      </w:r>
      <w:r w:rsidRPr="00FC71C7">
        <w:rPr>
          <w:rFonts w:ascii="Arial" w:hAnsi="Arial" w:cs="Arial"/>
        </w:rPr>
        <w:t xml:space="preserve"> that not everything needs to be applicable to all Christians for his </w:t>
      </w:r>
      <w:r w:rsidR="00EC283E" w:rsidRPr="00FC71C7">
        <w:rPr>
          <w:rFonts w:ascii="Arial" w:hAnsi="Arial" w:cs="Arial"/>
        </w:rPr>
        <w:t>argument</w:t>
      </w:r>
      <w:r w:rsidRPr="00FC71C7">
        <w:rPr>
          <w:rFonts w:ascii="Arial" w:hAnsi="Arial" w:cs="Arial"/>
        </w:rPr>
        <w:t xml:space="preserve"> to stand.</w:t>
      </w:r>
      <w:r w:rsidR="007B7BEF" w:rsidRPr="00FC71C7">
        <w:rPr>
          <w:rFonts w:ascii="Arial" w:hAnsi="Arial" w:cs="Arial"/>
        </w:rPr>
        <w:t xml:space="preserve"> </w:t>
      </w:r>
      <w:r w:rsidR="0074339A" w:rsidRPr="00FC71C7">
        <w:rPr>
          <w:rFonts w:ascii="Arial" w:hAnsi="Arial" w:cs="Arial"/>
        </w:rPr>
        <w:t>The potential expulsion from the synagogue in the Fourth Gospel, he argues, must have also been happening to Christians in many places. One</w:t>
      </w:r>
      <w:r w:rsidR="00C71A08" w:rsidRPr="00FC71C7">
        <w:rPr>
          <w:rFonts w:ascii="Arial" w:hAnsi="Arial" w:cs="Arial"/>
        </w:rPr>
        <w:t xml:space="preserve"> weakness of Baukham is that he </w:t>
      </w:r>
      <w:r w:rsidR="008F2561" w:rsidRPr="00FC71C7">
        <w:rPr>
          <w:rFonts w:ascii="Arial" w:hAnsi="Arial" w:cs="Arial"/>
        </w:rPr>
        <w:t>rarely</w:t>
      </w:r>
      <w:r w:rsidR="00C71A08" w:rsidRPr="00FC71C7">
        <w:rPr>
          <w:rFonts w:ascii="Arial" w:hAnsi="Arial" w:cs="Arial"/>
        </w:rPr>
        <w:t xml:space="preserve"> cites specific texts and </w:t>
      </w:r>
      <w:r w:rsidR="008F2561" w:rsidRPr="00FC71C7">
        <w:rPr>
          <w:rFonts w:ascii="Arial" w:hAnsi="Arial" w:cs="Arial"/>
        </w:rPr>
        <w:t xml:space="preserve">examples.  </w:t>
      </w:r>
      <w:r w:rsidR="00C71A08" w:rsidRPr="00FC71C7">
        <w:rPr>
          <w:rFonts w:ascii="Arial" w:hAnsi="Arial" w:cs="Arial"/>
        </w:rPr>
        <w:t>Paul wrote letters for specific churches and yet the material was useful elsewhere</w:t>
      </w:r>
      <w:r w:rsidR="008F2561" w:rsidRPr="00FC71C7">
        <w:rPr>
          <w:rFonts w:ascii="Arial" w:hAnsi="Arial" w:cs="Arial"/>
        </w:rPr>
        <w:t>, however,</w:t>
      </w:r>
      <w:r w:rsidR="00C71A08" w:rsidRPr="00FC71C7">
        <w:rPr>
          <w:rFonts w:ascii="Arial" w:hAnsi="Arial" w:cs="Arial"/>
        </w:rPr>
        <w:t xml:space="preserve"> so </w:t>
      </w:r>
      <w:r w:rsidR="008F2561" w:rsidRPr="00FC71C7">
        <w:rPr>
          <w:rFonts w:ascii="Arial" w:hAnsi="Arial" w:cs="Arial"/>
        </w:rPr>
        <w:t xml:space="preserve">it is reasonable to assume </w:t>
      </w:r>
      <w:r w:rsidR="008F2561" w:rsidRPr="00FC71C7">
        <w:rPr>
          <w:rFonts w:ascii="Arial" w:hAnsi="Arial" w:cs="Arial"/>
        </w:rPr>
        <w:lastRenderedPageBreak/>
        <w:t>that the same point is applicable to the Gospels</w:t>
      </w:r>
      <w:r w:rsidR="0050204B" w:rsidRPr="00FC71C7">
        <w:rPr>
          <w:rFonts w:ascii="Arial" w:hAnsi="Arial" w:cs="Arial"/>
        </w:rPr>
        <w:t xml:space="preserve"> without negating the argument that it was produced by, and for, a specific community.</w:t>
      </w:r>
      <w:r w:rsidR="008F2561" w:rsidRPr="00FC71C7">
        <w:rPr>
          <w:rFonts w:ascii="Arial" w:hAnsi="Arial" w:cs="Arial"/>
        </w:rPr>
        <w:t>.</w:t>
      </w:r>
      <w:r w:rsidR="007B7BEF" w:rsidRPr="00FC71C7">
        <w:rPr>
          <w:rFonts w:ascii="Arial" w:hAnsi="Arial" w:cs="Arial"/>
        </w:rPr>
        <w:t xml:space="preserve"> </w:t>
      </w:r>
    </w:p>
    <w:p w:rsidR="005760C9" w:rsidRPr="00FC71C7" w:rsidRDefault="007B7BEF" w:rsidP="00C930E8">
      <w:pPr>
        <w:rPr>
          <w:rFonts w:ascii="Arial" w:hAnsi="Arial" w:cs="Arial"/>
        </w:rPr>
      </w:pPr>
      <w:r w:rsidRPr="00FC71C7">
        <w:rPr>
          <w:rFonts w:ascii="Arial" w:hAnsi="Arial" w:cs="Arial"/>
        </w:rPr>
        <w:t xml:space="preserve">Fourthly, Baukham </w:t>
      </w:r>
      <w:r w:rsidR="00EC283E" w:rsidRPr="00FC71C7">
        <w:rPr>
          <w:rFonts w:ascii="Arial" w:hAnsi="Arial" w:cs="Arial"/>
        </w:rPr>
        <w:t>considers</w:t>
      </w:r>
      <w:r w:rsidRPr="00FC71C7">
        <w:rPr>
          <w:rFonts w:ascii="Arial" w:hAnsi="Arial" w:cs="Arial"/>
        </w:rPr>
        <w:t xml:space="preserve"> the gospel genre in contrast to that of </w:t>
      </w:r>
      <w:r w:rsidR="00334F6E" w:rsidRPr="00FC71C7">
        <w:rPr>
          <w:rFonts w:ascii="Arial" w:hAnsi="Arial" w:cs="Arial"/>
        </w:rPr>
        <w:t xml:space="preserve">the </w:t>
      </w:r>
      <w:r w:rsidRPr="00FC71C7">
        <w:rPr>
          <w:rFonts w:ascii="Arial" w:hAnsi="Arial" w:cs="Arial"/>
        </w:rPr>
        <w:t xml:space="preserve">epistle.  He argues that Paul did </w:t>
      </w:r>
      <w:r w:rsidR="00EC283E" w:rsidRPr="00FC71C7">
        <w:rPr>
          <w:rFonts w:ascii="Arial" w:hAnsi="Arial" w:cs="Arial"/>
        </w:rPr>
        <w:t>write</w:t>
      </w:r>
      <w:r w:rsidRPr="00FC71C7">
        <w:rPr>
          <w:rFonts w:ascii="Arial" w:hAnsi="Arial" w:cs="Arial"/>
        </w:rPr>
        <w:t xml:space="preserve"> his letters for specific </w:t>
      </w:r>
      <w:r w:rsidR="00EC283E" w:rsidRPr="00FC71C7">
        <w:rPr>
          <w:rFonts w:ascii="Arial" w:hAnsi="Arial" w:cs="Arial"/>
        </w:rPr>
        <w:t>communities</w:t>
      </w:r>
      <w:r w:rsidRPr="00FC71C7">
        <w:rPr>
          <w:rFonts w:ascii="Arial" w:hAnsi="Arial" w:cs="Arial"/>
        </w:rPr>
        <w:t xml:space="preserve"> </w:t>
      </w:r>
      <w:r w:rsidR="00EC283E" w:rsidRPr="00FC71C7">
        <w:rPr>
          <w:rFonts w:ascii="Arial" w:hAnsi="Arial" w:cs="Arial"/>
        </w:rPr>
        <w:t>and</w:t>
      </w:r>
      <w:r w:rsidRPr="00FC71C7">
        <w:rPr>
          <w:rFonts w:ascii="Arial" w:hAnsi="Arial" w:cs="Arial"/>
        </w:rPr>
        <w:t xml:space="preserve"> that the letter genre encourages the non-direct recipient reader to </w:t>
      </w:r>
      <w:r w:rsidR="00EC283E" w:rsidRPr="00FC71C7">
        <w:rPr>
          <w:rFonts w:ascii="Arial" w:hAnsi="Arial" w:cs="Arial"/>
        </w:rPr>
        <w:t>engage</w:t>
      </w:r>
      <w:r w:rsidRPr="00FC71C7">
        <w:rPr>
          <w:rFonts w:ascii="Arial" w:hAnsi="Arial" w:cs="Arial"/>
        </w:rPr>
        <w:t xml:space="preserve"> with it as a letter in which the specific </w:t>
      </w:r>
      <w:r w:rsidR="00EC283E" w:rsidRPr="00FC71C7">
        <w:rPr>
          <w:rFonts w:ascii="Arial" w:hAnsi="Arial" w:cs="Arial"/>
        </w:rPr>
        <w:t>recipient’s</w:t>
      </w:r>
      <w:r w:rsidR="00334F6E" w:rsidRPr="00FC71C7">
        <w:rPr>
          <w:rFonts w:ascii="Arial" w:hAnsi="Arial" w:cs="Arial"/>
        </w:rPr>
        <w:t xml:space="preserve"> particular</w:t>
      </w:r>
      <w:r w:rsidR="00EC283E" w:rsidRPr="00FC71C7">
        <w:rPr>
          <w:rFonts w:ascii="Arial" w:hAnsi="Arial" w:cs="Arial"/>
        </w:rPr>
        <w:t xml:space="preserve"> circumsta</w:t>
      </w:r>
      <w:r w:rsidR="00334F6E" w:rsidRPr="00FC71C7">
        <w:rPr>
          <w:rFonts w:ascii="Arial" w:hAnsi="Arial" w:cs="Arial"/>
        </w:rPr>
        <w:t>nce i</w:t>
      </w:r>
      <w:r w:rsidRPr="00FC71C7">
        <w:rPr>
          <w:rFonts w:ascii="Arial" w:hAnsi="Arial" w:cs="Arial"/>
        </w:rPr>
        <w:t xml:space="preserve">s always </w:t>
      </w:r>
      <w:r w:rsidR="00EC283E" w:rsidRPr="00FC71C7">
        <w:rPr>
          <w:rFonts w:ascii="Arial" w:hAnsi="Arial" w:cs="Arial"/>
        </w:rPr>
        <w:t>significant.  Concluding that the gos</w:t>
      </w:r>
      <w:r w:rsidRPr="00FC71C7">
        <w:rPr>
          <w:rFonts w:ascii="Arial" w:hAnsi="Arial" w:cs="Arial"/>
        </w:rPr>
        <w:t xml:space="preserve">pel genre is most closely, though not </w:t>
      </w:r>
      <w:r w:rsidR="00EC283E" w:rsidRPr="00FC71C7">
        <w:rPr>
          <w:rFonts w:ascii="Arial" w:hAnsi="Arial" w:cs="Arial"/>
        </w:rPr>
        <w:t>exactly</w:t>
      </w:r>
      <w:r w:rsidRPr="00FC71C7">
        <w:rPr>
          <w:rFonts w:ascii="Arial" w:hAnsi="Arial" w:cs="Arial"/>
        </w:rPr>
        <w:t xml:space="preserve"> parallel to, the Graeco-Roman </w:t>
      </w:r>
      <w:r w:rsidRPr="00FC71C7">
        <w:rPr>
          <w:rFonts w:ascii="Arial" w:hAnsi="Arial" w:cs="Arial"/>
          <w:i/>
        </w:rPr>
        <w:t>B</w:t>
      </w:r>
      <w:r w:rsidR="00E6006F" w:rsidRPr="00FC71C7">
        <w:rPr>
          <w:rFonts w:ascii="Arial" w:hAnsi="Arial" w:cs="Arial"/>
          <w:i/>
        </w:rPr>
        <w:t>ioi</w:t>
      </w:r>
      <w:r w:rsidRPr="00FC71C7">
        <w:rPr>
          <w:rFonts w:ascii="Arial" w:hAnsi="Arial" w:cs="Arial"/>
        </w:rPr>
        <w:t xml:space="preserve"> Baukham argues that this does not fit the idea of a small and specific audience.  </w:t>
      </w:r>
      <w:r w:rsidR="008F2561" w:rsidRPr="00FC71C7">
        <w:rPr>
          <w:rFonts w:ascii="Arial" w:hAnsi="Arial" w:cs="Arial"/>
        </w:rPr>
        <w:t xml:space="preserve">Whilst there are obvious parallels with the </w:t>
      </w:r>
      <w:r w:rsidR="00E6006F" w:rsidRPr="00FC71C7">
        <w:rPr>
          <w:rFonts w:ascii="Arial" w:hAnsi="Arial" w:cs="Arial"/>
          <w:i/>
        </w:rPr>
        <w:t>Bioi</w:t>
      </w:r>
      <w:r w:rsidR="008F2561" w:rsidRPr="00FC71C7">
        <w:rPr>
          <w:rFonts w:ascii="Arial" w:hAnsi="Arial" w:cs="Arial"/>
        </w:rPr>
        <w:t xml:space="preserve"> genre, the Gospels are not a perfect match. The Graeco-Roman authors were elites who wrote about elites for a readership of other elites.  This is a very different situation from the evangelists who wrote for persecuted and/or alienated groups cast adrift from much of their surrounding culture.  In a pa</w:t>
      </w:r>
      <w:r w:rsidR="009C7376" w:rsidRPr="00FC71C7">
        <w:rPr>
          <w:rFonts w:ascii="Arial" w:hAnsi="Arial" w:cs="Arial"/>
        </w:rPr>
        <w:t>rticularly convincing point Sim</w:t>
      </w:r>
      <w:r w:rsidR="008F2561" w:rsidRPr="00FC71C7">
        <w:rPr>
          <w:rFonts w:ascii="Arial" w:hAnsi="Arial" w:cs="Arial"/>
        </w:rPr>
        <w:t xml:space="preserve"> notes that the later non-Canonical Gospels were aimed at a restricted and specific audience, e.g. the Gospel of Thomas was written for Christian Gnostics, and so it would be logical to assume that the same applied to the Canonical Gospels.  </w:t>
      </w:r>
    </w:p>
    <w:p w:rsidR="00C24F77" w:rsidRPr="00FC71C7" w:rsidRDefault="007B7BEF" w:rsidP="00C930E8">
      <w:pPr>
        <w:rPr>
          <w:rFonts w:ascii="Arial" w:hAnsi="Arial" w:cs="Arial"/>
        </w:rPr>
      </w:pPr>
      <w:r w:rsidRPr="00FC71C7">
        <w:rPr>
          <w:rFonts w:ascii="Arial" w:hAnsi="Arial" w:cs="Arial"/>
        </w:rPr>
        <w:t xml:space="preserve">Fifthly Baukham poses the question as to why, if the evangelists were each based in their own small </w:t>
      </w:r>
      <w:r w:rsidR="00EC283E" w:rsidRPr="00FC71C7">
        <w:rPr>
          <w:rFonts w:ascii="Arial" w:hAnsi="Arial" w:cs="Arial"/>
        </w:rPr>
        <w:t>communities</w:t>
      </w:r>
      <w:r w:rsidRPr="00FC71C7">
        <w:rPr>
          <w:rFonts w:ascii="Arial" w:hAnsi="Arial" w:cs="Arial"/>
        </w:rPr>
        <w:t xml:space="preserve">, they would be writing at all.  Why, he asks, would you freeze in </w:t>
      </w:r>
      <w:r w:rsidR="00EC283E" w:rsidRPr="00FC71C7">
        <w:rPr>
          <w:rFonts w:ascii="Arial" w:hAnsi="Arial" w:cs="Arial"/>
        </w:rPr>
        <w:t>writing</w:t>
      </w:r>
      <w:r w:rsidRPr="00FC71C7">
        <w:rPr>
          <w:rFonts w:ascii="Arial" w:hAnsi="Arial" w:cs="Arial"/>
        </w:rPr>
        <w:t xml:space="preserve"> what could be preached responsively since the very function of </w:t>
      </w:r>
      <w:r w:rsidR="00EC283E" w:rsidRPr="00FC71C7">
        <w:rPr>
          <w:rFonts w:ascii="Arial" w:hAnsi="Arial" w:cs="Arial"/>
        </w:rPr>
        <w:t>writing</w:t>
      </w:r>
      <w:r w:rsidRPr="00FC71C7">
        <w:rPr>
          <w:rFonts w:ascii="Arial" w:hAnsi="Arial" w:cs="Arial"/>
        </w:rPr>
        <w:t xml:space="preserve"> is to </w:t>
      </w:r>
      <w:r w:rsidR="00EC283E" w:rsidRPr="00FC71C7">
        <w:rPr>
          <w:rFonts w:ascii="Arial" w:hAnsi="Arial" w:cs="Arial"/>
        </w:rPr>
        <w:t>communicate</w:t>
      </w:r>
      <w:r w:rsidRPr="00FC71C7">
        <w:rPr>
          <w:rFonts w:ascii="Arial" w:hAnsi="Arial" w:cs="Arial"/>
        </w:rPr>
        <w:t xml:space="preserve"> more </w:t>
      </w:r>
      <w:r w:rsidR="00EC283E" w:rsidRPr="00FC71C7">
        <w:rPr>
          <w:rFonts w:ascii="Arial" w:hAnsi="Arial" w:cs="Arial"/>
        </w:rPr>
        <w:t>widely</w:t>
      </w:r>
      <w:r w:rsidRPr="00FC71C7">
        <w:rPr>
          <w:rFonts w:ascii="Arial" w:hAnsi="Arial" w:cs="Arial"/>
        </w:rPr>
        <w:t xml:space="preserve"> </w:t>
      </w:r>
      <w:r w:rsidR="00EC283E" w:rsidRPr="00FC71C7">
        <w:rPr>
          <w:rFonts w:ascii="Arial" w:hAnsi="Arial" w:cs="Arial"/>
        </w:rPr>
        <w:t>than</w:t>
      </w:r>
      <w:r w:rsidRPr="00FC71C7">
        <w:rPr>
          <w:rFonts w:ascii="Arial" w:hAnsi="Arial" w:cs="Arial"/>
        </w:rPr>
        <w:t xml:space="preserve"> oral </w:t>
      </w:r>
      <w:r w:rsidR="00EC283E" w:rsidRPr="00FC71C7">
        <w:rPr>
          <w:rFonts w:ascii="Arial" w:hAnsi="Arial" w:cs="Arial"/>
        </w:rPr>
        <w:t>teaching</w:t>
      </w:r>
      <w:r w:rsidRPr="00FC71C7">
        <w:rPr>
          <w:rFonts w:ascii="Arial" w:hAnsi="Arial" w:cs="Arial"/>
        </w:rPr>
        <w:t xml:space="preserve"> cou</w:t>
      </w:r>
      <w:r w:rsidR="00334F6E" w:rsidRPr="00FC71C7">
        <w:rPr>
          <w:rFonts w:ascii="Arial" w:hAnsi="Arial" w:cs="Arial"/>
        </w:rPr>
        <w:t>ld allow?</w:t>
      </w:r>
      <w:r w:rsidRPr="00FC71C7">
        <w:rPr>
          <w:rFonts w:ascii="Arial" w:hAnsi="Arial" w:cs="Arial"/>
        </w:rPr>
        <w:t xml:space="preserve">  </w:t>
      </w:r>
      <w:r w:rsidR="00C24F77" w:rsidRPr="00FC71C7">
        <w:rPr>
          <w:rFonts w:ascii="Arial" w:hAnsi="Arial" w:cs="Arial"/>
        </w:rPr>
        <w:t>Baukham cites the contempora</w:t>
      </w:r>
      <w:r w:rsidR="001F0F96" w:rsidRPr="00FC71C7">
        <w:rPr>
          <w:rFonts w:ascii="Arial" w:hAnsi="Arial" w:cs="Arial"/>
        </w:rPr>
        <w:t>ry parallel of the Shepherd of H</w:t>
      </w:r>
      <w:r w:rsidR="00C24F77" w:rsidRPr="00FC71C7">
        <w:rPr>
          <w:rFonts w:ascii="Arial" w:hAnsi="Arial" w:cs="Arial"/>
        </w:rPr>
        <w:t xml:space="preserve">ermas which does state that it </w:t>
      </w:r>
      <w:r w:rsidR="001F0F96" w:rsidRPr="00FC71C7">
        <w:rPr>
          <w:rFonts w:ascii="Arial" w:hAnsi="Arial" w:cs="Arial"/>
        </w:rPr>
        <w:t>is</w:t>
      </w:r>
      <w:r w:rsidR="00C24F77" w:rsidRPr="00FC71C7">
        <w:rPr>
          <w:rFonts w:ascii="Arial" w:hAnsi="Arial" w:cs="Arial"/>
        </w:rPr>
        <w:t xml:space="preserve"> to</w:t>
      </w:r>
      <w:r w:rsidR="001F0F96" w:rsidRPr="00FC71C7">
        <w:rPr>
          <w:rFonts w:ascii="Arial" w:hAnsi="Arial" w:cs="Arial"/>
        </w:rPr>
        <w:t xml:space="preserve"> </w:t>
      </w:r>
      <w:r w:rsidR="00C24F77" w:rsidRPr="00FC71C7">
        <w:rPr>
          <w:rFonts w:ascii="Arial" w:hAnsi="Arial" w:cs="Arial"/>
        </w:rPr>
        <w:t xml:space="preserve">be copied and distributed to </w:t>
      </w:r>
      <w:r w:rsidR="001F0F96" w:rsidRPr="00FC71C7">
        <w:rPr>
          <w:rFonts w:ascii="Arial" w:hAnsi="Arial" w:cs="Arial"/>
        </w:rPr>
        <w:t>o</w:t>
      </w:r>
      <w:r w:rsidR="00C24F77" w:rsidRPr="00FC71C7">
        <w:rPr>
          <w:rFonts w:ascii="Arial" w:hAnsi="Arial" w:cs="Arial"/>
        </w:rPr>
        <w:t xml:space="preserve">ther churches (2.4.3) as evidence to support his argument.  </w:t>
      </w:r>
      <w:r w:rsidR="001F0F96" w:rsidRPr="00FC71C7">
        <w:rPr>
          <w:rFonts w:ascii="Arial" w:hAnsi="Arial" w:cs="Arial"/>
        </w:rPr>
        <w:t>However</w:t>
      </w:r>
      <w:r w:rsidR="00C24F77" w:rsidRPr="00FC71C7">
        <w:rPr>
          <w:rFonts w:ascii="Arial" w:hAnsi="Arial" w:cs="Arial"/>
        </w:rPr>
        <w:t>, Sim notes that this</w:t>
      </w:r>
      <w:r w:rsidR="0050204B" w:rsidRPr="00FC71C7">
        <w:rPr>
          <w:rFonts w:ascii="Arial" w:hAnsi="Arial" w:cs="Arial"/>
        </w:rPr>
        <w:t xml:space="preserve"> document</w:t>
      </w:r>
      <w:r w:rsidR="00C24F77" w:rsidRPr="00FC71C7">
        <w:rPr>
          <w:rFonts w:ascii="Arial" w:hAnsi="Arial" w:cs="Arial"/>
        </w:rPr>
        <w:t xml:space="preserve"> was written for the church in Rome which required it to be circulated more widely but that is not the same as it being written/circulated to “all </w:t>
      </w:r>
      <w:r w:rsidR="001F0F96" w:rsidRPr="00FC71C7">
        <w:rPr>
          <w:rFonts w:ascii="Arial" w:hAnsi="Arial" w:cs="Arial"/>
        </w:rPr>
        <w:t>Christians</w:t>
      </w:r>
      <w:r w:rsidR="00C24F77" w:rsidRPr="00FC71C7">
        <w:rPr>
          <w:rFonts w:ascii="Arial" w:hAnsi="Arial" w:cs="Arial"/>
        </w:rPr>
        <w:t xml:space="preserve">”.  In a </w:t>
      </w:r>
      <w:r w:rsidR="001F0F96" w:rsidRPr="00FC71C7">
        <w:rPr>
          <w:rFonts w:ascii="Arial" w:hAnsi="Arial" w:cs="Arial"/>
        </w:rPr>
        <w:t>convincing</w:t>
      </w:r>
      <w:r w:rsidR="00C24F77" w:rsidRPr="00FC71C7">
        <w:rPr>
          <w:rFonts w:ascii="Arial" w:hAnsi="Arial" w:cs="Arial"/>
        </w:rPr>
        <w:t xml:space="preserve"> </w:t>
      </w:r>
      <w:r w:rsidR="001F0F96" w:rsidRPr="00FC71C7">
        <w:rPr>
          <w:rFonts w:ascii="Arial" w:hAnsi="Arial" w:cs="Arial"/>
        </w:rPr>
        <w:t>point</w:t>
      </w:r>
      <w:r w:rsidR="00C24F77" w:rsidRPr="00FC71C7">
        <w:rPr>
          <w:rFonts w:ascii="Arial" w:hAnsi="Arial" w:cs="Arial"/>
        </w:rPr>
        <w:t xml:space="preserve"> he notes that since the instruction to make </w:t>
      </w:r>
      <w:r w:rsidR="001F0F96" w:rsidRPr="00FC71C7">
        <w:rPr>
          <w:rFonts w:ascii="Arial" w:hAnsi="Arial" w:cs="Arial"/>
        </w:rPr>
        <w:t>copies</w:t>
      </w:r>
      <w:r w:rsidR="00C24F77" w:rsidRPr="00FC71C7">
        <w:rPr>
          <w:rFonts w:ascii="Arial" w:hAnsi="Arial" w:cs="Arial"/>
        </w:rPr>
        <w:t xml:space="preserve"> </w:t>
      </w:r>
      <w:r w:rsidR="001F0F96" w:rsidRPr="00FC71C7">
        <w:rPr>
          <w:rFonts w:ascii="Arial" w:hAnsi="Arial" w:cs="Arial"/>
        </w:rPr>
        <w:t>is</w:t>
      </w:r>
      <w:r w:rsidR="00C24F77" w:rsidRPr="00FC71C7">
        <w:rPr>
          <w:rFonts w:ascii="Arial" w:hAnsi="Arial" w:cs="Arial"/>
        </w:rPr>
        <w:t xml:space="preserve"> given </w:t>
      </w:r>
      <w:r w:rsidR="001F0F96" w:rsidRPr="00FC71C7">
        <w:rPr>
          <w:rFonts w:ascii="Arial" w:hAnsi="Arial" w:cs="Arial"/>
        </w:rPr>
        <w:t>specifically</w:t>
      </w:r>
      <w:r w:rsidR="00C24F77" w:rsidRPr="00FC71C7">
        <w:rPr>
          <w:rFonts w:ascii="Arial" w:hAnsi="Arial" w:cs="Arial"/>
        </w:rPr>
        <w:t xml:space="preserve"> this cannot be the norm.  </w:t>
      </w:r>
      <w:r w:rsidR="001F0F96" w:rsidRPr="00FC71C7">
        <w:rPr>
          <w:rFonts w:ascii="Arial" w:hAnsi="Arial" w:cs="Arial"/>
        </w:rPr>
        <w:t>Reinhartz also notes that Loveday Alexander, in her contribution to Baukham’s collection of essays, recognises that whilst written texts could travel, they could also be prized as something to remain in the community.  Sim argues that Gospel writing was time consuming and likely completed in a base area and “since these churches were t</w:t>
      </w:r>
      <w:r w:rsidR="00C71A08" w:rsidRPr="00FC71C7">
        <w:rPr>
          <w:rFonts w:ascii="Arial" w:hAnsi="Arial" w:cs="Arial"/>
        </w:rPr>
        <w:t>he permanent bases of the four e</w:t>
      </w:r>
      <w:r w:rsidR="00334F6E" w:rsidRPr="00FC71C7">
        <w:rPr>
          <w:rFonts w:ascii="Arial" w:hAnsi="Arial" w:cs="Arial"/>
        </w:rPr>
        <w:t>vangelists, there should be no</w:t>
      </w:r>
      <w:r w:rsidR="001F0F96" w:rsidRPr="00FC71C7">
        <w:rPr>
          <w:rFonts w:ascii="Arial" w:hAnsi="Arial" w:cs="Arial"/>
        </w:rPr>
        <w:t xml:space="preserve"> problem identifying them according to the standard terminology, the Matthean Community … and so on”.</w:t>
      </w:r>
      <w:r w:rsidR="001F0F96" w:rsidRPr="00FC71C7">
        <w:rPr>
          <w:rStyle w:val="FootnoteReference"/>
          <w:rFonts w:ascii="Arial" w:hAnsi="Arial" w:cs="Arial"/>
        </w:rPr>
        <w:footnoteReference w:id="1"/>
      </w:r>
      <w:r w:rsidR="00C24F77" w:rsidRPr="00FC71C7">
        <w:rPr>
          <w:rFonts w:ascii="Arial" w:hAnsi="Arial" w:cs="Arial"/>
        </w:rPr>
        <w:t xml:space="preserve"> </w:t>
      </w:r>
      <w:r w:rsidR="001F0F96" w:rsidRPr="00FC71C7">
        <w:rPr>
          <w:rFonts w:ascii="Arial" w:hAnsi="Arial" w:cs="Arial"/>
        </w:rPr>
        <w:t xml:space="preserve"> Even more convincing is the fact, made by both Sim and Reinhartz, that the Dead Sea Scrolls were written documents clearly designed for a limited and isolated community audience which would support the community consensus</w:t>
      </w:r>
      <w:r w:rsidR="0050204B" w:rsidRPr="00FC71C7">
        <w:rPr>
          <w:rFonts w:ascii="Arial" w:hAnsi="Arial" w:cs="Arial"/>
        </w:rPr>
        <w:t xml:space="preserve"> theory</w:t>
      </w:r>
      <w:r w:rsidR="001F0F96" w:rsidRPr="00FC71C7">
        <w:rPr>
          <w:rFonts w:ascii="Arial" w:hAnsi="Arial" w:cs="Arial"/>
        </w:rPr>
        <w:t>.</w:t>
      </w:r>
      <w:r w:rsidR="00334F6E" w:rsidRPr="00FC71C7">
        <w:rPr>
          <w:rFonts w:ascii="Arial" w:hAnsi="Arial" w:cs="Arial"/>
        </w:rPr>
        <w:t xml:space="preserve">  </w:t>
      </w:r>
    </w:p>
    <w:p w:rsidR="005760C9" w:rsidRPr="00FC71C7" w:rsidRDefault="0012300D" w:rsidP="00C930E8">
      <w:pPr>
        <w:rPr>
          <w:rFonts w:ascii="Arial" w:hAnsi="Arial" w:cs="Arial"/>
        </w:rPr>
      </w:pPr>
      <w:r w:rsidRPr="00FC71C7">
        <w:rPr>
          <w:rFonts w:ascii="Arial" w:hAnsi="Arial" w:cs="Arial"/>
        </w:rPr>
        <w:t xml:space="preserve">Sixthly Baukham challenges the concept of isolated and </w:t>
      </w:r>
      <w:r w:rsidR="00EC283E" w:rsidRPr="00FC71C7">
        <w:rPr>
          <w:rFonts w:ascii="Arial" w:hAnsi="Arial" w:cs="Arial"/>
        </w:rPr>
        <w:t>localised</w:t>
      </w:r>
      <w:r w:rsidRPr="00FC71C7">
        <w:rPr>
          <w:rFonts w:ascii="Arial" w:hAnsi="Arial" w:cs="Arial"/>
        </w:rPr>
        <w:t xml:space="preserve"> churches replacing it with a picture of a network of interconnected group</w:t>
      </w:r>
      <w:r w:rsidR="00EC283E" w:rsidRPr="00FC71C7">
        <w:rPr>
          <w:rFonts w:ascii="Arial" w:hAnsi="Arial" w:cs="Arial"/>
        </w:rPr>
        <w:t>s</w:t>
      </w:r>
      <w:r w:rsidRPr="00FC71C7">
        <w:rPr>
          <w:rFonts w:ascii="Arial" w:hAnsi="Arial" w:cs="Arial"/>
        </w:rPr>
        <w:t xml:space="preserve"> </w:t>
      </w:r>
      <w:r w:rsidR="00EC283E" w:rsidRPr="00FC71C7">
        <w:rPr>
          <w:rFonts w:ascii="Arial" w:hAnsi="Arial" w:cs="Arial"/>
        </w:rPr>
        <w:t>who</w:t>
      </w:r>
      <w:r w:rsidRPr="00FC71C7">
        <w:rPr>
          <w:rFonts w:ascii="Arial" w:hAnsi="Arial" w:cs="Arial"/>
        </w:rPr>
        <w:t xml:space="preserve"> engaged in </w:t>
      </w:r>
      <w:r w:rsidR="00EC283E" w:rsidRPr="00FC71C7">
        <w:rPr>
          <w:rFonts w:ascii="Arial" w:hAnsi="Arial" w:cs="Arial"/>
        </w:rPr>
        <w:t>frequent</w:t>
      </w:r>
      <w:r w:rsidRPr="00FC71C7">
        <w:rPr>
          <w:rFonts w:ascii="Arial" w:hAnsi="Arial" w:cs="Arial"/>
        </w:rPr>
        <w:t xml:space="preserve"> </w:t>
      </w:r>
      <w:r w:rsidR="00EC283E" w:rsidRPr="00FC71C7">
        <w:rPr>
          <w:rFonts w:ascii="Arial" w:hAnsi="Arial" w:cs="Arial"/>
        </w:rPr>
        <w:t>and</w:t>
      </w:r>
      <w:r w:rsidRPr="00FC71C7">
        <w:rPr>
          <w:rFonts w:ascii="Arial" w:hAnsi="Arial" w:cs="Arial"/>
        </w:rPr>
        <w:t xml:space="preserve"> close communication.  He </w:t>
      </w:r>
      <w:r w:rsidR="00EC283E" w:rsidRPr="00FC71C7">
        <w:rPr>
          <w:rFonts w:ascii="Arial" w:hAnsi="Arial" w:cs="Arial"/>
        </w:rPr>
        <w:t>presents</w:t>
      </w:r>
      <w:r w:rsidRPr="00FC71C7">
        <w:rPr>
          <w:rFonts w:ascii="Arial" w:hAnsi="Arial" w:cs="Arial"/>
        </w:rPr>
        <w:t xml:space="preserve"> a range of </w:t>
      </w:r>
      <w:r w:rsidR="00EC283E" w:rsidRPr="00FC71C7">
        <w:rPr>
          <w:rFonts w:ascii="Arial" w:hAnsi="Arial" w:cs="Arial"/>
        </w:rPr>
        <w:t>evidence</w:t>
      </w:r>
      <w:r w:rsidRPr="00FC71C7">
        <w:rPr>
          <w:rFonts w:ascii="Arial" w:hAnsi="Arial" w:cs="Arial"/>
        </w:rPr>
        <w:t xml:space="preserve"> for the </w:t>
      </w:r>
      <w:r w:rsidR="00EC283E" w:rsidRPr="00FC71C7">
        <w:rPr>
          <w:rFonts w:ascii="Arial" w:hAnsi="Arial" w:cs="Arial"/>
        </w:rPr>
        <w:t>mobility</w:t>
      </w:r>
      <w:r w:rsidRPr="00FC71C7">
        <w:rPr>
          <w:rFonts w:ascii="Arial" w:hAnsi="Arial" w:cs="Arial"/>
        </w:rPr>
        <w:t xml:space="preserve"> of people in the </w:t>
      </w:r>
      <w:r w:rsidR="00EC283E" w:rsidRPr="00FC71C7">
        <w:rPr>
          <w:rFonts w:ascii="Arial" w:hAnsi="Arial" w:cs="Arial"/>
        </w:rPr>
        <w:t>first</w:t>
      </w:r>
      <w:r w:rsidRPr="00FC71C7">
        <w:rPr>
          <w:rFonts w:ascii="Arial" w:hAnsi="Arial" w:cs="Arial"/>
        </w:rPr>
        <w:t xml:space="preserve"> century Roman world in general, and of </w:t>
      </w:r>
      <w:r w:rsidR="00EC283E" w:rsidRPr="00FC71C7">
        <w:rPr>
          <w:rFonts w:ascii="Arial" w:hAnsi="Arial" w:cs="Arial"/>
        </w:rPr>
        <w:t>Christian</w:t>
      </w:r>
      <w:r w:rsidRPr="00FC71C7">
        <w:rPr>
          <w:rFonts w:ascii="Arial" w:hAnsi="Arial" w:cs="Arial"/>
        </w:rPr>
        <w:t xml:space="preserve"> leaders in </w:t>
      </w:r>
      <w:r w:rsidR="00EC283E" w:rsidRPr="00FC71C7">
        <w:rPr>
          <w:rFonts w:ascii="Arial" w:hAnsi="Arial" w:cs="Arial"/>
        </w:rPr>
        <w:t>particular</w:t>
      </w:r>
      <w:r w:rsidRPr="00FC71C7">
        <w:rPr>
          <w:rFonts w:ascii="Arial" w:hAnsi="Arial" w:cs="Arial"/>
        </w:rPr>
        <w:t xml:space="preserve">, who he </w:t>
      </w:r>
      <w:r w:rsidR="00EC283E" w:rsidRPr="00FC71C7">
        <w:rPr>
          <w:rFonts w:ascii="Arial" w:hAnsi="Arial" w:cs="Arial"/>
        </w:rPr>
        <w:t>argues</w:t>
      </w:r>
      <w:r w:rsidRPr="00FC71C7">
        <w:rPr>
          <w:rFonts w:ascii="Arial" w:hAnsi="Arial" w:cs="Arial"/>
        </w:rPr>
        <w:t xml:space="preserve"> would </w:t>
      </w:r>
      <w:r w:rsidR="00EC283E" w:rsidRPr="00FC71C7">
        <w:rPr>
          <w:rFonts w:ascii="Arial" w:hAnsi="Arial" w:cs="Arial"/>
        </w:rPr>
        <w:t>travel</w:t>
      </w:r>
      <w:r w:rsidRPr="00FC71C7">
        <w:rPr>
          <w:rFonts w:ascii="Arial" w:hAnsi="Arial" w:cs="Arial"/>
        </w:rPr>
        <w:t xml:space="preserve"> to deliberately foster communication between the churches.  Baukham envisages the early Christian </w:t>
      </w:r>
      <w:r w:rsidR="00EC283E" w:rsidRPr="00FC71C7">
        <w:rPr>
          <w:rFonts w:ascii="Arial" w:hAnsi="Arial" w:cs="Arial"/>
        </w:rPr>
        <w:t>movement</w:t>
      </w:r>
      <w:r w:rsidRPr="00FC71C7">
        <w:rPr>
          <w:rFonts w:ascii="Arial" w:hAnsi="Arial" w:cs="Arial"/>
        </w:rPr>
        <w:t xml:space="preserve"> viewing </w:t>
      </w:r>
      <w:r w:rsidR="00EC283E" w:rsidRPr="00FC71C7">
        <w:rPr>
          <w:rFonts w:ascii="Arial" w:hAnsi="Arial" w:cs="Arial"/>
        </w:rPr>
        <w:t>itself</w:t>
      </w:r>
      <w:r w:rsidRPr="00FC71C7">
        <w:rPr>
          <w:rFonts w:ascii="Arial" w:hAnsi="Arial" w:cs="Arial"/>
        </w:rPr>
        <w:t xml:space="preserve"> as a worldwide phenomenon concluding that the evangelists likely moved themselves from </w:t>
      </w:r>
      <w:r w:rsidR="00EC283E" w:rsidRPr="00FC71C7">
        <w:rPr>
          <w:rFonts w:ascii="Arial" w:hAnsi="Arial" w:cs="Arial"/>
        </w:rPr>
        <w:t>church</w:t>
      </w:r>
      <w:r w:rsidRPr="00FC71C7">
        <w:rPr>
          <w:rFonts w:ascii="Arial" w:hAnsi="Arial" w:cs="Arial"/>
        </w:rPr>
        <w:t xml:space="preserve"> to church but, even if they </w:t>
      </w:r>
      <w:r w:rsidR="00EC283E" w:rsidRPr="00FC71C7">
        <w:rPr>
          <w:rFonts w:ascii="Arial" w:hAnsi="Arial" w:cs="Arial"/>
        </w:rPr>
        <w:t>did</w:t>
      </w:r>
      <w:r w:rsidRPr="00FC71C7">
        <w:rPr>
          <w:rFonts w:ascii="Arial" w:hAnsi="Arial" w:cs="Arial"/>
        </w:rPr>
        <w:t xml:space="preserve"> not, it is </w:t>
      </w:r>
      <w:r w:rsidR="00EC283E" w:rsidRPr="00FC71C7">
        <w:rPr>
          <w:rFonts w:ascii="Arial" w:hAnsi="Arial" w:cs="Arial"/>
        </w:rPr>
        <w:t>unlikely</w:t>
      </w:r>
      <w:r w:rsidRPr="00FC71C7">
        <w:rPr>
          <w:rFonts w:ascii="Arial" w:hAnsi="Arial" w:cs="Arial"/>
        </w:rPr>
        <w:t xml:space="preserve"> that </w:t>
      </w:r>
      <w:r w:rsidR="00EC283E" w:rsidRPr="00FC71C7">
        <w:rPr>
          <w:rFonts w:ascii="Arial" w:hAnsi="Arial" w:cs="Arial"/>
        </w:rPr>
        <w:t>they</w:t>
      </w:r>
      <w:r w:rsidRPr="00FC71C7">
        <w:rPr>
          <w:rFonts w:ascii="Arial" w:hAnsi="Arial" w:cs="Arial"/>
        </w:rPr>
        <w:t xml:space="preserve"> would have composed their </w:t>
      </w:r>
      <w:r w:rsidR="00EC283E" w:rsidRPr="00FC71C7">
        <w:rPr>
          <w:rFonts w:ascii="Arial" w:hAnsi="Arial" w:cs="Arial"/>
        </w:rPr>
        <w:t>Gospels</w:t>
      </w:r>
      <w:r w:rsidRPr="00FC71C7">
        <w:rPr>
          <w:rFonts w:ascii="Arial" w:hAnsi="Arial" w:cs="Arial"/>
        </w:rPr>
        <w:t xml:space="preserve"> confining attention to only local needs.</w:t>
      </w:r>
      <w:r w:rsidR="002B1878" w:rsidRPr="00FC71C7">
        <w:rPr>
          <w:rFonts w:ascii="Arial" w:hAnsi="Arial" w:cs="Arial"/>
        </w:rPr>
        <w:t xml:space="preserve">  </w:t>
      </w:r>
      <w:r w:rsidR="0074339A" w:rsidRPr="00FC71C7">
        <w:rPr>
          <w:rFonts w:ascii="Arial" w:hAnsi="Arial" w:cs="Arial"/>
        </w:rPr>
        <w:t>There is no suggestion that he is presenting the early Christian movement as “entirely harmonious and homogeneous”</w:t>
      </w:r>
      <w:r w:rsidR="00A52327" w:rsidRPr="00FC71C7">
        <w:rPr>
          <w:rFonts w:ascii="Arial" w:hAnsi="Arial" w:cs="Arial"/>
        </w:rPr>
        <w:t>,</w:t>
      </w:r>
      <w:r w:rsidR="0074339A" w:rsidRPr="00FC71C7">
        <w:rPr>
          <w:rStyle w:val="FootnoteReference"/>
          <w:rFonts w:ascii="Arial" w:hAnsi="Arial" w:cs="Arial"/>
        </w:rPr>
        <w:footnoteReference w:id="2"/>
      </w:r>
      <w:r w:rsidR="00A52327" w:rsidRPr="00FC71C7">
        <w:rPr>
          <w:rFonts w:ascii="Arial" w:hAnsi="Arial" w:cs="Arial"/>
        </w:rPr>
        <w:t xml:space="preserve"> however,</w:t>
      </w:r>
      <w:r w:rsidR="0074339A" w:rsidRPr="00FC71C7">
        <w:rPr>
          <w:rFonts w:ascii="Arial" w:hAnsi="Arial" w:cs="Arial"/>
        </w:rPr>
        <w:t xml:space="preserve"> and he acknowledges that communities </w:t>
      </w:r>
      <w:r w:rsidR="0074339A" w:rsidRPr="00FC71C7">
        <w:rPr>
          <w:rFonts w:ascii="Arial" w:hAnsi="Arial" w:cs="Arial"/>
        </w:rPr>
        <w:lastRenderedPageBreak/>
        <w:t xml:space="preserve">could breed conflict and disagreements as well as fellowship and support.  </w:t>
      </w:r>
      <w:r w:rsidR="001F0F96" w:rsidRPr="00FC71C7">
        <w:rPr>
          <w:rFonts w:ascii="Arial" w:hAnsi="Arial" w:cs="Arial"/>
        </w:rPr>
        <w:t>Baukham devotes a considerable amount of time to evidencing mobility in the first century Roman world to the extent that it feels overstretched and out of step with his evidence base elsewhere in his argument.</w:t>
      </w:r>
      <w:r w:rsidR="00071E4E" w:rsidRPr="00FC71C7">
        <w:rPr>
          <w:rFonts w:ascii="Arial" w:hAnsi="Arial" w:cs="Arial"/>
        </w:rPr>
        <w:t xml:space="preserve">  Sim </w:t>
      </w:r>
      <w:r w:rsidR="00C71A08" w:rsidRPr="00FC71C7">
        <w:rPr>
          <w:rFonts w:ascii="Arial" w:hAnsi="Arial" w:cs="Arial"/>
        </w:rPr>
        <w:t>notes</w:t>
      </w:r>
      <w:r w:rsidR="00071E4E" w:rsidRPr="00FC71C7">
        <w:rPr>
          <w:rFonts w:ascii="Arial" w:hAnsi="Arial" w:cs="Arial"/>
        </w:rPr>
        <w:t xml:space="preserve"> that </w:t>
      </w:r>
      <w:r w:rsidR="00C71A08" w:rsidRPr="00FC71C7">
        <w:rPr>
          <w:rFonts w:ascii="Arial" w:hAnsi="Arial" w:cs="Arial"/>
        </w:rPr>
        <w:t xml:space="preserve">even </w:t>
      </w:r>
      <w:r w:rsidR="00071E4E" w:rsidRPr="00FC71C7">
        <w:rPr>
          <w:rFonts w:ascii="Arial" w:hAnsi="Arial" w:cs="Arial"/>
        </w:rPr>
        <w:t xml:space="preserve">Paul with his missionary zeal was only active in Greece and Asia </w:t>
      </w:r>
      <w:r w:rsidR="00C71A08" w:rsidRPr="00FC71C7">
        <w:rPr>
          <w:rFonts w:ascii="Arial" w:hAnsi="Arial" w:cs="Arial"/>
        </w:rPr>
        <w:t>Minor</w:t>
      </w:r>
      <w:r w:rsidR="00071E4E" w:rsidRPr="00FC71C7">
        <w:rPr>
          <w:rFonts w:ascii="Arial" w:hAnsi="Arial" w:cs="Arial"/>
        </w:rPr>
        <w:t xml:space="preserve"> and that there is no evidence that he wrote or travelled to other areas nor that emissaries from </w:t>
      </w:r>
      <w:r w:rsidR="00C71A08" w:rsidRPr="00FC71C7">
        <w:rPr>
          <w:rFonts w:ascii="Arial" w:hAnsi="Arial" w:cs="Arial"/>
        </w:rPr>
        <w:t>those</w:t>
      </w:r>
      <w:r w:rsidR="00A52327" w:rsidRPr="00FC71C7">
        <w:rPr>
          <w:rFonts w:ascii="Arial" w:hAnsi="Arial" w:cs="Arial"/>
        </w:rPr>
        <w:t xml:space="preserve"> other areas came to him.   </w:t>
      </w:r>
      <w:r w:rsidR="00071E4E" w:rsidRPr="00FC71C7">
        <w:rPr>
          <w:rFonts w:ascii="Arial" w:hAnsi="Arial" w:cs="Arial"/>
        </w:rPr>
        <w:t xml:space="preserve">Many leaders certainly did </w:t>
      </w:r>
      <w:r w:rsidR="00C71A08" w:rsidRPr="00FC71C7">
        <w:rPr>
          <w:rFonts w:ascii="Arial" w:hAnsi="Arial" w:cs="Arial"/>
        </w:rPr>
        <w:t>not</w:t>
      </w:r>
      <w:r w:rsidR="00071E4E" w:rsidRPr="00FC71C7">
        <w:rPr>
          <w:rFonts w:ascii="Arial" w:hAnsi="Arial" w:cs="Arial"/>
        </w:rPr>
        <w:t xml:space="preserve"> move, with Paul appointing leaders (e.g. 1Thess 5:12) specifically to oversee </w:t>
      </w:r>
      <w:r w:rsidR="00C71A08" w:rsidRPr="00FC71C7">
        <w:rPr>
          <w:rFonts w:ascii="Arial" w:hAnsi="Arial" w:cs="Arial"/>
        </w:rPr>
        <w:t>communities</w:t>
      </w:r>
      <w:r w:rsidR="00071E4E" w:rsidRPr="00FC71C7">
        <w:rPr>
          <w:rFonts w:ascii="Arial" w:hAnsi="Arial" w:cs="Arial"/>
        </w:rPr>
        <w:t xml:space="preserve"> in his absence which would serve no </w:t>
      </w:r>
      <w:r w:rsidR="00C71A08" w:rsidRPr="00FC71C7">
        <w:rPr>
          <w:rFonts w:ascii="Arial" w:hAnsi="Arial" w:cs="Arial"/>
        </w:rPr>
        <w:t>purpose</w:t>
      </w:r>
      <w:r w:rsidR="00071E4E" w:rsidRPr="00FC71C7">
        <w:rPr>
          <w:rFonts w:ascii="Arial" w:hAnsi="Arial" w:cs="Arial"/>
        </w:rPr>
        <w:t xml:space="preserve"> if they were to travel elsewhere.  Reinhartz, with reference to Peder Borgen</w:t>
      </w:r>
      <w:r w:rsidR="00FC71C7" w:rsidRPr="00FC71C7">
        <w:rPr>
          <w:rFonts w:ascii="Arial" w:hAnsi="Arial" w:cs="Arial"/>
        </w:rPr>
        <w:t>,</w:t>
      </w:r>
      <w:r w:rsidR="00071E4E" w:rsidRPr="00FC71C7">
        <w:rPr>
          <w:rFonts w:ascii="Arial" w:hAnsi="Arial" w:cs="Arial"/>
        </w:rPr>
        <w:t xml:space="preserve"> writes that “Philo of Alexandria travelled </w:t>
      </w:r>
      <w:r w:rsidR="00C71A08" w:rsidRPr="00FC71C7">
        <w:rPr>
          <w:rFonts w:ascii="Arial" w:hAnsi="Arial" w:cs="Arial"/>
        </w:rPr>
        <w:t>quite</w:t>
      </w:r>
      <w:r w:rsidR="00071E4E" w:rsidRPr="00FC71C7">
        <w:rPr>
          <w:rFonts w:ascii="Arial" w:hAnsi="Arial" w:cs="Arial"/>
        </w:rPr>
        <w:t xml:space="preserve"> extensively, yet wrote many of his </w:t>
      </w:r>
      <w:r w:rsidR="00C71A08" w:rsidRPr="00FC71C7">
        <w:rPr>
          <w:rFonts w:ascii="Arial" w:hAnsi="Arial" w:cs="Arial"/>
        </w:rPr>
        <w:t>treatises</w:t>
      </w:r>
      <w:r w:rsidR="00071E4E" w:rsidRPr="00FC71C7">
        <w:rPr>
          <w:rFonts w:ascii="Arial" w:hAnsi="Arial" w:cs="Arial"/>
        </w:rPr>
        <w:t xml:space="preserve"> for his own community in Alexandria”.</w:t>
      </w:r>
      <w:r w:rsidR="00071E4E" w:rsidRPr="00FC71C7">
        <w:rPr>
          <w:rStyle w:val="FootnoteReference"/>
          <w:rFonts w:ascii="Arial" w:hAnsi="Arial" w:cs="Arial"/>
        </w:rPr>
        <w:footnoteReference w:id="3"/>
      </w:r>
      <w:r w:rsidR="00071E4E" w:rsidRPr="00FC71C7">
        <w:rPr>
          <w:rFonts w:ascii="Arial" w:hAnsi="Arial" w:cs="Arial"/>
        </w:rPr>
        <w:t xml:space="preserve">  </w:t>
      </w:r>
      <w:r w:rsidR="00FC71C7" w:rsidRPr="00FC71C7">
        <w:rPr>
          <w:rFonts w:ascii="Arial" w:hAnsi="Arial" w:cs="Arial"/>
        </w:rPr>
        <w:t>Even i</w:t>
      </w:r>
      <w:r w:rsidR="00A52327" w:rsidRPr="00FC71C7">
        <w:rPr>
          <w:rFonts w:ascii="Arial" w:hAnsi="Arial" w:cs="Arial"/>
        </w:rPr>
        <w:t>f the concept of the travelling evangelist is accepted, Esler argues that he would represent his views and those of his community when he travelled rather than acting as a free agent.  In response Baukham states that the idea of an evangelist who “shaped his Gospel in accordance with the faith and understanding of his local community is fully consistent with our argument that he wrote it for general circulation”</w:t>
      </w:r>
      <w:r w:rsidR="00A52327" w:rsidRPr="00FC71C7">
        <w:rPr>
          <w:rStyle w:val="FootnoteReference"/>
          <w:rFonts w:ascii="Arial" w:hAnsi="Arial" w:cs="Arial"/>
        </w:rPr>
        <w:footnoteReference w:id="4"/>
      </w:r>
      <w:r w:rsidR="00A52327" w:rsidRPr="00FC71C7">
        <w:rPr>
          <w:rFonts w:ascii="Arial" w:hAnsi="Arial" w:cs="Arial"/>
        </w:rPr>
        <w:t xml:space="preserve"> although it is not fully clear how this fits with the main thrust of his call for a paradigm shift in scholarly thinking.</w:t>
      </w:r>
      <w:r w:rsidR="00E6006F" w:rsidRPr="00FC71C7">
        <w:rPr>
          <w:rFonts w:ascii="Arial" w:hAnsi="Arial" w:cs="Arial"/>
        </w:rPr>
        <w:t xml:space="preserve">  </w:t>
      </w:r>
      <w:r w:rsidR="00071E4E" w:rsidRPr="00FC71C7">
        <w:rPr>
          <w:rFonts w:ascii="Arial" w:hAnsi="Arial" w:cs="Arial"/>
        </w:rPr>
        <w:t xml:space="preserve">There is no evidence </w:t>
      </w:r>
      <w:r w:rsidR="00C71A08" w:rsidRPr="00FC71C7">
        <w:rPr>
          <w:rFonts w:ascii="Arial" w:hAnsi="Arial" w:cs="Arial"/>
        </w:rPr>
        <w:t>that the e</w:t>
      </w:r>
      <w:r w:rsidR="00071E4E" w:rsidRPr="00FC71C7">
        <w:rPr>
          <w:rFonts w:ascii="Arial" w:hAnsi="Arial" w:cs="Arial"/>
        </w:rPr>
        <w:t xml:space="preserve">vangelists ever travelled nor that the early </w:t>
      </w:r>
      <w:r w:rsidR="00C71A08" w:rsidRPr="00FC71C7">
        <w:rPr>
          <w:rFonts w:ascii="Arial" w:hAnsi="Arial" w:cs="Arial"/>
        </w:rPr>
        <w:t>Christian</w:t>
      </w:r>
      <w:r w:rsidR="00071E4E" w:rsidRPr="00FC71C7">
        <w:rPr>
          <w:rFonts w:ascii="Arial" w:hAnsi="Arial" w:cs="Arial"/>
        </w:rPr>
        <w:t xml:space="preserve"> community saw the world as </w:t>
      </w:r>
      <w:r w:rsidR="00FC71C7" w:rsidRPr="00FC71C7">
        <w:rPr>
          <w:rFonts w:ascii="Arial" w:hAnsi="Arial" w:cs="Arial"/>
        </w:rPr>
        <w:t xml:space="preserve">simply </w:t>
      </w:r>
      <w:r w:rsidR="00C71A08" w:rsidRPr="00FC71C7">
        <w:rPr>
          <w:rFonts w:ascii="Arial" w:hAnsi="Arial" w:cs="Arial"/>
        </w:rPr>
        <w:t>Christian</w:t>
      </w:r>
      <w:r w:rsidR="00071E4E" w:rsidRPr="00FC71C7">
        <w:rPr>
          <w:rFonts w:ascii="Arial" w:hAnsi="Arial" w:cs="Arial"/>
        </w:rPr>
        <w:t xml:space="preserve"> or non-Christian.  We do, </w:t>
      </w:r>
      <w:r w:rsidR="00C71A08" w:rsidRPr="00FC71C7">
        <w:rPr>
          <w:rFonts w:ascii="Arial" w:hAnsi="Arial" w:cs="Arial"/>
        </w:rPr>
        <w:t>however</w:t>
      </w:r>
      <w:r w:rsidR="00071E4E" w:rsidRPr="00FC71C7">
        <w:rPr>
          <w:rFonts w:ascii="Arial" w:hAnsi="Arial" w:cs="Arial"/>
        </w:rPr>
        <w:t>, know that they saw it as Jewish-</w:t>
      </w:r>
      <w:r w:rsidR="00C71A08" w:rsidRPr="00FC71C7">
        <w:rPr>
          <w:rFonts w:ascii="Arial" w:hAnsi="Arial" w:cs="Arial"/>
        </w:rPr>
        <w:t>Christian</w:t>
      </w:r>
      <w:r w:rsidR="00334F6E" w:rsidRPr="00FC71C7">
        <w:rPr>
          <w:rFonts w:ascii="Arial" w:hAnsi="Arial" w:cs="Arial"/>
        </w:rPr>
        <w:t xml:space="preserve"> or Gentile-</w:t>
      </w:r>
      <w:r w:rsidR="00071E4E" w:rsidRPr="00FC71C7">
        <w:rPr>
          <w:rFonts w:ascii="Arial" w:hAnsi="Arial" w:cs="Arial"/>
        </w:rPr>
        <w:t xml:space="preserve">Christian (Gal 2:11-14).  Even </w:t>
      </w:r>
      <w:r w:rsidR="00C71A08" w:rsidRPr="00FC71C7">
        <w:rPr>
          <w:rFonts w:ascii="Arial" w:hAnsi="Arial" w:cs="Arial"/>
        </w:rPr>
        <w:t>if the e</w:t>
      </w:r>
      <w:r w:rsidR="00071E4E" w:rsidRPr="00FC71C7">
        <w:rPr>
          <w:rFonts w:ascii="Arial" w:hAnsi="Arial" w:cs="Arial"/>
        </w:rPr>
        <w:t xml:space="preserve">vangelists were aware of a </w:t>
      </w:r>
      <w:r w:rsidR="00C71A08" w:rsidRPr="00FC71C7">
        <w:rPr>
          <w:rFonts w:ascii="Arial" w:hAnsi="Arial" w:cs="Arial"/>
        </w:rPr>
        <w:t>broader</w:t>
      </w:r>
      <w:r w:rsidR="00071E4E" w:rsidRPr="00FC71C7">
        <w:rPr>
          <w:rFonts w:ascii="Arial" w:hAnsi="Arial" w:cs="Arial"/>
        </w:rPr>
        <w:t xml:space="preserve"> social</w:t>
      </w:r>
      <w:r w:rsidR="00C71A08" w:rsidRPr="00FC71C7">
        <w:rPr>
          <w:rFonts w:ascii="Arial" w:hAnsi="Arial" w:cs="Arial"/>
        </w:rPr>
        <w:t xml:space="preserve"> netwo</w:t>
      </w:r>
      <w:r w:rsidR="00E6006F" w:rsidRPr="00FC71C7">
        <w:rPr>
          <w:rFonts w:ascii="Arial" w:hAnsi="Arial" w:cs="Arial"/>
        </w:rPr>
        <w:t>rk it seems convincing, as stated by</w:t>
      </w:r>
      <w:r w:rsidR="00C71A08" w:rsidRPr="00FC71C7">
        <w:rPr>
          <w:rFonts w:ascii="Arial" w:hAnsi="Arial" w:cs="Arial"/>
        </w:rPr>
        <w:t xml:space="preserve"> R</w:t>
      </w:r>
      <w:r w:rsidR="00071E4E" w:rsidRPr="00FC71C7">
        <w:rPr>
          <w:rFonts w:ascii="Arial" w:hAnsi="Arial" w:cs="Arial"/>
        </w:rPr>
        <w:t xml:space="preserve">einhartz, that this does not </w:t>
      </w:r>
      <w:r w:rsidR="00C71A08" w:rsidRPr="00FC71C7">
        <w:rPr>
          <w:rFonts w:ascii="Arial" w:hAnsi="Arial" w:cs="Arial"/>
        </w:rPr>
        <w:t>necessarily</w:t>
      </w:r>
      <w:r w:rsidR="00071E4E" w:rsidRPr="00FC71C7">
        <w:rPr>
          <w:rFonts w:ascii="Arial" w:hAnsi="Arial" w:cs="Arial"/>
        </w:rPr>
        <w:t xml:space="preserve"> mean that </w:t>
      </w:r>
      <w:r w:rsidR="00334F6E" w:rsidRPr="00FC71C7">
        <w:rPr>
          <w:rFonts w:ascii="Arial" w:hAnsi="Arial" w:cs="Arial"/>
        </w:rPr>
        <w:t>t</w:t>
      </w:r>
      <w:r w:rsidR="00071E4E" w:rsidRPr="00FC71C7">
        <w:rPr>
          <w:rFonts w:ascii="Arial" w:hAnsi="Arial" w:cs="Arial"/>
        </w:rPr>
        <w:t>he</w:t>
      </w:r>
      <w:r w:rsidR="00334F6E" w:rsidRPr="00FC71C7">
        <w:rPr>
          <w:rFonts w:ascii="Arial" w:hAnsi="Arial" w:cs="Arial"/>
        </w:rPr>
        <w:t>y</w:t>
      </w:r>
      <w:r w:rsidR="00071E4E" w:rsidRPr="00FC71C7">
        <w:rPr>
          <w:rFonts w:ascii="Arial" w:hAnsi="Arial" w:cs="Arial"/>
        </w:rPr>
        <w:t xml:space="preserve"> had that network in mind </w:t>
      </w:r>
      <w:r w:rsidR="00C71A08" w:rsidRPr="00FC71C7">
        <w:rPr>
          <w:rFonts w:ascii="Arial" w:hAnsi="Arial" w:cs="Arial"/>
        </w:rPr>
        <w:t>whilst</w:t>
      </w:r>
      <w:r w:rsidR="00071E4E" w:rsidRPr="00FC71C7">
        <w:rPr>
          <w:rFonts w:ascii="Arial" w:hAnsi="Arial" w:cs="Arial"/>
        </w:rPr>
        <w:t xml:space="preserve"> writing.</w:t>
      </w:r>
    </w:p>
    <w:p w:rsidR="00334F6E" w:rsidRPr="00FC71C7" w:rsidRDefault="002B1878" w:rsidP="00C930E8">
      <w:pPr>
        <w:rPr>
          <w:rFonts w:ascii="Arial" w:hAnsi="Arial" w:cs="Arial"/>
        </w:rPr>
      </w:pPr>
      <w:r w:rsidRPr="00FC71C7">
        <w:rPr>
          <w:rFonts w:ascii="Arial" w:hAnsi="Arial" w:cs="Arial"/>
        </w:rPr>
        <w:t xml:space="preserve">Finally Baukham addresses the hermeneutical </w:t>
      </w:r>
      <w:r w:rsidR="00EC283E" w:rsidRPr="00FC71C7">
        <w:rPr>
          <w:rFonts w:ascii="Arial" w:hAnsi="Arial" w:cs="Arial"/>
        </w:rPr>
        <w:t>implications</w:t>
      </w:r>
      <w:r w:rsidRPr="00FC71C7">
        <w:rPr>
          <w:rFonts w:ascii="Arial" w:hAnsi="Arial" w:cs="Arial"/>
        </w:rPr>
        <w:t xml:space="preserve"> of his theory.  If the Canonical Gospels are not written for </w:t>
      </w:r>
      <w:r w:rsidR="00EC283E" w:rsidRPr="00FC71C7">
        <w:rPr>
          <w:rFonts w:ascii="Arial" w:hAnsi="Arial" w:cs="Arial"/>
        </w:rPr>
        <w:t>individual</w:t>
      </w:r>
      <w:r w:rsidRPr="00FC71C7">
        <w:rPr>
          <w:rFonts w:ascii="Arial" w:hAnsi="Arial" w:cs="Arial"/>
        </w:rPr>
        <w:t xml:space="preserve"> </w:t>
      </w:r>
      <w:r w:rsidR="00EC283E" w:rsidRPr="00FC71C7">
        <w:rPr>
          <w:rFonts w:ascii="Arial" w:hAnsi="Arial" w:cs="Arial"/>
        </w:rPr>
        <w:t>communities</w:t>
      </w:r>
      <w:r w:rsidRPr="00FC71C7">
        <w:rPr>
          <w:rFonts w:ascii="Arial" w:hAnsi="Arial" w:cs="Arial"/>
        </w:rPr>
        <w:t xml:space="preserve"> then the community has no </w:t>
      </w:r>
      <w:r w:rsidR="00EC283E" w:rsidRPr="00FC71C7">
        <w:rPr>
          <w:rFonts w:ascii="Arial" w:hAnsi="Arial" w:cs="Arial"/>
        </w:rPr>
        <w:t>hermeneutical</w:t>
      </w:r>
      <w:r w:rsidRPr="00FC71C7">
        <w:rPr>
          <w:rFonts w:ascii="Arial" w:hAnsi="Arial" w:cs="Arial"/>
        </w:rPr>
        <w:t xml:space="preserve"> </w:t>
      </w:r>
      <w:r w:rsidR="00EC283E" w:rsidRPr="00FC71C7">
        <w:rPr>
          <w:rFonts w:ascii="Arial" w:hAnsi="Arial" w:cs="Arial"/>
        </w:rPr>
        <w:t>relevance</w:t>
      </w:r>
      <w:r w:rsidRPr="00FC71C7">
        <w:rPr>
          <w:rFonts w:ascii="Arial" w:hAnsi="Arial" w:cs="Arial"/>
        </w:rPr>
        <w:t xml:space="preserve">.  He concludes that, whilst some </w:t>
      </w:r>
      <w:r w:rsidR="00EC283E" w:rsidRPr="00FC71C7">
        <w:rPr>
          <w:rFonts w:ascii="Arial" w:hAnsi="Arial" w:cs="Arial"/>
        </w:rPr>
        <w:t>recent</w:t>
      </w:r>
      <w:r w:rsidRPr="00FC71C7">
        <w:rPr>
          <w:rFonts w:ascii="Arial" w:hAnsi="Arial" w:cs="Arial"/>
        </w:rPr>
        <w:t xml:space="preserve"> scholarship has </w:t>
      </w:r>
      <w:r w:rsidR="00EC283E" w:rsidRPr="00FC71C7">
        <w:rPr>
          <w:rFonts w:ascii="Arial" w:hAnsi="Arial" w:cs="Arial"/>
        </w:rPr>
        <w:t>widened</w:t>
      </w:r>
      <w:r w:rsidRPr="00FC71C7">
        <w:rPr>
          <w:rFonts w:ascii="Arial" w:hAnsi="Arial" w:cs="Arial"/>
        </w:rPr>
        <w:t xml:space="preserve"> the</w:t>
      </w:r>
      <w:r w:rsidR="00EC283E" w:rsidRPr="00FC71C7">
        <w:rPr>
          <w:rFonts w:ascii="Arial" w:hAnsi="Arial" w:cs="Arial"/>
        </w:rPr>
        <w:t xml:space="preserve"> concept of Gospel a</w:t>
      </w:r>
      <w:r w:rsidRPr="00FC71C7">
        <w:rPr>
          <w:rFonts w:ascii="Arial" w:hAnsi="Arial" w:cs="Arial"/>
        </w:rPr>
        <w:t xml:space="preserve">udience, there has not been the necessary paradigm shift.  For Baukham the </w:t>
      </w:r>
      <w:r w:rsidR="00EC283E" w:rsidRPr="00FC71C7">
        <w:rPr>
          <w:rFonts w:ascii="Arial" w:hAnsi="Arial" w:cs="Arial"/>
        </w:rPr>
        <w:t>audience</w:t>
      </w:r>
      <w:r w:rsidRPr="00FC71C7">
        <w:rPr>
          <w:rFonts w:ascii="Arial" w:hAnsi="Arial" w:cs="Arial"/>
        </w:rPr>
        <w:t xml:space="preserve"> of a Gospel is “indefinite rather than specific”</w:t>
      </w:r>
      <w:r w:rsidRPr="00FC71C7">
        <w:rPr>
          <w:rStyle w:val="FootnoteReference"/>
          <w:rFonts w:ascii="Arial" w:hAnsi="Arial" w:cs="Arial"/>
        </w:rPr>
        <w:footnoteReference w:id="5"/>
      </w:r>
      <w:r w:rsidRPr="00FC71C7">
        <w:rPr>
          <w:rFonts w:ascii="Arial" w:hAnsi="Arial" w:cs="Arial"/>
        </w:rPr>
        <w:t xml:space="preserve"> i.e. a difference in kind not </w:t>
      </w:r>
      <w:r w:rsidR="00EC283E" w:rsidRPr="00FC71C7">
        <w:rPr>
          <w:rFonts w:ascii="Arial" w:hAnsi="Arial" w:cs="Arial"/>
        </w:rPr>
        <w:t>just degree</w:t>
      </w:r>
      <w:r w:rsidRPr="00FC71C7">
        <w:rPr>
          <w:rFonts w:ascii="Arial" w:hAnsi="Arial" w:cs="Arial"/>
        </w:rPr>
        <w:t xml:space="preserve"> </w:t>
      </w:r>
      <w:r w:rsidR="00EC283E" w:rsidRPr="00FC71C7">
        <w:rPr>
          <w:rFonts w:ascii="Arial" w:hAnsi="Arial" w:cs="Arial"/>
        </w:rPr>
        <w:t>from</w:t>
      </w:r>
      <w:r w:rsidRPr="00FC71C7">
        <w:rPr>
          <w:rFonts w:ascii="Arial" w:hAnsi="Arial" w:cs="Arial"/>
        </w:rPr>
        <w:t xml:space="preserve"> </w:t>
      </w:r>
      <w:r w:rsidR="00EC283E" w:rsidRPr="00FC71C7">
        <w:rPr>
          <w:rFonts w:ascii="Arial" w:hAnsi="Arial" w:cs="Arial"/>
        </w:rPr>
        <w:t>the</w:t>
      </w:r>
      <w:r w:rsidRPr="00FC71C7">
        <w:rPr>
          <w:rFonts w:ascii="Arial" w:hAnsi="Arial" w:cs="Arial"/>
        </w:rPr>
        <w:t xml:space="preserve"> </w:t>
      </w:r>
      <w:r w:rsidR="00EC283E" w:rsidRPr="00FC71C7">
        <w:rPr>
          <w:rFonts w:ascii="Arial" w:hAnsi="Arial" w:cs="Arial"/>
        </w:rPr>
        <w:t>current</w:t>
      </w:r>
      <w:r w:rsidRPr="00FC71C7">
        <w:rPr>
          <w:rFonts w:ascii="Arial" w:hAnsi="Arial" w:cs="Arial"/>
        </w:rPr>
        <w:t xml:space="preserve"> consensus. </w:t>
      </w:r>
      <w:r w:rsidR="00B33A57" w:rsidRPr="00FC71C7">
        <w:rPr>
          <w:rFonts w:ascii="Arial" w:hAnsi="Arial" w:cs="Arial"/>
        </w:rPr>
        <w:t xml:space="preserve">The Gospels should be read not as “closed texts” but as “open texts” with indeterminate readership. </w:t>
      </w:r>
      <w:r w:rsidRPr="00FC71C7">
        <w:rPr>
          <w:rFonts w:ascii="Arial" w:hAnsi="Arial" w:cs="Arial"/>
        </w:rPr>
        <w:t xml:space="preserve">He is keen to stress that he is not underestimating the extent of diversity between the Gospels but that a distinctive Gospel </w:t>
      </w:r>
      <w:r w:rsidR="00EC283E" w:rsidRPr="00FC71C7">
        <w:rPr>
          <w:rFonts w:ascii="Arial" w:hAnsi="Arial" w:cs="Arial"/>
        </w:rPr>
        <w:t>is</w:t>
      </w:r>
      <w:r w:rsidRPr="00FC71C7">
        <w:rPr>
          <w:rFonts w:ascii="Arial" w:hAnsi="Arial" w:cs="Arial"/>
        </w:rPr>
        <w:t xml:space="preserve"> not evidence its </w:t>
      </w:r>
      <w:r w:rsidR="00EC283E" w:rsidRPr="00FC71C7">
        <w:rPr>
          <w:rFonts w:ascii="Arial" w:hAnsi="Arial" w:cs="Arial"/>
        </w:rPr>
        <w:t>readers</w:t>
      </w:r>
      <w:r w:rsidRPr="00FC71C7">
        <w:rPr>
          <w:rFonts w:ascii="Arial" w:hAnsi="Arial" w:cs="Arial"/>
        </w:rPr>
        <w:t xml:space="preserve"> were a distinctive brand of Christian.  Instead</w:t>
      </w:r>
      <w:r w:rsidR="006348C0" w:rsidRPr="00FC71C7">
        <w:rPr>
          <w:rFonts w:ascii="Arial" w:hAnsi="Arial" w:cs="Arial"/>
        </w:rPr>
        <w:t xml:space="preserve"> it shows that each </w:t>
      </w:r>
      <w:r w:rsidR="00EC283E" w:rsidRPr="00FC71C7">
        <w:rPr>
          <w:rFonts w:ascii="Arial" w:hAnsi="Arial" w:cs="Arial"/>
        </w:rPr>
        <w:t>evangelist</w:t>
      </w:r>
      <w:r w:rsidR="006348C0" w:rsidRPr="00FC71C7">
        <w:rPr>
          <w:rFonts w:ascii="Arial" w:hAnsi="Arial" w:cs="Arial"/>
        </w:rPr>
        <w:t xml:space="preserve"> wished to spread his distinct </w:t>
      </w:r>
      <w:r w:rsidR="00EC283E" w:rsidRPr="00FC71C7">
        <w:rPr>
          <w:rFonts w:ascii="Arial" w:hAnsi="Arial" w:cs="Arial"/>
        </w:rPr>
        <w:t>Gospel</w:t>
      </w:r>
      <w:r w:rsidR="006348C0" w:rsidRPr="00FC71C7">
        <w:rPr>
          <w:rFonts w:ascii="Arial" w:hAnsi="Arial" w:cs="Arial"/>
        </w:rPr>
        <w:t xml:space="preserve"> interpretation wherever it </w:t>
      </w:r>
      <w:r w:rsidR="00EC283E" w:rsidRPr="00FC71C7">
        <w:rPr>
          <w:rFonts w:ascii="Arial" w:hAnsi="Arial" w:cs="Arial"/>
        </w:rPr>
        <w:t>might</w:t>
      </w:r>
      <w:r w:rsidR="006348C0" w:rsidRPr="00FC71C7">
        <w:rPr>
          <w:rFonts w:ascii="Arial" w:hAnsi="Arial" w:cs="Arial"/>
        </w:rPr>
        <w:t xml:space="preserve"> be read.  For Baukham t</w:t>
      </w:r>
      <w:r w:rsidRPr="00FC71C7">
        <w:rPr>
          <w:rFonts w:ascii="Arial" w:hAnsi="Arial" w:cs="Arial"/>
        </w:rPr>
        <w:t xml:space="preserve">he historical </w:t>
      </w:r>
      <w:r w:rsidR="00EC283E" w:rsidRPr="00FC71C7">
        <w:rPr>
          <w:rFonts w:ascii="Arial" w:hAnsi="Arial" w:cs="Arial"/>
        </w:rPr>
        <w:t>context</w:t>
      </w:r>
      <w:r w:rsidRPr="00FC71C7">
        <w:rPr>
          <w:rFonts w:ascii="Arial" w:hAnsi="Arial" w:cs="Arial"/>
        </w:rPr>
        <w:t xml:space="preserve"> of the </w:t>
      </w:r>
      <w:r w:rsidR="00EC283E" w:rsidRPr="00FC71C7">
        <w:rPr>
          <w:rFonts w:ascii="Arial" w:hAnsi="Arial" w:cs="Arial"/>
        </w:rPr>
        <w:t>Gospels is</w:t>
      </w:r>
      <w:r w:rsidRPr="00FC71C7">
        <w:rPr>
          <w:rFonts w:ascii="Arial" w:hAnsi="Arial" w:cs="Arial"/>
        </w:rPr>
        <w:t xml:space="preserve"> not each </w:t>
      </w:r>
      <w:r w:rsidR="00EC283E" w:rsidRPr="00FC71C7">
        <w:rPr>
          <w:rFonts w:ascii="Arial" w:hAnsi="Arial" w:cs="Arial"/>
        </w:rPr>
        <w:t>evangelist’s</w:t>
      </w:r>
      <w:r w:rsidRPr="00FC71C7">
        <w:rPr>
          <w:rFonts w:ascii="Arial" w:hAnsi="Arial" w:cs="Arial"/>
        </w:rPr>
        <w:t xml:space="preserve"> </w:t>
      </w:r>
      <w:r w:rsidR="00EC283E" w:rsidRPr="00FC71C7">
        <w:rPr>
          <w:rFonts w:ascii="Arial" w:hAnsi="Arial" w:cs="Arial"/>
        </w:rPr>
        <w:t>community</w:t>
      </w:r>
      <w:r w:rsidRPr="00FC71C7">
        <w:rPr>
          <w:rFonts w:ascii="Arial" w:hAnsi="Arial" w:cs="Arial"/>
        </w:rPr>
        <w:t xml:space="preserve">, but the early Christian movement of the first century. </w:t>
      </w:r>
      <w:r w:rsidR="008F2561" w:rsidRPr="00FC71C7">
        <w:rPr>
          <w:rFonts w:ascii="Arial" w:hAnsi="Arial" w:cs="Arial"/>
        </w:rPr>
        <w:t>Baukham assumes there is no intended readersh</w:t>
      </w:r>
      <w:r w:rsidR="0050204B" w:rsidRPr="00FC71C7">
        <w:rPr>
          <w:rFonts w:ascii="Arial" w:hAnsi="Arial" w:cs="Arial"/>
        </w:rPr>
        <w:t xml:space="preserve">ip </w:t>
      </w:r>
      <w:r w:rsidR="008F2561" w:rsidRPr="00FC71C7">
        <w:rPr>
          <w:rFonts w:ascii="Arial" w:hAnsi="Arial" w:cs="Arial"/>
        </w:rPr>
        <w:t>and hence the Canonical Gospels</w:t>
      </w:r>
      <w:r w:rsidR="00646430" w:rsidRPr="00FC71C7">
        <w:rPr>
          <w:rFonts w:ascii="Arial" w:hAnsi="Arial" w:cs="Arial"/>
        </w:rPr>
        <w:t xml:space="preserve"> should be seen as “open texts” but Sim </w:t>
      </w:r>
      <w:r w:rsidR="00334F6E" w:rsidRPr="00FC71C7">
        <w:rPr>
          <w:rFonts w:ascii="Arial" w:hAnsi="Arial" w:cs="Arial"/>
        </w:rPr>
        <w:t>argues that this could equally b</w:t>
      </w:r>
      <w:r w:rsidR="00646430" w:rsidRPr="00FC71C7">
        <w:rPr>
          <w:rFonts w:ascii="Arial" w:hAnsi="Arial" w:cs="Arial"/>
        </w:rPr>
        <w:t>e explained by the proximity of the group for whom the evangelists are writing.  Whilst acknowledging that the diversity is due to the distinct theology of each evangelist Baukham also concludes that if the text came to mean different things to different hearers the evangelists would not have minded at all which, as Sim notes, is difficult to hold in tandem.</w:t>
      </w:r>
      <w:r w:rsidR="00334F6E" w:rsidRPr="00FC71C7">
        <w:rPr>
          <w:rFonts w:ascii="Arial" w:hAnsi="Arial" w:cs="Arial"/>
        </w:rPr>
        <w:t xml:space="preserve">  It remains th</w:t>
      </w:r>
      <w:r w:rsidR="005C4610" w:rsidRPr="00FC71C7">
        <w:rPr>
          <w:rFonts w:ascii="Arial" w:hAnsi="Arial" w:cs="Arial"/>
        </w:rPr>
        <w:t>e case that the diversity is best explained by the hypothesis that the Canonical Gospels were written in, and for, different churches.</w:t>
      </w:r>
    </w:p>
    <w:p w:rsidR="003D309A" w:rsidRPr="00FC71C7" w:rsidRDefault="003229E5" w:rsidP="00C930E8">
      <w:pPr>
        <w:rPr>
          <w:rFonts w:ascii="Arial" w:hAnsi="Arial" w:cs="Arial"/>
        </w:rPr>
      </w:pPr>
      <w:r w:rsidRPr="00FC71C7">
        <w:rPr>
          <w:rFonts w:ascii="Arial" w:hAnsi="Arial" w:cs="Arial"/>
        </w:rPr>
        <w:t xml:space="preserve">A strong case has been constructed for the view that the Fourth Gospel was </w:t>
      </w:r>
      <w:r w:rsidR="006827EF" w:rsidRPr="00FC71C7">
        <w:rPr>
          <w:rFonts w:ascii="Arial" w:hAnsi="Arial" w:cs="Arial"/>
        </w:rPr>
        <w:t>composed</w:t>
      </w:r>
      <w:r w:rsidRPr="00FC71C7">
        <w:rPr>
          <w:rFonts w:ascii="Arial" w:hAnsi="Arial" w:cs="Arial"/>
        </w:rPr>
        <w:t xml:space="preserve"> for a specific </w:t>
      </w:r>
      <w:r w:rsidR="006827EF" w:rsidRPr="00FC71C7">
        <w:rPr>
          <w:rFonts w:ascii="Arial" w:hAnsi="Arial" w:cs="Arial"/>
        </w:rPr>
        <w:t>audience</w:t>
      </w:r>
      <w:r w:rsidRPr="00FC71C7">
        <w:rPr>
          <w:rFonts w:ascii="Arial" w:hAnsi="Arial" w:cs="Arial"/>
        </w:rPr>
        <w:t xml:space="preserve">.  The three </w:t>
      </w:r>
      <w:r w:rsidR="006827EF" w:rsidRPr="00FC71C7">
        <w:rPr>
          <w:rFonts w:ascii="Arial" w:hAnsi="Arial" w:cs="Arial"/>
        </w:rPr>
        <w:t>references</w:t>
      </w:r>
      <w:r w:rsidRPr="00FC71C7">
        <w:rPr>
          <w:rFonts w:ascii="Arial" w:hAnsi="Arial" w:cs="Arial"/>
        </w:rPr>
        <w:t xml:space="preserve"> to </w:t>
      </w:r>
      <w:r w:rsidR="006827EF" w:rsidRPr="00FC71C7">
        <w:rPr>
          <w:rFonts w:ascii="Arial" w:hAnsi="Arial" w:cs="Arial"/>
        </w:rPr>
        <w:t xml:space="preserve">being </w:t>
      </w:r>
      <w:r w:rsidRPr="00FC71C7">
        <w:rPr>
          <w:rFonts w:ascii="Arial" w:hAnsi="Arial" w:cs="Arial"/>
        </w:rPr>
        <w:t xml:space="preserve">put out of the </w:t>
      </w:r>
      <w:r w:rsidR="006827EF" w:rsidRPr="00FC71C7">
        <w:rPr>
          <w:rFonts w:ascii="Arial" w:hAnsi="Arial" w:cs="Arial"/>
        </w:rPr>
        <w:t>synagogue</w:t>
      </w:r>
      <w:r w:rsidRPr="00FC71C7">
        <w:rPr>
          <w:rFonts w:ascii="Arial" w:hAnsi="Arial" w:cs="Arial"/>
        </w:rPr>
        <w:t xml:space="preserve"> (Jn 9:22, 12:42 </w:t>
      </w:r>
      <w:r w:rsidR="00FC71C7" w:rsidRPr="00FC71C7">
        <w:rPr>
          <w:rFonts w:ascii="Arial" w:hAnsi="Arial" w:cs="Arial"/>
        </w:rPr>
        <w:lastRenderedPageBreak/>
        <w:t>and 16:2) suggest</w:t>
      </w:r>
      <w:r w:rsidRPr="00FC71C7">
        <w:rPr>
          <w:rFonts w:ascii="Arial" w:hAnsi="Arial" w:cs="Arial"/>
        </w:rPr>
        <w:t xml:space="preserve"> a crisis which cut the group off from their former </w:t>
      </w:r>
      <w:r w:rsidR="006827EF" w:rsidRPr="00FC71C7">
        <w:rPr>
          <w:rFonts w:ascii="Arial" w:hAnsi="Arial" w:cs="Arial"/>
        </w:rPr>
        <w:t>Jewish</w:t>
      </w:r>
      <w:r w:rsidRPr="00FC71C7">
        <w:rPr>
          <w:rFonts w:ascii="Arial" w:hAnsi="Arial" w:cs="Arial"/>
        </w:rPr>
        <w:t xml:space="preserve"> identity.  As a result, the group took on many of the characteristics of an </w:t>
      </w:r>
      <w:r w:rsidR="006827EF" w:rsidRPr="00FC71C7">
        <w:rPr>
          <w:rFonts w:ascii="Arial" w:hAnsi="Arial" w:cs="Arial"/>
        </w:rPr>
        <w:t>introversionist</w:t>
      </w:r>
      <w:r w:rsidRPr="00FC71C7">
        <w:rPr>
          <w:rFonts w:ascii="Arial" w:hAnsi="Arial" w:cs="Arial"/>
        </w:rPr>
        <w:t xml:space="preserve"> sect rejecting the (Jewish) world (Jn 17:16), </w:t>
      </w:r>
      <w:r w:rsidR="006827EF" w:rsidRPr="00FC71C7">
        <w:rPr>
          <w:rFonts w:ascii="Arial" w:hAnsi="Arial" w:cs="Arial"/>
        </w:rPr>
        <w:t>believing</w:t>
      </w:r>
      <w:r w:rsidRPr="00FC71C7">
        <w:rPr>
          <w:rFonts w:ascii="Arial" w:hAnsi="Arial" w:cs="Arial"/>
        </w:rPr>
        <w:t xml:space="preserve"> themselves in possession of a unique truth (Jn 14:6) and comprising a </w:t>
      </w:r>
      <w:r w:rsidR="006827EF" w:rsidRPr="00FC71C7">
        <w:rPr>
          <w:rFonts w:ascii="Arial" w:hAnsi="Arial" w:cs="Arial"/>
        </w:rPr>
        <w:t>membership base</w:t>
      </w:r>
      <w:r w:rsidRPr="00FC71C7">
        <w:rPr>
          <w:rFonts w:ascii="Arial" w:hAnsi="Arial" w:cs="Arial"/>
        </w:rPr>
        <w:t>d</w:t>
      </w:r>
      <w:r w:rsidR="006827EF" w:rsidRPr="00FC71C7">
        <w:rPr>
          <w:rFonts w:ascii="Arial" w:hAnsi="Arial" w:cs="Arial"/>
        </w:rPr>
        <w:t xml:space="preserve"> </w:t>
      </w:r>
      <w:r w:rsidRPr="00FC71C7">
        <w:rPr>
          <w:rFonts w:ascii="Arial" w:hAnsi="Arial" w:cs="Arial"/>
        </w:rPr>
        <w:t xml:space="preserve">on religious knowledge, intimate fellowship and a dualistic view of reality </w:t>
      </w:r>
      <w:r w:rsidR="007C42A3" w:rsidRPr="00FC71C7">
        <w:rPr>
          <w:rFonts w:ascii="Arial" w:hAnsi="Arial" w:cs="Arial"/>
        </w:rPr>
        <w:t>(</w:t>
      </w:r>
      <w:r w:rsidRPr="00FC71C7">
        <w:rPr>
          <w:rFonts w:ascii="Arial" w:hAnsi="Arial" w:cs="Arial"/>
        </w:rPr>
        <w:t xml:space="preserve"> 17:3, 15:12 and 8:23).  In his detailed analysis of Jesus’ discourse with Nicodemus (Jn 3), Wayne Meeks highlights how the character misunderstands </w:t>
      </w:r>
      <w:r w:rsidR="007C42A3" w:rsidRPr="00FC71C7">
        <w:rPr>
          <w:rFonts w:ascii="Arial" w:hAnsi="Arial" w:cs="Arial"/>
        </w:rPr>
        <w:t>J</w:t>
      </w:r>
      <w:r w:rsidRPr="00FC71C7">
        <w:rPr>
          <w:rFonts w:ascii="Arial" w:hAnsi="Arial" w:cs="Arial"/>
        </w:rPr>
        <w:t>esus</w:t>
      </w:r>
      <w:r w:rsidR="008168E4" w:rsidRPr="00FC71C7">
        <w:rPr>
          <w:rFonts w:ascii="Arial" w:hAnsi="Arial" w:cs="Arial"/>
        </w:rPr>
        <w:t xml:space="preserve"> because he is not “born from </w:t>
      </w:r>
      <w:r w:rsidR="006827EF" w:rsidRPr="00FC71C7">
        <w:rPr>
          <w:rFonts w:ascii="Arial" w:hAnsi="Arial" w:cs="Arial"/>
        </w:rPr>
        <w:t>above</w:t>
      </w:r>
      <w:r w:rsidR="008168E4" w:rsidRPr="00FC71C7">
        <w:rPr>
          <w:rFonts w:ascii="Arial" w:hAnsi="Arial" w:cs="Arial"/>
        </w:rPr>
        <w:t xml:space="preserve">” (Jn 3:3) unlike those within the community who do comprehend.  Jesus, he argues, has been rejected and misunderstood by the world and the same has happened to the Johannine Community who thus align themselves with </w:t>
      </w:r>
      <w:r w:rsidR="006827EF" w:rsidRPr="00FC71C7">
        <w:rPr>
          <w:rFonts w:ascii="Arial" w:hAnsi="Arial" w:cs="Arial"/>
        </w:rPr>
        <w:t>Jesus</w:t>
      </w:r>
      <w:r w:rsidR="008168E4" w:rsidRPr="00FC71C7">
        <w:rPr>
          <w:rFonts w:ascii="Arial" w:hAnsi="Arial" w:cs="Arial"/>
        </w:rPr>
        <w:t>. Everyd</w:t>
      </w:r>
      <w:r w:rsidR="006827EF" w:rsidRPr="00FC71C7">
        <w:rPr>
          <w:rFonts w:ascii="Arial" w:hAnsi="Arial" w:cs="Arial"/>
        </w:rPr>
        <w:t>ay language is given new meanin</w:t>
      </w:r>
      <w:r w:rsidR="008168E4" w:rsidRPr="00FC71C7">
        <w:rPr>
          <w:rFonts w:ascii="Arial" w:hAnsi="Arial" w:cs="Arial"/>
        </w:rPr>
        <w:t xml:space="preserve">g and functions as a closed language which is mostly incomprehensible to the </w:t>
      </w:r>
      <w:r w:rsidR="006827EF" w:rsidRPr="00FC71C7">
        <w:rPr>
          <w:rFonts w:ascii="Arial" w:hAnsi="Arial" w:cs="Arial"/>
        </w:rPr>
        <w:t>outside</w:t>
      </w:r>
      <w:r w:rsidR="008168E4" w:rsidRPr="00FC71C7">
        <w:rPr>
          <w:rFonts w:ascii="Arial" w:hAnsi="Arial" w:cs="Arial"/>
        </w:rPr>
        <w:t xml:space="preserve"> world</w:t>
      </w:r>
      <w:r w:rsidR="006641AC" w:rsidRPr="00FC71C7">
        <w:rPr>
          <w:rFonts w:ascii="Arial" w:hAnsi="Arial" w:cs="Arial"/>
        </w:rPr>
        <w:t xml:space="preserve"> and there is wide use of community language with frequent terminology such as children, children of God, servants and sheep used to identify the </w:t>
      </w:r>
      <w:r w:rsidR="006827EF" w:rsidRPr="00FC71C7">
        <w:rPr>
          <w:rFonts w:ascii="Arial" w:hAnsi="Arial" w:cs="Arial"/>
        </w:rPr>
        <w:t>community</w:t>
      </w:r>
      <w:r w:rsidR="006641AC" w:rsidRPr="00FC71C7">
        <w:rPr>
          <w:rFonts w:ascii="Arial" w:hAnsi="Arial" w:cs="Arial"/>
        </w:rPr>
        <w:t xml:space="preserve"> members. Meeks argues that a primary function of the Gospel is to </w:t>
      </w:r>
      <w:r w:rsidR="006827EF" w:rsidRPr="00FC71C7">
        <w:rPr>
          <w:rFonts w:ascii="Arial" w:hAnsi="Arial" w:cs="Arial"/>
        </w:rPr>
        <w:t>reinforce</w:t>
      </w:r>
      <w:r w:rsidR="006641AC" w:rsidRPr="00FC71C7">
        <w:rPr>
          <w:rFonts w:ascii="Arial" w:hAnsi="Arial" w:cs="Arial"/>
        </w:rPr>
        <w:t xml:space="preserve"> the social identity of the community which appears to have been largely negative</w:t>
      </w:r>
      <w:r w:rsidR="006641AC" w:rsidRPr="00FC71C7">
        <w:rPr>
          <w:rStyle w:val="FootnoteReference"/>
          <w:rFonts w:ascii="Arial" w:hAnsi="Arial" w:cs="Arial"/>
        </w:rPr>
        <w:footnoteReference w:id="6"/>
      </w:r>
      <w:r w:rsidR="006641AC" w:rsidRPr="00FC71C7">
        <w:rPr>
          <w:rFonts w:ascii="Arial" w:hAnsi="Arial" w:cs="Arial"/>
        </w:rPr>
        <w:t xml:space="preserve"> and so it acts as a Theodicy of Disprivilege.  The community is outside the ordinary world of social </w:t>
      </w:r>
      <w:r w:rsidR="006827EF" w:rsidRPr="00FC71C7">
        <w:rPr>
          <w:rFonts w:ascii="Arial" w:hAnsi="Arial" w:cs="Arial"/>
        </w:rPr>
        <w:t>reality, it is a counter-</w:t>
      </w:r>
      <w:r w:rsidR="006641AC" w:rsidRPr="00FC71C7">
        <w:rPr>
          <w:rFonts w:ascii="Arial" w:hAnsi="Arial" w:cs="Arial"/>
        </w:rPr>
        <w:t xml:space="preserve">culture group, </w:t>
      </w:r>
      <w:r w:rsidR="006827EF" w:rsidRPr="00FC71C7">
        <w:rPr>
          <w:rFonts w:ascii="Arial" w:hAnsi="Arial" w:cs="Arial"/>
        </w:rPr>
        <w:t>and the link between social expulsion and ideology is reinforced by projecting the experience of the community onto the Jesus story.</w:t>
      </w:r>
      <w:r w:rsidR="006827EF" w:rsidRPr="00FC71C7">
        <w:rPr>
          <w:rStyle w:val="FootnoteReference"/>
          <w:rFonts w:ascii="Arial" w:hAnsi="Arial" w:cs="Arial"/>
        </w:rPr>
        <w:footnoteReference w:id="7"/>
      </w:r>
      <w:r w:rsidR="006114F0" w:rsidRPr="00FC71C7">
        <w:rPr>
          <w:rFonts w:ascii="Arial" w:hAnsi="Arial" w:cs="Arial"/>
        </w:rPr>
        <w:t xml:space="preserve"> </w:t>
      </w:r>
      <w:r w:rsidR="009D76FA" w:rsidRPr="00FC71C7">
        <w:rPr>
          <w:rFonts w:ascii="Arial" w:hAnsi="Arial" w:cs="Arial"/>
        </w:rPr>
        <w:t>Whilst</w:t>
      </w:r>
      <w:r w:rsidR="006114F0" w:rsidRPr="00FC71C7">
        <w:rPr>
          <w:rFonts w:ascii="Arial" w:hAnsi="Arial" w:cs="Arial"/>
        </w:rPr>
        <w:t xml:space="preserve"> there is </w:t>
      </w:r>
      <w:r w:rsidR="009D76FA" w:rsidRPr="00FC71C7">
        <w:rPr>
          <w:rFonts w:ascii="Arial" w:hAnsi="Arial" w:cs="Arial"/>
        </w:rPr>
        <w:t>much</w:t>
      </w:r>
      <w:r w:rsidR="006114F0" w:rsidRPr="00FC71C7">
        <w:rPr>
          <w:rFonts w:ascii="Arial" w:hAnsi="Arial" w:cs="Arial"/>
        </w:rPr>
        <w:t xml:space="preserve"> to recommend this interpretation, it is not </w:t>
      </w:r>
      <w:r w:rsidR="009D76FA" w:rsidRPr="00FC71C7">
        <w:rPr>
          <w:rFonts w:ascii="Arial" w:hAnsi="Arial" w:cs="Arial"/>
        </w:rPr>
        <w:t>without</w:t>
      </w:r>
      <w:r w:rsidR="006114F0" w:rsidRPr="00FC71C7">
        <w:rPr>
          <w:rFonts w:ascii="Arial" w:hAnsi="Arial" w:cs="Arial"/>
        </w:rPr>
        <w:t xml:space="preserve"> its challenges. </w:t>
      </w:r>
      <w:r w:rsidR="009D76FA" w:rsidRPr="00FC71C7">
        <w:rPr>
          <w:rFonts w:ascii="Arial" w:hAnsi="Arial" w:cs="Arial"/>
        </w:rPr>
        <w:t>Whilst M</w:t>
      </w:r>
      <w:r w:rsidR="006114F0" w:rsidRPr="00FC71C7">
        <w:rPr>
          <w:rFonts w:ascii="Arial" w:hAnsi="Arial" w:cs="Arial"/>
        </w:rPr>
        <w:t xml:space="preserve">eeks maintains that the </w:t>
      </w:r>
      <w:r w:rsidR="009D76FA" w:rsidRPr="00FC71C7">
        <w:rPr>
          <w:rFonts w:ascii="Arial" w:hAnsi="Arial" w:cs="Arial"/>
        </w:rPr>
        <w:t>Fourth</w:t>
      </w:r>
      <w:r w:rsidR="006114F0" w:rsidRPr="00FC71C7">
        <w:rPr>
          <w:rFonts w:ascii="Arial" w:hAnsi="Arial" w:cs="Arial"/>
        </w:rPr>
        <w:t xml:space="preserve"> Gospel “could hardly b</w:t>
      </w:r>
      <w:r w:rsidR="009D76FA" w:rsidRPr="00FC71C7">
        <w:rPr>
          <w:rFonts w:ascii="Arial" w:hAnsi="Arial" w:cs="Arial"/>
        </w:rPr>
        <w:t>e</w:t>
      </w:r>
      <w:r w:rsidR="006114F0" w:rsidRPr="00FC71C7">
        <w:rPr>
          <w:rFonts w:ascii="Arial" w:hAnsi="Arial" w:cs="Arial"/>
        </w:rPr>
        <w:t xml:space="preserve"> </w:t>
      </w:r>
      <w:r w:rsidR="009D76FA" w:rsidRPr="00FC71C7">
        <w:rPr>
          <w:rFonts w:ascii="Arial" w:hAnsi="Arial" w:cs="Arial"/>
        </w:rPr>
        <w:t>regarded</w:t>
      </w:r>
      <w:r w:rsidR="006114F0" w:rsidRPr="00FC71C7">
        <w:rPr>
          <w:rFonts w:ascii="Arial" w:hAnsi="Arial" w:cs="Arial"/>
        </w:rPr>
        <w:t xml:space="preserve"> as a missionary tract”,</w:t>
      </w:r>
      <w:r w:rsidR="006114F0" w:rsidRPr="00FC71C7">
        <w:rPr>
          <w:rStyle w:val="FootnoteReference"/>
          <w:rFonts w:ascii="Arial" w:hAnsi="Arial" w:cs="Arial"/>
        </w:rPr>
        <w:footnoteReference w:id="8"/>
      </w:r>
      <w:r w:rsidR="006114F0" w:rsidRPr="00FC71C7">
        <w:rPr>
          <w:rFonts w:ascii="Arial" w:hAnsi="Arial" w:cs="Arial"/>
        </w:rPr>
        <w:t xml:space="preserve"> </w:t>
      </w:r>
      <w:r w:rsidR="009D76FA" w:rsidRPr="00FC71C7">
        <w:rPr>
          <w:rFonts w:ascii="Arial" w:hAnsi="Arial" w:cs="Arial"/>
        </w:rPr>
        <w:t>when Jesus prays for his disciples it is “so that the world may believe that you have sent me</w:t>
      </w:r>
      <w:r w:rsidR="009D03DE" w:rsidRPr="00FC71C7">
        <w:rPr>
          <w:rFonts w:ascii="Arial" w:hAnsi="Arial" w:cs="Arial"/>
        </w:rPr>
        <w:t>”</w:t>
      </w:r>
      <w:r w:rsidR="009D76FA" w:rsidRPr="00FC71C7">
        <w:rPr>
          <w:rFonts w:ascii="Arial" w:hAnsi="Arial" w:cs="Arial"/>
        </w:rPr>
        <w:t xml:space="preserve"> (Jn 17:21).  T</w:t>
      </w:r>
      <w:r w:rsidR="006114F0" w:rsidRPr="00FC71C7">
        <w:rPr>
          <w:rFonts w:ascii="Arial" w:hAnsi="Arial" w:cs="Arial"/>
        </w:rPr>
        <w:t xml:space="preserve">he evangelist </w:t>
      </w:r>
      <w:r w:rsidR="009D76FA" w:rsidRPr="00FC71C7">
        <w:rPr>
          <w:rFonts w:ascii="Arial" w:hAnsi="Arial" w:cs="Arial"/>
        </w:rPr>
        <w:t xml:space="preserve">himself </w:t>
      </w:r>
      <w:r w:rsidR="006114F0" w:rsidRPr="00FC71C7">
        <w:rPr>
          <w:rFonts w:ascii="Arial" w:hAnsi="Arial" w:cs="Arial"/>
        </w:rPr>
        <w:t>informs the reader</w:t>
      </w:r>
      <w:r w:rsidR="009D76FA" w:rsidRPr="00FC71C7">
        <w:rPr>
          <w:rFonts w:ascii="Arial" w:hAnsi="Arial" w:cs="Arial"/>
        </w:rPr>
        <w:t xml:space="preserve"> of the purpose of his Gospel and t</w:t>
      </w:r>
      <w:r w:rsidR="006114F0" w:rsidRPr="00FC71C7">
        <w:rPr>
          <w:rFonts w:ascii="Arial" w:hAnsi="Arial" w:cs="Arial"/>
        </w:rPr>
        <w:t>he NRSV has</w:t>
      </w:r>
      <w:r w:rsidR="009D76FA" w:rsidRPr="00FC71C7">
        <w:rPr>
          <w:rFonts w:ascii="Arial" w:hAnsi="Arial" w:cs="Arial"/>
        </w:rPr>
        <w:t>, in reference to the recorded signs, that</w:t>
      </w:r>
      <w:r w:rsidR="006114F0" w:rsidRPr="00FC71C7">
        <w:rPr>
          <w:rFonts w:ascii="Arial" w:hAnsi="Arial" w:cs="Arial"/>
        </w:rPr>
        <w:t xml:space="preserve"> “these are written so that you may come to believe that Jesus is the Messiah, the Son of God” (Jn 20:31). </w:t>
      </w:r>
      <w:r w:rsidR="009D76FA" w:rsidRPr="00FC71C7">
        <w:rPr>
          <w:rFonts w:ascii="Arial" w:hAnsi="Arial" w:cs="Arial"/>
        </w:rPr>
        <w:t>You here is plural, but could still refer to</w:t>
      </w:r>
      <w:r w:rsidR="009D03DE" w:rsidRPr="00FC71C7">
        <w:rPr>
          <w:rFonts w:ascii="Arial" w:hAnsi="Arial" w:cs="Arial"/>
        </w:rPr>
        <w:t xml:space="preserve"> the community members only, although</w:t>
      </w:r>
      <w:r w:rsidR="009D76FA" w:rsidRPr="00FC71C7">
        <w:rPr>
          <w:rFonts w:ascii="Arial" w:hAnsi="Arial" w:cs="Arial"/>
        </w:rPr>
        <w:t xml:space="preserve"> an alternative reading has “that you may continue to believe” which implies a sustaining rather t</w:t>
      </w:r>
      <w:r w:rsidR="00524F8F" w:rsidRPr="00FC71C7">
        <w:rPr>
          <w:rFonts w:ascii="Arial" w:hAnsi="Arial" w:cs="Arial"/>
        </w:rPr>
        <w:t>han a bringing a</w:t>
      </w:r>
      <w:r w:rsidR="003D309A" w:rsidRPr="00FC71C7">
        <w:rPr>
          <w:rFonts w:ascii="Arial" w:hAnsi="Arial" w:cs="Arial"/>
        </w:rPr>
        <w:t>bout of faith. Nevertheless,</w:t>
      </w:r>
      <w:r w:rsidR="009D76FA" w:rsidRPr="00FC71C7">
        <w:rPr>
          <w:rFonts w:ascii="Arial" w:hAnsi="Arial" w:cs="Arial"/>
        </w:rPr>
        <w:t xml:space="preserve"> ther</w:t>
      </w:r>
      <w:r w:rsidR="003D309A" w:rsidRPr="00FC71C7">
        <w:rPr>
          <w:rFonts w:ascii="Arial" w:hAnsi="Arial" w:cs="Arial"/>
        </w:rPr>
        <w:t>e is some sense of mission here.</w:t>
      </w:r>
    </w:p>
    <w:p w:rsidR="00A57888" w:rsidRPr="00FC71C7" w:rsidRDefault="003D309A" w:rsidP="00C930E8">
      <w:pPr>
        <w:rPr>
          <w:rFonts w:ascii="Arial" w:hAnsi="Arial" w:cs="Arial"/>
        </w:rPr>
      </w:pPr>
      <w:r w:rsidRPr="00FC71C7">
        <w:rPr>
          <w:rFonts w:ascii="Arial" w:hAnsi="Arial" w:cs="Arial"/>
        </w:rPr>
        <w:t xml:space="preserve">In </w:t>
      </w:r>
      <w:r w:rsidR="00690D79" w:rsidRPr="00FC71C7">
        <w:rPr>
          <w:rFonts w:ascii="Arial" w:hAnsi="Arial" w:cs="Arial"/>
        </w:rPr>
        <w:t>his essay “</w:t>
      </w:r>
      <w:r w:rsidRPr="00FC71C7">
        <w:rPr>
          <w:rFonts w:ascii="Arial" w:hAnsi="Arial" w:cs="Arial"/>
        </w:rPr>
        <w:t>The Audience of the Fourth Gospel</w:t>
      </w:r>
      <w:r w:rsidR="00690D79" w:rsidRPr="00FC71C7">
        <w:rPr>
          <w:rFonts w:ascii="Arial" w:hAnsi="Arial" w:cs="Arial"/>
        </w:rPr>
        <w:t>”</w:t>
      </w:r>
      <w:r w:rsidRPr="00FC71C7">
        <w:rPr>
          <w:rFonts w:ascii="Arial" w:hAnsi="Arial" w:cs="Arial"/>
        </w:rPr>
        <w:t>, Baukham</w:t>
      </w:r>
      <w:r w:rsidR="00690D79" w:rsidRPr="00FC71C7">
        <w:rPr>
          <w:rFonts w:ascii="Arial" w:hAnsi="Arial" w:cs="Arial"/>
        </w:rPr>
        <w:t xml:space="preserve"> has considered how his general argument that all of the Canonical Gospels were written for all </w:t>
      </w:r>
      <w:r w:rsidR="00A109E9" w:rsidRPr="00FC71C7">
        <w:rPr>
          <w:rFonts w:ascii="Arial" w:hAnsi="Arial" w:cs="Arial"/>
        </w:rPr>
        <w:t>Christians</w:t>
      </w:r>
      <w:r w:rsidR="00690D79" w:rsidRPr="00FC71C7">
        <w:rPr>
          <w:rFonts w:ascii="Arial" w:hAnsi="Arial" w:cs="Arial"/>
        </w:rPr>
        <w:t xml:space="preserve"> might be defended in the specific case of the Johannine Community which he acknowledges could be regarded as a special case.</w:t>
      </w:r>
      <w:r w:rsidR="00690D79" w:rsidRPr="00FC71C7">
        <w:rPr>
          <w:rStyle w:val="FootnoteReference"/>
          <w:rFonts w:ascii="Arial" w:hAnsi="Arial" w:cs="Arial"/>
        </w:rPr>
        <w:footnoteReference w:id="9"/>
      </w:r>
      <w:r w:rsidR="00690D79" w:rsidRPr="00FC71C7">
        <w:rPr>
          <w:rFonts w:ascii="Arial" w:hAnsi="Arial" w:cs="Arial"/>
        </w:rPr>
        <w:t xml:space="preserve">  Firstly he rejects the two-level reading strategy first proposed by J. Louis Martyn arguing that the application of the strategy is arbitrary since the text cannot be read as a sequential story of the Johannine Community</w:t>
      </w:r>
      <w:r w:rsidRPr="00FC71C7">
        <w:rPr>
          <w:rFonts w:ascii="Arial" w:hAnsi="Arial" w:cs="Arial"/>
        </w:rPr>
        <w:t xml:space="preserve"> </w:t>
      </w:r>
      <w:r w:rsidR="00690D79" w:rsidRPr="00FC71C7">
        <w:rPr>
          <w:rFonts w:ascii="Arial" w:hAnsi="Arial" w:cs="Arial"/>
        </w:rPr>
        <w:t xml:space="preserve">without amending the chronological order as we have it and </w:t>
      </w:r>
      <w:r w:rsidR="00CA335C" w:rsidRPr="00FC71C7">
        <w:rPr>
          <w:rFonts w:ascii="Arial" w:hAnsi="Arial" w:cs="Arial"/>
        </w:rPr>
        <w:t xml:space="preserve">because the </w:t>
      </w:r>
      <w:r w:rsidR="00690D79" w:rsidRPr="00FC71C7">
        <w:rPr>
          <w:rFonts w:ascii="Arial" w:hAnsi="Arial" w:cs="Arial"/>
        </w:rPr>
        <w:t>strategy cannot be applied throughout the text</w:t>
      </w:r>
      <w:r w:rsidR="00CA335C" w:rsidRPr="00FC71C7">
        <w:rPr>
          <w:rFonts w:ascii="Arial" w:hAnsi="Arial" w:cs="Arial"/>
        </w:rPr>
        <w:t>.</w:t>
      </w:r>
      <w:r w:rsidR="00CA335C" w:rsidRPr="00FC71C7">
        <w:rPr>
          <w:rStyle w:val="FootnoteReference"/>
          <w:rFonts w:ascii="Arial" w:hAnsi="Arial" w:cs="Arial"/>
        </w:rPr>
        <w:footnoteReference w:id="10"/>
      </w:r>
      <w:r w:rsidR="009D76FA" w:rsidRPr="00FC71C7">
        <w:rPr>
          <w:rFonts w:ascii="Arial" w:hAnsi="Arial" w:cs="Arial"/>
        </w:rPr>
        <w:t xml:space="preserve"> </w:t>
      </w:r>
      <w:r w:rsidR="00CA335C" w:rsidRPr="00FC71C7">
        <w:rPr>
          <w:rFonts w:ascii="Arial" w:hAnsi="Arial" w:cs="Arial"/>
        </w:rPr>
        <w:t xml:space="preserve"> Secondly he rejects the view that the terminology </w:t>
      </w:r>
      <w:r w:rsidR="00A109E9" w:rsidRPr="00FC71C7">
        <w:rPr>
          <w:rFonts w:ascii="Arial" w:hAnsi="Arial" w:cs="Arial"/>
        </w:rPr>
        <w:t>and</w:t>
      </w:r>
      <w:r w:rsidR="00CA335C" w:rsidRPr="00FC71C7">
        <w:rPr>
          <w:rFonts w:ascii="Arial" w:hAnsi="Arial" w:cs="Arial"/>
        </w:rPr>
        <w:t xml:space="preserve"> symbolism found in the Fourth Gospel is “in-group” </w:t>
      </w:r>
      <w:r w:rsidR="00A109E9" w:rsidRPr="00FC71C7">
        <w:rPr>
          <w:rFonts w:ascii="Arial" w:hAnsi="Arial" w:cs="Arial"/>
        </w:rPr>
        <w:t>language</w:t>
      </w:r>
      <w:r w:rsidR="00CA335C" w:rsidRPr="00FC71C7">
        <w:rPr>
          <w:rFonts w:ascii="Arial" w:hAnsi="Arial" w:cs="Arial"/>
        </w:rPr>
        <w:t xml:space="preserve"> only accessible to those “in </w:t>
      </w:r>
      <w:r w:rsidR="00A109E9" w:rsidRPr="00FC71C7">
        <w:rPr>
          <w:rFonts w:ascii="Arial" w:hAnsi="Arial" w:cs="Arial"/>
        </w:rPr>
        <w:t>the</w:t>
      </w:r>
      <w:r w:rsidR="00CA335C" w:rsidRPr="00FC71C7">
        <w:rPr>
          <w:rFonts w:ascii="Arial" w:hAnsi="Arial" w:cs="Arial"/>
        </w:rPr>
        <w:t xml:space="preserve"> know”.  Instead he argues that the Gospel aims to introduce this language to those </w:t>
      </w:r>
      <w:r w:rsidR="00A109E9" w:rsidRPr="00FC71C7">
        <w:rPr>
          <w:rFonts w:ascii="Arial" w:hAnsi="Arial" w:cs="Arial"/>
        </w:rPr>
        <w:t>unfamiliar</w:t>
      </w:r>
      <w:r w:rsidR="00CA335C" w:rsidRPr="00FC71C7">
        <w:rPr>
          <w:rFonts w:ascii="Arial" w:hAnsi="Arial" w:cs="Arial"/>
        </w:rPr>
        <w:t xml:space="preserve"> with it citing evidence such as the use of parenthetical explanation (e.g. Jn 2:21), misunderstanding by Jesus’ hearers leading to an explanation or development to clarify meaning (e.g. Jn 3: 3-8)</w:t>
      </w:r>
      <w:r w:rsidR="00A57888" w:rsidRPr="00FC71C7">
        <w:rPr>
          <w:rFonts w:ascii="Arial" w:hAnsi="Arial" w:cs="Arial"/>
        </w:rPr>
        <w:t xml:space="preserve"> and the fact that the </w:t>
      </w:r>
      <w:r w:rsidR="00A109E9" w:rsidRPr="00FC71C7">
        <w:rPr>
          <w:rFonts w:ascii="Arial" w:hAnsi="Arial" w:cs="Arial"/>
        </w:rPr>
        <w:t>misunderstanding in the G</w:t>
      </w:r>
      <w:r w:rsidR="00A57888" w:rsidRPr="00FC71C7">
        <w:rPr>
          <w:rFonts w:ascii="Arial" w:hAnsi="Arial" w:cs="Arial"/>
        </w:rPr>
        <w:t xml:space="preserve">ospel </w:t>
      </w:r>
      <w:r w:rsidR="00A109E9" w:rsidRPr="00FC71C7">
        <w:rPr>
          <w:rFonts w:ascii="Arial" w:hAnsi="Arial" w:cs="Arial"/>
        </w:rPr>
        <w:t>relates</w:t>
      </w:r>
      <w:r w:rsidR="00A57888" w:rsidRPr="00FC71C7">
        <w:rPr>
          <w:rFonts w:ascii="Arial" w:hAnsi="Arial" w:cs="Arial"/>
        </w:rPr>
        <w:t xml:space="preserve"> to sayings regarding </w:t>
      </w:r>
      <w:r w:rsidR="00A109E9" w:rsidRPr="00FC71C7">
        <w:rPr>
          <w:rFonts w:ascii="Arial" w:hAnsi="Arial" w:cs="Arial"/>
        </w:rPr>
        <w:t>the death of J</w:t>
      </w:r>
      <w:r w:rsidR="00A57888" w:rsidRPr="00FC71C7">
        <w:rPr>
          <w:rFonts w:ascii="Arial" w:hAnsi="Arial" w:cs="Arial"/>
        </w:rPr>
        <w:t xml:space="preserve">esus (e.g. 13:7).  Baukham makes </w:t>
      </w:r>
      <w:r w:rsidR="00A109E9" w:rsidRPr="00FC71C7">
        <w:rPr>
          <w:rFonts w:ascii="Arial" w:hAnsi="Arial" w:cs="Arial"/>
        </w:rPr>
        <w:t>the strong</w:t>
      </w:r>
      <w:r w:rsidR="00A57888" w:rsidRPr="00FC71C7">
        <w:rPr>
          <w:rFonts w:ascii="Arial" w:hAnsi="Arial" w:cs="Arial"/>
        </w:rPr>
        <w:t xml:space="preserve"> </w:t>
      </w:r>
      <w:r w:rsidR="00A109E9" w:rsidRPr="00FC71C7">
        <w:rPr>
          <w:rFonts w:ascii="Arial" w:hAnsi="Arial" w:cs="Arial"/>
        </w:rPr>
        <w:t>argument</w:t>
      </w:r>
      <w:r w:rsidR="00A57888" w:rsidRPr="00FC71C7">
        <w:rPr>
          <w:rFonts w:ascii="Arial" w:hAnsi="Arial" w:cs="Arial"/>
        </w:rPr>
        <w:t xml:space="preserve"> that even a casual reader/hearer would know the circumstances of </w:t>
      </w:r>
      <w:r w:rsidR="00A109E9" w:rsidRPr="00FC71C7">
        <w:rPr>
          <w:rFonts w:ascii="Arial" w:hAnsi="Arial" w:cs="Arial"/>
        </w:rPr>
        <w:t>Jesus’</w:t>
      </w:r>
      <w:r w:rsidR="00A57888" w:rsidRPr="00FC71C7">
        <w:rPr>
          <w:rFonts w:ascii="Arial" w:hAnsi="Arial" w:cs="Arial"/>
        </w:rPr>
        <w:t xml:space="preserve"> death</w:t>
      </w:r>
      <w:r w:rsidR="0027425E" w:rsidRPr="00FC71C7">
        <w:rPr>
          <w:rFonts w:ascii="Arial" w:hAnsi="Arial" w:cs="Arial"/>
        </w:rPr>
        <w:t xml:space="preserve"> which would not have been truly grasped by his followers during his lifetime</w:t>
      </w:r>
      <w:r w:rsidR="00A57888" w:rsidRPr="00FC71C7">
        <w:rPr>
          <w:rFonts w:ascii="Arial" w:hAnsi="Arial" w:cs="Arial"/>
        </w:rPr>
        <w:t xml:space="preserve">.  Baukham acknowledges that the text would still be difficult to </w:t>
      </w:r>
      <w:r w:rsidR="00A109E9" w:rsidRPr="00FC71C7">
        <w:rPr>
          <w:rFonts w:ascii="Arial" w:hAnsi="Arial" w:cs="Arial"/>
        </w:rPr>
        <w:t>understand</w:t>
      </w:r>
      <w:r w:rsidR="00A57888" w:rsidRPr="00FC71C7">
        <w:rPr>
          <w:rFonts w:ascii="Arial" w:hAnsi="Arial" w:cs="Arial"/>
        </w:rPr>
        <w:t xml:space="preserve">, but </w:t>
      </w:r>
      <w:r w:rsidR="00A109E9" w:rsidRPr="00FC71C7">
        <w:rPr>
          <w:rFonts w:ascii="Arial" w:hAnsi="Arial" w:cs="Arial"/>
        </w:rPr>
        <w:t>argues</w:t>
      </w:r>
      <w:r w:rsidR="00A57888" w:rsidRPr="00FC71C7">
        <w:rPr>
          <w:rFonts w:ascii="Arial" w:hAnsi="Arial" w:cs="Arial"/>
        </w:rPr>
        <w:t xml:space="preserve"> that the </w:t>
      </w:r>
      <w:r w:rsidR="009D03DE" w:rsidRPr="00FC71C7">
        <w:rPr>
          <w:rFonts w:ascii="Arial" w:hAnsi="Arial" w:cs="Arial"/>
        </w:rPr>
        <w:t>riddles in which Jesus speaks are</w:t>
      </w:r>
      <w:r w:rsidR="00A57888" w:rsidRPr="00FC71C7">
        <w:rPr>
          <w:rFonts w:ascii="Arial" w:hAnsi="Arial" w:cs="Arial"/>
        </w:rPr>
        <w:t xml:space="preserve"> a literary strategy designed to encourage reflection.  Finally Baukham argues that </w:t>
      </w:r>
      <w:r w:rsidR="00A109E9" w:rsidRPr="00FC71C7">
        <w:rPr>
          <w:rFonts w:ascii="Arial" w:hAnsi="Arial" w:cs="Arial"/>
        </w:rPr>
        <w:t>the</w:t>
      </w:r>
      <w:r w:rsidR="00A57888" w:rsidRPr="00FC71C7">
        <w:rPr>
          <w:rFonts w:ascii="Arial" w:hAnsi="Arial" w:cs="Arial"/>
        </w:rPr>
        <w:t xml:space="preserve"> majority of the </w:t>
      </w:r>
      <w:r w:rsidR="00A109E9" w:rsidRPr="00FC71C7">
        <w:rPr>
          <w:rFonts w:ascii="Arial" w:hAnsi="Arial" w:cs="Arial"/>
        </w:rPr>
        <w:t>Fourth</w:t>
      </w:r>
      <w:r w:rsidR="00A57888" w:rsidRPr="00FC71C7">
        <w:rPr>
          <w:rFonts w:ascii="Arial" w:hAnsi="Arial" w:cs="Arial"/>
        </w:rPr>
        <w:t xml:space="preserve"> Gospel’s symbolic images </w:t>
      </w:r>
      <w:r w:rsidR="00A109E9" w:rsidRPr="00FC71C7">
        <w:rPr>
          <w:rFonts w:ascii="Arial" w:hAnsi="Arial" w:cs="Arial"/>
        </w:rPr>
        <w:t>come</w:t>
      </w:r>
      <w:r w:rsidR="00A57888" w:rsidRPr="00FC71C7">
        <w:rPr>
          <w:rFonts w:ascii="Arial" w:hAnsi="Arial" w:cs="Arial"/>
        </w:rPr>
        <w:t xml:space="preserve"> from common experience </w:t>
      </w:r>
      <w:r w:rsidR="00A109E9" w:rsidRPr="00FC71C7">
        <w:rPr>
          <w:rFonts w:ascii="Arial" w:hAnsi="Arial" w:cs="Arial"/>
        </w:rPr>
        <w:t>of</w:t>
      </w:r>
      <w:r w:rsidR="00A57888" w:rsidRPr="00FC71C7">
        <w:rPr>
          <w:rFonts w:ascii="Arial" w:hAnsi="Arial" w:cs="Arial"/>
        </w:rPr>
        <w:t xml:space="preserve"> the time.  He </w:t>
      </w:r>
      <w:r w:rsidR="00A109E9" w:rsidRPr="00FC71C7">
        <w:rPr>
          <w:rFonts w:ascii="Arial" w:hAnsi="Arial" w:cs="Arial"/>
        </w:rPr>
        <w:t>acknowledges</w:t>
      </w:r>
      <w:r w:rsidR="00A57888" w:rsidRPr="00FC71C7">
        <w:rPr>
          <w:rFonts w:ascii="Arial" w:hAnsi="Arial" w:cs="Arial"/>
        </w:rPr>
        <w:t xml:space="preserve"> that the meaning would be </w:t>
      </w:r>
      <w:r w:rsidR="00A109E9" w:rsidRPr="00FC71C7">
        <w:rPr>
          <w:rFonts w:ascii="Arial" w:hAnsi="Arial" w:cs="Arial"/>
        </w:rPr>
        <w:t>enhanced</w:t>
      </w:r>
      <w:r w:rsidR="00A57888" w:rsidRPr="00FC71C7">
        <w:rPr>
          <w:rFonts w:ascii="Arial" w:hAnsi="Arial" w:cs="Arial"/>
        </w:rPr>
        <w:t xml:space="preserve"> for </w:t>
      </w:r>
      <w:r w:rsidR="00A109E9" w:rsidRPr="00FC71C7">
        <w:rPr>
          <w:rFonts w:ascii="Arial" w:hAnsi="Arial" w:cs="Arial"/>
        </w:rPr>
        <w:t>Jewish</w:t>
      </w:r>
      <w:r w:rsidR="00A57888" w:rsidRPr="00FC71C7">
        <w:rPr>
          <w:rFonts w:ascii="Arial" w:hAnsi="Arial" w:cs="Arial"/>
        </w:rPr>
        <w:t xml:space="preserve"> </w:t>
      </w:r>
      <w:r w:rsidR="00A109E9" w:rsidRPr="00FC71C7">
        <w:rPr>
          <w:rFonts w:ascii="Arial" w:hAnsi="Arial" w:cs="Arial"/>
        </w:rPr>
        <w:t>Christian</w:t>
      </w:r>
      <w:r w:rsidR="00A57888" w:rsidRPr="00FC71C7">
        <w:rPr>
          <w:rFonts w:ascii="Arial" w:hAnsi="Arial" w:cs="Arial"/>
        </w:rPr>
        <w:t xml:space="preserve"> readers but maintains that the language would have some meaning for all readers.  </w:t>
      </w:r>
      <w:r w:rsidR="00A109E9" w:rsidRPr="00FC71C7">
        <w:rPr>
          <w:rFonts w:ascii="Arial" w:hAnsi="Arial" w:cs="Arial"/>
        </w:rPr>
        <w:t>Similarly</w:t>
      </w:r>
      <w:r w:rsidR="00A57888" w:rsidRPr="00FC71C7">
        <w:rPr>
          <w:rFonts w:ascii="Arial" w:hAnsi="Arial" w:cs="Arial"/>
        </w:rPr>
        <w:t xml:space="preserve"> he argues that most of the major images, e.g. the </w:t>
      </w:r>
      <w:r w:rsidR="00A109E9" w:rsidRPr="00FC71C7">
        <w:rPr>
          <w:rFonts w:ascii="Arial" w:hAnsi="Arial" w:cs="Arial"/>
        </w:rPr>
        <w:t>Bread</w:t>
      </w:r>
      <w:r w:rsidR="00A57888" w:rsidRPr="00FC71C7">
        <w:rPr>
          <w:rFonts w:ascii="Arial" w:hAnsi="Arial" w:cs="Arial"/>
        </w:rPr>
        <w:t xml:space="preserve"> of </w:t>
      </w:r>
      <w:r w:rsidR="00A109E9" w:rsidRPr="00FC71C7">
        <w:rPr>
          <w:rFonts w:ascii="Arial" w:hAnsi="Arial" w:cs="Arial"/>
        </w:rPr>
        <w:t>Life</w:t>
      </w:r>
      <w:r w:rsidR="00A57888" w:rsidRPr="00FC71C7">
        <w:rPr>
          <w:rFonts w:ascii="Arial" w:hAnsi="Arial" w:cs="Arial"/>
        </w:rPr>
        <w:t xml:space="preserve"> Discourse, have some place </w:t>
      </w:r>
      <w:r w:rsidR="00A109E9" w:rsidRPr="00FC71C7">
        <w:rPr>
          <w:rFonts w:ascii="Arial" w:hAnsi="Arial" w:cs="Arial"/>
        </w:rPr>
        <w:t>in</w:t>
      </w:r>
      <w:r w:rsidR="00A57888" w:rsidRPr="00FC71C7">
        <w:rPr>
          <w:rFonts w:ascii="Arial" w:hAnsi="Arial" w:cs="Arial"/>
        </w:rPr>
        <w:t xml:space="preserve"> the synoptic tradition</w:t>
      </w:r>
      <w:r w:rsidR="00A109E9" w:rsidRPr="00FC71C7">
        <w:rPr>
          <w:rFonts w:ascii="Arial" w:hAnsi="Arial" w:cs="Arial"/>
        </w:rPr>
        <w:t xml:space="preserve"> (the Last Supper)</w:t>
      </w:r>
      <w:r w:rsidR="00A57888" w:rsidRPr="00FC71C7">
        <w:rPr>
          <w:rFonts w:ascii="Arial" w:hAnsi="Arial" w:cs="Arial"/>
        </w:rPr>
        <w:t xml:space="preserve"> and so would not be “wholly unfamiliar to non-Johannine </w:t>
      </w:r>
      <w:r w:rsidR="00A109E9" w:rsidRPr="00FC71C7">
        <w:rPr>
          <w:rFonts w:ascii="Arial" w:hAnsi="Arial" w:cs="Arial"/>
        </w:rPr>
        <w:t>Christians</w:t>
      </w:r>
      <w:r w:rsidR="00A57888" w:rsidRPr="00FC71C7">
        <w:rPr>
          <w:rFonts w:ascii="Arial" w:hAnsi="Arial" w:cs="Arial"/>
        </w:rPr>
        <w:t>”.</w:t>
      </w:r>
      <w:r w:rsidR="00A57888" w:rsidRPr="00FC71C7">
        <w:rPr>
          <w:rStyle w:val="FootnoteReference"/>
          <w:rFonts w:ascii="Arial" w:hAnsi="Arial" w:cs="Arial"/>
        </w:rPr>
        <w:footnoteReference w:id="11"/>
      </w:r>
    </w:p>
    <w:p w:rsidR="00E6006F" w:rsidRPr="00FC71C7" w:rsidRDefault="00E6006F" w:rsidP="00C930E8">
      <w:pPr>
        <w:rPr>
          <w:rFonts w:ascii="Arial" w:hAnsi="Arial" w:cs="Arial"/>
        </w:rPr>
      </w:pPr>
      <w:r w:rsidRPr="00FC71C7">
        <w:rPr>
          <w:rFonts w:ascii="Arial" w:hAnsi="Arial" w:cs="Arial"/>
        </w:rPr>
        <w:t xml:space="preserve">If we accept that the Fourth </w:t>
      </w:r>
      <w:r w:rsidR="007E612E" w:rsidRPr="00FC71C7">
        <w:rPr>
          <w:rFonts w:ascii="Arial" w:hAnsi="Arial" w:cs="Arial"/>
        </w:rPr>
        <w:t>Gospel</w:t>
      </w:r>
      <w:r w:rsidRPr="00FC71C7">
        <w:rPr>
          <w:rFonts w:ascii="Arial" w:hAnsi="Arial" w:cs="Arial"/>
        </w:rPr>
        <w:t xml:space="preserve"> was mostly like</w:t>
      </w:r>
      <w:r w:rsidR="007E612E" w:rsidRPr="00FC71C7">
        <w:rPr>
          <w:rFonts w:ascii="Arial" w:hAnsi="Arial" w:cs="Arial"/>
        </w:rPr>
        <w:t>ly read within the community an</w:t>
      </w:r>
      <w:r w:rsidRPr="00FC71C7">
        <w:rPr>
          <w:rFonts w:ascii="Arial" w:hAnsi="Arial" w:cs="Arial"/>
        </w:rPr>
        <w:t>d</w:t>
      </w:r>
      <w:r w:rsidR="007E612E" w:rsidRPr="00FC71C7">
        <w:rPr>
          <w:rFonts w:ascii="Arial" w:hAnsi="Arial" w:cs="Arial"/>
        </w:rPr>
        <w:t xml:space="preserve"> </w:t>
      </w:r>
      <w:r w:rsidRPr="00FC71C7">
        <w:rPr>
          <w:rFonts w:ascii="Arial" w:hAnsi="Arial" w:cs="Arial"/>
        </w:rPr>
        <w:t xml:space="preserve">the meaning drawn out by a leader/teacher then this does not </w:t>
      </w:r>
      <w:r w:rsidR="007E612E" w:rsidRPr="00FC71C7">
        <w:rPr>
          <w:rFonts w:ascii="Arial" w:hAnsi="Arial" w:cs="Arial"/>
        </w:rPr>
        <w:t xml:space="preserve">preclude </w:t>
      </w:r>
      <w:r w:rsidRPr="00FC71C7">
        <w:rPr>
          <w:rFonts w:ascii="Arial" w:hAnsi="Arial" w:cs="Arial"/>
        </w:rPr>
        <w:t>it from being a form of community manual</w:t>
      </w:r>
      <w:r w:rsidR="007E612E" w:rsidRPr="00FC71C7">
        <w:rPr>
          <w:rFonts w:ascii="Arial" w:hAnsi="Arial" w:cs="Arial"/>
        </w:rPr>
        <w:t xml:space="preserve"> without being exclusively inward looking in outlook</w:t>
      </w:r>
      <w:r w:rsidRPr="00FC71C7">
        <w:rPr>
          <w:rFonts w:ascii="Arial" w:hAnsi="Arial" w:cs="Arial"/>
        </w:rPr>
        <w:t xml:space="preserve">.  There is certainly </w:t>
      </w:r>
      <w:r w:rsidR="007E612E" w:rsidRPr="00FC71C7">
        <w:rPr>
          <w:rFonts w:ascii="Arial" w:hAnsi="Arial" w:cs="Arial"/>
        </w:rPr>
        <w:t>evidence</w:t>
      </w:r>
      <w:r w:rsidRPr="00FC71C7">
        <w:rPr>
          <w:rFonts w:ascii="Arial" w:hAnsi="Arial" w:cs="Arial"/>
        </w:rPr>
        <w:t xml:space="preserve"> </w:t>
      </w:r>
      <w:r w:rsidR="007E612E" w:rsidRPr="00FC71C7">
        <w:rPr>
          <w:rFonts w:ascii="Arial" w:hAnsi="Arial" w:cs="Arial"/>
        </w:rPr>
        <w:t>of</w:t>
      </w:r>
      <w:r w:rsidRPr="00FC71C7">
        <w:rPr>
          <w:rFonts w:ascii="Arial" w:hAnsi="Arial" w:cs="Arial"/>
        </w:rPr>
        <w:t xml:space="preserve"> sequential disclosure in which the </w:t>
      </w:r>
      <w:r w:rsidR="007E612E" w:rsidRPr="00FC71C7">
        <w:rPr>
          <w:rFonts w:ascii="Arial" w:hAnsi="Arial" w:cs="Arial"/>
        </w:rPr>
        <w:t>meaning</w:t>
      </w:r>
      <w:r w:rsidRPr="00FC71C7">
        <w:rPr>
          <w:rFonts w:ascii="Arial" w:hAnsi="Arial" w:cs="Arial"/>
        </w:rPr>
        <w:t xml:space="preserve"> of language is </w:t>
      </w:r>
      <w:r w:rsidR="007E612E" w:rsidRPr="00FC71C7">
        <w:rPr>
          <w:rFonts w:ascii="Arial" w:hAnsi="Arial" w:cs="Arial"/>
        </w:rPr>
        <w:t>disclosed</w:t>
      </w:r>
      <w:r w:rsidRPr="00FC71C7">
        <w:rPr>
          <w:rFonts w:ascii="Arial" w:hAnsi="Arial" w:cs="Arial"/>
        </w:rPr>
        <w:t xml:space="preserve"> step by step.  The term lift up/exalt, with its double </w:t>
      </w:r>
      <w:r w:rsidR="007E612E" w:rsidRPr="00FC71C7">
        <w:rPr>
          <w:rFonts w:ascii="Arial" w:hAnsi="Arial" w:cs="Arial"/>
        </w:rPr>
        <w:t>meaning</w:t>
      </w:r>
      <w:r w:rsidRPr="00FC71C7">
        <w:rPr>
          <w:rFonts w:ascii="Arial" w:hAnsi="Arial" w:cs="Arial"/>
        </w:rPr>
        <w:t xml:space="preserve"> of </w:t>
      </w:r>
      <w:r w:rsidR="007E612E" w:rsidRPr="00FC71C7">
        <w:rPr>
          <w:rFonts w:ascii="Arial" w:hAnsi="Arial" w:cs="Arial"/>
        </w:rPr>
        <w:t>Jesus’</w:t>
      </w:r>
      <w:r w:rsidRPr="00FC71C7">
        <w:rPr>
          <w:rFonts w:ascii="Arial" w:hAnsi="Arial" w:cs="Arial"/>
        </w:rPr>
        <w:t xml:space="preserve"> </w:t>
      </w:r>
      <w:r w:rsidR="007E612E" w:rsidRPr="00FC71C7">
        <w:rPr>
          <w:rFonts w:ascii="Arial" w:hAnsi="Arial" w:cs="Arial"/>
        </w:rPr>
        <w:t>crucifixion</w:t>
      </w:r>
      <w:r w:rsidRPr="00FC71C7">
        <w:rPr>
          <w:rFonts w:ascii="Arial" w:hAnsi="Arial" w:cs="Arial"/>
        </w:rPr>
        <w:t xml:space="preserve"> and ultimate exaltation, appears three times and on the third occas</w:t>
      </w:r>
      <w:r w:rsidR="007E612E" w:rsidRPr="00FC71C7">
        <w:rPr>
          <w:rFonts w:ascii="Arial" w:hAnsi="Arial" w:cs="Arial"/>
        </w:rPr>
        <w:t xml:space="preserve">ion it is made clear to </w:t>
      </w:r>
      <w:r w:rsidRPr="00FC71C7">
        <w:rPr>
          <w:rFonts w:ascii="Arial" w:hAnsi="Arial" w:cs="Arial"/>
        </w:rPr>
        <w:t>the reader/</w:t>
      </w:r>
      <w:r w:rsidR="007E612E" w:rsidRPr="00FC71C7">
        <w:rPr>
          <w:rFonts w:ascii="Arial" w:hAnsi="Arial" w:cs="Arial"/>
        </w:rPr>
        <w:t xml:space="preserve">hearer </w:t>
      </w:r>
      <w:r w:rsidRPr="00FC71C7">
        <w:rPr>
          <w:rFonts w:ascii="Arial" w:hAnsi="Arial" w:cs="Arial"/>
        </w:rPr>
        <w:t>that “He said this to indicate the kind of death he was to die</w:t>
      </w:r>
      <w:r w:rsidR="007E612E" w:rsidRPr="00FC71C7">
        <w:rPr>
          <w:rFonts w:ascii="Arial" w:hAnsi="Arial" w:cs="Arial"/>
        </w:rPr>
        <w:t xml:space="preserve">” (Jn 12:33).  The concept of mission is not entirely lacking within the Fourth Gospel and if the aim of the Gospel is to introduce in-group language to new readers/hearers then it is surely about initiating new members specifically into the Johannine Community.  </w:t>
      </w:r>
      <w:r w:rsidRPr="00FC71C7">
        <w:rPr>
          <w:rFonts w:ascii="Arial" w:hAnsi="Arial" w:cs="Arial"/>
        </w:rPr>
        <w:t xml:space="preserve"> </w:t>
      </w:r>
      <w:r w:rsidR="007E612E" w:rsidRPr="00FC71C7">
        <w:rPr>
          <w:rFonts w:ascii="Arial" w:hAnsi="Arial" w:cs="Arial"/>
        </w:rPr>
        <w:t>People are searching for truth and everyone was at some time an outsider but, like the Samaritan woman in Chapter 4</w:t>
      </w:r>
      <w:r w:rsidR="009D03DE" w:rsidRPr="00FC71C7">
        <w:rPr>
          <w:rFonts w:ascii="Arial" w:hAnsi="Arial" w:cs="Arial"/>
        </w:rPr>
        <w:t>,</w:t>
      </w:r>
      <w:r w:rsidR="007E612E" w:rsidRPr="00FC71C7">
        <w:rPr>
          <w:rFonts w:ascii="Arial" w:hAnsi="Arial" w:cs="Arial"/>
        </w:rPr>
        <w:t xml:space="preserve"> can move from unbelief to belief as at one time each community member must have done.  There is surely a purpose of both sustaining the existing community and bringing inside those who are seekers but are yet outside.  To claim as Baukham does that the Fourth Gospel was written for “all Christians”, however, seems impossible to justify.</w:t>
      </w:r>
    </w:p>
    <w:p w:rsidR="00A57888" w:rsidRPr="00FC71C7" w:rsidRDefault="00AA68ED" w:rsidP="00C930E8">
      <w:pPr>
        <w:rPr>
          <w:rFonts w:ascii="Arial" w:hAnsi="Arial" w:cs="Arial"/>
        </w:rPr>
      </w:pPr>
      <w:r w:rsidRPr="00FC71C7">
        <w:rPr>
          <w:rFonts w:ascii="Arial" w:hAnsi="Arial" w:cs="Arial"/>
        </w:rPr>
        <w:t xml:space="preserve">Baukham’s theory certainly serves a useful purpose within </w:t>
      </w:r>
      <w:r w:rsidR="00D70AAD" w:rsidRPr="00FC71C7">
        <w:rPr>
          <w:rFonts w:ascii="Arial" w:hAnsi="Arial" w:cs="Arial"/>
        </w:rPr>
        <w:t>contemporary</w:t>
      </w:r>
      <w:r w:rsidRPr="00FC71C7">
        <w:rPr>
          <w:rFonts w:ascii="Arial" w:hAnsi="Arial" w:cs="Arial"/>
        </w:rPr>
        <w:t xml:space="preserve"> Gospel scholarship in challenging scholars to revisit, and even justify, the widely held view that each Gospel was produced within, </w:t>
      </w:r>
      <w:r w:rsidR="00D70AAD" w:rsidRPr="00FC71C7">
        <w:rPr>
          <w:rFonts w:ascii="Arial" w:hAnsi="Arial" w:cs="Arial"/>
        </w:rPr>
        <w:t>and</w:t>
      </w:r>
      <w:r w:rsidRPr="00FC71C7">
        <w:rPr>
          <w:rFonts w:ascii="Arial" w:hAnsi="Arial" w:cs="Arial"/>
        </w:rPr>
        <w:t xml:space="preserve"> for, a specific community</w:t>
      </w:r>
      <w:r w:rsidR="00D70AAD" w:rsidRPr="00FC71C7">
        <w:rPr>
          <w:rFonts w:ascii="Arial" w:hAnsi="Arial" w:cs="Arial"/>
        </w:rPr>
        <w:t xml:space="preserve"> although Klink usefully identifies a number of scholars prior to Baukham who raised questions about the so called consensus including Johnson, Kingsbury and Stanton.  Similarly he explores Mitchell</w:t>
      </w:r>
      <w:r w:rsidR="00D70AAD" w:rsidRPr="00FC71C7">
        <w:rPr>
          <w:rStyle w:val="FootnoteReference"/>
          <w:rFonts w:ascii="Arial" w:hAnsi="Arial" w:cs="Arial"/>
        </w:rPr>
        <w:footnoteReference w:id="12"/>
      </w:r>
      <w:r w:rsidR="00D70AAD" w:rsidRPr="00FC71C7">
        <w:rPr>
          <w:rFonts w:ascii="Arial" w:hAnsi="Arial" w:cs="Arial"/>
        </w:rPr>
        <w:t xml:space="preserve"> in some detail concluding that, although the Gospels came to be read as addressing all Christians, that does not require later Christian readers to ignore </w:t>
      </w:r>
      <w:r w:rsidR="00FC71C7" w:rsidRPr="00FC71C7">
        <w:rPr>
          <w:rFonts w:ascii="Arial" w:hAnsi="Arial" w:cs="Arial"/>
        </w:rPr>
        <w:t xml:space="preserve">initial </w:t>
      </w:r>
      <w:r w:rsidR="00D70AAD" w:rsidRPr="00FC71C7">
        <w:rPr>
          <w:rFonts w:ascii="Arial" w:hAnsi="Arial" w:cs="Arial"/>
        </w:rPr>
        <w:t>circulation of local origin</w:t>
      </w:r>
      <w:r w:rsidRPr="00FC71C7">
        <w:rPr>
          <w:rFonts w:ascii="Arial" w:hAnsi="Arial" w:cs="Arial"/>
        </w:rPr>
        <w:t xml:space="preserve">.  Both Sim and Reinhartz conclude that, far from the paradigm shift which Baukham proposes, a tweaking or variation on the consensus theory is the appropriate response.  Both Burridge and Alexander, in their contribution to Baukham’s book </w:t>
      </w:r>
      <w:r w:rsidRPr="00FC71C7">
        <w:rPr>
          <w:rFonts w:ascii="Arial" w:hAnsi="Arial" w:cs="Arial"/>
          <w:i/>
        </w:rPr>
        <w:t>The Gospels for All Christians:  Rethinking the Gospel Audiences</w:t>
      </w:r>
      <w:r w:rsidRPr="00FC71C7">
        <w:rPr>
          <w:rFonts w:ascii="Arial" w:hAnsi="Arial" w:cs="Arial"/>
        </w:rPr>
        <w:t xml:space="preserve"> fail to step as far as he does calling instead for a nuancing of the existing consensus position.  Reinhartz usefully identifies four possible positions namely a) the Gospels were addressed to specific communities and broader circulation is accidental, b) the Gospels were </w:t>
      </w:r>
      <w:r w:rsidR="00D70AAD" w:rsidRPr="00FC71C7">
        <w:rPr>
          <w:rFonts w:ascii="Arial" w:hAnsi="Arial" w:cs="Arial"/>
        </w:rPr>
        <w:t>primarily</w:t>
      </w:r>
      <w:r w:rsidRPr="00FC71C7">
        <w:rPr>
          <w:rFonts w:ascii="Arial" w:hAnsi="Arial" w:cs="Arial"/>
        </w:rPr>
        <w:t xml:space="preserve"> addressed to specific </w:t>
      </w:r>
      <w:r w:rsidR="00D70AAD" w:rsidRPr="00FC71C7">
        <w:rPr>
          <w:rFonts w:ascii="Arial" w:hAnsi="Arial" w:cs="Arial"/>
        </w:rPr>
        <w:t>communities</w:t>
      </w:r>
      <w:r w:rsidRPr="00FC71C7">
        <w:rPr>
          <w:rFonts w:ascii="Arial" w:hAnsi="Arial" w:cs="Arial"/>
        </w:rPr>
        <w:t xml:space="preserve"> but wider circulation was anticipated and welcomed, c) the Gospels were somewhat shaped by specific </w:t>
      </w:r>
      <w:r w:rsidR="00D70AAD" w:rsidRPr="00FC71C7">
        <w:rPr>
          <w:rFonts w:ascii="Arial" w:hAnsi="Arial" w:cs="Arial"/>
        </w:rPr>
        <w:t>communities</w:t>
      </w:r>
      <w:r w:rsidRPr="00FC71C7">
        <w:rPr>
          <w:rFonts w:ascii="Arial" w:hAnsi="Arial" w:cs="Arial"/>
        </w:rPr>
        <w:t xml:space="preserve"> but written always with an </w:t>
      </w:r>
      <w:r w:rsidR="00D70AAD" w:rsidRPr="00FC71C7">
        <w:rPr>
          <w:rFonts w:ascii="Arial" w:hAnsi="Arial" w:cs="Arial"/>
        </w:rPr>
        <w:t>eye on broader circulation or d)</w:t>
      </w:r>
      <w:r w:rsidRPr="00FC71C7">
        <w:rPr>
          <w:rFonts w:ascii="Arial" w:hAnsi="Arial" w:cs="Arial"/>
        </w:rPr>
        <w:t xml:space="preserve"> the Gospels were written for the widest possible audience and were not shaped by or directed towards a specific community.  She argues convincingly that whilst Baukham sees the </w:t>
      </w:r>
      <w:r w:rsidR="00D70AAD" w:rsidRPr="00FC71C7">
        <w:rPr>
          <w:rFonts w:ascii="Arial" w:hAnsi="Arial" w:cs="Arial"/>
        </w:rPr>
        <w:t>first</w:t>
      </w:r>
      <w:r w:rsidRPr="00FC71C7">
        <w:rPr>
          <w:rFonts w:ascii="Arial" w:hAnsi="Arial" w:cs="Arial"/>
        </w:rPr>
        <w:t xml:space="preserve"> position as reflecting the consensus theory in reality most </w:t>
      </w:r>
      <w:r w:rsidR="00D70AAD" w:rsidRPr="00FC71C7">
        <w:rPr>
          <w:rFonts w:ascii="Arial" w:hAnsi="Arial" w:cs="Arial"/>
        </w:rPr>
        <w:t>scholars</w:t>
      </w:r>
      <w:r w:rsidRPr="00FC71C7">
        <w:rPr>
          <w:rFonts w:ascii="Arial" w:hAnsi="Arial" w:cs="Arial"/>
        </w:rPr>
        <w:t xml:space="preserve"> would accept the second position</w:t>
      </w:r>
      <w:r w:rsidR="00D70AAD" w:rsidRPr="00FC71C7">
        <w:rPr>
          <w:rFonts w:ascii="Arial" w:hAnsi="Arial" w:cs="Arial"/>
        </w:rPr>
        <w:t xml:space="preserve">; whilst Baukham would align himself with the fourth position his fellow contributors, e.g. Burridge and Alexander, align most closely with the third position. This would seem to place the majority of scholars much closer on the continuum </w:t>
      </w:r>
      <w:r w:rsidR="00FC71C7" w:rsidRPr="00FC71C7">
        <w:rPr>
          <w:rFonts w:ascii="Arial" w:hAnsi="Arial" w:cs="Arial"/>
        </w:rPr>
        <w:t>than Baukham appears to believe</w:t>
      </w:r>
      <w:r w:rsidR="009D03DE" w:rsidRPr="00FC71C7">
        <w:rPr>
          <w:rFonts w:ascii="Arial" w:hAnsi="Arial" w:cs="Arial"/>
        </w:rPr>
        <w:t>,</w:t>
      </w:r>
      <w:r w:rsidR="00D70AAD" w:rsidRPr="00FC71C7">
        <w:rPr>
          <w:rFonts w:ascii="Arial" w:hAnsi="Arial" w:cs="Arial"/>
        </w:rPr>
        <w:t xml:space="preserve"> whilst encouraging </w:t>
      </w:r>
      <w:r w:rsidR="009D03DE" w:rsidRPr="00FC71C7">
        <w:rPr>
          <w:rFonts w:ascii="Arial" w:hAnsi="Arial" w:cs="Arial"/>
        </w:rPr>
        <w:t xml:space="preserve">healthy </w:t>
      </w:r>
      <w:r w:rsidR="00D70AAD" w:rsidRPr="00FC71C7">
        <w:rPr>
          <w:rFonts w:ascii="Arial" w:hAnsi="Arial" w:cs="Arial"/>
        </w:rPr>
        <w:t xml:space="preserve">questioning of </w:t>
      </w:r>
      <w:r w:rsidR="009D03DE" w:rsidRPr="00FC71C7">
        <w:rPr>
          <w:rFonts w:ascii="Arial" w:hAnsi="Arial" w:cs="Arial"/>
        </w:rPr>
        <w:t xml:space="preserve">the </w:t>
      </w:r>
      <w:r w:rsidR="00D70AAD" w:rsidRPr="00FC71C7">
        <w:rPr>
          <w:rFonts w:ascii="Arial" w:hAnsi="Arial" w:cs="Arial"/>
        </w:rPr>
        <w:t xml:space="preserve">previously accepted </w:t>
      </w:r>
      <w:r w:rsidR="009D03DE" w:rsidRPr="00FC71C7">
        <w:rPr>
          <w:rFonts w:ascii="Arial" w:hAnsi="Arial" w:cs="Arial"/>
        </w:rPr>
        <w:t xml:space="preserve">consensus </w:t>
      </w:r>
      <w:r w:rsidR="00D70AAD" w:rsidRPr="00FC71C7">
        <w:rPr>
          <w:rFonts w:ascii="Arial" w:hAnsi="Arial" w:cs="Arial"/>
        </w:rPr>
        <w:t>theory</w:t>
      </w:r>
      <w:r w:rsidR="00E06131" w:rsidRPr="00FC71C7">
        <w:rPr>
          <w:rFonts w:ascii="Arial" w:hAnsi="Arial" w:cs="Arial"/>
        </w:rPr>
        <w:t xml:space="preserve"> and t</w:t>
      </w:r>
      <w:r w:rsidR="009D03DE" w:rsidRPr="00FC71C7">
        <w:rPr>
          <w:rFonts w:ascii="Arial" w:hAnsi="Arial" w:cs="Arial"/>
        </w:rPr>
        <w:t>his would seem to be the</w:t>
      </w:r>
      <w:r w:rsidR="00E06131" w:rsidRPr="00FC71C7">
        <w:rPr>
          <w:rFonts w:ascii="Arial" w:hAnsi="Arial" w:cs="Arial"/>
        </w:rPr>
        <w:t xml:space="preserve"> outcome </w:t>
      </w:r>
      <w:r w:rsidR="009D03DE" w:rsidRPr="00FC71C7">
        <w:rPr>
          <w:rFonts w:ascii="Arial" w:hAnsi="Arial" w:cs="Arial"/>
        </w:rPr>
        <w:t>of the current scholarly debate.</w:t>
      </w:r>
      <w:r w:rsidR="00D70AAD" w:rsidRPr="00FC71C7">
        <w:rPr>
          <w:rFonts w:ascii="Arial" w:hAnsi="Arial" w:cs="Arial"/>
        </w:rPr>
        <w:t xml:space="preserve">  </w:t>
      </w:r>
    </w:p>
    <w:p w:rsidR="00A109E9" w:rsidRDefault="00A109E9" w:rsidP="00C930E8">
      <w:pPr>
        <w:rPr>
          <w:rFonts w:ascii="Arial" w:hAnsi="Arial" w:cs="Arial"/>
          <w:color w:val="00B0F0"/>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E06131" w:rsidRDefault="00E06131" w:rsidP="007E612E">
      <w:pPr>
        <w:rPr>
          <w:rFonts w:ascii="Arial" w:hAnsi="Arial" w:cs="Arial"/>
          <w:b/>
          <w:u w:val="single"/>
        </w:rPr>
      </w:pPr>
    </w:p>
    <w:p w:rsidR="007E612E" w:rsidRPr="001308BC" w:rsidRDefault="007E612E" w:rsidP="007E612E">
      <w:pPr>
        <w:rPr>
          <w:rFonts w:ascii="Arial" w:hAnsi="Arial" w:cs="Arial"/>
          <w:b/>
          <w:u w:val="single"/>
        </w:rPr>
      </w:pPr>
      <w:r>
        <w:rPr>
          <w:rFonts w:ascii="Arial" w:hAnsi="Arial" w:cs="Arial"/>
          <w:b/>
          <w:u w:val="single"/>
        </w:rPr>
        <w:t>Bibliography</w:t>
      </w:r>
    </w:p>
    <w:p w:rsidR="007E612E" w:rsidRDefault="007E612E" w:rsidP="007E612E">
      <w:pPr>
        <w:rPr>
          <w:rFonts w:ascii="Arial" w:hAnsi="Arial" w:cs="Arial"/>
        </w:rPr>
      </w:pPr>
      <w:r>
        <w:rPr>
          <w:rFonts w:ascii="Arial" w:hAnsi="Arial" w:cs="Arial"/>
        </w:rPr>
        <w:t xml:space="preserve">Baukham, Richard, ‘For Whom Were Gospels Written?’, in Richard Baukham (ed), </w:t>
      </w:r>
      <w:r w:rsidRPr="00962E20">
        <w:rPr>
          <w:rFonts w:ascii="Arial" w:hAnsi="Arial" w:cs="Arial"/>
          <w:i/>
        </w:rPr>
        <w:t>The Gospels for All Christians:  Rethinking the Gospel Audiences</w:t>
      </w:r>
      <w:r>
        <w:rPr>
          <w:rFonts w:ascii="Arial" w:hAnsi="Arial" w:cs="Arial"/>
        </w:rPr>
        <w:t xml:space="preserve"> (Edinburgh:  T&amp;T Clark, 1998), 9-48.</w:t>
      </w:r>
    </w:p>
    <w:p w:rsidR="007E612E" w:rsidRDefault="007E612E" w:rsidP="007E612E">
      <w:pPr>
        <w:rPr>
          <w:rFonts w:ascii="Arial" w:hAnsi="Arial" w:cs="Arial"/>
        </w:rPr>
      </w:pPr>
      <w:r>
        <w:rPr>
          <w:rFonts w:ascii="Arial" w:hAnsi="Arial" w:cs="Arial"/>
        </w:rPr>
        <w:t xml:space="preserve">Baukham, Richard, ‘Response to Philip Esler’, </w:t>
      </w:r>
      <w:r w:rsidRPr="00CA35BD">
        <w:rPr>
          <w:rFonts w:ascii="Arial" w:hAnsi="Arial" w:cs="Arial"/>
          <w:i/>
        </w:rPr>
        <w:t>SJT 51</w:t>
      </w:r>
      <w:r>
        <w:rPr>
          <w:rFonts w:ascii="Arial" w:hAnsi="Arial" w:cs="Arial"/>
        </w:rPr>
        <w:t xml:space="preserve"> (1998), 249-253.</w:t>
      </w:r>
    </w:p>
    <w:p w:rsidR="007E612E" w:rsidRDefault="007E612E" w:rsidP="007E612E">
      <w:pPr>
        <w:rPr>
          <w:rFonts w:ascii="Arial" w:hAnsi="Arial" w:cs="Arial"/>
        </w:rPr>
      </w:pPr>
      <w:r>
        <w:rPr>
          <w:rFonts w:ascii="Arial" w:hAnsi="Arial" w:cs="Arial"/>
        </w:rPr>
        <w:t xml:space="preserve">Baukham, Richard, ‘The Audience of the Fourth Gospel’, in Robert Fortna and Tom Thatcher (eds), </w:t>
      </w:r>
      <w:r w:rsidRPr="001308BC">
        <w:rPr>
          <w:rFonts w:ascii="Arial" w:hAnsi="Arial" w:cs="Arial"/>
          <w:i/>
        </w:rPr>
        <w:t>Jesus in Johannine Tradition</w:t>
      </w:r>
      <w:r>
        <w:rPr>
          <w:rFonts w:ascii="Arial" w:hAnsi="Arial" w:cs="Arial"/>
        </w:rPr>
        <w:t xml:space="preserve"> (Louisville:  Westminster John Knox Press, 2001), 101-111.</w:t>
      </w:r>
    </w:p>
    <w:p w:rsidR="007E612E" w:rsidRDefault="007E612E" w:rsidP="007E612E">
      <w:pPr>
        <w:rPr>
          <w:rFonts w:ascii="Arial" w:hAnsi="Arial" w:cs="Arial"/>
        </w:rPr>
      </w:pPr>
      <w:r>
        <w:rPr>
          <w:rFonts w:ascii="Arial" w:hAnsi="Arial" w:cs="Arial"/>
        </w:rPr>
        <w:t>De Boer, Martinus C., ‘The Story of the Johannine Community and its Literature</w:t>
      </w:r>
      <w:r w:rsidRPr="00B617E7">
        <w:rPr>
          <w:rFonts w:ascii="Arial" w:hAnsi="Arial" w:cs="Arial"/>
        </w:rPr>
        <w:t xml:space="preserve">’, in Judith M. Lieu and Martinus C. De Boer (eds), </w:t>
      </w:r>
      <w:r w:rsidRPr="003E4869">
        <w:rPr>
          <w:rFonts w:ascii="Arial" w:hAnsi="Arial" w:cs="Arial"/>
          <w:i/>
        </w:rPr>
        <w:t>The Oxford Handbook of Johannine Studies</w:t>
      </w:r>
      <w:r w:rsidRPr="00B617E7">
        <w:rPr>
          <w:rFonts w:ascii="Arial" w:hAnsi="Arial" w:cs="Arial"/>
        </w:rPr>
        <w:t xml:space="preserve"> (Oxford: Ox</w:t>
      </w:r>
      <w:r>
        <w:rPr>
          <w:rFonts w:ascii="Arial" w:hAnsi="Arial" w:cs="Arial"/>
        </w:rPr>
        <w:t>ford University Press, 2018), 63-79</w:t>
      </w:r>
      <w:r w:rsidRPr="00B617E7">
        <w:rPr>
          <w:rFonts w:ascii="Arial" w:hAnsi="Arial" w:cs="Arial"/>
        </w:rPr>
        <w:t xml:space="preserve">. </w:t>
      </w:r>
    </w:p>
    <w:p w:rsidR="007E612E" w:rsidRDefault="007E612E" w:rsidP="007E612E">
      <w:pPr>
        <w:rPr>
          <w:rFonts w:ascii="Arial" w:hAnsi="Arial" w:cs="Arial"/>
        </w:rPr>
      </w:pPr>
      <w:r>
        <w:rPr>
          <w:rFonts w:ascii="Arial" w:hAnsi="Arial" w:cs="Arial"/>
        </w:rPr>
        <w:t xml:space="preserve">Esler, Philip F., ‘Community and Gospel in Early Christianity:  A Response to Richard Baukham’s Gospels for All Christians’, </w:t>
      </w:r>
      <w:r w:rsidRPr="00CA35BD">
        <w:rPr>
          <w:rFonts w:ascii="Arial" w:hAnsi="Arial" w:cs="Arial"/>
          <w:i/>
        </w:rPr>
        <w:t>SJT 51</w:t>
      </w:r>
      <w:r>
        <w:rPr>
          <w:rFonts w:ascii="Arial" w:hAnsi="Arial" w:cs="Arial"/>
        </w:rPr>
        <w:t xml:space="preserve"> (1998), 235-248.</w:t>
      </w:r>
    </w:p>
    <w:p w:rsidR="007E612E" w:rsidRDefault="007E612E" w:rsidP="007E612E">
      <w:pPr>
        <w:rPr>
          <w:rFonts w:ascii="Arial" w:hAnsi="Arial" w:cs="Arial"/>
        </w:rPr>
      </w:pPr>
      <w:r w:rsidRPr="00B617E7">
        <w:rPr>
          <w:rFonts w:ascii="Arial" w:hAnsi="Arial" w:cs="Arial"/>
        </w:rPr>
        <w:t>Holy Bible New Revised Standard Version - Anglicized Edition with Apocrypha (London:  SPCK, 2015).</w:t>
      </w:r>
    </w:p>
    <w:p w:rsidR="007E612E" w:rsidRDefault="007E612E" w:rsidP="007E612E">
      <w:pPr>
        <w:rPr>
          <w:rFonts w:ascii="Arial" w:hAnsi="Arial" w:cs="Arial"/>
        </w:rPr>
      </w:pPr>
      <w:r>
        <w:rPr>
          <w:rFonts w:ascii="Arial" w:hAnsi="Arial" w:cs="Arial"/>
        </w:rPr>
        <w:t xml:space="preserve">Klink III, Edward W., ‘Gospel Audience and Origins: The Current Debate’, in Edward W. Klink III (ed), </w:t>
      </w:r>
      <w:r w:rsidRPr="003E4869">
        <w:rPr>
          <w:rFonts w:ascii="Arial" w:hAnsi="Arial" w:cs="Arial"/>
          <w:i/>
        </w:rPr>
        <w:t>The Audience of the Gospels: The Origin and Function of the Gospels in Early Christianity</w:t>
      </w:r>
      <w:r>
        <w:rPr>
          <w:rFonts w:ascii="Arial" w:hAnsi="Arial" w:cs="Arial"/>
        </w:rPr>
        <w:t xml:space="preserve"> (London: T&amp;T Clark International, 2010), 1-26.</w:t>
      </w:r>
    </w:p>
    <w:p w:rsidR="007E612E" w:rsidRDefault="007E612E" w:rsidP="007E612E">
      <w:pPr>
        <w:rPr>
          <w:rFonts w:ascii="Arial" w:hAnsi="Arial" w:cs="Arial"/>
        </w:rPr>
      </w:pPr>
      <w:r>
        <w:rPr>
          <w:rFonts w:ascii="Arial" w:hAnsi="Arial" w:cs="Arial"/>
        </w:rPr>
        <w:t xml:space="preserve">Meeks, Wayne A., ’The Son of Man in Johannine Sectarianism’, </w:t>
      </w:r>
      <w:r w:rsidRPr="00962E20">
        <w:rPr>
          <w:rFonts w:ascii="Arial" w:hAnsi="Arial" w:cs="Arial"/>
          <w:i/>
        </w:rPr>
        <w:t>JBL 91</w:t>
      </w:r>
      <w:r>
        <w:rPr>
          <w:rFonts w:ascii="Arial" w:hAnsi="Arial" w:cs="Arial"/>
        </w:rPr>
        <w:t xml:space="preserve"> (1972), 44-72.</w:t>
      </w:r>
    </w:p>
    <w:p w:rsidR="007E612E" w:rsidRDefault="007E612E" w:rsidP="007E612E">
      <w:pPr>
        <w:rPr>
          <w:rFonts w:ascii="Arial" w:hAnsi="Arial" w:cs="Arial"/>
        </w:rPr>
      </w:pPr>
      <w:r>
        <w:rPr>
          <w:rFonts w:ascii="Arial" w:hAnsi="Arial" w:cs="Arial"/>
        </w:rPr>
        <w:t xml:space="preserve">Reinhartz, Adele, ‘Gospel Audiences:  Variations on a Theme’, in Edward W. Klink III (ed), </w:t>
      </w:r>
      <w:r w:rsidRPr="003E4869">
        <w:rPr>
          <w:rFonts w:ascii="Arial" w:hAnsi="Arial" w:cs="Arial"/>
          <w:i/>
        </w:rPr>
        <w:t>The Audience of the Gospels: The Origin and Function of the Gospels in Early Christianity</w:t>
      </w:r>
      <w:r>
        <w:rPr>
          <w:rFonts w:ascii="Arial" w:hAnsi="Arial" w:cs="Arial"/>
        </w:rPr>
        <w:t xml:space="preserve"> (London: T&amp;T Clark International, 2010), 134-152.</w:t>
      </w:r>
    </w:p>
    <w:p w:rsidR="007E612E" w:rsidRDefault="007E612E" w:rsidP="007E612E">
      <w:pPr>
        <w:rPr>
          <w:rFonts w:ascii="Arial" w:hAnsi="Arial" w:cs="Arial"/>
        </w:rPr>
      </w:pPr>
      <w:r>
        <w:rPr>
          <w:rFonts w:ascii="Arial" w:hAnsi="Arial" w:cs="Arial"/>
        </w:rPr>
        <w:t xml:space="preserve">Sim, David C., ‘The Gospels for All Christians?  A Response to Richard Baukham’, </w:t>
      </w:r>
      <w:r w:rsidRPr="003E4869">
        <w:rPr>
          <w:rFonts w:ascii="Arial" w:hAnsi="Arial" w:cs="Arial"/>
          <w:i/>
        </w:rPr>
        <w:t>JSNT 84</w:t>
      </w:r>
      <w:r>
        <w:rPr>
          <w:rFonts w:ascii="Arial" w:hAnsi="Arial" w:cs="Arial"/>
        </w:rPr>
        <w:t xml:space="preserve"> (2001), 3-27.</w:t>
      </w:r>
    </w:p>
    <w:p w:rsidR="007E612E" w:rsidRDefault="007E612E" w:rsidP="007E612E">
      <w:pPr>
        <w:rPr>
          <w:rFonts w:ascii="Arial" w:hAnsi="Arial" w:cs="Arial"/>
        </w:rPr>
      </w:pPr>
      <w:r w:rsidRPr="00B617E7">
        <w:rPr>
          <w:rFonts w:ascii="Arial" w:hAnsi="Arial" w:cs="Arial"/>
        </w:rPr>
        <w:t xml:space="preserve">Williams, Catrin H., HPRS7002 </w:t>
      </w:r>
      <w:r w:rsidRPr="003E4869">
        <w:rPr>
          <w:rFonts w:ascii="Arial" w:hAnsi="Arial" w:cs="Arial"/>
          <w:i/>
        </w:rPr>
        <w:t>The Gospel of John Unit 10 Handout John:  A Gospel for Insiders or Outsiders?</w:t>
      </w:r>
      <w:r>
        <w:rPr>
          <w:rFonts w:ascii="Arial" w:hAnsi="Arial" w:cs="Arial"/>
        </w:rPr>
        <w:t xml:space="preserve"> </w:t>
      </w:r>
      <w:r w:rsidRPr="00B617E7">
        <w:rPr>
          <w:rFonts w:ascii="Arial" w:hAnsi="Arial" w:cs="Arial"/>
        </w:rPr>
        <w:t>(2022).</w:t>
      </w:r>
    </w:p>
    <w:p w:rsidR="007E612E" w:rsidRDefault="007E612E" w:rsidP="007E612E"/>
    <w:p w:rsidR="007E612E" w:rsidRDefault="007E612E" w:rsidP="007E612E"/>
    <w:p w:rsidR="00A109E9" w:rsidRDefault="00A109E9" w:rsidP="00C930E8">
      <w:pPr>
        <w:rPr>
          <w:rFonts w:ascii="Arial" w:hAnsi="Arial" w:cs="Arial"/>
          <w:color w:val="00B0F0"/>
        </w:rPr>
      </w:pPr>
    </w:p>
    <w:p w:rsidR="00A109E9" w:rsidRDefault="00A109E9" w:rsidP="00C930E8">
      <w:pPr>
        <w:rPr>
          <w:rFonts w:ascii="Arial" w:hAnsi="Arial" w:cs="Arial"/>
          <w:color w:val="00B0F0"/>
        </w:rPr>
      </w:pPr>
    </w:p>
    <w:p w:rsidR="00A109E9" w:rsidRDefault="00A109E9" w:rsidP="00C930E8">
      <w:pPr>
        <w:rPr>
          <w:rFonts w:ascii="Arial" w:hAnsi="Arial" w:cs="Arial"/>
          <w:color w:val="00B0F0"/>
        </w:rPr>
      </w:pPr>
    </w:p>
    <w:p w:rsidR="00A109E9" w:rsidRDefault="00A109E9" w:rsidP="00C930E8">
      <w:pPr>
        <w:rPr>
          <w:rFonts w:ascii="Arial" w:hAnsi="Arial" w:cs="Arial"/>
          <w:color w:val="00B0F0"/>
        </w:rPr>
      </w:pPr>
    </w:p>
    <w:p w:rsidR="00334F6E" w:rsidRDefault="00334F6E" w:rsidP="00C930E8">
      <w:pPr>
        <w:rPr>
          <w:rFonts w:ascii="Arial" w:hAnsi="Arial" w:cs="Arial"/>
        </w:rPr>
      </w:pPr>
    </w:p>
    <w:p w:rsidR="00C930E8" w:rsidRDefault="00C930E8" w:rsidP="00C930E8">
      <w:pPr>
        <w:rPr>
          <w:rFonts w:ascii="Arial" w:hAnsi="Arial" w:cs="Arial"/>
        </w:rPr>
      </w:pPr>
    </w:p>
    <w:p w:rsidR="00334F6E" w:rsidRDefault="00334F6E" w:rsidP="00C930E8">
      <w:pPr>
        <w:rPr>
          <w:rFonts w:ascii="Arial" w:hAnsi="Arial" w:cs="Arial"/>
        </w:rPr>
      </w:pPr>
      <w:bookmarkStart w:id="0" w:name="_GoBack"/>
      <w:bookmarkEnd w:id="0"/>
    </w:p>
    <w:p w:rsidR="00334F6E" w:rsidRDefault="00334F6E" w:rsidP="00C930E8">
      <w:pPr>
        <w:rPr>
          <w:rFonts w:ascii="Arial" w:hAnsi="Arial" w:cs="Arial"/>
        </w:rPr>
      </w:pPr>
    </w:p>
    <w:p w:rsidR="00334F6E" w:rsidRDefault="00334F6E" w:rsidP="00C930E8">
      <w:pPr>
        <w:rPr>
          <w:rFonts w:ascii="Arial" w:hAnsi="Arial" w:cs="Arial"/>
        </w:rPr>
      </w:pPr>
    </w:p>
    <w:p w:rsidR="00334F6E" w:rsidRDefault="00334F6E" w:rsidP="00C930E8">
      <w:pPr>
        <w:rPr>
          <w:rFonts w:ascii="Arial" w:hAnsi="Arial" w:cs="Arial"/>
        </w:rPr>
      </w:pPr>
    </w:p>
    <w:p w:rsidR="00334F6E" w:rsidRDefault="00334F6E" w:rsidP="00C930E8">
      <w:pPr>
        <w:rPr>
          <w:rFonts w:ascii="Arial" w:hAnsi="Arial" w:cs="Arial"/>
        </w:rPr>
      </w:pPr>
    </w:p>
    <w:p w:rsidR="00334F6E" w:rsidRDefault="00334F6E" w:rsidP="00C930E8">
      <w:pPr>
        <w:rPr>
          <w:rFonts w:ascii="Arial" w:hAnsi="Arial" w:cs="Arial"/>
        </w:rPr>
      </w:pPr>
    </w:p>
    <w:p w:rsidR="00334F6E" w:rsidRDefault="00334F6E" w:rsidP="00C930E8">
      <w:pPr>
        <w:rPr>
          <w:rFonts w:ascii="Arial" w:hAnsi="Arial" w:cs="Arial"/>
        </w:rPr>
      </w:pPr>
    </w:p>
    <w:p w:rsidR="00334F6E" w:rsidRPr="00334F6E" w:rsidRDefault="00334F6E" w:rsidP="00C930E8">
      <w:pPr>
        <w:rPr>
          <w:rFonts w:ascii="Arial" w:hAnsi="Arial" w:cs="Arial"/>
          <w:color w:val="FF0000"/>
        </w:rPr>
      </w:pPr>
    </w:p>
    <w:p w:rsidR="00734486" w:rsidRDefault="00734486"/>
    <w:p w:rsidR="00E55442" w:rsidRDefault="00E55442"/>
    <w:p w:rsidR="00E55442" w:rsidRDefault="00E55442"/>
    <w:p w:rsidR="00E55442" w:rsidRDefault="00E55442"/>
    <w:sectPr w:rsidR="00E5544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282" w:rsidRDefault="00B70282" w:rsidP="00E55442">
      <w:pPr>
        <w:spacing w:after="0" w:line="240" w:lineRule="auto"/>
      </w:pPr>
      <w:r>
        <w:separator/>
      </w:r>
    </w:p>
  </w:endnote>
  <w:endnote w:type="continuationSeparator" w:id="0">
    <w:p w:rsidR="00B70282" w:rsidRDefault="00B70282" w:rsidP="00E55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2402574"/>
      <w:docPartObj>
        <w:docPartGallery w:val="Page Numbers (Bottom of Page)"/>
        <w:docPartUnique/>
      </w:docPartObj>
    </w:sdtPr>
    <w:sdtEndPr>
      <w:rPr>
        <w:color w:val="7F7F7F" w:themeColor="background1" w:themeShade="7F"/>
        <w:spacing w:val="60"/>
      </w:rPr>
    </w:sdtEndPr>
    <w:sdtContent>
      <w:p w:rsidR="00E55442" w:rsidRDefault="00E5544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C71C7" w:rsidRPr="00FC71C7">
          <w:rPr>
            <w:b/>
            <w:bCs/>
            <w:noProof/>
          </w:rPr>
          <w:t>8</w:t>
        </w:r>
        <w:r>
          <w:rPr>
            <w:b/>
            <w:bCs/>
            <w:noProof/>
          </w:rPr>
          <w:fldChar w:fldCharType="end"/>
        </w:r>
        <w:r>
          <w:rPr>
            <w:b/>
            <w:bCs/>
          </w:rPr>
          <w:t xml:space="preserve"> | </w:t>
        </w:r>
        <w:r>
          <w:rPr>
            <w:color w:val="7F7F7F" w:themeColor="background1" w:themeShade="7F"/>
            <w:spacing w:val="60"/>
          </w:rPr>
          <w:t>Page</w:t>
        </w:r>
      </w:p>
    </w:sdtContent>
  </w:sdt>
  <w:p w:rsidR="00E55442" w:rsidRDefault="00E554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282" w:rsidRDefault="00B70282" w:rsidP="00E55442">
      <w:pPr>
        <w:spacing w:after="0" w:line="240" w:lineRule="auto"/>
      </w:pPr>
      <w:r>
        <w:separator/>
      </w:r>
    </w:p>
  </w:footnote>
  <w:footnote w:type="continuationSeparator" w:id="0">
    <w:p w:rsidR="00B70282" w:rsidRDefault="00B70282" w:rsidP="00E55442">
      <w:pPr>
        <w:spacing w:after="0" w:line="240" w:lineRule="auto"/>
      </w:pPr>
      <w:r>
        <w:continuationSeparator/>
      </w:r>
    </w:p>
  </w:footnote>
  <w:footnote w:id="1">
    <w:p w:rsidR="001F0F96" w:rsidRDefault="001F0F96">
      <w:pPr>
        <w:pStyle w:val="FootnoteText"/>
      </w:pPr>
      <w:r>
        <w:rPr>
          <w:rStyle w:val="FootnoteReference"/>
        </w:rPr>
        <w:footnoteRef/>
      </w:r>
      <w:r>
        <w:t xml:space="preserve"> </w:t>
      </w:r>
      <w:r w:rsidR="009F7495">
        <w:t xml:space="preserve">David C. </w:t>
      </w:r>
      <w:r>
        <w:t>Sim</w:t>
      </w:r>
      <w:r w:rsidR="009F7495">
        <w:t xml:space="preserve">, “The Gospel for All Christians? A Response to Richard Baukham”, </w:t>
      </w:r>
      <w:r w:rsidR="009F7495" w:rsidRPr="009F7495">
        <w:rPr>
          <w:i/>
        </w:rPr>
        <w:t>JSNT 84</w:t>
      </w:r>
      <w:r w:rsidR="009F7495">
        <w:t>, (2001),</w:t>
      </w:r>
      <w:r>
        <w:t xml:space="preserve"> page 21</w:t>
      </w:r>
    </w:p>
  </w:footnote>
  <w:footnote w:id="2">
    <w:p w:rsidR="0074339A" w:rsidRDefault="0074339A">
      <w:pPr>
        <w:pStyle w:val="FootnoteText"/>
      </w:pPr>
      <w:r>
        <w:rPr>
          <w:rStyle w:val="FootnoteReference"/>
        </w:rPr>
        <w:footnoteRef/>
      </w:r>
      <w:r>
        <w:t xml:space="preserve"> </w:t>
      </w:r>
      <w:r w:rsidR="009F7495">
        <w:t xml:space="preserve">Richard </w:t>
      </w:r>
      <w:r>
        <w:t>Baukham</w:t>
      </w:r>
      <w:r w:rsidR="009F7495">
        <w:t>,</w:t>
      </w:r>
      <w:r>
        <w:t xml:space="preserve"> </w:t>
      </w:r>
      <w:r w:rsidR="009F7495">
        <w:t>“For Whom W</w:t>
      </w:r>
      <w:r>
        <w:t>ere the Gos</w:t>
      </w:r>
      <w:r w:rsidR="009F7495">
        <w:t>pels W</w:t>
      </w:r>
      <w:r>
        <w:t>ritten</w:t>
      </w:r>
      <w:r w:rsidR="009F7495">
        <w:t xml:space="preserve">?” in Richard Baukham (ed), </w:t>
      </w:r>
      <w:r w:rsidR="009F7495" w:rsidRPr="009F7495">
        <w:rPr>
          <w:i/>
        </w:rPr>
        <w:t>The Gospels for All Christians: Rethinking the Gospel Audiences</w:t>
      </w:r>
      <w:r w:rsidR="009F7495">
        <w:t xml:space="preserve"> (Edinburgh: T&amp;T Clark, 1989)</w:t>
      </w:r>
      <w:r>
        <w:t xml:space="preserve"> page 43</w:t>
      </w:r>
    </w:p>
  </w:footnote>
  <w:footnote w:id="3">
    <w:p w:rsidR="00071E4E" w:rsidRPr="009F7495" w:rsidRDefault="00071E4E">
      <w:pPr>
        <w:pStyle w:val="FootnoteText"/>
      </w:pPr>
      <w:r>
        <w:rPr>
          <w:rStyle w:val="FootnoteReference"/>
        </w:rPr>
        <w:footnoteRef/>
      </w:r>
      <w:r>
        <w:t xml:space="preserve"> </w:t>
      </w:r>
      <w:r w:rsidR="009F7495">
        <w:t xml:space="preserve">Adele </w:t>
      </w:r>
      <w:r w:rsidRPr="009F7495">
        <w:t>Reinhartz</w:t>
      </w:r>
      <w:r w:rsidR="009F7495" w:rsidRPr="009F7495">
        <w:t xml:space="preserve">, “Gospel Audiences:  Variations on a Theme” in Edward W. Klink III (ed), </w:t>
      </w:r>
      <w:r w:rsidR="009F7495" w:rsidRPr="009F7495">
        <w:rPr>
          <w:i/>
        </w:rPr>
        <w:t>The Audience of the Gospels:  The Origin and Function of the Gospels in Early Christianity</w:t>
      </w:r>
      <w:r w:rsidR="009F7495" w:rsidRPr="009F7495">
        <w:t xml:space="preserve"> (London:  T&amp;T Clark International</w:t>
      </w:r>
      <w:r w:rsidR="009F7495">
        <w:t>,</w:t>
      </w:r>
      <w:r w:rsidR="009F7495" w:rsidRPr="009F7495">
        <w:t xml:space="preserve"> 2010), </w:t>
      </w:r>
      <w:r w:rsidRPr="009F7495">
        <w:t xml:space="preserve"> page 140</w:t>
      </w:r>
      <w:r w:rsidR="009F7495">
        <w:t>.</w:t>
      </w:r>
    </w:p>
  </w:footnote>
  <w:footnote w:id="4">
    <w:p w:rsidR="00A52327" w:rsidRDefault="00A52327" w:rsidP="00A52327">
      <w:pPr>
        <w:pStyle w:val="FootnoteText"/>
      </w:pPr>
      <w:r w:rsidRPr="009F7495">
        <w:rPr>
          <w:rStyle w:val="FootnoteReference"/>
        </w:rPr>
        <w:footnoteRef/>
      </w:r>
      <w:r w:rsidRPr="009F7495">
        <w:t xml:space="preserve"> </w:t>
      </w:r>
      <w:r w:rsidR="009F7495" w:rsidRPr="009F7495">
        <w:t xml:space="preserve">David </w:t>
      </w:r>
      <w:r w:rsidRPr="009F7495">
        <w:t>Baukham</w:t>
      </w:r>
      <w:r w:rsidR="009F7495" w:rsidRPr="009F7495">
        <w:t>,</w:t>
      </w:r>
      <w:r w:rsidRPr="009F7495">
        <w:t xml:space="preserve"> </w:t>
      </w:r>
      <w:r w:rsidR="009F7495" w:rsidRPr="009F7495">
        <w:t>“</w:t>
      </w:r>
      <w:r w:rsidRPr="009F7495">
        <w:t>Response to Philip Esler</w:t>
      </w:r>
      <w:r w:rsidR="009F7495" w:rsidRPr="009F7495">
        <w:t xml:space="preserve">”, </w:t>
      </w:r>
      <w:r w:rsidR="009F7495" w:rsidRPr="009F7495">
        <w:rPr>
          <w:i/>
        </w:rPr>
        <w:t>SJT 51</w:t>
      </w:r>
      <w:r w:rsidR="009F7495" w:rsidRPr="009F7495">
        <w:t xml:space="preserve"> (1998),</w:t>
      </w:r>
      <w:r w:rsidRPr="009F7495">
        <w:t xml:space="preserve"> page 249</w:t>
      </w:r>
      <w:r w:rsidR="009F7495">
        <w:t>.</w:t>
      </w:r>
    </w:p>
  </w:footnote>
  <w:footnote w:id="5">
    <w:p w:rsidR="002B1878" w:rsidRDefault="002B1878">
      <w:pPr>
        <w:pStyle w:val="FootnoteText"/>
      </w:pPr>
      <w:r>
        <w:rPr>
          <w:rStyle w:val="FootnoteReference"/>
        </w:rPr>
        <w:footnoteRef/>
      </w:r>
      <w:r>
        <w:t xml:space="preserve"> Baukham</w:t>
      </w:r>
      <w:r w:rsidR="009F7495" w:rsidRPr="009F7495">
        <w:rPr>
          <w:i/>
        </w:rPr>
        <w:t>, For W</w:t>
      </w:r>
      <w:r w:rsidRPr="009F7495">
        <w:rPr>
          <w:i/>
        </w:rPr>
        <w:t xml:space="preserve">hom </w:t>
      </w:r>
      <w:r w:rsidR="00EC283E" w:rsidRPr="009F7495">
        <w:rPr>
          <w:i/>
        </w:rPr>
        <w:t>were</w:t>
      </w:r>
      <w:r w:rsidR="009F7495" w:rsidRPr="009F7495">
        <w:rPr>
          <w:i/>
        </w:rPr>
        <w:t xml:space="preserve"> the Gospels Written</w:t>
      </w:r>
      <w:r w:rsidR="009F7495">
        <w:rPr>
          <w:i/>
        </w:rPr>
        <w:t>?,</w:t>
      </w:r>
      <w:r w:rsidR="009F7495">
        <w:t xml:space="preserve"> page</w:t>
      </w:r>
      <w:r>
        <w:t xml:space="preserve"> 46</w:t>
      </w:r>
      <w:r w:rsidR="009F7495">
        <w:t>.</w:t>
      </w:r>
    </w:p>
  </w:footnote>
  <w:footnote w:id="6">
    <w:p w:rsidR="006641AC" w:rsidRDefault="006641AC">
      <w:pPr>
        <w:pStyle w:val="FootnoteText"/>
      </w:pPr>
      <w:r>
        <w:rPr>
          <w:rStyle w:val="FootnoteReference"/>
        </w:rPr>
        <w:footnoteRef/>
      </w:r>
      <w:r>
        <w:t xml:space="preserve"> </w:t>
      </w:r>
      <w:r w:rsidR="009F7495">
        <w:t xml:space="preserve">Wayne A. </w:t>
      </w:r>
      <w:r>
        <w:t>Meeks</w:t>
      </w:r>
      <w:r w:rsidR="009F7495">
        <w:t xml:space="preserve">, ”The Son of Man in Johannine Sectarianism”, </w:t>
      </w:r>
      <w:r w:rsidR="009F7495" w:rsidRPr="009F7495">
        <w:rPr>
          <w:i/>
        </w:rPr>
        <w:t>JBL 91</w:t>
      </w:r>
      <w:r w:rsidR="009F7495">
        <w:t xml:space="preserve"> (1972), </w:t>
      </w:r>
      <w:r>
        <w:t>page 71</w:t>
      </w:r>
      <w:r w:rsidR="009F7495">
        <w:t>.</w:t>
      </w:r>
    </w:p>
  </w:footnote>
  <w:footnote w:id="7">
    <w:p w:rsidR="006827EF" w:rsidRDefault="006827EF">
      <w:pPr>
        <w:pStyle w:val="FootnoteText"/>
      </w:pPr>
      <w:r>
        <w:rPr>
          <w:rStyle w:val="FootnoteReference"/>
        </w:rPr>
        <w:footnoteRef/>
      </w:r>
      <w:r>
        <w:t xml:space="preserve"> Meeks</w:t>
      </w:r>
      <w:r w:rsidR="009F7495">
        <w:t xml:space="preserve">, ”The Son of Man in Johannine Sectarianism”, </w:t>
      </w:r>
      <w:r>
        <w:t xml:space="preserve"> page 71</w:t>
      </w:r>
      <w:r w:rsidR="00E06131">
        <w:t>.</w:t>
      </w:r>
    </w:p>
  </w:footnote>
  <w:footnote w:id="8">
    <w:p w:rsidR="006114F0" w:rsidRDefault="006114F0">
      <w:pPr>
        <w:pStyle w:val="FootnoteText"/>
      </w:pPr>
      <w:r>
        <w:rPr>
          <w:rStyle w:val="FootnoteReference"/>
        </w:rPr>
        <w:footnoteRef/>
      </w:r>
      <w:r>
        <w:t xml:space="preserve"> Meeks</w:t>
      </w:r>
      <w:r w:rsidR="00E06131">
        <w:t xml:space="preserve">, ”The Son of Man in Johannine Sectarianism”, </w:t>
      </w:r>
      <w:r>
        <w:t xml:space="preserve"> page 70</w:t>
      </w:r>
      <w:r w:rsidR="00E06131">
        <w:t>.</w:t>
      </w:r>
    </w:p>
  </w:footnote>
  <w:footnote w:id="9">
    <w:p w:rsidR="00690D79" w:rsidRDefault="00690D79">
      <w:pPr>
        <w:pStyle w:val="FootnoteText"/>
      </w:pPr>
      <w:r>
        <w:rPr>
          <w:rStyle w:val="FootnoteReference"/>
        </w:rPr>
        <w:footnoteRef/>
      </w:r>
      <w:r>
        <w:t xml:space="preserve"> </w:t>
      </w:r>
      <w:r w:rsidR="00E06131">
        <w:t xml:space="preserve">Richard </w:t>
      </w:r>
      <w:r>
        <w:t>Baukham</w:t>
      </w:r>
      <w:r w:rsidR="00E06131">
        <w:t>, “The Audience of the Fourth Gospel”</w:t>
      </w:r>
      <w:r>
        <w:t xml:space="preserve"> in </w:t>
      </w:r>
      <w:r w:rsidR="00E06131">
        <w:t xml:space="preserve">Robert </w:t>
      </w:r>
      <w:r>
        <w:t>Fortna and</w:t>
      </w:r>
      <w:r w:rsidR="00E06131">
        <w:t xml:space="preserve"> Tom</w:t>
      </w:r>
      <w:r>
        <w:t xml:space="preserve"> Thatcher</w:t>
      </w:r>
      <w:r w:rsidR="00E06131">
        <w:t xml:space="preserve"> (eds), </w:t>
      </w:r>
      <w:r w:rsidR="00E06131" w:rsidRPr="00E06131">
        <w:rPr>
          <w:i/>
        </w:rPr>
        <w:t>Jesus in Johannine Tradition</w:t>
      </w:r>
      <w:r w:rsidR="00E06131">
        <w:t xml:space="preserve"> (Louisville:  Westminster John Knox Press, 2001),</w:t>
      </w:r>
      <w:r>
        <w:t xml:space="preserve"> page 103</w:t>
      </w:r>
      <w:r w:rsidR="00E06131">
        <w:t>.</w:t>
      </w:r>
    </w:p>
  </w:footnote>
  <w:footnote w:id="10">
    <w:p w:rsidR="00CA335C" w:rsidRDefault="00CA335C">
      <w:pPr>
        <w:pStyle w:val="FootnoteText"/>
      </w:pPr>
      <w:r>
        <w:rPr>
          <w:rStyle w:val="FootnoteReference"/>
        </w:rPr>
        <w:footnoteRef/>
      </w:r>
      <w:r w:rsidR="00E06131">
        <w:t xml:space="preserve"> Baukh</w:t>
      </w:r>
      <w:r>
        <w:t>am</w:t>
      </w:r>
      <w:r w:rsidR="00E06131">
        <w:t>,</w:t>
      </w:r>
      <w:r>
        <w:t xml:space="preserve"> </w:t>
      </w:r>
      <w:r w:rsidR="00E06131">
        <w:t xml:space="preserve">“The Audience of the Fourth Gospel”, </w:t>
      </w:r>
      <w:r>
        <w:t xml:space="preserve"> page 105</w:t>
      </w:r>
      <w:r w:rsidR="00E06131">
        <w:t>.</w:t>
      </w:r>
    </w:p>
  </w:footnote>
  <w:footnote w:id="11">
    <w:p w:rsidR="00A57888" w:rsidRDefault="00A57888">
      <w:pPr>
        <w:pStyle w:val="FootnoteText"/>
      </w:pPr>
      <w:r>
        <w:rPr>
          <w:rStyle w:val="FootnoteReference"/>
        </w:rPr>
        <w:footnoteRef/>
      </w:r>
      <w:r>
        <w:t xml:space="preserve"> Baukha</w:t>
      </w:r>
      <w:r w:rsidR="00E06131">
        <w:t>m, “The Audience of the Fourth Gospel”,  page 110.</w:t>
      </w:r>
    </w:p>
  </w:footnote>
  <w:footnote w:id="12">
    <w:p w:rsidR="00D70AAD" w:rsidRDefault="00D70AAD">
      <w:pPr>
        <w:pStyle w:val="FootnoteText"/>
      </w:pPr>
      <w:r>
        <w:rPr>
          <w:rStyle w:val="FootnoteReference"/>
        </w:rPr>
        <w:footnoteRef/>
      </w:r>
      <w:r>
        <w:t xml:space="preserve"> </w:t>
      </w:r>
      <w:r w:rsidR="00E06131">
        <w:t xml:space="preserve">Edward W. </w:t>
      </w:r>
      <w:r>
        <w:t>Klink</w:t>
      </w:r>
      <w:r w:rsidR="00E06131">
        <w:t xml:space="preserve"> III </w:t>
      </w:r>
      <w:r w:rsidR="00E06131" w:rsidRPr="009F7495">
        <w:t>“Gospel Audiences</w:t>
      </w:r>
      <w:r w:rsidR="00E06131">
        <w:t xml:space="preserve"> and Origins:  The Current Debate</w:t>
      </w:r>
      <w:r w:rsidR="00E06131" w:rsidRPr="009F7495">
        <w:t xml:space="preserve">” in Edward W. Klink III (ed), </w:t>
      </w:r>
      <w:r w:rsidR="00E06131" w:rsidRPr="009F7495">
        <w:rPr>
          <w:i/>
        </w:rPr>
        <w:t>The Audience of the Gospels:  The Origin and Function of the Gospels in Early Christianity</w:t>
      </w:r>
      <w:r w:rsidR="00E06131" w:rsidRPr="009F7495">
        <w:t xml:space="preserve"> (London:  T&amp;T Clark International</w:t>
      </w:r>
      <w:r w:rsidR="00E06131">
        <w:t>,</w:t>
      </w:r>
      <w:r w:rsidR="00E06131" w:rsidRPr="009F7495">
        <w:t xml:space="preserve"> 2010), </w:t>
      </w:r>
      <w:r w:rsidR="00E06131">
        <w:t xml:space="preserve"> page </w:t>
      </w:r>
      <w:r>
        <w:t>22</w:t>
      </w:r>
      <w:r w:rsidR="00E0613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442" w:rsidRPr="00030194" w:rsidRDefault="00E55442" w:rsidP="00E55442">
    <w:pPr>
      <w:pStyle w:val="Header"/>
      <w:rPr>
        <w:rFonts w:ascii="Arial" w:hAnsi="Arial" w:cs="Arial"/>
        <w:b/>
      </w:rPr>
    </w:pPr>
    <w:r w:rsidRPr="00030194">
      <w:rPr>
        <w:rFonts w:ascii="Arial" w:hAnsi="Arial" w:cs="Arial"/>
        <w:b/>
      </w:rPr>
      <w:t>Hele</w:t>
    </w:r>
    <w:r>
      <w:rPr>
        <w:rFonts w:ascii="Arial" w:hAnsi="Arial" w:cs="Arial"/>
        <w:b/>
      </w:rPr>
      <w:t>n Springall (2120514</w:t>
    </w:r>
    <w:r w:rsidRPr="00030194">
      <w:rPr>
        <w:rFonts w:ascii="Arial" w:hAnsi="Arial" w:cs="Arial"/>
        <w:b/>
      </w:rPr>
      <w:t>)</w:t>
    </w:r>
  </w:p>
  <w:p w:rsidR="00E55442" w:rsidRPr="00030194" w:rsidRDefault="00E55442" w:rsidP="00E55442">
    <w:pPr>
      <w:pStyle w:val="Header"/>
      <w:rPr>
        <w:rFonts w:ascii="Arial" w:hAnsi="Arial" w:cs="Arial"/>
        <w:b/>
      </w:rPr>
    </w:pPr>
    <w:r>
      <w:rPr>
        <w:rFonts w:ascii="Arial" w:hAnsi="Arial" w:cs="Arial"/>
        <w:b/>
      </w:rPr>
      <w:t>HPRS7013 The Bible:  Text and Transmission - Assessment 4:  “Critically evaluate recent scholarly debates as to whether the four Canonical Gospels were written for a particular community or (also) for wider audiences”.</w:t>
    </w:r>
  </w:p>
  <w:p w:rsidR="00E55442" w:rsidRDefault="00E554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121689"/>
    <w:multiLevelType w:val="hybridMultilevel"/>
    <w:tmpl w:val="585AF56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442"/>
    <w:rsid w:val="00052F18"/>
    <w:rsid w:val="00071E4E"/>
    <w:rsid w:val="00093A22"/>
    <w:rsid w:val="000969DA"/>
    <w:rsid w:val="000970B0"/>
    <w:rsid w:val="000A4A1D"/>
    <w:rsid w:val="000D24DC"/>
    <w:rsid w:val="000E7A9A"/>
    <w:rsid w:val="00112C0B"/>
    <w:rsid w:val="00122F62"/>
    <w:rsid w:val="0012300D"/>
    <w:rsid w:val="001F0F96"/>
    <w:rsid w:val="001F2B7B"/>
    <w:rsid w:val="0020355C"/>
    <w:rsid w:val="002254E1"/>
    <w:rsid w:val="0027425E"/>
    <w:rsid w:val="002B1878"/>
    <w:rsid w:val="002C2851"/>
    <w:rsid w:val="002D5DE7"/>
    <w:rsid w:val="002E365D"/>
    <w:rsid w:val="003229E5"/>
    <w:rsid w:val="00323B9F"/>
    <w:rsid w:val="00334F6E"/>
    <w:rsid w:val="00344C8D"/>
    <w:rsid w:val="003829F1"/>
    <w:rsid w:val="003C767B"/>
    <w:rsid w:val="003D309A"/>
    <w:rsid w:val="003F13D4"/>
    <w:rsid w:val="00402980"/>
    <w:rsid w:val="00406F9E"/>
    <w:rsid w:val="00473C64"/>
    <w:rsid w:val="00492434"/>
    <w:rsid w:val="00497E03"/>
    <w:rsid w:val="004B70F4"/>
    <w:rsid w:val="00501B7A"/>
    <w:rsid w:val="0050204B"/>
    <w:rsid w:val="00524F8F"/>
    <w:rsid w:val="005538E1"/>
    <w:rsid w:val="005760C9"/>
    <w:rsid w:val="005910E1"/>
    <w:rsid w:val="005C4610"/>
    <w:rsid w:val="005E5D60"/>
    <w:rsid w:val="005F5858"/>
    <w:rsid w:val="00601D5F"/>
    <w:rsid w:val="006021AB"/>
    <w:rsid w:val="006062EB"/>
    <w:rsid w:val="006114F0"/>
    <w:rsid w:val="006348C0"/>
    <w:rsid w:val="00646430"/>
    <w:rsid w:val="00651DA5"/>
    <w:rsid w:val="00655ED1"/>
    <w:rsid w:val="006641AC"/>
    <w:rsid w:val="00666C70"/>
    <w:rsid w:val="006827EF"/>
    <w:rsid w:val="00690D79"/>
    <w:rsid w:val="006A30E3"/>
    <w:rsid w:val="006D3043"/>
    <w:rsid w:val="00716B95"/>
    <w:rsid w:val="007267BD"/>
    <w:rsid w:val="00734486"/>
    <w:rsid w:val="0074339A"/>
    <w:rsid w:val="00787AA4"/>
    <w:rsid w:val="007B7BEF"/>
    <w:rsid w:val="007C42A3"/>
    <w:rsid w:val="007E612E"/>
    <w:rsid w:val="0081603B"/>
    <w:rsid w:val="008168E4"/>
    <w:rsid w:val="0086111D"/>
    <w:rsid w:val="00877854"/>
    <w:rsid w:val="00895F74"/>
    <w:rsid w:val="008E409F"/>
    <w:rsid w:val="008F2561"/>
    <w:rsid w:val="008F6081"/>
    <w:rsid w:val="00936661"/>
    <w:rsid w:val="00937628"/>
    <w:rsid w:val="00987A2D"/>
    <w:rsid w:val="009B6A85"/>
    <w:rsid w:val="009C7376"/>
    <w:rsid w:val="009D03DE"/>
    <w:rsid w:val="009D3C09"/>
    <w:rsid w:val="009D76FA"/>
    <w:rsid w:val="009F7495"/>
    <w:rsid w:val="00A109E9"/>
    <w:rsid w:val="00A51EE1"/>
    <w:rsid w:val="00A52327"/>
    <w:rsid w:val="00A57888"/>
    <w:rsid w:val="00AA68ED"/>
    <w:rsid w:val="00AC598E"/>
    <w:rsid w:val="00B33A57"/>
    <w:rsid w:val="00B345FB"/>
    <w:rsid w:val="00B3570A"/>
    <w:rsid w:val="00B70282"/>
    <w:rsid w:val="00B71697"/>
    <w:rsid w:val="00B8146E"/>
    <w:rsid w:val="00B947C8"/>
    <w:rsid w:val="00C24F77"/>
    <w:rsid w:val="00C51EF2"/>
    <w:rsid w:val="00C52485"/>
    <w:rsid w:val="00C5597B"/>
    <w:rsid w:val="00C6197A"/>
    <w:rsid w:val="00C6414E"/>
    <w:rsid w:val="00C67DE4"/>
    <w:rsid w:val="00C71A08"/>
    <w:rsid w:val="00C930E8"/>
    <w:rsid w:val="00CA335C"/>
    <w:rsid w:val="00CB610E"/>
    <w:rsid w:val="00CC3968"/>
    <w:rsid w:val="00D21680"/>
    <w:rsid w:val="00D32E57"/>
    <w:rsid w:val="00D70AAD"/>
    <w:rsid w:val="00D70E6C"/>
    <w:rsid w:val="00DE522D"/>
    <w:rsid w:val="00DF3FA8"/>
    <w:rsid w:val="00E0387E"/>
    <w:rsid w:val="00E06131"/>
    <w:rsid w:val="00E3517D"/>
    <w:rsid w:val="00E542DF"/>
    <w:rsid w:val="00E55442"/>
    <w:rsid w:val="00E55FC9"/>
    <w:rsid w:val="00E6006F"/>
    <w:rsid w:val="00E87854"/>
    <w:rsid w:val="00E91C72"/>
    <w:rsid w:val="00EA6025"/>
    <w:rsid w:val="00EC283E"/>
    <w:rsid w:val="00EC4F5E"/>
    <w:rsid w:val="00EE06AC"/>
    <w:rsid w:val="00EF4359"/>
    <w:rsid w:val="00F70BFC"/>
    <w:rsid w:val="00F90F94"/>
    <w:rsid w:val="00FC71C7"/>
    <w:rsid w:val="00FF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B5429D-AAE1-4EA9-AFFC-134DBC757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4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5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442"/>
  </w:style>
  <w:style w:type="paragraph" w:styleId="Footer">
    <w:name w:val="footer"/>
    <w:basedOn w:val="Normal"/>
    <w:link w:val="FooterChar"/>
    <w:uiPriority w:val="99"/>
    <w:unhideWhenUsed/>
    <w:rsid w:val="00E554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442"/>
  </w:style>
  <w:style w:type="paragraph" w:styleId="FootnoteText">
    <w:name w:val="footnote text"/>
    <w:basedOn w:val="Normal"/>
    <w:link w:val="FootnoteTextChar"/>
    <w:uiPriority w:val="99"/>
    <w:semiHidden/>
    <w:unhideWhenUsed/>
    <w:rsid w:val="002B18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1878"/>
    <w:rPr>
      <w:sz w:val="20"/>
      <w:szCs w:val="20"/>
    </w:rPr>
  </w:style>
  <w:style w:type="character" w:styleId="FootnoteReference">
    <w:name w:val="footnote reference"/>
    <w:basedOn w:val="DefaultParagraphFont"/>
    <w:uiPriority w:val="99"/>
    <w:semiHidden/>
    <w:unhideWhenUsed/>
    <w:rsid w:val="002B1878"/>
    <w:rPr>
      <w:vertAlign w:val="superscript"/>
    </w:rPr>
  </w:style>
  <w:style w:type="paragraph" w:styleId="ListParagraph">
    <w:name w:val="List Paragraph"/>
    <w:basedOn w:val="Normal"/>
    <w:uiPriority w:val="34"/>
    <w:qFormat/>
    <w:rsid w:val="00A57888"/>
    <w:pPr>
      <w:ind w:left="720"/>
      <w:contextualSpacing/>
    </w:pPr>
  </w:style>
  <w:style w:type="table" w:styleId="TableGrid">
    <w:name w:val="Table Grid"/>
    <w:basedOn w:val="TableNormal"/>
    <w:uiPriority w:val="39"/>
    <w:rsid w:val="00A10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1D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D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244CA-1AF6-439C-88AB-414D05720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3157</Words>
  <Characters>18000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cp:lastPrinted>2022-12-31T15:02:00Z</cp:lastPrinted>
  <dcterms:created xsi:type="dcterms:W3CDTF">2023-01-01T13:40:00Z</dcterms:created>
  <dcterms:modified xsi:type="dcterms:W3CDTF">2023-01-01T13:40:00Z</dcterms:modified>
</cp:coreProperties>
</file>