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C614325" w14:paraId="0196B437" wp14:textId="76DD47CE">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UGOMMA CHIZOBAM NWANWIGWE</w:t>
      </w:r>
    </w:p>
    <w:p xmlns:wp14="http://schemas.microsoft.com/office/word/2010/wordml" w:rsidP="2C614325" w14:paraId="4F733761" wp14:textId="513585F2">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STUDENT ID: 2019967</w:t>
      </w:r>
    </w:p>
    <w:p xmlns:wp14="http://schemas.microsoft.com/office/word/2010/wordml" w:rsidP="2C614325" w14:paraId="1912A91C" wp14:textId="4ACA6F79">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MODULE NAME: PSYCHOLOGY FOR HEALTH &amp; SOCIAL CARE</w:t>
      </w:r>
    </w:p>
    <w:p xmlns:wp14="http://schemas.microsoft.com/office/word/2010/wordml" w:rsidP="2C614325" w14:paraId="15054A6B" wp14:textId="665381BE">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MODULE CODE: BMHP4019-BIRM</w:t>
      </w:r>
    </w:p>
    <w:p xmlns:wp14="http://schemas.microsoft.com/office/word/2010/wordml" w:rsidP="2C614325" w14:paraId="6DFEDDA8" wp14:textId="066CEF85">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 xml:space="preserve">LECTURER: REBECCA KAVANAGH </w:t>
      </w:r>
    </w:p>
    <w:p xmlns:wp14="http://schemas.microsoft.com/office/word/2010/wordml" w:rsidP="2C614325" w14:paraId="1D7F4147" wp14:textId="52F315CF">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p>
    <w:p xmlns:wp14="http://schemas.microsoft.com/office/word/2010/wordml" w:rsidP="2C614325" w14:paraId="2C078E63" wp14:textId="317118F7">
      <w:pPr>
        <w:pStyle w:val="Normal"/>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ANNOTATED BIBLIOGRAPHY</w:t>
      </w:r>
    </w:p>
    <w:p w:rsidR="7C0914FB" w:rsidP="2C614325" w:rsidRDefault="7C0914FB" w14:paraId="1A609085" w14:textId="7759DBDC">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1"/>
          <w:bCs w:val="1"/>
          <w:i w:val="0"/>
          <w:iCs w:val="0"/>
          <w:caps w:val="0"/>
          <w:smallCaps w:val="0"/>
          <w:noProof w:val="0"/>
          <w:color w:val="000000" w:themeColor="text1" w:themeTint="FF" w:themeShade="FF"/>
          <w:sz w:val="36"/>
          <w:szCs w:val="36"/>
          <w:lang w:val="en-US"/>
        </w:rPr>
        <w:t>Blanchard-Fields, Fredda, and Thomas M. Hess. Perspectives on cognitive change in Adulthood and Aging. New York. McGrave-Hil,1996. Print.</w:t>
      </w:r>
    </w:p>
    <w:p w:rsidR="7C0914FB" w:rsidP="2C614325" w:rsidRDefault="7C0914FB" w14:paraId="1BE04E7F" w14:textId="736F3207">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This book informs us about the change of our cognitive abilities through age. It also narrates further on our intellectual ability when it comes to each age. It is more of a biolo</w:t>
      </w: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 xml:space="preserve">gical look at our mental </w:t>
      </w: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capacities</w:t>
      </w: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rather than a purely psychological/personality viewpoint of age stages.</w:t>
      </w:r>
    </w:p>
    <w:p w:rsidR="7C0914FB" w:rsidP="2C614325" w:rsidRDefault="7C0914FB" w14:paraId="308DBCBD" w14:textId="4AB76683">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I liked this book because it purely explains all the key points on human development and differences between each age group and how it affects personality. While some others will focus more on personality/Erik-Erikson change angle, this is not only about who we are at a certain age, I think some of the facts about our cognitive abilities will tie up with personality.</w:t>
      </w:r>
    </w:p>
    <w:p w:rsidR="7C0914FB" w:rsidP="2C614325" w:rsidRDefault="7C0914FB" w14:paraId="7BF03EEB" w14:textId="68A0F1D1">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 xml:space="preserve">This is a credible source because I found it in the library catalog. It was also found under </w:t>
      </w:r>
      <w:proofErr w:type="spellStart"/>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WorldCat</w:t>
      </w:r>
      <w:proofErr w:type="spellEnd"/>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which is a credible source of articles and information. This is also the McGraw-Hill publication, which is a widely known company recognized for its educational materials.</w:t>
      </w:r>
    </w:p>
    <w:p w:rsidR="2C614325" w:rsidP="2C614325" w:rsidRDefault="2C614325" w14:paraId="3623AA36" w14:textId="7F61FFAB">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p>
    <w:p w:rsidR="4C3530D4" w:rsidP="2C614325" w:rsidRDefault="4C3530D4" w14:paraId="6340E0EF" w14:textId="769EDFC5">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4C3530D4">
        <w:rPr>
          <w:rFonts w:ascii="Calibri" w:hAnsi="Calibri" w:eastAsia="Calibri" w:cs="Calibri"/>
          <w:b w:val="1"/>
          <w:bCs w:val="1"/>
          <w:i w:val="0"/>
          <w:iCs w:val="0"/>
          <w:caps w:val="0"/>
          <w:smallCaps w:val="0"/>
          <w:noProof w:val="0"/>
          <w:color w:val="000000" w:themeColor="text1" w:themeTint="FF" w:themeShade="FF"/>
          <w:sz w:val="36"/>
          <w:szCs w:val="36"/>
          <w:lang w:val="en-US"/>
        </w:rPr>
        <w:t>Harry Morgan</w:t>
      </w:r>
    </w:p>
    <w:p w:rsidR="4C3530D4" w:rsidP="2C614325" w:rsidRDefault="4C3530D4" w14:paraId="3B62ABB3" w14:textId="69320651">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4C3530D4">
        <w:rPr>
          <w:rFonts w:ascii="Calibri" w:hAnsi="Calibri" w:eastAsia="Calibri" w:cs="Calibri"/>
          <w:b w:val="1"/>
          <w:bCs w:val="1"/>
          <w:i w:val="0"/>
          <w:iCs w:val="0"/>
          <w:caps w:val="0"/>
          <w:smallCaps w:val="0"/>
          <w:noProof w:val="0"/>
          <w:color w:val="000000" w:themeColor="text1" w:themeTint="FF" w:themeShade="FF"/>
          <w:sz w:val="36"/>
          <w:szCs w:val="36"/>
          <w:lang w:val="en-US"/>
        </w:rPr>
        <w:t>Greenwood Publishing Group, 1999</w:t>
      </w:r>
    </w:p>
    <w:p w:rsidR="2C614325" w:rsidP="2C614325" w:rsidRDefault="2C614325" w14:paraId="3DF79CDA" w14:textId="7ECBE10C">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p>
    <w:p w:rsidR="4C3530D4" w:rsidP="2C614325" w:rsidRDefault="4C3530D4" w14:paraId="423A36ED" w14:textId="0A6D20BA">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4C3530D4">
        <w:rPr>
          <w:rFonts w:ascii="Calibri" w:hAnsi="Calibri" w:eastAsia="Calibri" w:cs="Calibri"/>
          <w:b w:val="0"/>
          <w:bCs w:val="0"/>
          <w:i w:val="0"/>
          <w:iCs w:val="0"/>
          <w:caps w:val="0"/>
          <w:smallCaps w:val="0"/>
          <w:noProof w:val="0"/>
          <w:color w:val="000000" w:themeColor="text1" w:themeTint="FF" w:themeShade="FF"/>
          <w:sz w:val="36"/>
          <w:szCs w:val="36"/>
          <w:lang w:val="en-US"/>
        </w:rPr>
        <w:t>This book prepares students and scholars of early childhood education about the importance of positively influencing the imagination in preschool education and how it has exerted upon the lives of various populations. This explores the imagination of scholar's philosophy and theory and describes how their work has found its way into the present-day classroom practices. The imagination of early ancient philosophers, writers, and teachers, like Aesop, Plato, Socrates, Rousseau, and Locke, are considered how in regards of how they affected theories of Comenius, Oberlin, Pestalozzi, Froebel, Montessori, Freud, Piaget, and Erikson. These thinkers are integrated throughout the test in their proper historical and philosophical periods.</w:t>
      </w:r>
    </w:p>
    <w:p w:rsidR="2C614325" w:rsidP="2C614325" w:rsidRDefault="2C614325" w14:paraId="7963B559" w14:textId="51D9132C">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p>
    <w:p w:rsidR="2E365295" w:rsidP="2C614325" w:rsidRDefault="2E365295" w14:paraId="0E3452F4" w14:textId="4B617686">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E365295">
        <w:rPr>
          <w:rFonts w:ascii="Calibri" w:hAnsi="Calibri" w:eastAsia="Calibri" w:cs="Calibri"/>
          <w:b w:val="1"/>
          <w:bCs w:val="1"/>
          <w:i w:val="0"/>
          <w:iCs w:val="0"/>
          <w:caps w:val="0"/>
          <w:smallCaps w:val="0"/>
          <w:noProof w:val="0"/>
          <w:color w:val="000000" w:themeColor="text1" w:themeTint="FF" w:themeShade="FF"/>
          <w:sz w:val="36"/>
          <w:szCs w:val="36"/>
          <w:lang w:val="en-US"/>
        </w:rPr>
        <w:t xml:space="preserve">Hinde, E. R., &amp; Perry, N. (2007). Elementary teachers’ application of jean </w:t>
      </w:r>
      <w:r w:rsidRPr="2C614325" w:rsidR="07DBFC3F">
        <w:rPr>
          <w:rFonts w:ascii="Calibri" w:hAnsi="Calibri" w:eastAsia="Calibri" w:cs="Calibri"/>
          <w:b w:val="1"/>
          <w:bCs w:val="1"/>
          <w:i w:val="0"/>
          <w:iCs w:val="0"/>
          <w:caps w:val="0"/>
          <w:smallCaps w:val="0"/>
          <w:noProof w:val="0"/>
          <w:color w:val="000000" w:themeColor="text1" w:themeTint="FF" w:themeShade="FF"/>
          <w:sz w:val="36"/>
          <w:szCs w:val="36"/>
          <w:lang w:val="en-US"/>
        </w:rPr>
        <w:t>Piaget's</w:t>
      </w:r>
      <w:r w:rsidRPr="2C614325" w:rsidR="2E365295">
        <w:rPr>
          <w:rFonts w:ascii="Calibri" w:hAnsi="Calibri" w:eastAsia="Calibri" w:cs="Calibri"/>
          <w:b w:val="1"/>
          <w:bCs w:val="1"/>
          <w:i w:val="0"/>
          <w:iCs w:val="0"/>
          <w:caps w:val="0"/>
          <w:smallCaps w:val="0"/>
          <w:noProof w:val="0"/>
          <w:color w:val="000000" w:themeColor="text1" w:themeTint="FF" w:themeShade="FF"/>
          <w:sz w:val="36"/>
          <w:szCs w:val="36"/>
          <w:lang w:val="en-US"/>
        </w:rPr>
        <w:t xml:space="preserve"> theories cognitive development.</w:t>
      </w:r>
    </w:p>
    <w:p w:rsidR="2E365295" w:rsidP="2C614325" w:rsidRDefault="2E365295" w14:paraId="3A5E7B5F" w14:textId="6A5F9B82">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E365295">
        <w:rPr>
          <w:rFonts w:ascii="Calibri" w:hAnsi="Calibri" w:eastAsia="Calibri" w:cs="Calibri"/>
          <w:b w:val="0"/>
          <w:bCs w:val="0"/>
          <w:i w:val="0"/>
          <w:iCs w:val="0"/>
          <w:caps w:val="0"/>
          <w:smallCaps w:val="0"/>
          <w:noProof w:val="0"/>
          <w:color w:val="000000" w:themeColor="text1" w:themeTint="FF" w:themeShade="FF"/>
          <w:sz w:val="36"/>
          <w:szCs w:val="36"/>
          <w:lang w:val="en-US"/>
        </w:rPr>
        <w:t xml:space="preserve">The author explains Piaget’s theories about cognitive development further to contradict proposed social studies standards. Piaget’s work is described on how children learn. The analysis has shown that teachers </w:t>
      </w:r>
      <w:r w:rsidRPr="2C614325" w:rsidR="2E365295">
        <w:rPr>
          <w:rFonts w:ascii="Calibri" w:hAnsi="Calibri" w:eastAsia="Calibri" w:cs="Calibri"/>
          <w:b w:val="0"/>
          <w:bCs w:val="0"/>
          <w:i w:val="0"/>
          <w:iCs w:val="0"/>
          <w:caps w:val="0"/>
          <w:smallCaps w:val="0"/>
          <w:noProof w:val="0"/>
          <w:color w:val="000000" w:themeColor="text1" w:themeTint="FF" w:themeShade="FF"/>
          <w:sz w:val="36"/>
          <w:szCs w:val="36"/>
          <w:lang w:val="en-US"/>
        </w:rPr>
        <w:t>frequently</w:t>
      </w:r>
      <w:r w:rsidRPr="2C614325" w:rsidR="2E365295">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referred to Piagetian theory and developmentally </w:t>
      </w:r>
      <w:r w:rsidRPr="2C614325" w:rsidR="2E365295">
        <w:rPr>
          <w:rFonts w:ascii="Calibri" w:hAnsi="Calibri" w:eastAsia="Calibri" w:cs="Calibri"/>
          <w:b w:val="0"/>
          <w:bCs w:val="0"/>
          <w:i w:val="0"/>
          <w:iCs w:val="0"/>
          <w:caps w:val="0"/>
          <w:smallCaps w:val="0"/>
          <w:noProof w:val="0"/>
          <w:color w:val="000000" w:themeColor="text1" w:themeTint="FF" w:themeShade="FF"/>
          <w:sz w:val="36"/>
          <w:szCs w:val="36"/>
          <w:lang w:val="en-US"/>
        </w:rPr>
        <w:t>appropriate practices</w:t>
      </w:r>
      <w:r w:rsidRPr="2C614325" w:rsidR="2E365295">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to refute the new standards. I find this book helpful for teachers in </w:t>
      </w:r>
      <w:r w:rsidRPr="2C614325" w:rsidR="2E365295">
        <w:rPr>
          <w:rFonts w:ascii="Calibri" w:hAnsi="Calibri" w:eastAsia="Calibri" w:cs="Calibri"/>
          <w:b w:val="0"/>
          <w:bCs w:val="0"/>
          <w:i w:val="0"/>
          <w:iCs w:val="0"/>
          <w:caps w:val="0"/>
          <w:smallCaps w:val="0"/>
          <w:noProof w:val="0"/>
          <w:color w:val="000000" w:themeColor="text1" w:themeTint="FF" w:themeShade="FF"/>
          <w:sz w:val="36"/>
          <w:szCs w:val="36"/>
          <w:lang w:val="en-US"/>
        </w:rPr>
        <w:t>preschool</w:t>
      </w:r>
      <w:r w:rsidRPr="2C614325" w:rsidR="2E365295">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because Piaget cognitive development is a reliable one.</w:t>
      </w:r>
    </w:p>
    <w:p w:rsidR="2C614325" w:rsidP="2C614325" w:rsidRDefault="2C614325" w14:paraId="1A976C7A" w14:textId="416C9DAB">
      <w:pPr>
        <w:spacing w:after="160" w:line="259" w:lineRule="auto"/>
        <w:jc w:val="both"/>
        <w:rPr>
          <w:rFonts w:ascii="Calibri" w:hAnsi="Calibri" w:eastAsia="Calibri" w:cs="Calibri"/>
          <w:b w:val="1"/>
          <w:bCs w:val="1"/>
          <w:i w:val="0"/>
          <w:iCs w:val="0"/>
          <w:caps w:val="0"/>
          <w:smallCaps w:val="0"/>
          <w:noProof w:val="0"/>
          <w:color w:val="000000" w:themeColor="text1" w:themeTint="FF" w:themeShade="FF"/>
          <w:sz w:val="36"/>
          <w:szCs w:val="36"/>
          <w:lang w:val="en-US"/>
        </w:rPr>
      </w:pPr>
    </w:p>
    <w:p w:rsidR="727D16B1" w:rsidP="2C614325" w:rsidRDefault="727D16B1" w14:paraId="628F7FCE" w14:textId="7E1FD024">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27D16B1">
        <w:rPr>
          <w:rFonts w:ascii="Calibri" w:hAnsi="Calibri" w:eastAsia="Calibri" w:cs="Calibri"/>
          <w:b w:val="1"/>
          <w:bCs w:val="1"/>
          <w:i w:val="0"/>
          <w:iCs w:val="0"/>
          <w:caps w:val="0"/>
          <w:smallCaps w:val="0"/>
          <w:noProof w:val="0"/>
          <w:color w:val="000000" w:themeColor="text1" w:themeTint="FF" w:themeShade="FF"/>
          <w:sz w:val="36"/>
          <w:szCs w:val="36"/>
          <w:lang w:val="en-US"/>
        </w:rPr>
        <w:t>Markstrom, C. A (1999). Religious involvement and development and adolescence psychosocial development</w:t>
      </w:r>
    </w:p>
    <w:p w:rsidR="727D16B1" w:rsidP="2C614325" w:rsidRDefault="727D16B1" w14:paraId="3C7D9FD1" w14:textId="15FBB8C3">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27D16B1">
        <w:rPr>
          <w:rFonts w:ascii="Calibri" w:hAnsi="Calibri" w:eastAsia="Calibri" w:cs="Calibri"/>
          <w:b w:val="0"/>
          <w:bCs w:val="0"/>
          <w:i w:val="0"/>
          <w:iCs w:val="0"/>
          <w:caps w:val="0"/>
          <w:smallCaps w:val="0"/>
          <w:noProof w:val="0"/>
          <w:color w:val="000000" w:themeColor="text1" w:themeTint="FF" w:themeShade="FF"/>
          <w:sz w:val="36"/>
          <w:szCs w:val="36"/>
          <w:lang w:val="en-US"/>
        </w:rPr>
        <w:t>This author emphasizes the study that was done to figure out if religious involvement is associated with psychosocial maturity of adolescents as explained in Erikson’s psychosocial theory. The author evaluates the involvement in church attendance and the importance of culture and language. Bible study participation and youth group involvement to better understand and the relationship to ego strengths, ideological and ethnic forms of identity, general self-esteem, and school self-esteem.</w:t>
      </w:r>
    </w:p>
    <w:p w:rsidR="2C614325" w:rsidP="2C614325" w:rsidRDefault="2C614325" w14:paraId="37274E02" w14:textId="3C2D2157">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p>
    <w:p w:rsidR="57B7B866" w:rsidP="2C614325" w:rsidRDefault="57B7B866" w14:paraId="432A7A9C" w14:textId="0151B110">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57B7B866">
        <w:rPr>
          <w:rFonts w:ascii="Calibri" w:hAnsi="Calibri" w:eastAsia="Calibri" w:cs="Calibri"/>
          <w:b w:val="1"/>
          <w:bCs w:val="1"/>
          <w:i w:val="0"/>
          <w:iCs w:val="0"/>
          <w:caps w:val="0"/>
          <w:smallCaps w:val="0"/>
          <w:noProof w:val="0"/>
          <w:color w:val="000000" w:themeColor="text1" w:themeTint="FF" w:themeShade="FF"/>
          <w:sz w:val="36"/>
          <w:szCs w:val="36"/>
          <w:lang w:val="en-US"/>
        </w:rPr>
        <w:t xml:space="preserve">Maynard, A. E. (2008). What we thought we knew and how we came to know it: Four decades of </w:t>
      </w:r>
      <w:r w:rsidRPr="2C614325" w:rsidR="57B7B866">
        <w:rPr>
          <w:rFonts w:ascii="Calibri" w:hAnsi="Calibri" w:eastAsia="Calibri" w:cs="Calibri"/>
          <w:b w:val="1"/>
          <w:bCs w:val="1"/>
          <w:i w:val="0"/>
          <w:iCs w:val="0"/>
          <w:caps w:val="0"/>
          <w:smallCaps w:val="0"/>
          <w:noProof w:val="0"/>
          <w:color w:val="000000" w:themeColor="text1" w:themeTint="FF" w:themeShade="FF"/>
          <w:sz w:val="36"/>
          <w:szCs w:val="36"/>
          <w:lang w:val="en-US"/>
        </w:rPr>
        <w:t>cross-cultural</w:t>
      </w:r>
      <w:r w:rsidRPr="2C614325" w:rsidR="57B7B866">
        <w:rPr>
          <w:rFonts w:ascii="Calibri" w:hAnsi="Calibri" w:eastAsia="Calibri" w:cs="Calibri"/>
          <w:b w:val="1"/>
          <w:bCs w:val="1"/>
          <w:i w:val="0"/>
          <w:iCs w:val="0"/>
          <w:caps w:val="0"/>
          <w:smallCaps w:val="0"/>
          <w:noProof w:val="0"/>
          <w:color w:val="000000" w:themeColor="text1" w:themeTint="FF" w:themeShade="FF"/>
          <w:sz w:val="36"/>
          <w:szCs w:val="36"/>
          <w:lang w:val="en-US"/>
        </w:rPr>
        <w:t xml:space="preserve"> research from a Piagetian point of view. Human Development, 51(1), 56-65. Retrieved September 8, 2012, from </w:t>
      </w:r>
      <w:hyperlink r:id="R0909988e356b4bfb">
        <w:r w:rsidRPr="2C614325" w:rsidR="57B7B866">
          <w:rPr>
            <w:rStyle w:val="Hyperlink"/>
            <w:rFonts w:ascii="Calibri" w:hAnsi="Calibri" w:eastAsia="Calibri" w:cs="Calibri"/>
            <w:b w:val="1"/>
            <w:bCs w:val="1"/>
            <w:i w:val="0"/>
            <w:iCs w:val="0"/>
            <w:caps w:val="0"/>
            <w:smallCaps w:val="0"/>
            <w:strike w:val="0"/>
            <w:dstrike w:val="0"/>
            <w:noProof w:val="0"/>
            <w:sz w:val="36"/>
            <w:szCs w:val="36"/>
            <w:lang w:val="en-US"/>
          </w:rPr>
          <w:t>http://search.proquest.com/docview/224020288?accountid=32521</w:t>
        </w:r>
      </w:hyperlink>
    </w:p>
    <w:p w:rsidR="57B7B866" w:rsidP="2C614325" w:rsidRDefault="57B7B866" w14:paraId="6D3EFA65" w14:textId="56B2EC8C">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57B7B866">
        <w:rPr>
          <w:rFonts w:ascii="Calibri" w:hAnsi="Calibri" w:eastAsia="Calibri" w:cs="Calibri"/>
          <w:b w:val="0"/>
          <w:bCs w:val="0"/>
          <w:i w:val="0"/>
          <w:iCs w:val="0"/>
          <w:caps w:val="0"/>
          <w:smallCaps w:val="0"/>
          <w:noProof w:val="0"/>
          <w:color w:val="000000" w:themeColor="text1" w:themeTint="FF" w:themeShade="FF"/>
          <w:sz w:val="36"/>
          <w:szCs w:val="36"/>
          <w:lang w:val="en-US"/>
        </w:rPr>
        <w:t xml:space="preserve">This author covers the Piagetian theory </w:t>
      </w:r>
      <w:r w:rsidRPr="2C614325" w:rsidR="57B7B866">
        <w:rPr>
          <w:rFonts w:ascii="Calibri" w:hAnsi="Calibri" w:eastAsia="Calibri" w:cs="Calibri"/>
          <w:b w:val="0"/>
          <w:bCs w:val="0"/>
          <w:i w:val="0"/>
          <w:iCs w:val="0"/>
          <w:caps w:val="0"/>
          <w:smallCaps w:val="0"/>
          <w:noProof w:val="0"/>
          <w:color w:val="000000" w:themeColor="text1" w:themeTint="FF" w:themeShade="FF"/>
          <w:sz w:val="36"/>
          <w:szCs w:val="36"/>
          <w:lang w:val="en-US"/>
        </w:rPr>
        <w:t>regarding</w:t>
      </w:r>
      <w:r w:rsidRPr="2C614325" w:rsidR="57B7B866">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adaptation and constructionism and how they are compatible with a </w:t>
      </w:r>
      <w:r w:rsidRPr="2C614325" w:rsidR="57B7B866">
        <w:rPr>
          <w:rFonts w:ascii="Calibri" w:hAnsi="Calibri" w:eastAsia="Calibri" w:cs="Calibri"/>
          <w:b w:val="0"/>
          <w:bCs w:val="0"/>
          <w:i w:val="0"/>
          <w:iCs w:val="0"/>
          <w:caps w:val="0"/>
          <w:smallCaps w:val="0"/>
          <w:noProof w:val="0"/>
          <w:color w:val="000000" w:themeColor="text1" w:themeTint="FF" w:themeShade="FF"/>
          <w:sz w:val="36"/>
          <w:szCs w:val="36"/>
          <w:lang w:val="en-US"/>
        </w:rPr>
        <w:t>cross-cultural</w:t>
      </w:r>
      <w:r w:rsidRPr="2C614325" w:rsidR="57B7B866">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approach when studying cognitive development. The author pointed out historical research, narrative and discourse research, and cognitive development neuroscience. The author also pointed out the process and mechanisms of development changes </w:t>
      </w:r>
      <w:r w:rsidRPr="2C614325" w:rsidR="57B7B866">
        <w:rPr>
          <w:rFonts w:ascii="Calibri" w:hAnsi="Calibri" w:eastAsia="Calibri" w:cs="Calibri"/>
          <w:b w:val="0"/>
          <w:bCs w:val="0"/>
          <w:i w:val="0"/>
          <w:iCs w:val="0"/>
          <w:caps w:val="0"/>
          <w:smallCaps w:val="0"/>
          <w:noProof w:val="0"/>
          <w:color w:val="000000" w:themeColor="text1" w:themeTint="FF" w:themeShade="FF"/>
          <w:sz w:val="36"/>
          <w:szCs w:val="36"/>
          <w:lang w:val="en-US"/>
        </w:rPr>
        <w:t>regarding</w:t>
      </w:r>
      <w:r w:rsidRPr="2C614325" w:rsidR="57B7B866">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relationship to culture.</w:t>
      </w:r>
    </w:p>
    <w:p w:rsidR="2C614325" w:rsidP="2C614325" w:rsidRDefault="2C614325" w14:paraId="24FC4004" w14:textId="324A2FE3">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p>
    <w:p w:rsidR="40DD9D01" w:rsidP="2C614325" w:rsidRDefault="40DD9D01" w14:paraId="1902C42B" w14:textId="083739B8">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40DD9D01">
        <w:rPr>
          <w:rFonts w:ascii="Calibri" w:hAnsi="Calibri" w:eastAsia="Calibri" w:cs="Calibri"/>
          <w:b w:val="1"/>
          <w:bCs w:val="1"/>
          <w:i w:val="0"/>
          <w:iCs w:val="0"/>
          <w:caps w:val="0"/>
          <w:smallCaps w:val="0"/>
          <w:noProof w:val="0"/>
          <w:color w:val="000000" w:themeColor="text1" w:themeTint="FF" w:themeShade="FF"/>
          <w:sz w:val="36"/>
          <w:szCs w:val="36"/>
          <w:lang w:val="en-US"/>
        </w:rPr>
        <w:t>McLeod, Saul. Erik Erikson. Simply Psychology. N.P.,2008. Web. 12 Oct. 2014.</w:t>
      </w:r>
    </w:p>
    <w:p w:rsidR="40DD9D01" w:rsidP="2C614325" w:rsidRDefault="40DD9D01" w14:paraId="069D67FF" w14:textId="63E5BDF5">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40DD9D01">
        <w:rPr>
          <w:rFonts w:ascii="Calibri" w:hAnsi="Calibri" w:eastAsia="Calibri" w:cs="Calibri"/>
          <w:b w:val="0"/>
          <w:bCs w:val="0"/>
          <w:i w:val="0"/>
          <w:iCs w:val="0"/>
          <w:caps w:val="0"/>
          <w:smallCaps w:val="0"/>
          <w:noProof w:val="0"/>
          <w:color w:val="000000" w:themeColor="text1" w:themeTint="FF" w:themeShade="FF"/>
          <w:sz w:val="36"/>
          <w:szCs w:val="36"/>
          <w:lang w:val="en-US"/>
        </w:rPr>
        <w:t>Erik Erikson pointed at our ego, not our typical ‘self-image’ ego that we automatically think of, but the ego term derived from psychologist Sigmund Freud. This ego is a rationalizing part of our personality. Erikson produced a widely known lifespan at that point in time, along with the most important virtue at that time.</w:t>
      </w:r>
    </w:p>
    <w:p w:rsidR="40DD9D01" w:rsidP="2C614325" w:rsidRDefault="40DD9D01" w14:paraId="72F45C2E" w14:textId="2187336C">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40DD9D01">
        <w:rPr>
          <w:rFonts w:ascii="Calibri" w:hAnsi="Calibri" w:eastAsia="Calibri" w:cs="Calibri"/>
          <w:b w:val="0"/>
          <w:bCs w:val="0"/>
          <w:i w:val="0"/>
          <w:iCs w:val="0"/>
          <w:caps w:val="0"/>
          <w:smallCaps w:val="0"/>
          <w:noProof w:val="0"/>
          <w:color w:val="000000" w:themeColor="text1" w:themeTint="FF" w:themeShade="FF"/>
          <w:sz w:val="36"/>
          <w:szCs w:val="36"/>
          <w:lang w:val="en-US"/>
        </w:rPr>
        <w:t xml:space="preserve">This book is important because it is always what came to mind when I thought of the topic of human development. The idea of having different values and needs at different points of our lives and how that makes our younger kids feel so different than adults. It is also </w:t>
      </w:r>
      <w:r w:rsidRPr="2C614325" w:rsidR="40DD9D01">
        <w:rPr>
          <w:rFonts w:ascii="Calibri" w:hAnsi="Calibri" w:eastAsia="Calibri" w:cs="Calibri"/>
          <w:b w:val="0"/>
          <w:bCs w:val="0"/>
          <w:i w:val="0"/>
          <w:iCs w:val="0"/>
          <w:caps w:val="0"/>
          <w:smallCaps w:val="0"/>
          <w:noProof w:val="0"/>
          <w:color w:val="000000" w:themeColor="text1" w:themeTint="FF" w:themeShade="FF"/>
          <w:sz w:val="36"/>
          <w:szCs w:val="36"/>
          <w:lang w:val="en-US"/>
        </w:rPr>
        <w:t>validating</w:t>
      </w:r>
      <w:r w:rsidRPr="2C614325" w:rsidR="40DD9D01">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further Eriksons theory. This book is credible and highly recommended in the study of human psychological development.</w:t>
      </w:r>
    </w:p>
    <w:p w:rsidR="2C614325" w:rsidP="2C614325" w:rsidRDefault="2C614325" w14:paraId="59955BBC" w14:textId="38A1EC4E">
      <w:pPr>
        <w:pStyle w:val="Normal"/>
        <w:spacing w:after="160" w:line="259" w:lineRule="auto"/>
        <w:jc w:val="both"/>
        <w:rPr>
          <w:rFonts w:ascii="Calibri" w:hAnsi="Calibri" w:eastAsia="Calibri" w:cs="Calibri"/>
          <w:b w:val="1"/>
          <w:bCs w:val="1"/>
          <w:i w:val="0"/>
          <w:iCs w:val="0"/>
          <w:caps w:val="0"/>
          <w:smallCaps w:val="0"/>
          <w:noProof w:val="0"/>
          <w:color w:val="000000" w:themeColor="text1" w:themeTint="FF" w:themeShade="FF"/>
          <w:sz w:val="36"/>
          <w:szCs w:val="36"/>
          <w:lang w:val="en-US"/>
        </w:rPr>
      </w:pPr>
    </w:p>
    <w:p w:rsidR="2B3FBF43" w:rsidP="2C614325" w:rsidRDefault="2B3FBF43" w14:paraId="42E22936" w14:textId="31ABCCA3">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B3FBF43">
        <w:rPr>
          <w:rFonts w:ascii="Calibri" w:hAnsi="Calibri" w:eastAsia="Calibri" w:cs="Calibri"/>
          <w:b w:val="1"/>
          <w:bCs w:val="1"/>
          <w:i w:val="0"/>
          <w:iCs w:val="0"/>
          <w:caps w:val="0"/>
          <w:smallCaps w:val="0"/>
          <w:noProof w:val="0"/>
          <w:color w:val="000000" w:themeColor="text1" w:themeTint="FF" w:themeShade="FF"/>
          <w:sz w:val="36"/>
          <w:szCs w:val="36"/>
          <w:lang w:val="en-US"/>
        </w:rPr>
        <w:t xml:space="preserve">Piaget, Erikson, and coping style implications for music therapy and the hospitalized preschool child </w:t>
      </w:r>
    </w:p>
    <w:p w:rsidR="2B3FBF43" w:rsidP="2C614325" w:rsidRDefault="2B3FBF43" w14:paraId="0E49E8CA" w14:textId="1BFA9EB9">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B3FBF43">
        <w:rPr>
          <w:rFonts w:ascii="Calibri" w:hAnsi="Calibri" w:eastAsia="Calibri" w:cs="Calibri"/>
          <w:b w:val="1"/>
          <w:bCs w:val="1"/>
          <w:i w:val="0"/>
          <w:iCs w:val="0"/>
          <w:caps w:val="0"/>
          <w:smallCaps w:val="0"/>
          <w:noProof w:val="0"/>
          <w:color w:val="000000" w:themeColor="text1" w:themeTint="FF" w:themeShade="FF"/>
          <w:sz w:val="36"/>
          <w:szCs w:val="36"/>
          <w:lang w:val="en-US"/>
        </w:rPr>
        <w:t>Sheri L Robb</w:t>
      </w:r>
    </w:p>
    <w:p w:rsidR="2B3FBF43" w:rsidP="2C614325" w:rsidRDefault="2B3FBF43" w14:paraId="5ACE8EB8" w14:textId="47363883">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Music Therapy Perspectives 17 (1), 14-19,1999</w:t>
      </w:r>
    </w:p>
    <w:p w:rsidR="2B3FBF43" w:rsidP="2C614325" w:rsidRDefault="2B3FBF43" w14:paraId="040E5352" w14:textId="2D99EBAB">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Preschool children, based on their level of cognitive and psychological development, and more likely to the rigors of hospitalization than other age groups. Being aware of how age, parental involvement, and coping style relates to the preschool child’s </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perceptions</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of hospitalization and their use of coping strategies is especially important in designing effective music interventions. This book explores the dynamic interaction of cognitive development, psychosocial development, parent-child interaction, and coping style in the reactions and adjustments of hospitalized preschool children and discusses the implications for music therapy interventions. Piaget's theory of cognitive development and Erikson’s stages of psychosocial development </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provide</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a theoretical basis for understanding these variables and serves as a guide for designing </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appropriate interventions</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2B3FBF43" w:rsidP="2C614325" w:rsidRDefault="2B3FBF43" w14:paraId="59306C72" w14:textId="43E752EE">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This book is reliable, though somehow old and I believe a more </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up to date</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will be available and I used this book to </w:t>
      </w:r>
      <w:r w:rsidRPr="2C614325" w:rsidR="0DBE6081">
        <w:rPr>
          <w:rFonts w:ascii="Calibri" w:hAnsi="Calibri" w:eastAsia="Calibri" w:cs="Calibri"/>
          <w:b w:val="0"/>
          <w:bCs w:val="0"/>
          <w:i w:val="0"/>
          <w:iCs w:val="0"/>
          <w:caps w:val="0"/>
          <w:smallCaps w:val="0"/>
          <w:noProof w:val="0"/>
          <w:color w:val="000000" w:themeColor="text1" w:themeTint="FF" w:themeShade="FF"/>
          <w:sz w:val="36"/>
          <w:szCs w:val="36"/>
          <w:lang w:val="en-US"/>
        </w:rPr>
        <w:t>detail</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how music therapy is good for preschool children.</w:t>
      </w:r>
    </w:p>
    <w:p w:rsidR="2C614325" w:rsidP="2C614325" w:rsidRDefault="2C614325" w14:paraId="162D07F9" w14:textId="10244067">
      <w:pPr>
        <w:pStyle w:val="Normal"/>
        <w:spacing w:after="160" w:line="259" w:lineRule="auto"/>
        <w:jc w:val="both"/>
        <w:rPr>
          <w:rFonts w:ascii="Calibri" w:hAnsi="Calibri" w:eastAsia="Calibri" w:cs="Calibri"/>
          <w:b w:val="1"/>
          <w:bCs w:val="1"/>
          <w:i w:val="0"/>
          <w:iCs w:val="0"/>
          <w:caps w:val="0"/>
          <w:smallCaps w:val="0"/>
          <w:noProof w:val="0"/>
          <w:color w:val="000000" w:themeColor="text1" w:themeTint="FF" w:themeShade="FF"/>
          <w:sz w:val="36"/>
          <w:szCs w:val="36"/>
          <w:lang w:val="en-US"/>
        </w:rPr>
      </w:pPr>
    </w:p>
    <w:p w:rsidR="2B3FBF43" w:rsidP="2C614325" w:rsidRDefault="2B3FBF43" w14:paraId="78161997" w14:textId="74825FBD">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B3FBF43">
        <w:rPr>
          <w:rFonts w:ascii="Calibri" w:hAnsi="Calibri" w:eastAsia="Calibri" w:cs="Calibri"/>
          <w:b w:val="1"/>
          <w:bCs w:val="1"/>
          <w:i w:val="0"/>
          <w:iCs w:val="0"/>
          <w:caps w:val="0"/>
          <w:smallCaps w:val="0"/>
          <w:noProof w:val="0"/>
          <w:color w:val="000000" w:themeColor="text1" w:themeTint="FF" w:themeShade="FF"/>
          <w:sz w:val="36"/>
          <w:szCs w:val="36"/>
          <w:lang w:val="en-US"/>
        </w:rPr>
        <w:t xml:space="preserve">Portes, P.R., </w:t>
      </w:r>
      <w:proofErr w:type="spellStart"/>
      <w:r w:rsidRPr="2C614325" w:rsidR="2B3FBF43">
        <w:rPr>
          <w:rFonts w:ascii="Calibri" w:hAnsi="Calibri" w:eastAsia="Calibri" w:cs="Calibri"/>
          <w:b w:val="1"/>
          <w:bCs w:val="1"/>
          <w:i w:val="0"/>
          <w:iCs w:val="0"/>
          <w:caps w:val="0"/>
          <w:smallCaps w:val="0"/>
          <w:noProof w:val="0"/>
          <w:color w:val="000000" w:themeColor="text1" w:themeTint="FF" w:themeShade="FF"/>
          <w:sz w:val="36"/>
          <w:szCs w:val="36"/>
          <w:lang w:val="en-US"/>
        </w:rPr>
        <w:t>Sandhu,D.S</w:t>
      </w:r>
      <w:proofErr w:type="spellEnd"/>
      <w:r w:rsidRPr="2C614325" w:rsidR="2B3FBF43">
        <w:rPr>
          <w:rFonts w:ascii="Calibri" w:hAnsi="Calibri" w:eastAsia="Calibri" w:cs="Calibri"/>
          <w:b w:val="1"/>
          <w:bCs w:val="1"/>
          <w:i w:val="0"/>
          <w:iCs w:val="0"/>
          <w:caps w:val="0"/>
          <w:smallCaps w:val="0"/>
          <w:noProof w:val="0"/>
          <w:color w:val="000000" w:themeColor="text1" w:themeTint="FF" w:themeShade="FF"/>
          <w:sz w:val="36"/>
          <w:szCs w:val="36"/>
          <w:lang w:val="en-US"/>
        </w:rPr>
        <w:t>., &amp; Longwell-Grice, R. (2002). Understanding adolescent suicide: psychosocial interpretation of developmental and contextual factors.</w:t>
      </w:r>
    </w:p>
    <w:p w:rsidR="2B3FBF43" w:rsidP="2C614325" w:rsidRDefault="2B3FBF43" w14:paraId="32894D14" w14:textId="003F0CF9">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The author uses Erikson’s theories on identity development to explain motives for suicide in young adults and teenagers and why they are susceptible to suicide. Suicide is a tragedy and Erikson’s </w:t>
      </w:r>
      <w:r w:rsidRPr="2C614325" w:rsidR="7C94357E">
        <w:rPr>
          <w:rFonts w:ascii="Calibri" w:hAnsi="Calibri" w:eastAsia="Calibri" w:cs="Calibri"/>
          <w:b w:val="0"/>
          <w:bCs w:val="0"/>
          <w:i w:val="0"/>
          <w:iCs w:val="0"/>
          <w:caps w:val="0"/>
          <w:smallCaps w:val="0"/>
          <w:noProof w:val="0"/>
          <w:color w:val="000000" w:themeColor="text1" w:themeTint="FF" w:themeShade="FF"/>
          <w:sz w:val="36"/>
          <w:szCs w:val="36"/>
          <w:lang w:val="en-US"/>
        </w:rPr>
        <w:t>thought,</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and ideas help everyone to a better understanding why teenagers respond to suicide and engage in ending their lives. This book is old enough but is reliable and helpful for young children</w:t>
      </w:r>
      <w:r w:rsidRPr="2C614325" w:rsidR="0F68E246">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2C614325" w:rsidP="2C614325" w:rsidRDefault="2C614325" w14:paraId="4C18CF36" w14:textId="604FC0AA">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p>
    <w:p w:rsidR="5D0CF7BA" w:rsidP="2C614325" w:rsidRDefault="5D0CF7BA" w14:paraId="1CD03617" w14:textId="5F5668A5">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5D0CF7BA">
        <w:rPr>
          <w:rFonts w:ascii="Calibri" w:hAnsi="Calibri" w:eastAsia="Calibri" w:cs="Calibri"/>
          <w:b w:val="1"/>
          <w:bCs w:val="1"/>
          <w:i w:val="0"/>
          <w:iCs w:val="0"/>
          <w:caps w:val="0"/>
          <w:smallCaps w:val="0"/>
          <w:noProof w:val="0"/>
          <w:color w:val="000000" w:themeColor="text1" w:themeTint="FF" w:themeShade="FF"/>
          <w:sz w:val="36"/>
          <w:szCs w:val="36"/>
          <w:lang w:val="en-US"/>
        </w:rPr>
        <w:t xml:space="preserve">The key difference between Piaget’s and Erikson </w:t>
      </w:r>
      <w:r w:rsidRPr="2C614325" w:rsidR="6EBB54DE">
        <w:rPr>
          <w:rFonts w:ascii="Calibri" w:hAnsi="Calibri" w:eastAsia="Calibri" w:cs="Calibri"/>
          <w:b w:val="1"/>
          <w:bCs w:val="1"/>
          <w:i w:val="0"/>
          <w:iCs w:val="0"/>
          <w:caps w:val="0"/>
          <w:smallCaps w:val="0"/>
          <w:noProof w:val="0"/>
          <w:color w:val="000000" w:themeColor="text1" w:themeTint="FF" w:themeShade="FF"/>
          <w:sz w:val="36"/>
          <w:szCs w:val="36"/>
          <w:lang w:val="en-US"/>
        </w:rPr>
        <w:t>theory?</w:t>
      </w:r>
    </w:p>
    <w:p w:rsidR="48908690" w:rsidP="2C614325" w:rsidRDefault="48908690" w14:paraId="20D50454" w14:textId="3AC9FBEA">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48908690">
        <w:rPr>
          <w:rFonts w:ascii="Calibri" w:hAnsi="Calibri" w:eastAsia="Calibri" w:cs="Calibri"/>
          <w:b w:val="0"/>
          <w:bCs w:val="0"/>
          <w:i w:val="0"/>
          <w:iCs w:val="0"/>
          <w:caps w:val="0"/>
          <w:smallCaps w:val="0"/>
          <w:noProof w:val="0"/>
          <w:color w:val="000000" w:themeColor="text1" w:themeTint="FF" w:themeShade="FF"/>
          <w:sz w:val="36"/>
          <w:szCs w:val="36"/>
          <w:lang w:val="en-US"/>
        </w:rPr>
        <w:t xml:space="preserve">Erikson </w:t>
      </w:r>
      <w:r w:rsidRPr="2C614325" w:rsidR="57394A4B">
        <w:rPr>
          <w:rFonts w:ascii="Calibri" w:hAnsi="Calibri" w:eastAsia="Calibri" w:cs="Calibri"/>
          <w:b w:val="0"/>
          <w:bCs w:val="0"/>
          <w:i w:val="0"/>
          <w:iCs w:val="0"/>
          <w:caps w:val="0"/>
          <w:smallCaps w:val="0"/>
          <w:noProof w:val="0"/>
          <w:color w:val="000000" w:themeColor="text1" w:themeTint="FF" w:themeShade="FF"/>
          <w:sz w:val="36"/>
          <w:szCs w:val="36"/>
          <w:lang w:val="en-US"/>
        </w:rPr>
        <w:t>created an understanding of development throughout</w:t>
      </w:r>
      <w:r w:rsidRPr="2C614325" w:rsidR="786B09D4">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the whole life, that is from birth to adulthood</w:t>
      </w:r>
      <w:r w:rsidRPr="2C614325" w:rsidR="1662619F">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while Piaget’s concentrated his theory development </w:t>
      </w:r>
      <w:r w:rsidRPr="2C614325" w:rsidR="550746D0">
        <w:rPr>
          <w:rFonts w:ascii="Calibri" w:hAnsi="Calibri" w:eastAsia="Calibri" w:cs="Calibri"/>
          <w:b w:val="0"/>
          <w:bCs w:val="0"/>
          <w:i w:val="0"/>
          <w:iCs w:val="0"/>
          <w:caps w:val="0"/>
          <w:smallCaps w:val="0"/>
          <w:noProof w:val="0"/>
          <w:color w:val="000000" w:themeColor="text1" w:themeTint="FF" w:themeShade="FF"/>
          <w:sz w:val="36"/>
          <w:szCs w:val="36"/>
          <w:lang w:val="en-US"/>
        </w:rPr>
        <w:t>from infancy to the late teenage years. Piaget focused</w:t>
      </w:r>
      <w:r w:rsidRPr="2C614325" w:rsidR="727A6C78">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on cognitive development, while Erikson’s </w:t>
      </w:r>
      <w:r w:rsidRPr="2C614325" w:rsidR="4BEA7ACF">
        <w:rPr>
          <w:rFonts w:ascii="Calibri" w:hAnsi="Calibri" w:eastAsia="Calibri" w:cs="Calibri"/>
          <w:b w:val="0"/>
          <w:bCs w:val="0"/>
          <w:i w:val="0"/>
          <w:iCs w:val="0"/>
          <w:caps w:val="0"/>
          <w:smallCaps w:val="0"/>
          <w:noProof w:val="0"/>
          <w:color w:val="000000" w:themeColor="text1" w:themeTint="FF" w:themeShade="FF"/>
          <w:sz w:val="36"/>
          <w:szCs w:val="36"/>
          <w:lang w:val="en-US"/>
        </w:rPr>
        <w:t>thoughts</w:t>
      </w:r>
      <w:r w:rsidRPr="2C614325" w:rsidR="727A6C78">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were focused more on emoti</w:t>
      </w:r>
      <w:r w:rsidRPr="2C614325" w:rsidR="1BF7CA92">
        <w:rPr>
          <w:rFonts w:ascii="Calibri" w:hAnsi="Calibri" w:eastAsia="Calibri" w:cs="Calibri"/>
          <w:b w:val="0"/>
          <w:bCs w:val="0"/>
          <w:i w:val="0"/>
          <w:iCs w:val="0"/>
          <w:caps w:val="0"/>
          <w:smallCaps w:val="0"/>
          <w:noProof w:val="0"/>
          <w:color w:val="000000" w:themeColor="text1" w:themeTint="FF" w:themeShade="FF"/>
          <w:sz w:val="36"/>
          <w:szCs w:val="36"/>
          <w:lang w:val="en-US"/>
        </w:rPr>
        <w:t xml:space="preserve">onal </w:t>
      </w:r>
      <w:r w:rsidRPr="2C614325" w:rsidR="52511133">
        <w:rPr>
          <w:rFonts w:ascii="Calibri" w:hAnsi="Calibri" w:eastAsia="Calibri" w:cs="Calibri"/>
          <w:b w:val="0"/>
          <w:bCs w:val="0"/>
          <w:i w:val="0"/>
          <w:iCs w:val="0"/>
          <w:caps w:val="0"/>
          <w:smallCaps w:val="0"/>
          <w:noProof w:val="0"/>
          <w:color w:val="000000" w:themeColor="text1" w:themeTint="FF" w:themeShade="FF"/>
          <w:sz w:val="36"/>
          <w:szCs w:val="36"/>
          <w:lang w:val="en-US"/>
        </w:rPr>
        <w:t>development</w:t>
      </w:r>
      <w:r w:rsidRPr="2C614325" w:rsidR="1BF7CA92">
        <w:rPr>
          <w:rFonts w:ascii="Calibri" w:hAnsi="Calibri" w:eastAsia="Calibri" w:cs="Calibri"/>
          <w:b w:val="0"/>
          <w:bCs w:val="0"/>
          <w:i w:val="0"/>
          <w:iCs w:val="0"/>
          <w:caps w:val="0"/>
          <w:smallCaps w:val="0"/>
          <w:noProof w:val="0"/>
          <w:color w:val="000000" w:themeColor="text1" w:themeTint="FF" w:themeShade="FF"/>
          <w:sz w:val="36"/>
          <w:szCs w:val="36"/>
          <w:lang w:val="en-US"/>
        </w:rPr>
        <w:t>.</w:t>
      </w:r>
      <w:r w:rsidRPr="2C614325" w:rsidR="46F3A794">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t>
      </w:r>
      <w:r w:rsidRPr="2C614325" w:rsidR="46F3A794">
        <w:rPr>
          <w:rFonts w:ascii="Calibri" w:hAnsi="Calibri" w:eastAsia="Calibri" w:cs="Calibri"/>
          <w:b w:val="0"/>
          <w:bCs w:val="0"/>
          <w:i w:val="0"/>
          <w:iCs w:val="0"/>
          <w:caps w:val="0"/>
          <w:smallCaps w:val="0"/>
          <w:noProof w:val="0"/>
          <w:color w:val="000000" w:themeColor="text1" w:themeTint="FF" w:themeShade="FF"/>
          <w:sz w:val="36"/>
          <w:szCs w:val="36"/>
          <w:lang w:val="en-US"/>
        </w:rPr>
        <w:t>Both</w:t>
      </w:r>
      <w:r w:rsidRPr="2C614325" w:rsidR="46F3A794">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theories are </w:t>
      </w:r>
      <w:r w:rsidRPr="2C614325" w:rsidR="46F3A794">
        <w:rPr>
          <w:rFonts w:ascii="Calibri" w:hAnsi="Calibri" w:eastAsia="Calibri" w:cs="Calibri"/>
          <w:b w:val="0"/>
          <w:bCs w:val="0"/>
          <w:i w:val="0"/>
          <w:iCs w:val="0"/>
          <w:caps w:val="0"/>
          <w:smallCaps w:val="0"/>
          <w:noProof w:val="0"/>
          <w:color w:val="000000" w:themeColor="text1" w:themeTint="FF" w:themeShade="FF"/>
          <w:sz w:val="36"/>
          <w:szCs w:val="36"/>
          <w:lang w:val="en-US"/>
        </w:rPr>
        <w:t>all useful</w:t>
      </w:r>
      <w:r w:rsidRPr="2C614325" w:rsidR="46F3A794">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for human development.</w:t>
      </w:r>
    </w:p>
    <w:p w:rsidR="2C614325" w:rsidP="2C614325" w:rsidRDefault="2C614325" w14:paraId="37C46C4F" w14:textId="6DCB14F1">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p>
    <w:p w:rsidR="2C614325" w:rsidP="2C614325" w:rsidRDefault="2C614325" w14:paraId="6505AC69" w14:textId="1F5C423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p>
    <w:p w:rsidR="2C614325" w:rsidP="2C614325" w:rsidRDefault="2C614325" w14:paraId="6C3C2893" w14:textId="5A4F79E1">
      <w:pPr>
        <w:pStyle w:val="Normal"/>
        <w:rPr>
          <w:rFonts w:ascii="Calibri" w:hAnsi="Calibri" w:eastAsia="Calibri" w:cs="Calibri"/>
          <w:b w:val="0"/>
          <w:bCs w:val="0"/>
          <w:i w:val="0"/>
          <w:iCs w:val="0"/>
          <w:caps w:val="0"/>
          <w:smallCaps w:val="0"/>
          <w:noProof w:val="0"/>
          <w:color w:val="000000" w:themeColor="text1" w:themeTint="FF" w:themeShade="FF"/>
          <w:sz w:val="36"/>
          <w:szCs w:val="36"/>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hxaVmdclKFbzHk" id="uEctf6ha"/>
    <int:WordHash hashCode="M/4UFz76SM0/Af" id="uZuRYjd5"/>
    <int:ParagraphRange paragraphId="550831188" textId="585108209" start="59" length="3" invalidationStart="59" invalidationLength="3" id="KNfTw67N"/>
    <int:ParagraphRange paragraphId="550831188" textId="1213101383" start="59" length="3" invalidationStart="59" invalidationLength="3" id="9mwP+mye"/>
  </int:Manifest>
  <int:Observations>
    <int:Content id="uEctf6ha">
      <int:Rejection type="LegacyProofing"/>
    </int:Content>
    <int:Content id="uZuRYjd5">
      <int:Rejection type="LegacyProofing"/>
    </int:Content>
    <int:Content id="KNfTw67N">
      <int:Rejection type="LegacyProofing"/>
    </int:Content>
    <int:Content id="9mwP+mye">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5B0886"/>
    <w:rsid w:val="008B692D"/>
    <w:rsid w:val="01FE69F1"/>
    <w:rsid w:val="022E3492"/>
    <w:rsid w:val="07491A1D"/>
    <w:rsid w:val="07DBFC3F"/>
    <w:rsid w:val="0DBE6081"/>
    <w:rsid w:val="0F68E246"/>
    <w:rsid w:val="117C278D"/>
    <w:rsid w:val="155BD5BD"/>
    <w:rsid w:val="1662619F"/>
    <w:rsid w:val="1BF7CA92"/>
    <w:rsid w:val="1CBEDA34"/>
    <w:rsid w:val="1E3CC773"/>
    <w:rsid w:val="1E418238"/>
    <w:rsid w:val="1FDD5299"/>
    <w:rsid w:val="21746835"/>
    <w:rsid w:val="2314F35B"/>
    <w:rsid w:val="25651F66"/>
    <w:rsid w:val="264C941D"/>
    <w:rsid w:val="298434DF"/>
    <w:rsid w:val="2B3FBF43"/>
    <w:rsid w:val="2C614325"/>
    <w:rsid w:val="2CBBD5A1"/>
    <w:rsid w:val="2D88FF99"/>
    <w:rsid w:val="2E365295"/>
    <w:rsid w:val="2F76A10A"/>
    <w:rsid w:val="300B3DFA"/>
    <w:rsid w:val="31927985"/>
    <w:rsid w:val="366AA56D"/>
    <w:rsid w:val="399D8B6A"/>
    <w:rsid w:val="3CB11754"/>
    <w:rsid w:val="40DD9D01"/>
    <w:rsid w:val="46F3A794"/>
    <w:rsid w:val="48908690"/>
    <w:rsid w:val="4BEA7ACF"/>
    <w:rsid w:val="4C3530D4"/>
    <w:rsid w:val="4DC5EA8C"/>
    <w:rsid w:val="4FB792A4"/>
    <w:rsid w:val="52511133"/>
    <w:rsid w:val="550746D0"/>
    <w:rsid w:val="57394A4B"/>
    <w:rsid w:val="57B7B866"/>
    <w:rsid w:val="590D57F8"/>
    <w:rsid w:val="595B0886"/>
    <w:rsid w:val="5D0CF7BA"/>
    <w:rsid w:val="5DE0C91B"/>
    <w:rsid w:val="5F2D30E4"/>
    <w:rsid w:val="5F3FFF52"/>
    <w:rsid w:val="6C3A3A6D"/>
    <w:rsid w:val="6DD60ACE"/>
    <w:rsid w:val="6EBB54DE"/>
    <w:rsid w:val="6FDA2745"/>
    <w:rsid w:val="71D1AE7A"/>
    <w:rsid w:val="727A6C78"/>
    <w:rsid w:val="727D16B1"/>
    <w:rsid w:val="77FE2EB6"/>
    <w:rsid w:val="786B09D4"/>
    <w:rsid w:val="7C0914FB"/>
    <w:rsid w:val="7C94357E"/>
    <w:rsid w:val="7EEAD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B0886"/>
  <w15:chartTrackingRefBased/>
  <w15:docId w15:val="{B9C71403-2ADF-4A31-B536-4B92427626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arch.proquest.com/docview/224020288?accountid=32521" TargetMode="External" Id="R0909988e356b4bfb" /><Relationship Type="http://schemas.microsoft.com/office/2019/09/relationships/intelligence" Target="intelligence.xml" Id="R4e1e989a91f645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2021-10-31T09:49:48.7710951Z</dcterms:created>
  <dcterms:modified xsi:type="dcterms:W3CDTF">2021-10-31T10:55:49.1991559Z</dcterms:modified>
  <dc:creator>Ugomma Chizobam Nwanwigwe (2019967)</dc:creator>
  <lastModifiedBy>Ugomma Chizobam Nwanwigwe (2019967)</lastModifiedBy>
</coreProperties>
</file>