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82793" w:rsidRDefault="00E82793"/>
    <w:p w14:paraId="00000002" w14:textId="77777777" w:rsidR="00E82793" w:rsidRDefault="00E82793"/>
    <w:p w14:paraId="00000003" w14:textId="77777777" w:rsidR="00E82793" w:rsidRDefault="00E82793"/>
    <w:p w14:paraId="00000004" w14:textId="77777777" w:rsidR="00E82793" w:rsidRDefault="00E82793"/>
    <w:p w14:paraId="00000005" w14:textId="77777777" w:rsidR="00E82793" w:rsidRDefault="00E82793"/>
    <w:p w14:paraId="00000006" w14:textId="77777777" w:rsidR="00E82793" w:rsidRDefault="00E82793"/>
    <w:p w14:paraId="00000007" w14:textId="77777777" w:rsidR="00E82793" w:rsidRDefault="00E82793">
      <w:pPr>
        <w:jc w:val="center"/>
        <w:rPr>
          <w:b/>
          <w:sz w:val="52"/>
          <w:szCs w:val="52"/>
        </w:rPr>
      </w:pPr>
    </w:p>
    <w:p w14:paraId="00000008" w14:textId="77777777" w:rsidR="00E82793" w:rsidRDefault="00000000">
      <w:pPr>
        <w:jc w:val="center"/>
        <w:rPr>
          <w:b/>
          <w:sz w:val="52"/>
          <w:szCs w:val="52"/>
        </w:rPr>
      </w:pPr>
      <w:r>
        <w:rPr>
          <w:b/>
          <w:sz w:val="52"/>
          <w:szCs w:val="52"/>
        </w:rPr>
        <w:t>Academic and Employability Skills</w:t>
      </w:r>
    </w:p>
    <w:p w14:paraId="00000009" w14:textId="662EA999" w:rsidR="00E82793" w:rsidRDefault="00E82793">
      <w:pPr>
        <w:jc w:val="center"/>
        <w:rPr>
          <w:b/>
          <w:sz w:val="52"/>
          <w:szCs w:val="52"/>
        </w:rPr>
      </w:pPr>
    </w:p>
    <w:p w14:paraId="0000000A" w14:textId="77777777" w:rsidR="00E82793" w:rsidRDefault="00E82793"/>
    <w:p w14:paraId="0000000B" w14:textId="7D4A5FE2" w:rsidR="00E82793" w:rsidRPr="000678DD" w:rsidRDefault="000678DD" w:rsidP="000678DD">
      <w:pPr>
        <w:spacing w:line="259" w:lineRule="auto"/>
        <w:jc w:val="center"/>
        <w:rPr>
          <w:b/>
          <w:bCs/>
          <w:sz w:val="36"/>
          <w:szCs w:val="32"/>
        </w:rPr>
      </w:pPr>
      <w:r>
        <w:rPr>
          <w:b/>
          <w:bCs/>
          <w:sz w:val="36"/>
          <w:szCs w:val="32"/>
        </w:rPr>
        <w:t>Student Name: Claudia Bu</w:t>
      </w:r>
      <w:r>
        <w:rPr>
          <w:b/>
          <w:bCs/>
          <w:sz w:val="36"/>
          <w:szCs w:val="32"/>
        </w:rPr>
        <w:t xml:space="preserve">ica                                         </w:t>
      </w:r>
      <w:r>
        <w:rPr>
          <w:b/>
          <w:bCs/>
          <w:sz w:val="36"/>
          <w:szCs w:val="32"/>
        </w:rPr>
        <w:t xml:space="preserve"> Student ID: 2133742</w:t>
      </w:r>
    </w:p>
    <w:p w14:paraId="0000000C" w14:textId="2D727C9E" w:rsidR="00E82793" w:rsidRDefault="000678DD">
      <w:pPr>
        <w:pStyle w:val="Title"/>
      </w:pPr>
      <w:r>
        <w:t>4001</w:t>
      </w:r>
    </w:p>
    <w:p w14:paraId="0000000D" w14:textId="77777777" w:rsidR="00E82793" w:rsidRDefault="00E82793">
      <w:pPr>
        <w:pStyle w:val="Title"/>
      </w:pPr>
    </w:p>
    <w:p w14:paraId="0000000E" w14:textId="77777777" w:rsidR="00E82793" w:rsidRDefault="00E82793">
      <w:pPr>
        <w:pStyle w:val="Title"/>
      </w:pPr>
    </w:p>
    <w:p w14:paraId="0000000F" w14:textId="77777777" w:rsidR="00E82793" w:rsidRDefault="00E82793">
      <w:pPr>
        <w:pStyle w:val="Title"/>
      </w:pPr>
    </w:p>
    <w:p w14:paraId="00000010" w14:textId="77777777" w:rsidR="00E82793" w:rsidRDefault="00E82793">
      <w:pPr>
        <w:pStyle w:val="Title"/>
      </w:pPr>
    </w:p>
    <w:p w14:paraId="00000011" w14:textId="77777777" w:rsidR="00E82793" w:rsidRDefault="00E82793">
      <w:pPr>
        <w:pStyle w:val="Title"/>
      </w:pPr>
    </w:p>
    <w:p w14:paraId="00000012" w14:textId="77777777" w:rsidR="00E82793" w:rsidRDefault="00000000">
      <w:pPr>
        <w:pStyle w:val="Title"/>
      </w:pPr>
      <w:bookmarkStart w:id="0" w:name="_gjdgxs" w:colFirst="0" w:colLast="0"/>
      <w:bookmarkEnd w:id="0"/>
      <w:r>
        <w:br w:type="page"/>
      </w:r>
    </w:p>
    <w:p w14:paraId="00000013" w14:textId="77777777" w:rsidR="00E82793" w:rsidRDefault="00000000">
      <w:pPr>
        <w:pBdr>
          <w:top w:val="nil"/>
          <w:left w:val="nil"/>
          <w:bottom w:val="nil"/>
          <w:right w:val="nil"/>
          <w:between w:val="nil"/>
        </w:pBdr>
        <w:spacing w:before="240"/>
        <w:rPr>
          <w:color w:val="366091"/>
          <w:sz w:val="32"/>
          <w:szCs w:val="32"/>
        </w:rPr>
      </w:pPr>
      <w:r>
        <w:rPr>
          <w:color w:val="366091"/>
          <w:sz w:val="32"/>
          <w:szCs w:val="32"/>
        </w:rPr>
        <w:lastRenderedPageBreak/>
        <w:t>Table of Contents</w:t>
      </w:r>
    </w:p>
    <w:sdt>
      <w:sdtPr>
        <w:id w:val="489452484"/>
        <w:docPartObj>
          <w:docPartGallery w:val="Table of Contents"/>
          <w:docPartUnique/>
        </w:docPartObj>
      </w:sdtPr>
      <w:sdtContent>
        <w:p w14:paraId="00000014" w14:textId="77777777" w:rsidR="00E82793" w:rsidRDefault="00000000">
          <w:pPr>
            <w:pBdr>
              <w:top w:val="nil"/>
              <w:left w:val="nil"/>
              <w:bottom w:val="nil"/>
              <w:right w:val="nil"/>
              <w:between w:val="nil"/>
            </w:pBdr>
            <w:tabs>
              <w:tab w:val="right" w:leader="dot" w:pos="9016"/>
            </w:tabs>
            <w:spacing w:after="100"/>
            <w:rPr>
              <w:color w:val="000000"/>
              <w:sz w:val="22"/>
              <w:szCs w:val="22"/>
            </w:rPr>
          </w:pPr>
          <w:r>
            <w:fldChar w:fldCharType="begin"/>
          </w:r>
          <w:r>
            <w:instrText xml:space="preserve"> TOC \h \u \z \t "Heading 1,1,Heading 2,2,Heading 3,3,"</w:instrText>
          </w:r>
          <w:r>
            <w:fldChar w:fldCharType="separate"/>
          </w:r>
          <w:hyperlink w:anchor="_30j0zll">
            <w:r>
              <w:rPr>
                <w:color w:val="000000"/>
              </w:rPr>
              <w:t>Introduction</w:t>
            </w:r>
            <w:r>
              <w:rPr>
                <w:color w:val="000000"/>
              </w:rPr>
              <w:tab/>
              <w:t>3</w:t>
            </w:r>
          </w:hyperlink>
        </w:p>
        <w:p w14:paraId="00000015" w14:textId="77777777" w:rsidR="00E82793" w:rsidRDefault="00000000">
          <w:pPr>
            <w:pBdr>
              <w:top w:val="nil"/>
              <w:left w:val="nil"/>
              <w:bottom w:val="nil"/>
              <w:right w:val="nil"/>
              <w:between w:val="nil"/>
            </w:pBdr>
            <w:tabs>
              <w:tab w:val="right" w:leader="dot" w:pos="9016"/>
            </w:tabs>
            <w:spacing w:after="100"/>
            <w:rPr>
              <w:color w:val="000000"/>
              <w:sz w:val="22"/>
              <w:szCs w:val="22"/>
            </w:rPr>
          </w:pPr>
          <w:hyperlink w:anchor="_3znysh7">
            <w:r>
              <w:rPr>
                <w:color w:val="000000"/>
              </w:rPr>
              <w:t>Skills learned</w:t>
            </w:r>
            <w:r>
              <w:rPr>
                <w:color w:val="000000"/>
              </w:rPr>
              <w:tab/>
              <w:t>4</w:t>
            </w:r>
          </w:hyperlink>
        </w:p>
        <w:p w14:paraId="00000016" w14:textId="77777777" w:rsidR="00E82793" w:rsidRDefault="00000000">
          <w:pPr>
            <w:pBdr>
              <w:top w:val="nil"/>
              <w:left w:val="nil"/>
              <w:bottom w:val="nil"/>
              <w:right w:val="nil"/>
              <w:between w:val="nil"/>
            </w:pBdr>
            <w:tabs>
              <w:tab w:val="right" w:leader="dot" w:pos="9016"/>
            </w:tabs>
            <w:spacing w:after="100"/>
            <w:rPr>
              <w:color w:val="000000"/>
              <w:sz w:val="22"/>
              <w:szCs w:val="22"/>
            </w:rPr>
          </w:pPr>
          <w:hyperlink w:anchor="_2et92p0">
            <w:r>
              <w:rPr>
                <w:color w:val="000000"/>
              </w:rPr>
              <w:t>Kolb's reflective cycle</w:t>
            </w:r>
            <w:r>
              <w:rPr>
                <w:color w:val="000000"/>
              </w:rPr>
              <w:tab/>
              <w:t>4</w:t>
            </w:r>
          </w:hyperlink>
        </w:p>
        <w:p w14:paraId="00000017" w14:textId="77777777" w:rsidR="00E82793" w:rsidRDefault="00000000">
          <w:pPr>
            <w:pBdr>
              <w:top w:val="nil"/>
              <w:left w:val="nil"/>
              <w:bottom w:val="nil"/>
              <w:right w:val="nil"/>
              <w:between w:val="nil"/>
            </w:pBdr>
            <w:tabs>
              <w:tab w:val="right" w:leader="dot" w:pos="9016"/>
            </w:tabs>
            <w:spacing w:after="100"/>
            <w:rPr>
              <w:color w:val="000000"/>
              <w:sz w:val="22"/>
              <w:szCs w:val="22"/>
            </w:rPr>
          </w:pPr>
          <w:hyperlink w:anchor="_tyjcwt">
            <w:r>
              <w:rPr>
                <w:color w:val="000000"/>
              </w:rPr>
              <w:t>Conclusion</w:t>
            </w:r>
            <w:r>
              <w:rPr>
                <w:color w:val="000000"/>
              </w:rPr>
              <w:tab/>
              <w:t>8</w:t>
            </w:r>
          </w:hyperlink>
        </w:p>
        <w:p w14:paraId="00000018" w14:textId="77777777" w:rsidR="00E82793" w:rsidRDefault="00000000">
          <w:pPr>
            <w:pBdr>
              <w:top w:val="nil"/>
              <w:left w:val="nil"/>
              <w:bottom w:val="nil"/>
              <w:right w:val="nil"/>
              <w:between w:val="nil"/>
            </w:pBdr>
            <w:tabs>
              <w:tab w:val="right" w:leader="dot" w:pos="9016"/>
            </w:tabs>
            <w:spacing w:after="100"/>
            <w:rPr>
              <w:color w:val="000000"/>
              <w:sz w:val="22"/>
              <w:szCs w:val="22"/>
            </w:rPr>
          </w:pPr>
          <w:hyperlink w:anchor="_3dy6vkm">
            <w:r>
              <w:rPr>
                <w:color w:val="000000"/>
              </w:rPr>
              <w:t>References</w:t>
            </w:r>
            <w:r>
              <w:rPr>
                <w:color w:val="000000"/>
              </w:rPr>
              <w:tab/>
              <w:t>9</w:t>
            </w:r>
          </w:hyperlink>
        </w:p>
        <w:p w14:paraId="00000019" w14:textId="77777777" w:rsidR="00E82793" w:rsidRDefault="00000000">
          <w:r>
            <w:fldChar w:fldCharType="end"/>
          </w:r>
        </w:p>
      </w:sdtContent>
    </w:sdt>
    <w:p w14:paraId="0000001A" w14:textId="77777777" w:rsidR="00E82793" w:rsidRDefault="00E82793"/>
    <w:p w14:paraId="0000001B" w14:textId="77777777" w:rsidR="00E82793" w:rsidRDefault="00000000">
      <w:pPr>
        <w:pStyle w:val="Heading1"/>
      </w:pPr>
      <w:bookmarkStart w:id="1" w:name="_30j0zll" w:colFirst="0" w:colLast="0"/>
      <w:bookmarkEnd w:id="1"/>
      <w:r>
        <w:br w:type="page"/>
      </w:r>
      <w:r>
        <w:lastRenderedPageBreak/>
        <w:t>Introduction</w:t>
      </w:r>
    </w:p>
    <w:p w14:paraId="0000001C" w14:textId="77777777" w:rsidR="00E82793" w:rsidRDefault="00000000">
      <w:r>
        <w:t xml:space="preserve">The academic path necessitates introspection as an integral part of the learning and growth process. Britten and Maguire (2016) claim that introspection aids in the development of an understanding of one's strengths and places for growth. A student's reflective work may focus on their overall educational experience, including </w:t>
      </w:r>
      <w:proofErr w:type="gramStart"/>
      <w:r>
        <w:t>all of</w:t>
      </w:r>
      <w:proofErr w:type="gramEnd"/>
      <w:r>
        <w:t xml:space="preserve"> its procedures, or it may be more introspective, allowing them to evaluate their strengths and weaknesses. According to Clarke (2018), it is possible to identify growth areas and how best to put new abilities to use via introspective consideration of one's educational experience and personal characteristics. Several people, mindful of reflection's merits, might engage in reflection using a variety of models and theories. The following report is a demonstration of the knowledge and abilities acquired throughout the study.</w:t>
      </w:r>
    </w:p>
    <w:p w14:paraId="0000001D" w14:textId="77777777" w:rsidR="00E82793" w:rsidRDefault="00000000">
      <w:pPr>
        <w:rPr>
          <w:sz w:val="32"/>
          <w:szCs w:val="32"/>
        </w:rPr>
      </w:pPr>
      <w:bookmarkStart w:id="2" w:name="_1fob9te" w:colFirst="0" w:colLast="0"/>
      <w:bookmarkEnd w:id="2"/>
      <w:r>
        <w:br w:type="page"/>
      </w:r>
    </w:p>
    <w:p w14:paraId="0000001E" w14:textId="77777777" w:rsidR="00E82793" w:rsidRDefault="00000000">
      <w:pPr>
        <w:pStyle w:val="Heading1"/>
      </w:pPr>
      <w:bookmarkStart w:id="3" w:name="_3znysh7" w:colFirst="0" w:colLast="0"/>
      <w:bookmarkEnd w:id="3"/>
      <w:r>
        <w:lastRenderedPageBreak/>
        <w:t xml:space="preserve">Skills </w:t>
      </w:r>
      <w:proofErr w:type="gramStart"/>
      <w:r>
        <w:t>learned</w:t>
      </w:r>
      <w:proofErr w:type="gramEnd"/>
    </w:p>
    <w:p w14:paraId="0000001F" w14:textId="77777777" w:rsidR="00E82793" w:rsidRDefault="00000000">
      <w:r>
        <w:t>Every talent a person acquires benefits them in several ways, both personally and professionally (</w:t>
      </w:r>
      <w:proofErr w:type="spellStart"/>
      <w:r>
        <w:t>Dandira</w:t>
      </w:r>
      <w:proofErr w:type="spellEnd"/>
      <w:r>
        <w:t xml:space="preserve"> et al., 2017). Every ability serves a certain function. A person's knowledge and ability may grow via acquiring new talent, especially if they previously lacked that ability. But for someone who already possesses the skill, further study helps to cultivate and develop both the skill and the individual (Bandaranaike, 2018). The following explains the knowledge you'll get from this lesson.</w:t>
      </w:r>
    </w:p>
    <w:p w14:paraId="00000020" w14:textId="77777777" w:rsidR="00E82793" w:rsidRDefault="00000000">
      <w:pPr>
        <w:numPr>
          <w:ilvl w:val="0"/>
          <w:numId w:val="1"/>
        </w:numPr>
        <w:pBdr>
          <w:top w:val="nil"/>
          <w:left w:val="nil"/>
          <w:bottom w:val="nil"/>
          <w:right w:val="nil"/>
          <w:between w:val="nil"/>
        </w:pBdr>
        <w:rPr>
          <w:b/>
          <w:i/>
          <w:color w:val="000000"/>
        </w:rPr>
      </w:pPr>
      <w:r>
        <w:rPr>
          <w:b/>
          <w:color w:val="000000"/>
        </w:rPr>
        <w:t>Effective use of time:</w:t>
      </w:r>
      <w:r>
        <w:rPr>
          <w:color w:val="000000"/>
        </w:rPr>
        <w:t xml:space="preserve"> Time management is often recognized as one of the most essential abilities for students to acquire. Learners like </w:t>
      </w:r>
      <w:proofErr w:type="gramStart"/>
      <w:r>
        <w:rPr>
          <w:color w:val="000000"/>
        </w:rPr>
        <w:t>myself</w:t>
      </w:r>
      <w:proofErr w:type="gramEnd"/>
      <w:r>
        <w:rPr>
          <w:color w:val="000000"/>
        </w:rPr>
        <w:t xml:space="preserve"> who practice effective time management create room in their schedules for the kinds of personal and intellectual pursuits that foster growth as people and as professionals. Individuals are better able to stick to schedules and routines when they practice time management (Gregg, 2018). </w:t>
      </w:r>
    </w:p>
    <w:p w14:paraId="00000021" w14:textId="77777777" w:rsidR="00E82793" w:rsidRDefault="00000000">
      <w:pPr>
        <w:numPr>
          <w:ilvl w:val="0"/>
          <w:numId w:val="1"/>
        </w:numPr>
        <w:pBdr>
          <w:top w:val="nil"/>
          <w:left w:val="nil"/>
          <w:bottom w:val="nil"/>
          <w:right w:val="nil"/>
          <w:between w:val="nil"/>
        </w:pBdr>
        <w:rPr>
          <w:i/>
          <w:color w:val="000000"/>
        </w:rPr>
      </w:pPr>
      <w:r>
        <w:rPr>
          <w:b/>
          <w:color w:val="000000"/>
        </w:rPr>
        <w:t xml:space="preserve">Essays for school: </w:t>
      </w:r>
      <w:r>
        <w:rPr>
          <w:color w:val="000000"/>
        </w:rPr>
        <w:t xml:space="preserve">Academic writing, which is created as part of a person's educational experience, is geared toward equipping students like </w:t>
      </w:r>
      <w:proofErr w:type="gramStart"/>
      <w:r>
        <w:rPr>
          <w:color w:val="000000"/>
        </w:rPr>
        <w:t>myself</w:t>
      </w:r>
      <w:proofErr w:type="gramEnd"/>
      <w:r>
        <w:rPr>
          <w:color w:val="000000"/>
        </w:rPr>
        <w:t xml:space="preserve"> with the skills necessary to efficiently create academic documents such as reports, journals, articles, and assignments. Academic writing is a tool that helps students quickly complete writing tasks like papers and homework.</w:t>
      </w:r>
    </w:p>
    <w:p w14:paraId="00000022" w14:textId="77777777" w:rsidR="00E82793" w:rsidRDefault="00000000">
      <w:pPr>
        <w:numPr>
          <w:ilvl w:val="0"/>
          <w:numId w:val="1"/>
        </w:numPr>
        <w:pBdr>
          <w:top w:val="nil"/>
          <w:left w:val="nil"/>
          <w:bottom w:val="nil"/>
          <w:right w:val="nil"/>
          <w:between w:val="nil"/>
        </w:pBdr>
        <w:rPr>
          <w:i/>
          <w:color w:val="000000"/>
        </w:rPr>
      </w:pPr>
      <w:r>
        <w:rPr>
          <w:b/>
          <w:color w:val="000000"/>
        </w:rPr>
        <w:t xml:space="preserve">Planning the Research: </w:t>
      </w:r>
      <w:r>
        <w:rPr>
          <w:color w:val="000000"/>
        </w:rPr>
        <w:t>It's crucial to have a method of organization and planning in place for the time spent studying and learning. Having the ability to prepare ahead for my classes, homework, and tests has been invaluable to my academic success (Thomas, 2021). The organizing research guides students toward concrete strategies of study that guarantee no important information is missed. Concurrent use of time management and structured study is common.</w:t>
      </w:r>
    </w:p>
    <w:p w14:paraId="00000023" w14:textId="77777777" w:rsidR="00E82793" w:rsidRDefault="00000000">
      <w:pPr>
        <w:numPr>
          <w:ilvl w:val="0"/>
          <w:numId w:val="1"/>
        </w:numPr>
        <w:pBdr>
          <w:top w:val="nil"/>
          <w:left w:val="nil"/>
          <w:bottom w:val="nil"/>
          <w:right w:val="nil"/>
          <w:between w:val="nil"/>
        </w:pBdr>
      </w:pPr>
      <w:r>
        <w:rPr>
          <w:b/>
          <w:i/>
          <w:color w:val="000000"/>
        </w:rPr>
        <w:t>Public speaking and giving presentations:</w:t>
      </w:r>
      <w:r>
        <w:rPr>
          <w:color w:val="000000"/>
        </w:rPr>
        <w:t xml:space="preserve"> Giving a speech in front of a big audience may be nerve-wracking and exciting all at once. Speaking in front of an audience has helped me articulate my thoughts more precisely, slow down my speech, and reduce the number of words I use while writing.</w:t>
      </w:r>
    </w:p>
    <w:p w14:paraId="00000024" w14:textId="77777777" w:rsidR="00E82793" w:rsidRDefault="00000000">
      <w:pPr>
        <w:pStyle w:val="Heading1"/>
      </w:pPr>
      <w:bookmarkStart w:id="4" w:name="_1t3h5sf" w:colFirst="0" w:colLast="0"/>
      <w:bookmarkEnd w:id="4"/>
      <w:r>
        <w:t>Kolb's reflective cycle</w:t>
      </w:r>
    </w:p>
    <w:p w14:paraId="00000025" w14:textId="77777777" w:rsidR="00E82793" w:rsidRDefault="00000000">
      <w:r>
        <w:t xml:space="preserve">One of the most important methods for students to learn is via reflective learning, which involves taking a step back from their own learning experience. It is also clear that reflective learning aids in the development of critical thinking abilities. However, reflective learning aids in future performance enhancement through analysis of what was learned and how far it has </w:t>
      </w:r>
      <w:r>
        <w:lastRenderedPageBreak/>
        <w:t xml:space="preserve">been applied. Kolb's reflective cycle is widely recognized as one of the most influential student reflective cycles. </w:t>
      </w:r>
      <w:proofErr w:type="spellStart"/>
      <w:r>
        <w:t>Kolbs's</w:t>
      </w:r>
      <w:proofErr w:type="spellEnd"/>
      <w:r>
        <w:t xml:space="preserve"> introduction of the reflective cycle encourages people, particularly students, to think back on their experiences from start to finish. The value of the reflection phase of the learning cycle is brought into focus by Kolb's model. The reflective cycle is a useful tool for college students like us to </w:t>
      </w:r>
      <w:proofErr w:type="spellStart"/>
      <w:r>
        <w:t>analyze</w:t>
      </w:r>
      <w:proofErr w:type="spellEnd"/>
      <w:r>
        <w:t xml:space="preserve"> the many events that occur in our lives. Using Kolb's reflective model, we may both recall and assess our past experiences. Kolb's reflective cycle, as described by Baker and Robinson (2016), allows for introspection on the part of the learner at four distinct points. Concrete Experience, Reflective Observation, Abstract Conceptualization, and Active Experimentation are the four phases that makeup Kolb's reflective cycle. Since the learner can draw from their own experience, they are better able to describe the experience in detail (Chiu, 2019). The second part of the cycle is reflective observation, in which the student thinks about what they've seen and how they feel about it (Fromm et al., 2021). The third and last step, abstract conceptualization, involves thinking critically about the event in terms of its positive and negative features. In the last step, called "active experimentation," a person puts what they've learned to use by putting it into practice (</w:t>
      </w:r>
      <w:proofErr w:type="spellStart"/>
      <w:r>
        <w:t>Miniano</w:t>
      </w:r>
      <w:proofErr w:type="spellEnd"/>
      <w:r>
        <w:t xml:space="preserve"> and Rui, 2020).  In the following, I use the </w:t>
      </w:r>
      <w:proofErr w:type="spellStart"/>
      <w:r>
        <w:t>Kolbs</w:t>
      </w:r>
      <w:proofErr w:type="spellEnd"/>
      <w:r>
        <w:t xml:space="preserve"> reflective cycle to evaluate the module's impact on my professional development.</w:t>
      </w:r>
    </w:p>
    <w:p w14:paraId="00000026" w14:textId="77777777" w:rsidR="00E82793" w:rsidRDefault="00000000">
      <w:r>
        <w:rPr>
          <w:b/>
          <w:u w:val="single"/>
        </w:rPr>
        <w:t>Concrete Experience</w:t>
      </w:r>
      <w:r>
        <w:rPr>
          <w:u w:val="single"/>
        </w:rPr>
        <w:t>:</w:t>
      </w:r>
      <w:r>
        <w:t xml:space="preserve"> Academic and job-related abilities were the primary emphasis of the program. Everyone </w:t>
      </w:r>
      <w:proofErr w:type="gramStart"/>
      <w:r>
        <w:t>has to</w:t>
      </w:r>
      <w:proofErr w:type="gramEnd"/>
      <w:r>
        <w:t xml:space="preserve"> hone certain abilities to succeed in school and their careers (</w:t>
      </w:r>
      <w:proofErr w:type="spellStart"/>
      <w:r>
        <w:t>Cathroet</w:t>
      </w:r>
      <w:proofErr w:type="spellEnd"/>
      <w:r>
        <w:t xml:space="preserve"> al., 2017). The curriculum's main purpose was to provide students like </w:t>
      </w:r>
      <w:proofErr w:type="gramStart"/>
      <w:r>
        <w:t>myself</w:t>
      </w:r>
      <w:proofErr w:type="gramEnd"/>
      <w:r>
        <w:t xml:space="preserve"> with skills necessary for our continued academic and professional development over time. Some instances of such skills are provided below.</w:t>
      </w:r>
    </w:p>
    <w:p w14:paraId="00000027" w14:textId="77777777" w:rsidR="00E82793" w:rsidRDefault="00000000">
      <w:pPr>
        <w:numPr>
          <w:ilvl w:val="0"/>
          <w:numId w:val="3"/>
        </w:numPr>
        <w:pBdr>
          <w:top w:val="nil"/>
          <w:left w:val="nil"/>
          <w:bottom w:val="nil"/>
          <w:right w:val="nil"/>
          <w:between w:val="nil"/>
        </w:pBdr>
      </w:pPr>
      <w:r>
        <w:rPr>
          <w:color w:val="000000"/>
        </w:rPr>
        <w:t>Effective time management is a vital skill for academic and professional achievement (Hila et al., 2019). The capacity to manage one's time well is crucial for academic and professional success, and it may be developed through practice.</w:t>
      </w:r>
    </w:p>
    <w:p w14:paraId="00000028" w14:textId="77777777" w:rsidR="00E82793" w:rsidRDefault="00000000">
      <w:pPr>
        <w:numPr>
          <w:ilvl w:val="0"/>
          <w:numId w:val="3"/>
        </w:numPr>
        <w:pBdr>
          <w:top w:val="nil"/>
          <w:left w:val="nil"/>
          <w:bottom w:val="nil"/>
          <w:right w:val="nil"/>
          <w:between w:val="nil"/>
        </w:pBdr>
      </w:pPr>
      <w:r>
        <w:rPr>
          <w:color w:val="000000"/>
        </w:rPr>
        <w:t>Despite popular belief, academic writing is a talent that will serve you well throughout your life (</w:t>
      </w:r>
      <w:proofErr w:type="spellStart"/>
      <w:r>
        <w:rPr>
          <w:color w:val="000000"/>
        </w:rPr>
        <w:t>Mallia</w:t>
      </w:r>
      <w:proofErr w:type="spellEnd"/>
      <w:r>
        <w:rPr>
          <w:color w:val="000000"/>
        </w:rPr>
        <w:t>, 2017). It became clear during this subject that the ability to write academically is crucial not just for future success in the workforce but also for future success in the creation of professional reports.</w:t>
      </w:r>
    </w:p>
    <w:p w14:paraId="00000029" w14:textId="77777777" w:rsidR="00E82793" w:rsidRDefault="00000000">
      <w:pPr>
        <w:numPr>
          <w:ilvl w:val="0"/>
          <w:numId w:val="3"/>
        </w:numPr>
        <w:pBdr>
          <w:top w:val="nil"/>
          <w:left w:val="nil"/>
          <w:bottom w:val="nil"/>
          <w:right w:val="nil"/>
          <w:between w:val="nil"/>
        </w:pBdr>
      </w:pPr>
      <w:r>
        <w:rPr>
          <w:color w:val="000000"/>
        </w:rPr>
        <w:t xml:space="preserve">His module's discussion of the study ability of "organized study" </w:t>
      </w:r>
      <w:proofErr w:type="spellStart"/>
      <w:r>
        <w:rPr>
          <w:color w:val="000000"/>
        </w:rPr>
        <w:t>centered</w:t>
      </w:r>
      <w:proofErr w:type="spellEnd"/>
      <w:r>
        <w:rPr>
          <w:color w:val="000000"/>
        </w:rPr>
        <w:t xml:space="preserve"> on developing a schedule for one's study sessions via the use of time-management techniques.</w:t>
      </w:r>
    </w:p>
    <w:p w14:paraId="0000002A" w14:textId="77777777" w:rsidR="00E82793" w:rsidRDefault="00000000">
      <w:pPr>
        <w:numPr>
          <w:ilvl w:val="0"/>
          <w:numId w:val="3"/>
        </w:numPr>
        <w:pBdr>
          <w:top w:val="nil"/>
          <w:left w:val="nil"/>
          <w:bottom w:val="nil"/>
          <w:right w:val="nil"/>
          <w:between w:val="nil"/>
        </w:pBdr>
      </w:pPr>
      <w:r>
        <w:rPr>
          <w:color w:val="000000"/>
        </w:rPr>
        <w:lastRenderedPageBreak/>
        <w:t xml:space="preserve">Presentation and public speaking were emphasized throughout this session as crucial, required skills. The advantages of public speaking and presentations to an individual's employability were explored, along with criteria for determining </w:t>
      </w:r>
      <w:proofErr w:type="gramStart"/>
      <w:r>
        <w:rPr>
          <w:color w:val="000000"/>
        </w:rPr>
        <w:t>whether or not</w:t>
      </w:r>
      <w:proofErr w:type="gramEnd"/>
      <w:r>
        <w:rPr>
          <w:color w:val="000000"/>
        </w:rPr>
        <w:t xml:space="preserve"> a speaker was competent in these areas (Schultze, 2020).</w:t>
      </w:r>
    </w:p>
    <w:p w14:paraId="0000002B" w14:textId="77777777" w:rsidR="00E82793" w:rsidRDefault="00000000">
      <w:r>
        <w:rPr>
          <w:b/>
          <w:u w:val="single"/>
        </w:rPr>
        <w:t>Reflective Observation-</w:t>
      </w:r>
      <w:r>
        <w:t xml:space="preserve"> The module's content and activities were designed to enhance students' academic and professional preparedness. The program and the skills I acquired via it had an overall positive effect on me. I was able to advance in my studies and my work because of the information and experience I obtained.</w:t>
      </w:r>
    </w:p>
    <w:p w14:paraId="0000002C" w14:textId="77777777" w:rsidR="00E82793" w:rsidRDefault="00000000">
      <w:pPr>
        <w:numPr>
          <w:ilvl w:val="0"/>
          <w:numId w:val="3"/>
        </w:numPr>
        <w:pBdr>
          <w:top w:val="nil"/>
          <w:left w:val="nil"/>
          <w:bottom w:val="nil"/>
          <w:right w:val="nil"/>
          <w:between w:val="nil"/>
        </w:pBdr>
      </w:pPr>
      <w:r>
        <w:rPr>
          <w:color w:val="000000"/>
        </w:rPr>
        <w:t>One of the most valuable abilities a person may possess, in my opinion, is the capacity for efficient time management. This is because, as a resource skill, time management enables people like me to concentrate on strategically planning each day's events.</w:t>
      </w:r>
    </w:p>
    <w:p w14:paraId="0000002D" w14:textId="77777777" w:rsidR="00E82793" w:rsidRDefault="00000000">
      <w:pPr>
        <w:numPr>
          <w:ilvl w:val="0"/>
          <w:numId w:val="3"/>
        </w:numPr>
        <w:pBdr>
          <w:top w:val="nil"/>
          <w:left w:val="nil"/>
          <w:bottom w:val="nil"/>
          <w:right w:val="nil"/>
          <w:between w:val="nil"/>
        </w:pBdr>
      </w:pPr>
      <w:r>
        <w:rPr>
          <w:color w:val="000000"/>
        </w:rPr>
        <w:t>The ability to write well for an academic audience strikes me as crucial for any educational pursuits. I was able to produce well-structured reports for all my classes since I am proficient in academic writing. In addition, I believe that I can use the fundamentals of academic writing to boost my employability since it is a transferable talent.</w:t>
      </w:r>
    </w:p>
    <w:p w14:paraId="0000002E" w14:textId="77777777" w:rsidR="00E82793" w:rsidRDefault="00000000">
      <w:pPr>
        <w:numPr>
          <w:ilvl w:val="0"/>
          <w:numId w:val="3"/>
        </w:numPr>
        <w:pBdr>
          <w:top w:val="nil"/>
          <w:left w:val="nil"/>
          <w:bottom w:val="nil"/>
          <w:right w:val="nil"/>
          <w:between w:val="nil"/>
        </w:pBdr>
      </w:pPr>
      <w:r>
        <w:rPr>
          <w:color w:val="000000"/>
        </w:rPr>
        <w:t>Organized study—not only does it help me study more effectively, but it also helps me to plan out my professional activities in advance (</w:t>
      </w:r>
      <w:proofErr w:type="spellStart"/>
      <w:r>
        <w:rPr>
          <w:color w:val="000000"/>
        </w:rPr>
        <w:t>Bickerdikeet</w:t>
      </w:r>
      <w:proofErr w:type="spellEnd"/>
      <w:r>
        <w:rPr>
          <w:color w:val="000000"/>
        </w:rPr>
        <w:t xml:space="preserve"> al., 2016). Having the ability to plan out my study time and the many courses and syllabi that are to be covered was one of the most important abilities I acquired throughout my academic career.</w:t>
      </w:r>
    </w:p>
    <w:p w14:paraId="0000002F" w14:textId="77777777" w:rsidR="00E82793" w:rsidRDefault="00000000">
      <w:pPr>
        <w:numPr>
          <w:ilvl w:val="0"/>
          <w:numId w:val="3"/>
        </w:numPr>
        <w:pBdr>
          <w:top w:val="nil"/>
          <w:left w:val="nil"/>
          <w:bottom w:val="nil"/>
          <w:right w:val="nil"/>
          <w:between w:val="nil"/>
        </w:pBdr>
      </w:pPr>
      <w:r>
        <w:rPr>
          <w:color w:val="000000"/>
        </w:rPr>
        <w:t>Speaking in front of a large group of people or delivering a presentation is a skill that I've discovered is both essential and terrifying. Despite my initial apprehension, I came to enjoy practicing this skill since it helped me become a better communicator and voice my thoughts more persuasively.</w:t>
      </w:r>
    </w:p>
    <w:p w14:paraId="00000030" w14:textId="77777777" w:rsidR="00E82793" w:rsidRDefault="00000000">
      <w:r>
        <w:rPr>
          <w:b/>
          <w:u w:val="single"/>
        </w:rPr>
        <w:t>Abstract Conceptualisation-</w:t>
      </w:r>
      <w:r>
        <w:t xml:space="preserve"> This lesson taught me how various techniques may be used to boost the efficacy and potential of students and professionals alike on their paths to success. I believe that the Human Resource Management skills we learned and discussed in this subject have increased our employability. While I did walk away from the module with a generally positive impression, I do think it could have done more to highlight the skills relevant to Human Resource management. In my opinion, the module might benefit from a greater emphasis on talking about a variety of professions. </w:t>
      </w:r>
    </w:p>
    <w:p w14:paraId="00000031" w14:textId="77777777" w:rsidR="00E82793" w:rsidRDefault="00000000">
      <w:pPr>
        <w:numPr>
          <w:ilvl w:val="0"/>
          <w:numId w:val="3"/>
        </w:numPr>
        <w:pBdr>
          <w:top w:val="nil"/>
          <w:left w:val="nil"/>
          <w:bottom w:val="nil"/>
          <w:right w:val="nil"/>
          <w:between w:val="nil"/>
        </w:pBdr>
      </w:pPr>
      <w:r>
        <w:rPr>
          <w:color w:val="000000"/>
        </w:rPr>
        <w:t xml:space="preserve">Time management - Time management is both useful and essential in the human resource management profession (Azar, 2017). Although the examples used illustrate </w:t>
      </w:r>
      <w:r>
        <w:rPr>
          <w:color w:val="000000"/>
        </w:rPr>
        <w:lastRenderedPageBreak/>
        <w:t>the importance of time management in human resource management, the skills discussed can be applied to a wide variety of careers with practice and study.</w:t>
      </w:r>
    </w:p>
    <w:p w14:paraId="00000032" w14:textId="77777777" w:rsidR="00E82793" w:rsidRDefault="00000000">
      <w:pPr>
        <w:numPr>
          <w:ilvl w:val="0"/>
          <w:numId w:val="3"/>
        </w:numPr>
        <w:pBdr>
          <w:top w:val="nil"/>
          <w:left w:val="nil"/>
          <w:bottom w:val="nil"/>
          <w:right w:val="nil"/>
          <w:between w:val="nil"/>
        </w:pBdr>
      </w:pPr>
      <w:r>
        <w:rPr>
          <w:color w:val="000000"/>
        </w:rPr>
        <w:t>Writing at an academic level is a fundamental transferrable ability that may be applied in many different careers, including HRM.</w:t>
      </w:r>
    </w:p>
    <w:p w14:paraId="00000033" w14:textId="77777777" w:rsidR="00E82793" w:rsidRDefault="00000000">
      <w:pPr>
        <w:numPr>
          <w:ilvl w:val="0"/>
          <w:numId w:val="3"/>
        </w:numPr>
        <w:pBdr>
          <w:top w:val="nil"/>
          <w:left w:val="nil"/>
          <w:bottom w:val="nil"/>
          <w:right w:val="nil"/>
          <w:between w:val="nil"/>
        </w:pBdr>
      </w:pPr>
      <w:r>
        <w:rPr>
          <w:color w:val="000000"/>
        </w:rPr>
        <w:t>It never occurred to me that being able to study systematically may help me acquire a job, but I've always been proud of this skill.</w:t>
      </w:r>
    </w:p>
    <w:p w14:paraId="00000034" w14:textId="77777777" w:rsidR="00E82793" w:rsidRDefault="00000000">
      <w:pPr>
        <w:numPr>
          <w:ilvl w:val="0"/>
          <w:numId w:val="3"/>
        </w:numPr>
        <w:pBdr>
          <w:top w:val="nil"/>
          <w:left w:val="nil"/>
          <w:bottom w:val="nil"/>
          <w:right w:val="nil"/>
          <w:between w:val="nil"/>
        </w:pBdr>
      </w:pPr>
      <w:r>
        <w:rPr>
          <w:color w:val="000000"/>
        </w:rPr>
        <w:t>Two of the most important skills you can develop are the ability to speak in front of an audience and the ability to convey your ideas clearly and effectively, both of which are crucial to your academic and professional success. In my opinion, the topic of communication and how public speaking may enhance it was covered in a way that was both thorough.</w:t>
      </w:r>
    </w:p>
    <w:p w14:paraId="00000035" w14:textId="77777777" w:rsidR="00E82793" w:rsidRDefault="00000000">
      <w:r>
        <w:rPr>
          <w:b/>
          <w:u w:val="single"/>
        </w:rPr>
        <w:t xml:space="preserve">Active Experimentation- </w:t>
      </w:r>
      <w:r>
        <w:t>Everything we've covered and concentrated on in this session is essential not only for academic growth but also for professional growth. I plan to use these abilities throughout my educational experience and professional growth. I feel prepared to make the transition from student to working professional with the information and experience I've gained in this area.</w:t>
      </w:r>
    </w:p>
    <w:p w14:paraId="00000036" w14:textId="77777777" w:rsidR="00E82793" w:rsidRDefault="00000000">
      <w:pPr>
        <w:numPr>
          <w:ilvl w:val="0"/>
          <w:numId w:val="2"/>
        </w:numPr>
        <w:pBdr>
          <w:top w:val="nil"/>
          <w:left w:val="nil"/>
          <w:bottom w:val="nil"/>
          <w:right w:val="nil"/>
          <w:between w:val="nil"/>
        </w:pBdr>
      </w:pPr>
      <w:r>
        <w:rPr>
          <w:color w:val="000000"/>
        </w:rPr>
        <w:t xml:space="preserve">The ability to effectively manage my time is a transferrable talent that will serve me well in many different careers. This education has improved my ability to plan, which means I can more reliably meet deadlines and </w:t>
      </w:r>
      <w:proofErr w:type="spellStart"/>
      <w:r>
        <w:rPr>
          <w:color w:val="000000"/>
        </w:rPr>
        <w:t>fulfill</w:t>
      </w:r>
      <w:proofErr w:type="spellEnd"/>
      <w:r>
        <w:rPr>
          <w:color w:val="000000"/>
        </w:rPr>
        <w:t xml:space="preserve"> obligations.</w:t>
      </w:r>
    </w:p>
    <w:p w14:paraId="00000037" w14:textId="77777777" w:rsidR="00E82793" w:rsidRDefault="00000000">
      <w:pPr>
        <w:numPr>
          <w:ilvl w:val="0"/>
          <w:numId w:val="3"/>
        </w:numPr>
        <w:pBdr>
          <w:top w:val="nil"/>
          <w:left w:val="nil"/>
          <w:bottom w:val="nil"/>
          <w:right w:val="nil"/>
          <w:between w:val="nil"/>
        </w:pBdr>
      </w:pPr>
      <w:r>
        <w:rPr>
          <w:color w:val="000000"/>
        </w:rPr>
        <w:t>My goal in academic writing is to increase the clarity and precision of my papers and reports.</w:t>
      </w:r>
    </w:p>
    <w:p w14:paraId="00000038" w14:textId="77777777" w:rsidR="00E82793" w:rsidRDefault="00000000">
      <w:pPr>
        <w:numPr>
          <w:ilvl w:val="0"/>
          <w:numId w:val="3"/>
        </w:numPr>
        <w:pBdr>
          <w:top w:val="nil"/>
          <w:left w:val="nil"/>
          <w:bottom w:val="nil"/>
          <w:right w:val="nil"/>
          <w:between w:val="nil"/>
        </w:pBdr>
      </w:pPr>
      <w:r>
        <w:rPr>
          <w:color w:val="000000"/>
        </w:rPr>
        <w:t>Since I anticipate covering a wide range of material throughout my education, I intend to employ the strategy of "organized study" to map out my coursework, set realistic time-bound objectives, and devise a method for swiftly working through my course requirements.</w:t>
      </w:r>
    </w:p>
    <w:p w14:paraId="00000039" w14:textId="77777777" w:rsidR="00E82793" w:rsidRDefault="00000000">
      <w:pPr>
        <w:numPr>
          <w:ilvl w:val="0"/>
          <w:numId w:val="3"/>
        </w:numPr>
        <w:pBdr>
          <w:top w:val="nil"/>
          <w:left w:val="nil"/>
          <w:bottom w:val="nil"/>
          <w:right w:val="nil"/>
          <w:between w:val="nil"/>
        </w:pBdr>
      </w:pPr>
      <w:r>
        <w:rPr>
          <w:color w:val="000000"/>
        </w:rPr>
        <w:t xml:space="preserve">I want to further strengthen my communication talents by using what I've learned about public speaking and giving presentations. I plan to put my newly gained presenting abilities to work by giving speeches and presentations on my beliefs and opinions. I want to strengthen my articulation by practicing my public speaking </w:t>
      </w:r>
      <w:proofErr w:type="gramStart"/>
      <w:r>
        <w:rPr>
          <w:color w:val="000000"/>
        </w:rPr>
        <w:t>skills</w:t>
      </w:r>
      <w:proofErr w:type="gramEnd"/>
    </w:p>
    <w:p w14:paraId="0000003A" w14:textId="77777777" w:rsidR="00E82793" w:rsidRDefault="00000000">
      <w:pPr>
        <w:rPr>
          <w:sz w:val="32"/>
          <w:szCs w:val="32"/>
        </w:rPr>
      </w:pPr>
      <w:bookmarkStart w:id="5" w:name="_4d34og8" w:colFirst="0" w:colLast="0"/>
      <w:bookmarkEnd w:id="5"/>
      <w:r>
        <w:br w:type="page"/>
      </w:r>
    </w:p>
    <w:p w14:paraId="0000003B" w14:textId="77777777" w:rsidR="00E82793" w:rsidRDefault="00000000">
      <w:pPr>
        <w:pStyle w:val="Heading1"/>
      </w:pPr>
      <w:bookmarkStart w:id="6" w:name="_tyjcwt" w:colFirst="0" w:colLast="0"/>
      <w:bookmarkEnd w:id="6"/>
      <w:r>
        <w:lastRenderedPageBreak/>
        <w:t>Conclusion</w:t>
      </w:r>
    </w:p>
    <w:p w14:paraId="0000003C" w14:textId="77777777" w:rsidR="00E82793" w:rsidRDefault="00000000">
      <w:bookmarkStart w:id="7" w:name="_2s8eyo1" w:colFirst="0" w:colLast="0"/>
      <w:bookmarkEnd w:id="7"/>
      <w:r>
        <w:t xml:space="preserve">Individuals may use Kolb's reflective cycle for the development of academic and employable abilities. Concrete experience, reflective observation, abstract conceptualization, and practical experimentation make up the four phases that make up the reflective cycle. During the first stage, "concrete experience," students engage in traditional academic activities such as lectures, seminars, and homework, as well as practical experiences like internships and on-the-job training. The second phase is reflective observation, which entails analysing past events for lessons gained and ways to enhance future endeavours. The last, reflective step is called abstract conceptualization, and it involves making new connections between previously taught concepts. At this point, you should be engaging in some serious critical thinking and knowledge synthesis to have a firm grasp on the topic at hand. In the last phase, called "active experimentation," people put their ideas and beliefs to use in novel settings. At this point, one acquires and refines expertise using trial and error. Using Kolb's reflective cycle, students and </w:t>
      </w:r>
      <w:proofErr w:type="gramStart"/>
      <w:r>
        <w:t>job-seekers</w:t>
      </w:r>
      <w:proofErr w:type="gramEnd"/>
      <w:r>
        <w:t xml:space="preserve"> may assess their current abilities and develop a plan for further development. By adopting this strategy, both students and working professionals may improve their sense of self and their confidence in seizing opportunities as they occur. </w:t>
      </w:r>
      <w:r>
        <w:br w:type="page"/>
      </w:r>
    </w:p>
    <w:p w14:paraId="0000003D" w14:textId="77777777" w:rsidR="00E82793" w:rsidRDefault="00000000">
      <w:pPr>
        <w:pStyle w:val="Heading1"/>
      </w:pPr>
      <w:bookmarkStart w:id="8" w:name="_17dp8vu" w:colFirst="0" w:colLast="0"/>
      <w:bookmarkEnd w:id="8"/>
      <w:r>
        <w:lastRenderedPageBreak/>
        <w:t>References</w:t>
      </w:r>
    </w:p>
    <w:p w14:paraId="0000003E" w14:textId="77777777" w:rsidR="00E82793" w:rsidRDefault="00000000">
      <w:r>
        <w:t xml:space="preserve">Al Hila, A.A., Al </w:t>
      </w:r>
      <w:proofErr w:type="spellStart"/>
      <w:r>
        <w:t>Shobaki</w:t>
      </w:r>
      <w:proofErr w:type="spellEnd"/>
      <w:r>
        <w:t>, M.J. and Abu-Naser, S.S., 2018. The effectiveness of a website to improve the effectiveness of time management for employees in the beauty dental clinic. International Journal of Academic Information Systems Research (IJAISR), 2(5).</w:t>
      </w:r>
    </w:p>
    <w:p w14:paraId="0000003F" w14:textId="77777777" w:rsidR="00E82793" w:rsidRDefault="00000000">
      <w:r>
        <w:t xml:space="preserve">Azar, S., 2017. Time Management </w:t>
      </w:r>
      <w:proofErr w:type="spellStart"/>
      <w:r>
        <w:t>Behaviors</w:t>
      </w:r>
      <w:proofErr w:type="spellEnd"/>
      <w:r>
        <w:t xml:space="preserve"> Sanction Adoption of Flexible Work Arrangements. Journal of Economic Development, Management, IT, Finance &amp; Marketing, 9(1).</w:t>
      </w:r>
    </w:p>
    <w:p w14:paraId="00000040" w14:textId="77777777" w:rsidR="00E82793" w:rsidRDefault="00000000">
      <w:r>
        <w:t>Baker, M.A. and Robinson, J.S., 2016. The Effects of Kolb's Experiential Learning Model on Successful Intelligence in Secondary Agriculture Students. Journal of Agricultural Education, 57(3), pp.129-144.</w:t>
      </w:r>
    </w:p>
    <w:p w14:paraId="00000041" w14:textId="77777777" w:rsidR="00E82793" w:rsidRDefault="00000000">
      <w:r>
        <w:t>Bandaranaike, S., 2018. From research skill development to work skill development. Journal of University Teaching &amp; Learning Practice, 15(4), p.7.</w:t>
      </w:r>
    </w:p>
    <w:p w14:paraId="00000042" w14:textId="77777777" w:rsidR="00E82793" w:rsidRDefault="00000000">
      <w:proofErr w:type="spellStart"/>
      <w:r>
        <w:t>Bickerdike</w:t>
      </w:r>
      <w:proofErr w:type="spellEnd"/>
      <w:r>
        <w:t xml:space="preserve">, A., </w:t>
      </w:r>
      <w:proofErr w:type="spellStart"/>
      <w:r>
        <w:t>O'Deasmhunaigh</w:t>
      </w:r>
      <w:proofErr w:type="spellEnd"/>
      <w:r>
        <w:t xml:space="preserve">, C., </w:t>
      </w:r>
      <w:proofErr w:type="spellStart"/>
      <w:r>
        <w:t>O'Flynn</w:t>
      </w:r>
      <w:proofErr w:type="spellEnd"/>
      <w:r>
        <w:t xml:space="preserve">, S. and </w:t>
      </w:r>
      <w:proofErr w:type="spellStart"/>
      <w:r>
        <w:t>O'Tuathaigh</w:t>
      </w:r>
      <w:proofErr w:type="spellEnd"/>
      <w:r>
        <w:t>, C., 2016. Learning strategies, study habits and social networking activity of undergraduate medical students. International journal of medical education, 7, p.230.</w:t>
      </w:r>
    </w:p>
    <w:p w14:paraId="00000043" w14:textId="77777777" w:rsidR="00E82793" w:rsidRDefault="00000000">
      <w:r>
        <w:t>Britten, N. and Maguire, K., 2016. Lay knowledge, social movements and the use of medicines: Personal reflections. Health: 20(2), pp.77-93.</w:t>
      </w:r>
    </w:p>
    <w:p w14:paraId="00000044" w14:textId="77777777" w:rsidR="00E82793" w:rsidRDefault="00000000">
      <w:proofErr w:type="spellStart"/>
      <w:r>
        <w:t>Cathro</w:t>
      </w:r>
      <w:proofErr w:type="spellEnd"/>
      <w:r>
        <w:t>, V., O’Kane, P. and Gilbertson, D., 2017. Assessing reflection: Understanding skill development through reflective learning journals. Education+ Training.</w:t>
      </w:r>
    </w:p>
    <w:p w14:paraId="00000045" w14:textId="77777777" w:rsidR="00E82793" w:rsidRDefault="00000000">
      <w:r>
        <w:t>Chiu, S.K., 2019. Innovative experiential learning experience: Pedagogical adopting Kolb’s learning cycle at higher education in Hong Kong. Cogent Education, 6(1), p.1644720.</w:t>
      </w:r>
    </w:p>
    <w:p w14:paraId="00000046" w14:textId="77777777" w:rsidR="00E82793" w:rsidRDefault="00000000">
      <w:r>
        <w:t>Clarke, M., 2018. Rethinking graduate employability: The role of capital, individual attributes and context. Studies in higher education, 43(11), pp.1923-1937.</w:t>
      </w:r>
    </w:p>
    <w:p w14:paraId="00000047" w14:textId="77777777" w:rsidR="00E82793" w:rsidRDefault="00000000">
      <w:proofErr w:type="spellStart"/>
      <w:r>
        <w:t>Dandira</w:t>
      </w:r>
      <w:proofErr w:type="spellEnd"/>
      <w:r>
        <w:t>, T., Maphosa, C. and Nsubuga, Y., 2017. Students’ workplace learning experiences: How do Clothing Fashion Design Students Apply Knowledge and Skills Gained at University to the Workplace. Journal of Hospitality, Tourism and Leisure, 6(1).</w:t>
      </w:r>
    </w:p>
    <w:p w14:paraId="00000048" w14:textId="77777777" w:rsidR="00E82793" w:rsidRDefault="00000000">
      <w:r>
        <w:rPr>
          <w:highlight w:val="white"/>
        </w:rPr>
        <w:t xml:space="preserve">Fromm, J., </w:t>
      </w:r>
      <w:proofErr w:type="spellStart"/>
      <w:r>
        <w:rPr>
          <w:highlight w:val="white"/>
        </w:rPr>
        <w:t>Radianti</w:t>
      </w:r>
      <w:proofErr w:type="spellEnd"/>
      <w:r>
        <w:rPr>
          <w:highlight w:val="white"/>
        </w:rPr>
        <w:t xml:space="preserve">, J., </w:t>
      </w:r>
      <w:proofErr w:type="spellStart"/>
      <w:r>
        <w:rPr>
          <w:highlight w:val="white"/>
        </w:rPr>
        <w:t>Wehking</w:t>
      </w:r>
      <w:proofErr w:type="spellEnd"/>
      <w:r>
        <w:rPr>
          <w:highlight w:val="white"/>
        </w:rPr>
        <w:t xml:space="preserve">, C., Stieglitz, S., Majchrzak, T.A. and </w:t>
      </w:r>
      <w:proofErr w:type="spellStart"/>
      <w:r>
        <w:rPr>
          <w:highlight w:val="white"/>
        </w:rPr>
        <w:t>vomBrocke</w:t>
      </w:r>
      <w:proofErr w:type="spellEnd"/>
      <w:r>
        <w:rPr>
          <w:highlight w:val="white"/>
        </w:rPr>
        <w:t xml:space="preserve">, J., 2021. More than </w:t>
      </w:r>
      <w:proofErr w:type="gramStart"/>
      <w:r>
        <w:rPr>
          <w:highlight w:val="white"/>
        </w:rPr>
        <w:t>experience?-</w:t>
      </w:r>
      <w:proofErr w:type="gramEnd"/>
      <w:r>
        <w:rPr>
          <w:highlight w:val="white"/>
        </w:rPr>
        <w:t>On the unique opportunities of virtual reality to afford a holistic experiential learning cycle. </w:t>
      </w:r>
      <w:r>
        <w:rPr>
          <w:i/>
          <w:highlight w:val="white"/>
        </w:rPr>
        <w:t>The Internet and higher education</w:t>
      </w:r>
      <w:r>
        <w:rPr>
          <w:highlight w:val="white"/>
        </w:rPr>
        <w:t>, </w:t>
      </w:r>
      <w:r>
        <w:rPr>
          <w:i/>
          <w:highlight w:val="white"/>
        </w:rPr>
        <w:t>50</w:t>
      </w:r>
      <w:r>
        <w:rPr>
          <w:highlight w:val="white"/>
        </w:rPr>
        <w:t>, p.100804.</w:t>
      </w:r>
    </w:p>
    <w:p w14:paraId="00000049" w14:textId="77777777" w:rsidR="00E82793" w:rsidRDefault="00000000">
      <w:r>
        <w:t>Gregg, M., 2018. Counterproductive: Time management in the knowledge economy. Duke University Press.</w:t>
      </w:r>
    </w:p>
    <w:p w14:paraId="0000004A" w14:textId="77777777" w:rsidR="00E82793" w:rsidRDefault="00000000">
      <w:proofErr w:type="spellStart"/>
      <w:r>
        <w:t>Mallia</w:t>
      </w:r>
      <w:proofErr w:type="spellEnd"/>
      <w:r>
        <w:t>, J., 2017. Strategies for developing English academic writing skills. Arab World English Journal (AWEJ) Volume, 8.</w:t>
      </w:r>
    </w:p>
    <w:p w14:paraId="0000004B" w14:textId="77777777" w:rsidR="00E82793" w:rsidRDefault="00000000">
      <w:proofErr w:type="spellStart"/>
      <w:r>
        <w:lastRenderedPageBreak/>
        <w:t>Miniano</w:t>
      </w:r>
      <w:proofErr w:type="spellEnd"/>
      <w:r>
        <w:t>, C.M. and Rui, X.Y., 2020. Kolb’s learning styles and managerial concern for people and task: A reflective measurement model. European Journal of Business and Management, 12(9), pp.12-21.</w:t>
      </w:r>
    </w:p>
    <w:p w14:paraId="0000004C" w14:textId="77777777" w:rsidR="00E82793" w:rsidRDefault="00000000">
      <w:pPr>
        <w:rPr>
          <w:highlight w:val="white"/>
        </w:rPr>
      </w:pPr>
      <w:r>
        <w:rPr>
          <w:highlight w:val="white"/>
        </w:rPr>
        <w:t>Schultze, Q.J., 2020. An essential guide to public speaking: Serving your audience with faith, skill, and virtue. Baker Academic.</w:t>
      </w:r>
    </w:p>
    <w:p w14:paraId="0000004D" w14:textId="77777777" w:rsidR="00E82793" w:rsidRDefault="00000000">
      <w:r>
        <w:t>Thomas, D.N., 2021. Organising for Social Change: a study in the theory and practice of community work. Routledge.</w:t>
      </w:r>
    </w:p>
    <w:p w14:paraId="0000004E" w14:textId="77777777" w:rsidR="00E82793" w:rsidRDefault="00E82793"/>
    <w:sectPr w:rsidR="00E82793">
      <w:footerReference w:type="default" r:id="rId7"/>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5DAB9" w14:textId="77777777" w:rsidR="00293A85" w:rsidRDefault="00293A85">
      <w:pPr>
        <w:spacing w:line="240" w:lineRule="auto"/>
      </w:pPr>
      <w:r>
        <w:separator/>
      </w:r>
    </w:p>
  </w:endnote>
  <w:endnote w:type="continuationSeparator" w:id="0">
    <w:p w14:paraId="3BB7B2A7" w14:textId="77777777" w:rsidR="00293A85" w:rsidRDefault="00293A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3F8D7213" w:rsidR="00E82793" w:rsidRDefault="00000000">
    <w:r>
      <w:fldChar w:fldCharType="begin"/>
    </w:r>
    <w:r>
      <w:instrText>PAGE</w:instrText>
    </w:r>
    <w:r>
      <w:fldChar w:fldCharType="separate"/>
    </w:r>
    <w:r w:rsidR="000678DD">
      <w:rPr>
        <w:noProof/>
      </w:rPr>
      <w:t>2</w:t>
    </w:r>
    <w:r>
      <w:fldChar w:fldCharType="end"/>
    </w:r>
  </w:p>
  <w:p w14:paraId="00000050" w14:textId="77777777" w:rsidR="00E82793" w:rsidRDefault="00E8279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A343A" w14:textId="77777777" w:rsidR="00293A85" w:rsidRDefault="00293A85">
      <w:pPr>
        <w:spacing w:line="240" w:lineRule="auto"/>
      </w:pPr>
      <w:r>
        <w:separator/>
      </w:r>
    </w:p>
  </w:footnote>
  <w:footnote w:type="continuationSeparator" w:id="0">
    <w:p w14:paraId="2F97EA4D" w14:textId="77777777" w:rsidR="00293A85" w:rsidRDefault="00293A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50F0D"/>
    <w:multiLevelType w:val="multilevel"/>
    <w:tmpl w:val="218A09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3E7757"/>
    <w:multiLevelType w:val="multilevel"/>
    <w:tmpl w:val="268AF6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076668D"/>
    <w:multiLevelType w:val="multilevel"/>
    <w:tmpl w:val="D6005C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10594718">
    <w:abstractNumId w:val="2"/>
  </w:num>
  <w:num w:numId="2" w16cid:durableId="34546833">
    <w:abstractNumId w:val="1"/>
  </w:num>
  <w:num w:numId="3" w16cid:durableId="1565482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793"/>
    <w:rsid w:val="000678DD"/>
    <w:rsid w:val="00293A85"/>
    <w:rsid w:val="00E8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2A54AA"/>
  <w15:docId w15:val="{10DEB15C-BA63-B147-8F56-2582CDAFD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2301</Words>
  <Characters>13116</Characters>
  <Application>Microsoft Office Word</Application>
  <DocSecurity>0</DocSecurity>
  <Lines>109</Lines>
  <Paragraphs>30</Paragraphs>
  <ScaleCrop>false</ScaleCrop>
  <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Buica (2133741)</cp:lastModifiedBy>
  <cp:revision>2</cp:revision>
  <dcterms:created xsi:type="dcterms:W3CDTF">2023-05-05T22:48:00Z</dcterms:created>
  <dcterms:modified xsi:type="dcterms:W3CDTF">2023-05-05T22:51:00Z</dcterms:modified>
</cp:coreProperties>
</file>