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7F32" w:rsidRDefault="00BB4677" w:rsidP="00177F32">
      <w:pPr>
        <w:spacing w:line="360" w:lineRule="auto"/>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660288" behindDoc="0" locked="0" layoutInCell="1" allowOverlap="1">
                <wp:simplePos x="0" y="0"/>
                <wp:positionH relativeFrom="column">
                  <wp:posOffset>1864868</wp:posOffset>
                </wp:positionH>
                <wp:positionV relativeFrom="paragraph">
                  <wp:posOffset>-164084</wp:posOffset>
                </wp:positionV>
                <wp:extent cx="2331720" cy="292608"/>
                <wp:effectExtent l="0" t="0" r="11430" b="12700"/>
                <wp:wrapNone/>
                <wp:docPr id="9" name="Text Box 9"/>
                <wp:cNvGraphicFramePr/>
                <a:graphic xmlns:a="http://schemas.openxmlformats.org/drawingml/2006/main">
                  <a:graphicData uri="http://schemas.microsoft.com/office/word/2010/wordprocessingShape">
                    <wps:wsp>
                      <wps:cNvSpPr txBox="1"/>
                      <wps:spPr>
                        <a:xfrm>
                          <a:off x="0" y="0"/>
                          <a:ext cx="2331720" cy="292608"/>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5D51A0" w:rsidRPr="00BB4677" w:rsidRDefault="005D51A0" w:rsidP="00BB4677">
                            <w:pPr>
                              <w:spacing w:line="360" w:lineRule="auto"/>
                              <w:jc w:val="both"/>
                              <w:rPr>
                                <w:rFonts w:ascii="Arial" w:hAnsi="Arial" w:cs="Arial"/>
                                <w:sz w:val="24"/>
                              </w:rPr>
                            </w:pPr>
                            <w:r>
                              <w:rPr>
                                <w:rFonts w:ascii="Arial" w:hAnsi="Arial" w:cs="Arial"/>
                                <w:sz w:val="24"/>
                              </w:rPr>
                              <w:t xml:space="preserve">             </w:t>
                            </w:r>
                            <w:r w:rsidRPr="00BB4677">
                              <w:rPr>
                                <w:rFonts w:ascii="Arial" w:hAnsi="Arial" w:cs="Arial"/>
                                <w:sz w:val="24"/>
                              </w:rPr>
                              <w:t>Mellisa Wray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9" o:spid="_x0000_s1026" type="#_x0000_t202" style="position:absolute;margin-left:146.85pt;margin-top:-12.9pt;width:183.6pt;height:23.0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" fillcolor="white [3201]" strokecolor="white [3212]" strokeweight=".5pt">
                <v:textbox>
                  <w:txbxContent>
                    <w:p w:rsidR="005D51A0" w:rsidRPr="00BB4677" w:rsidRDefault="005D51A0" w:rsidP="00BB4677">
                      <w:pPr>
                        <w:spacing w:line="360" w:lineRule="auto"/>
                        <w:jc w:val="both"/>
                        <w:rPr>
                          <w:rFonts w:ascii="Arial" w:hAnsi="Arial" w:cs="Arial"/>
                          <w:sz w:val="24"/>
                        </w:rPr>
                      </w:pPr>
                      <w:r>
                        <w:rPr>
                          <w:rFonts w:ascii="Arial" w:hAnsi="Arial" w:cs="Arial"/>
                          <w:sz w:val="24"/>
                        </w:rPr>
                        <w:t xml:space="preserve">             </w:t>
                      </w:r>
                      <w:r w:rsidRPr="00BB4677">
                        <w:rPr>
                          <w:rFonts w:ascii="Arial" w:hAnsi="Arial" w:cs="Arial"/>
                          <w:sz w:val="24"/>
                        </w:rPr>
                        <w:t>Mellisa Wray</w:t>
                      </w:r>
                    </w:p>
                  </w:txbxContent>
                </v:textbox>
              </v:shape>
            </w:pict>
          </mc:Fallback>
        </mc:AlternateContent>
      </w:r>
      <w:r w:rsidR="00177F32">
        <w:rPr>
          <w:rFonts w:ascii="Arial" w:hAnsi="Arial" w:cs="Arial"/>
          <w:noProof/>
          <w:sz w:val="24"/>
          <w:szCs w:val="24"/>
          <w:lang w:eastAsia="en-GB"/>
        </w:rPr>
        <mc:AlternateContent>
          <mc:Choice Requires="wps">
            <w:drawing>
              <wp:anchor distT="0" distB="0" distL="114300" distR="114300" simplePos="0" relativeHeight="251659264" behindDoc="0" locked="0" layoutInCell="1" allowOverlap="1">
                <wp:simplePos x="0" y="0"/>
                <wp:positionH relativeFrom="column">
                  <wp:posOffset>885825</wp:posOffset>
                </wp:positionH>
                <wp:positionV relativeFrom="paragraph">
                  <wp:posOffset>-495300</wp:posOffset>
                </wp:positionV>
                <wp:extent cx="4638675" cy="476250"/>
                <wp:effectExtent l="0" t="0" r="28575" b="19050"/>
                <wp:wrapNone/>
                <wp:docPr id="1" name="Text Box 1"/>
                <wp:cNvGraphicFramePr/>
                <a:graphic xmlns:a="http://schemas.openxmlformats.org/drawingml/2006/main">
                  <a:graphicData uri="http://schemas.microsoft.com/office/word/2010/wordprocessingShape">
                    <wps:wsp>
                      <wps:cNvSpPr txBox="1"/>
                      <wps:spPr>
                        <a:xfrm>
                          <a:off x="0" y="0"/>
                          <a:ext cx="4638675" cy="476250"/>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5D51A0" w:rsidRPr="002C6EE2" w:rsidRDefault="005D51A0">
                            <w:pPr>
                              <w:rPr>
                                <w:rFonts w:ascii="Arial" w:hAnsi="Arial" w:cs="Arial"/>
                                <w:sz w:val="24"/>
                                <w:szCs w:val="24"/>
                              </w:rPr>
                            </w:pPr>
                            <w:r w:rsidRPr="002C6EE2">
                              <w:rPr>
                                <w:rFonts w:ascii="Arial" w:hAnsi="Arial" w:cs="Arial"/>
                                <w:sz w:val="24"/>
                                <w:szCs w:val="24"/>
                              </w:rPr>
                              <w:t xml:space="preserve">Education </w:t>
                            </w:r>
                            <w:r>
                              <w:rPr>
                                <w:rFonts w:ascii="Arial" w:hAnsi="Arial" w:cs="Arial"/>
                                <w:sz w:val="24"/>
                                <w:szCs w:val="24"/>
                              </w:rPr>
                              <w:t>f</w:t>
                            </w:r>
                            <w:r w:rsidRPr="002C6EE2">
                              <w:rPr>
                                <w:rFonts w:ascii="Arial" w:hAnsi="Arial" w:cs="Arial"/>
                                <w:sz w:val="24"/>
                                <w:szCs w:val="24"/>
                              </w:rPr>
                              <w:t>or Sustainable Developme</w:t>
                            </w:r>
                            <w:r>
                              <w:rPr>
                                <w:rFonts w:ascii="Arial" w:hAnsi="Arial" w:cs="Arial"/>
                                <w:sz w:val="24"/>
                                <w:szCs w:val="24"/>
                              </w:rPr>
                              <w:t>n</w:t>
                            </w:r>
                            <w:r w:rsidRPr="002C6EE2">
                              <w:rPr>
                                <w:rFonts w:ascii="Arial" w:hAnsi="Arial" w:cs="Arial"/>
                                <w:sz w:val="24"/>
                                <w:szCs w:val="24"/>
                              </w:rPr>
                              <w:t>t and Global Citizenship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1" o:spid="_x0000_s1027" type="#_x0000_t202" style="position:absolute;margin-left:69.75pt;margin-top:-39pt;width:365.25pt;height:37.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" fillcolor="white [3201]" strokecolor="white [3212]" strokeweight=".5pt">
                <v:textbox>
                  <w:txbxContent>
                    <w:p w:rsidR="005D51A0" w:rsidRPr="002C6EE2" w:rsidRDefault="005D51A0">
                      <w:pPr>
                        <w:rPr>
                          <w:rFonts w:ascii="Arial" w:hAnsi="Arial" w:cs="Arial"/>
                          <w:sz w:val="24"/>
                          <w:szCs w:val="24"/>
                        </w:rPr>
                      </w:pPr>
                      <w:r w:rsidRPr="002C6EE2">
                        <w:rPr>
                          <w:rFonts w:ascii="Arial" w:hAnsi="Arial" w:cs="Arial"/>
                          <w:sz w:val="24"/>
                          <w:szCs w:val="24"/>
                        </w:rPr>
                        <w:t xml:space="preserve">Education </w:t>
                      </w:r>
                      <w:r>
                        <w:rPr>
                          <w:rFonts w:ascii="Arial" w:hAnsi="Arial" w:cs="Arial"/>
                          <w:sz w:val="24"/>
                          <w:szCs w:val="24"/>
                        </w:rPr>
                        <w:t>f</w:t>
                      </w:r>
                      <w:r w:rsidRPr="002C6EE2">
                        <w:rPr>
                          <w:rFonts w:ascii="Arial" w:hAnsi="Arial" w:cs="Arial"/>
                          <w:sz w:val="24"/>
                          <w:szCs w:val="24"/>
                        </w:rPr>
                        <w:t>or Sustainable Developme</w:t>
                      </w:r>
                      <w:r>
                        <w:rPr>
                          <w:rFonts w:ascii="Arial" w:hAnsi="Arial" w:cs="Arial"/>
                          <w:sz w:val="24"/>
                          <w:szCs w:val="24"/>
                        </w:rPr>
                        <w:t>n</w:t>
                      </w:r>
                      <w:r w:rsidRPr="002C6EE2">
                        <w:rPr>
                          <w:rFonts w:ascii="Arial" w:hAnsi="Arial" w:cs="Arial"/>
                          <w:sz w:val="24"/>
                          <w:szCs w:val="24"/>
                        </w:rPr>
                        <w:t>t and Global Citizenship</w:t>
                      </w:r>
                    </w:p>
                  </w:txbxContent>
                </v:textbox>
              </v:shape>
            </w:pict>
          </mc:Fallback>
        </mc:AlternateContent>
      </w:r>
    </w:p>
    <w:p w:rsidR="002C6EE2" w:rsidRDefault="00177F32" w:rsidP="00E65545">
      <w:pPr>
        <w:spacing w:line="360" w:lineRule="auto"/>
        <w:jc w:val="both"/>
        <w:rPr>
          <w:rFonts w:ascii="Arial" w:hAnsi="Arial" w:cs="Arial"/>
          <w:sz w:val="24"/>
          <w:szCs w:val="24"/>
        </w:rPr>
      </w:pPr>
      <w:r w:rsidRPr="00177F32">
        <w:rPr>
          <w:rFonts w:ascii="Arial" w:hAnsi="Arial" w:cs="Arial"/>
          <w:sz w:val="24"/>
          <w:szCs w:val="24"/>
        </w:rPr>
        <w:t>According to the Welsh Government (2008</w:t>
      </w:r>
      <w:r w:rsidR="00975C63">
        <w:rPr>
          <w:rFonts w:ascii="Arial" w:hAnsi="Arial" w:cs="Arial"/>
          <w:sz w:val="24"/>
          <w:szCs w:val="24"/>
        </w:rPr>
        <w:t>a</w:t>
      </w:r>
      <w:r w:rsidRPr="00177F32">
        <w:rPr>
          <w:rFonts w:ascii="Arial" w:hAnsi="Arial" w:cs="Arial"/>
          <w:sz w:val="24"/>
          <w:szCs w:val="24"/>
        </w:rPr>
        <w:t>) Education for Sustainable Development and Global Citizenship (ESDGC) is an educational programme that aims to prepare future generations for life within the 21st century. The Welsh Government (2008</w:t>
      </w:r>
      <w:r w:rsidR="00975C63">
        <w:rPr>
          <w:rFonts w:ascii="Arial" w:hAnsi="Arial" w:cs="Arial"/>
          <w:sz w:val="24"/>
          <w:szCs w:val="24"/>
        </w:rPr>
        <w:t>a</w:t>
      </w:r>
      <w:r w:rsidRPr="00177F32">
        <w:rPr>
          <w:rFonts w:ascii="Arial" w:hAnsi="Arial" w:cs="Arial"/>
          <w:sz w:val="24"/>
          <w:szCs w:val="24"/>
        </w:rPr>
        <w:t xml:space="preserve">) describes the ESDGC as an ethos or value that can be embedded throughout the education system in order to enrich the educational process to consider sustainability at its core, therefore it should not be viewed as an additional skill or subject. </w:t>
      </w:r>
      <w:r w:rsidR="00F06396">
        <w:rPr>
          <w:rFonts w:ascii="Arial" w:hAnsi="Arial" w:cs="Arial"/>
          <w:sz w:val="24"/>
          <w:szCs w:val="24"/>
        </w:rPr>
        <w:t xml:space="preserve">However according </w:t>
      </w:r>
      <w:r w:rsidR="00C84FCB">
        <w:rPr>
          <w:rFonts w:ascii="Arial" w:hAnsi="Arial" w:cs="Arial"/>
          <w:sz w:val="24"/>
          <w:szCs w:val="24"/>
        </w:rPr>
        <w:t xml:space="preserve">to Davis (1998) there is </w:t>
      </w:r>
      <w:r w:rsidR="001111D4">
        <w:rPr>
          <w:rFonts w:ascii="Arial" w:hAnsi="Arial" w:cs="Arial"/>
          <w:sz w:val="24"/>
          <w:szCs w:val="24"/>
        </w:rPr>
        <w:t>an exclusion of</w:t>
      </w:r>
      <w:r w:rsidR="00F06396">
        <w:rPr>
          <w:rFonts w:ascii="Arial" w:hAnsi="Arial" w:cs="Arial"/>
          <w:sz w:val="24"/>
          <w:szCs w:val="24"/>
        </w:rPr>
        <w:t xml:space="preserve"> the ESDGC</w:t>
      </w:r>
      <w:r w:rsidR="00C84FCB">
        <w:rPr>
          <w:rFonts w:ascii="Arial" w:hAnsi="Arial" w:cs="Arial"/>
          <w:sz w:val="24"/>
          <w:szCs w:val="24"/>
        </w:rPr>
        <w:t xml:space="preserve"> within our schools curriculum therefore the mere thought of a sustainab</w:t>
      </w:r>
      <w:r w:rsidR="001111D4">
        <w:rPr>
          <w:rFonts w:ascii="Arial" w:hAnsi="Arial" w:cs="Arial"/>
          <w:sz w:val="24"/>
          <w:szCs w:val="24"/>
        </w:rPr>
        <w:t>le life is already being abstained due to our unknowledgeable</w:t>
      </w:r>
      <w:r w:rsidR="000D28F0">
        <w:rPr>
          <w:rFonts w:ascii="Arial" w:hAnsi="Arial" w:cs="Arial"/>
          <w:sz w:val="24"/>
          <w:szCs w:val="24"/>
        </w:rPr>
        <w:t xml:space="preserve"> lifestyles</w:t>
      </w:r>
      <w:r w:rsidR="00C84FCB">
        <w:rPr>
          <w:rFonts w:ascii="Arial" w:hAnsi="Arial" w:cs="Arial"/>
          <w:sz w:val="24"/>
          <w:szCs w:val="24"/>
        </w:rPr>
        <w:t xml:space="preserve">. </w:t>
      </w:r>
    </w:p>
    <w:p w:rsidR="005D51A0" w:rsidRDefault="001E7CC9" w:rsidP="00E65545">
      <w:pPr>
        <w:spacing w:line="360" w:lineRule="auto"/>
        <w:jc w:val="both"/>
        <w:rPr>
          <w:rFonts w:ascii="Arial" w:hAnsi="Arial" w:cs="Arial"/>
          <w:sz w:val="24"/>
          <w:szCs w:val="24"/>
        </w:rPr>
      </w:pPr>
      <w:r>
        <w:rPr>
          <w:rFonts w:ascii="Arial" w:hAnsi="Arial" w:cs="Arial"/>
          <w:sz w:val="24"/>
          <w:szCs w:val="24"/>
        </w:rPr>
        <w:t>In addition, t</w:t>
      </w:r>
      <w:r w:rsidR="00941005">
        <w:rPr>
          <w:rFonts w:ascii="Arial" w:hAnsi="Arial" w:cs="Arial"/>
          <w:sz w:val="24"/>
          <w:szCs w:val="24"/>
        </w:rPr>
        <w:t>he ESDGC</w:t>
      </w:r>
      <w:r>
        <w:rPr>
          <w:rFonts w:ascii="Arial" w:hAnsi="Arial" w:cs="Arial"/>
          <w:sz w:val="24"/>
          <w:szCs w:val="24"/>
        </w:rPr>
        <w:t xml:space="preserve"> is considered to promote</w:t>
      </w:r>
      <w:r w:rsidR="00177F32" w:rsidRPr="00177F32">
        <w:rPr>
          <w:rFonts w:ascii="Arial" w:hAnsi="Arial" w:cs="Arial"/>
          <w:sz w:val="24"/>
          <w:szCs w:val="24"/>
        </w:rPr>
        <w:t xml:space="preserve"> the </w:t>
      </w:r>
      <w:r w:rsidR="000D28F0">
        <w:rPr>
          <w:rFonts w:ascii="Arial" w:hAnsi="Arial" w:cs="Arial"/>
          <w:sz w:val="24"/>
          <w:szCs w:val="24"/>
        </w:rPr>
        <w:t xml:space="preserve">development of children’s </w:t>
      </w:r>
      <w:r>
        <w:rPr>
          <w:rFonts w:ascii="Arial" w:hAnsi="Arial" w:cs="Arial"/>
          <w:sz w:val="24"/>
          <w:szCs w:val="24"/>
        </w:rPr>
        <w:t xml:space="preserve">cognitive skills and encourage </w:t>
      </w:r>
      <w:r w:rsidR="00177F32" w:rsidRPr="00177F32">
        <w:rPr>
          <w:rFonts w:ascii="Arial" w:hAnsi="Arial" w:cs="Arial"/>
          <w:sz w:val="24"/>
          <w:szCs w:val="24"/>
        </w:rPr>
        <w:t>the engagement of children and young people in their own learning (Welsh Government, 2008</w:t>
      </w:r>
      <w:r w:rsidR="005D51A0">
        <w:rPr>
          <w:rFonts w:ascii="Arial" w:hAnsi="Arial" w:cs="Arial"/>
          <w:sz w:val="24"/>
          <w:szCs w:val="24"/>
        </w:rPr>
        <w:t>a</w:t>
      </w:r>
      <w:r w:rsidR="00177F32" w:rsidRPr="00177F32">
        <w:rPr>
          <w:rFonts w:ascii="Arial" w:hAnsi="Arial" w:cs="Arial"/>
          <w:sz w:val="24"/>
          <w:szCs w:val="24"/>
        </w:rPr>
        <w:t xml:space="preserve">). </w:t>
      </w:r>
      <w:r>
        <w:rPr>
          <w:rFonts w:ascii="Arial" w:hAnsi="Arial" w:cs="Arial"/>
          <w:sz w:val="24"/>
          <w:szCs w:val="24"/>
        </w:rPr>
        <w:t xml:space="preserve"> A</w:t>
      </w:r>
      <w:r w:rsidR="00177F32" w:rsidRPr="00177F32">
        <w:rPr>
          <w:rFonts w:ascii="Arial" w:hAnsi="Arial" w:cs="Arial"/>
          <w:sz w:val="24"/>
          <w:szCs w:val="24"/>
        </w:rPr>
        <w:t>s sustainability is about enabling responsibility and informing learners of their own choices and their own voice (</w:t>
      </w:r>
      <w:r w:rsidR="005D51A0">
        <w:rPr>
          <w:rFonts w:ascii="Arial" w:hAnsi="Arial" w:cs="Arial"/>
          <w:sz w:val="24"/>
          <w:szCs w:val="24"/>
        </w:rPr>
        <w:t>BEST, 2013).  Agreeing with BEST</w:t>
      </w:r>
      <w:r w:rsidR="00177F32" w:rsidRPr="00177F32">
        <w:rPr>
          <w:rFonts w:ascii="Arial" w:hAnsi="Arial" w:cs="Arial"/>
          <w:sz w:val="24"/>
          <w:szCs w:val="24"/>
        </w:rPr>
        <w:t xml:space="preserve"> (2013) </w:t>
      </w:r>
      <w:proofErr w:type="spellStart"/>
      <w:r w:rsidR="00177F32" w:rsidRPr="00177F32">
        <w:rPr>
          <w:rFonts w:ascii="Arial" w:hAnsi="Arial" w:cs="Arial"/>
          <w:sz w:val="24"/>
          <w:szCs w:val="24"/>
        </w:rPr>
        <w:t>Gerison</w:t>
      </w:r>
      <w:proofErr w:type="spellEnd"/>
      <w:r w:rsidR="00177F32" w:rsidRPr="00177F32">
        <w:rPr>
          <w:rFonts w:ascii="Arial" w:hAnsi="Arial" w:cs="Arial"/>
          <w:sz w:val="24"/>
          <w:szCs w:val="24"/>
        </w:rPr>
        <w:t xml:space="preserve"> (2011) states th</w:t>
      </w:r>
      <w:r w:rsidR="005D51A0">
        <w:rPr>
          <w:rFonts w:ascii="Arial" w:hAnsi="Arial" w:cs="Arial"/>
          <w:sz w:val="24"/>
          <w:szCs w:val="24"/>
        </w:rPr>
        <w:t>at</w:t>
      </w:r>
    </w:p>
    <w:p w:rsidR="005D51A0" w:rsidRDefault="005D51A0" w:rsidP="00E65545">
      <w:pPr>
        <w:spacing w:line="360" w:lineRule="auto"/>
        <w:jc w:val="both"/>
        <w:rPr>
          <w:rFonts w:ascii="Arial" w:hAnsi="Arial" w:cs="Arial"/>
          <w:sz w:val="24"/>
          <w:szCs w:val="24"/>
        </w:rPr>
      </w:pPr>
    </w:p>
    <w:p w:rsidR="00E65545" w:rsidRDefault="001E7CC9" w:rsidP="00E65545">
      <w:pPr>
        <w:spacing w:line="360" w:lineRule="auto"/>
        <w:jc w:val="both"/>
        <w:rPr>
          <w:rFonts w:ascii="Arial" w:hAnsi="Arial" w:cs="Arial"/>
          <w:sz w:val="24"/>
          <w:szCs w:val="24"/>
        </w:rPr>
      </w:pPr>
      <w:proofErr w:type="gramStart"/>
      <w:r>
        <w:rPr>
          <w:rFonts w:ascii="Arial" w:hAnsi="Arial" w:cs="Arial"/>
          <w:sz w:val="24"/>
          <w:szCs w:val="24"/>
        </w:rPr>
        <w:t>the</w:t>
      </w:r>
      <w:proofErr w:type="gramEnd"/>
      <w:r>
        <w:rPr>
          <w:rFonts w:ascii="Arial" w:hAnsi="Arial" w:cs="Arial"/>
          <w:sz w:val="24"/>
          <w:szCs w:val="24"/>
        </w:rPr>
        <w:t xml:space="preserve"> United Nations Convention on advocates for the child’s </w:t>
      </w:r>
      <w:r w:rsidR="00177F32" w:rsidRPr="00177F32">
        <w:rPr>
          <w:rFonts w:ascii="Arial" w:hAnsi="Arial" w:cs="Arial"/>
          <w:sz w:val="24"/>
          <w:szCs w:val="24"/>
        </w:rPr>
        <w:t>right</w:t>
      </w:r>
      <w:r>
        <w:rPr>
          <w:rFonts w:ascii="Arial" w:hAnsi="Arial" w:cs="Arial"/>
          <w:sz w:val="24"/>
          <w:szCs w:val="24"/>
        </w:rPr>
        <w:t>s</w:t>
      </w:r>
      <w:r w:rsidR="00177F32" w:rsidRPr="00177F32">
        <w:rPr>
          <w:rFonts w:ascii="Arial" w:hAnsi="Arial" w:cs="Arial"/>
          <w:sz w:val="24"/>
          <w:szCs w:val="24"/>
        </w:rPr>
        <w:t xml:space="preserve"> to be heard under article 12. In addition, Gerison (2011) states that article 12 of the UNCRC established the right for children to make their own decisions on matters that affect them, as this is a fundam</w:t>
      </w:r>
      <w:r w:rsidR="002C6EE2">
        <w:rPr>
          <w:rFonts w:ascii="Arial" w:hAnsi="Arial" w:cs="Arial"/>
          <w:sz w:val="24"/>
          <w:szCs w:val="24"/>
        </w:rPr>
        <w:t>ental right and is a measure of</w:t>
      </w:r>
      <w:r w:rsidR="00C41481">
        <w:rPr>
          <w:rFonts w:ascii="Arial" w:hAnsi="Arial" w:cs="Arial"/>
          <w:sz w:val="24"/>
          <w:szCs w:val="24"/>
        </w:rPr>
        <w:t xml:space="preserve"> </w:t>
      </w:r>
      <w:r w:rsidR="00177F32" w:rsidRPr="00177F32">
        <w:rPr>
          <w:rFonts w:ascii="Arial" w:hAnsi="Arial" w:cs="Arial"/>
          <w:sz w:val="24"/>
          <w:szCs w:val="24"/>
        </w:rPr>
        <w:t xml:space="preserve">their human dignity </w:t>
      </w:r>
      <w:r w:rsidR="002F42B6" w:rsidRPr="00177F32">
        <w:rPr>
          <w:rFonts w:ascii="Arial" w:hAnsi="Arial" w:cs="Arial"/>
          <w:sz w:val="24"/>
          <w:szCs w:val="24"/>
        </w:rPr>
        <w:t>especially when</w:t>
      </w:r>
      <w:r>
        <w:rPr>
          <w:rFonts w:ascii="Arial" w:hAnsi="Arial" w:cs="Arial"/>
          <w:sz w:val="24"/>
          <w:szCs w:val="24"/>
        </w:rPr>
        <w:t xml:space="preserve"> they are involved in decision making, as this </w:t>
      </w:r>
      <w:r w:rsidR="00177F32" w:rsidRPr="00177F32">
        <w:rPr>
          <w:rFonts w:ascii="Arial" w:hAnsi="Arial" w:cs="Arial"/>
          <w:sz w:val="24"/>
          <w:szCs w:val="24"/>
        </w:rPr>
        <w:t>shows that they have a level of competence.</w:t>
      </w:r>
    </w:p>
    <w:p w:rsidR="00C41481" w:rsidRDefault="00C41481" w:rsidP="00E65545">
      <w:pPr>
        <w:spacing w:line="360" w:lineRule="auto"/>
        <w:jc w:val="both"/>
        <w:rPr>
          <w:rFonts w:ascii="Arial" w:hAnsi="Arial" w:cs="Arial"/>
          <w:sz w:val="24"/>
          <w:szCs w:val="24"/>
        </w:rPr>
      </w:pPr>
      <w:r>
        <w:rPr>
          <w:rFonts w:ascii="Arial" w:hAnsi="Arial" w:cs="Arial"/>
          <w:sz w:val="24"/>
          <w:szCs w:val="24"/>
        </w:rPr>
        <w:t>According to BEST (2013) there are seven interconnecting themes that link with the ESDGC, these include</w:t>
      </w:r>
      <w:r w:rsidR="00941005" w:rsidRPr="00941005">
        <w:rPr>
          <w:rFonts w:ascii="Arial" w:hAnsi="Arial" w:cs="Arial"/>
          <w:sz w:val="24"/>
          <w:szCs w:val="24"/>
        </w:rPr>
        <w:t>; identity and culture, wealth, climate change, health, consumption and waste, the natural environment and choices and decisions</w:t>
      </w:r>
      <w:r w:rsidR="008872C3">
        <w:rPr>
          <w:rFonts w:ascii="Arial" w:hAnsi="Arial" w:cs="Arial"/>
          <w:sz w:val="24"/>
          <w:szCs w:val="24"/>
        </w:rPr>
        <w:t xml:space="preserve">. </w:t>
      </w:r>
      <w:r w:rsidR="005B5977">
        <w:rPr>
          <w:rFonts w:ascii="Arial" w:hAnsi="Arial" w:cs="Arial"/>
          <w:sz w:val="24"/>
          <w:szCs w:val="24"/>
        </w:rPr>
        <w:t>BEST</w:t>
      </w:r>
      <w:r w:rsidR="005D51A0">
        <w:rPr>
          <w:rFonts w:ascii="Arial" w:hAnsi="Arial" w:cs="Arial"/>
          <w:sz w:val="24"/>
          <w:szCs w:val="24"/>
        </w:rPr>
        <w:t xml:space="preserve"> (2013</w:t>
      </w:r>
      <w:r w:rsidR="008B43BD">
        <w:rPr>
          <w:rFonts w:ascii="Arial" w:hAnsi="Arial" w:cs="Arial"/>
          <w:sz w:val="24"/>
          <w:szCs w:val="24"/>
        </w:rPr>
        <w:t>) notes that due to the fact that all seven themes are interconnecting they all have an impact on</w:t>
      </w:r>
      <w:r w:rsidR="005B5977">
        <w:rPr>
          <w:rFonts w:ascii="Arial" w:hAnsi="Arial" w:cs="Arial"/>
          <w:sz w:val="24"/>
          <w:szCs w:val="24"/>
        </w:rPr>
        <w:t xml:space="preserve"> each other.</w:t>
      </w:r>
    </w:p>
    <w:p w:rsidR="008872C3" w:rsidRDefault="008B43BD" w:rsidP="00E65545">
      <w:pPr>
        <w:spacing w:line="360" w:lineRule="auto"/>
        <w:jc w:val="both"/>
        <w:rPr>
          <w:rFonts w:ascii="Arial" w:hAnsi="Arial" w:cs="Arial"/>
          <w:sz w:val="24"/>
          <w:szCs w:val="24"/>
        </w:rPr>
      </w:pPr>
      <w:r>
        <w:rPr>
          <w:rFonts w:ascii="Arial" w:hAnsi="Arial" w:cs="Arial"/>
          <w:sz w:val="24"/>
          <w:szCs w:val="24"/>
        </w:rPr>
        <w:t>Source one</w:t>
      </w:r>
    </w:p>
    <w:p w:rsidR="00C41481" w:rsidRDefault="008872C3" w:rsidP="00E65545">
      <w:pPr>
        <w:spacing w:line="360" w:lineRule="auto"/>
        <w:jc w:val="both"/>
        <w:rPr>
          <w:rFonts w:ascii="Arial" w:hAnsi="Arial" w:cs="Arial"/>
          <w:sz w:val="24"/>
          <w:szCs w:val="24"/>
        </w:rPr>
      </w:pPr>
      <w:r w:rsidRPr="008872C3">
        <w:rPr>
          <w:rFonts w:ascii="Arial" w:hAnsi="Arial" w:cs="Arial"/>
          <w:sz w:val="24"/>
          <w:szCs w:val="24"/>
        </w:rPr>
        <w:lastRenderedPageBreak/>
        <w:drawing>
          <wp:inline distT="0" distB="0" distL="0" distR="0">
            <wp:extent cx="2302625" cy="2059250"/>
            <wp:effectExtent l="0" t="0" r="2540" b="0"/>
            <wp:docPr id="2" name="Picture 2" descr="https://sites.google.com/site/abbp97103/_/rsrc/1332962493003/6-bronfenbrenner/ecological-model-3.gif?height=319&amp;width=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ites.google.com/site/abbp97103/_/rsrc/1332962493003/6-bronfenbrenner/ecological-model-3.gif?height=319&amp;width=32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324719" cy="2079009"/>
                    </a:xfrm>
                    <a:prstGeom prst="rect">
                      <a:avLst/>
                    </a:prstGeom>
                    <a:noFill/>
                    <a:ln>
                      <a:noFill/>
                    </a:ln>
                  </pic:spPr>
                </pic:pic>
              </a:graphicData>
            </a:graphic>
          </wp:inline>
        </w:drawing>
      </w:r>
      <w:r w:rsidR="008B43BD">
        <w:rPr>
          <w:rFonts w:ascii="Arial" w:hAnsi="Arial" w:cs="Arial"/>
          <w:sz w:val="24"/>
          <w:szCs w:val="24"/>
        </w:rPr>
        <w:t xml:space="preserve">(Source one: Rogoff, 2003). </w:t>
      </w:r>
    </w:p>
    <w:p w:rsidR="008B43BD" w:rsidRDefault="008B43BD" w:rsidP="00E65545">
      <w:pPr>
        <w:spacing w:line="360" w:lineRule="auto"/>
        <w:jc w:val="both"/>
        <w:rPr>
          <w:rFonts w:ascii="Arial" w:hAnsi="Arial" w:cs="Arial"/>
          <w:sz w:val="24"/>
          <w:szCs w:val="24"/>
        </w:rPr>
      </w:pPr>
      <w:r>
        <w:rPr>
          <w:rFonts w:ascii="Arial" w:hAnsi="Arial" w:cs="Arial"/>
          <w:sz w:val="24"/>
          <w:szCs w:val="24"/>
        </w:rPr>
        <w:t>Source one from Rogoff (2003) shows the e</w:t>
      </w:r>
      <w:r w:rsidR="00C84FCB">
        <w:rPr>
          <w:rFonts w:ascii="Arial" w:hAnsi="Arial" w:cs="Arial"/>
          <w:sz w:val="24"/>
          <w:szCs w:val="24"/>
        </w:rPr>
        <w:t xml:space="preserve">cological system model established by </w:t>
      </w:r>
      <w:r w:rsidR="00A13C82">
        <w:rPr>
          <w:rFonts w:ascii="Arial" w:hAnsi="Arial" w:cs="Arial"/>
          <w:sz w:val="24"/>
          <w:szCs w:val="24"/>
        </w:rPr>
        <w:t>Bronfenbrenner</w:t>
      </w:r>
      <w:r w:rsidR="001111D4">
        <w:rPr>
          <w:rFonts w:ascii="Arial" w:hAnsi="Arial" w:cs="Arial"/>
          <w:sz w:val="24"/>
          <w:szCs w:val="24"/>
        </w:rPr>
        <w:t xml:space="preserve"> which </w:t>
      </w:r>
      <w:r w:rsidR="00C84FCB">
        <w:rPr>
          <w:rFonts w:ascii="Arial" w:hAnsi="Arial" w:cs="Arial"/>
          <w:sz w:val="24"/>
          <w:szCs w:val="24"/>
        </w:rPr>
        <w:t xml:space="preserve">shows an interconnectivity between the child and their surroundings therefore this strongly links with the seven themes of the ESDGC. </w:t>
      </w:r>
    </w:p>
    <w:p w:rsidR="005B5977" w:rsidRDefault="00590AED" w:rsidP="00E65545">
      <w:pPr>
        <w:spacing w:line="360" w:lineRule="auto"/>
        <w:jc w:val="both"/>
        <w:rPr>
          <w:rFonts w:ascii="Arial" w:hAnsi="Arial" w:cs="Arial"/>
          <w:sz w:val="24"/>
          <w:szCs w:val="24"/>
        </w:rPr>
      </w:pPr>
      <w:r>
        <w:rPr>
          <w:rFonts w:ascii="Arial" w:hAnsi="Arial" w:cs="Arial"/>
          <w:sz w:val="24"/>
          <w:szCs w:val="24"/>
        </w:rPr>
        <w:t>According to the</w:t>
      </w:r>
      <w:r w:rsidR="00975C63">
        <w:rPr>
          <w:rFonts w:ascii="Arial" w:hAnsi="Arial" w:cs="Arial"/>
          <w:sz w:val="24"/>
          <w:szCs w:val="24"/>
        </w:rPr>
        <w:t xml:space="preserve"> Welsh Government (2008a)</w:t>
      </w:r>
      <w:r>
        <w:rPr>
          <w:rFonts w:ascii="Arial" w:hAnsi="Arial" w:cs="Arial"/>
          <w:sz w:val="24"/>
          <w:szCs w:val="24"/>
        </w:rPr>
        <w:t xml:space="preserve"> if the ESDGC is going to be successful it must be </w:t>
      </w:r>
      <w:r w:rsidR="000E7C68">
        <w:rPr>
          <w:rFonts w:ascii="Arial" w:hAnsi="Arial" w:cs="Arial"/>
          <w:sz w:val="24"/>
          <w:szCs w:val="24"/>
        </w:rPr>
        <w:t xml:space="preserve">embedded into the curriculum through </w:t>
      </w:r>
      <w:r>
        <w:rPr>
          <w:rFonts w:ascii="Arial" w:hAnsi="Arial" w:cs="Arial"/>
          <w:sz w:val="24"/>
          <w:szCs w:val="24"/>
        </w:rPr>
        <w:t>a whole school approach</w:t>
      </w:r>
      <w:r w:rsidR="000E7C68">
        <w:rPr>
          <w:rFonts w:ascii="Arial" w:hAnsi="Arial" w:cs="Arial"/>
          <w:sz w:val="24"/>
          <w:szCs w:val="24"/>
        </w:rPr>
        <w:t xml:space="preserve"> that not only includes the</w:t>
      </w:r>
      <w:r w:rsidR="00033493">
        <w:rPr>
          <w:rFonts w:ascii="Arial" w:hAnsi="Arial" w:cs="Arial"/>
          <w:sz w:val="24"/>
          <w:szCs w:val="24"/>
        </w:rPr>
        <w:t xml:space="preserve"> staff but is led by pupils</w:t>
      </w:r>
      <w:r w:rsidR="000E7C68">
        <w:rPr>
          <w:rFonts w:ascii="Arial" w:hAnsi="Arial" w:cs="Arial"/>
          <w:sz w:val="24"/>
          <w:szCs w:val="24"/>
        </w:rPr>
        <w:t xml:space="preserve">. In addition the Department of Education (2009) states that a whole school approach is </w:t>
      </w:r>
      <w:r w:rsidR="00BB4677">
        <w:rPr>
          <w:rFonts w:ascii="Arial" w:hAnsi="Arial" w:cs="Arial"/>
          <w:sz w:val="24"/>
          <w:szCs w:val="24"/>
        </w:rPr>
        <w:t>a</w:t>
      </w:r>
      <w:r w:rsidR="001111D4">
        <w:rPr>
          <w:rFonts w:ascii="Arial" w:hAnsi="Arial" w:cs="Arial"/>
          <w:sz w:val="24"/>
          <w:szCs w:val="24"/>
        </w:rPr>
        <w:t xml:space="preserve"> cohesive and </w:t>
      </w:r>
      <w:r w:rsidR="000E7C68">
        <w:rPr>
          <w:rFonts w:ascii="Arial" w:hAnsi="Arial" w:cs="Arial"/>
          <w:sz w:val="24"/>
          <w:szCs w:val="24"/>
        </w:rPr>
        <w:t xml:space="preserve">effective form of collaboration between the school and the community which allows the development, learning and well-being of a child to improve. </w:t>
      </w:r>
      <w:r w:rsidR="00A36152">
        <w:rPr>
          <w:rFonts w:ascii="Arial" w:hAnsi="Arial" w:cs="Arial"/>
          <w:sz w:val="24"/>
          <w:szCs w:val="24"/>
        </w:rPr>
        <w:t xml:space="preserve">Similarly, Oxfam (2015) state that by embedding the ESDGC across all areas and departments of a school will result in the </w:t>
      </w:r>
      <w:r w:rsidR="00A36152">
        <w:rPr>
          <w:rFonts w:ascii="Arial" w:hAnsi="Arial" w:cs="Arial"/>
          <w:sz w:val="24"/>
          <w:szCs w:val="24"/>
        </w:rPr>
        <w:t xml:space="preserve">most beneficial impacts for learners by providing </w:t>
      </w:r>
      <w:r w:rsidR="00445B81">
        <w:rPr>
          <w:rFonts w:ascii="Arial" w:hAnsi="Arial" w:cs="Arial"/>
          <w:sz w:val="24"/>
          <w:szCs w:val="24"/>
        </w:rPr>
        <w:t xml:space="preserve">them with a right to have their decisions heard. According to Hewett (2001) the Reggio Emilia philosophy advocates for the child to lead their own learning through the community, the environment and </w:t>
      </w:r>
      <w:r w:rsidR="002F42B6">
        <w:rPr>
          <w:rFonts w:ascii="Arial" w:hAnsi="Arial" w:cs="Arial"/>
          <w:sz w:val="24"/>
          <w:szCs w:val="24"/>
        </w:rPr>
        <w:t>self-discovery</w:t>
      </w:r>
      <w:r w:rsidR="00445B81">
        <w:rPr>
          <w:rFonts w:ascii="Arial" w:hAnsi="Arial" w:cs="Arial"/>
          <w:sz w:val="24"/>
          <w:szCs w:val="24"/>
        </w:rPr>
        <w:t xml:space="preserve">. </w:t>
      </w:r>
      <w:r w:rsidR="00A36152">
        <w:rPr>
          <w:rFonts w:ascii="Arial" w:hAnsi="Arial" w:cs="Arial"/>
          <w:sz w:val="24"/>
          <w:szCs w:val="24"/>
        </w:rPr>
        <w:t xml:space="preserve"> </w:t>
      </w:r>
      <w:r w:rsidR="00445B81">
        <w:rPr>
          <w:rFonts w:ascii="Arial" w:hAnsi="Arial" w:cs="Arial"/>
          <w:sz w:val="24"/>
          <w:szCs w:val="24"/>
        </w:rPr>
        <w:t xml:space="preserve">As a result, Hewett (2001) states that children </w:t>
      </w:r>
      <w:r w:rsidR="00033493">
        <w:rPr>
          <w:rFonts w:ascii="Arial" w:hAnsi="Arial" w:cs="Arial"/>
          <w:sz w:val="24"/>
          <w:szCs w:val="24"/>
        </w:rPr>
        <w:t>who</w:t>
      </w:r>
      <w:r w:rsidR="00445B81">
        <w:rPr>
          <w:rFonts w:ascii="Arial" w:hAnsi="Arial" w:cs="Arial"/>
          <w:sz w:val="24"/>
          <w:szCs w:val="24"/>
        </w:rPr>
        <w:t xml:space="preserve"> direct their own learning feel more valued and appreciated as </w:t>
      </w:r>
      <w:r w:rsidR="002F42B6">
        <w:rPr>
          <w:rFonts w:ascii="Arial" w:hAnsi="Arial" w:cs="Arial"/>
          <w:sz w:val="24"/>
          <w:szCs w:val="24"/>
        </w:rPr>
        <w:t>competent</w:t>
      </w:r>
      <w:r w:rsidR="00445B81">
        <w:rPr>
          <w:rFonts w:ascii="Arial" w:hAnsi="Arial" w:cs="Arial"/>
          <w:sz w:val="24"/>
          <w:szCs w:val="24"/>
        </w:rPr>
        <w:t xml:space="preserve"> beings.</w:t>
      </w:r>
    </w:p>
    <w:p w:rsidR="00D23017" w:rsidRDefault="006D5024" w:rsidP="00E65545">
      <w:pPr>
        <w:spacing w:line="360" w:lineRule="auto"/>
        <w:jc w:val="both"/>
        <w:rPr>
          <w:rFonts w:ascii="Arial" w:hAnsi="Arial" w:cs="Arial"/>
          <w:sz w:val="24"/>
          <w:szCs w:val="24"/>
        </w:rPr>
      </w:pPr>
      <w:r>
        <w:rPr>
          <w:rFonts w:ascii="Arial" w:hAnsi="Arial" w:cs="Arial"/>
          <w:sz w:val="24"/>
          <w:szCs w:val="24"/>
        </w:rPr>
        <w:t xml:space="preserve">According to Bennell and Norcliffe (No Date) all schools </w:t>
      </w:r>
      <w:r w:rsidR="00D23017">
        <w:rPr>
          <w:rFonts w:ascii="Arial" w:hAnsi="Arial" w:cs="Arial"/>
          <w:sz w:val="24"/>
          <w:szCs w:val="24"/>
        </w:rPr>
        <w:t xml:space="preserve">in Wales have a </w:t>
      </w:r>
      <w:r w:rsidR="00A13C82">
        <w:rPr>
          <w:rFonts w:ascii="Arial" w:hAnsi="Arial" w:cs="Arial"/>
          <w:sz w:val="24"/>
          <w:szCs w:val="24"/>
        </w:rPr>
        <w:t>statutory</w:t>
      </w:r>
      <w:r>
        <w:rPr>
          <w:rFonts w:ascii="Arial" w:hAnsi="Arial" w:cs="Arial"/>
          <w:sz w:val="24"/>
          <w:szCs w:val="24"/>
        </w:rPr>
        <w:t xml:space="preserve"> </w:t>
      </w:r>
      <w:r w:rsidR="00D23017">
        <w:rPr>
          <w:rFonts w:ascii="Arial" w:hAnsi="Arial" w:cs="Arial"/>
          <w:sz w:val="24"/>
          <w:szCs w:val="24"/>
        </w:rPr>
        <w:t>policy</w:t>
      </w:r>
      <w:r>
        <w:rPr>
          <w:rFonts w:ascii="Arial" w:hAnsi="Arial" w:cs="Arial"/>
          <w:sz w:val="24"/>
          <w:szCs w:val="24"/>
        </w:rPr>
        <w:t xml:space="preserve"> that must include a whole school approach that covers the ESDGC. Bennell and Norcliffe (No Date) states that it i</w:t>
      </w:r>
      <w:r w:rsidR="00D23017">
        <w:rPr>
          <w:rFonts w:ascii="Arial" w:hAnsi="Arial" w:cs="Arial"/>
          <w:sz w:val="24"/>
          <w:szCs w:val="24"/>
        </w:rPr>
        <w:t>s a compulsory component within</w:t>
      </w:r>
      <w:r>
        <w:rPr>
          <w:rFonts w:ascii="Arial" w:hAnsi="Arial" w:cs="Arial"/>
          <w:sz w:val="24"/>
          <w:szCs w:val="24"/>
        </w:rPr>
        <w:t xml:space="preserve"> schools in Wales and Estyn makes inspections in order to address how the ESDGC is being </w:t>
      </w:r>
      <w:r w:rsidR="00A13C82">
        <w:rPr>
          <w:rFonts w:ascii="Arial" w:hAnsi="Arial" w:cs="Arial"/>
          <w:sz w:val="24"/>
          <w:szCs w:val="24"/>
        </w:rPr>
        <w:t>integrated</w:t>
      </w:r>
      <w:r>
        <w:rPr>
          <w:rFonts w:ascii="Arial" w:hAnsi="Arial" w:cs="Arial"/>
          <w:sz w:val="24"/>
          <w:szCs w:val="24"/>
        </w:rPr>
        <w:t xml:space="preserve"> within everyday practice. However, according to Bamber et al. (2016) the emphasis of a whole school approach is not as apparent within the curriculum in </w:t>
      </w:r>
      <w:r w:rsidR="00C84FCB">
        <w:rPr>
          <w:rFonts w:ascii="Arial" w:hAnsi="Arial" w:cs="Arial"/>
          <w:sz w:val="24"/>
          <w:szCs w:val="24"/>
        </w:rPr>
        <w:t xml:space="preserve">England and </w:t>
      </w:r>
      <w:r>
        <w:rPr>
          <w:rFonts w:ascii="Arial" w:hAnsi="Arial" w:cs="Arial"/>
          <w:sz w:val="24"/>
          <w:szCs w:val="24"/>
        </w:rPr>
        <w:t>Northern Ireland. Therefore Bamber et al. (2016) sugg</w:t>
      </w:r>
      <w:r w:rsidR="00D23017">
        <w:rPr>
          <w:rFonts w:ascii="Arial" w:hAnsi="Arial" w:cs="Arial"/>
          <w:sz w:val="24"/>
          <w:szCs w:val="24"/>
        </w:rPr>
        <w:t xml:space="preserve">ests that the children within the environment are not being viewed as </w:t>
      </w:r>
      <w:r w:rsidR="00A13C82">
        <w:rPr>
          <w:rFonts w:ascii="Arial" w:hAnsi="Arial" w:cs="Arial"/>
          <w:sz w:val="24"/>
          <w:szCs w:val="24"/>
        </w:rPr>
        <w:t>competent</w:t>
      </w:r>
      <w:r w:rsidR="00D23017">
        <w:rPr>
          <w:rFonts w:ascii="Arial" w:hAnsi="Arial" w:cs="Arial"/>
          <w:sz w:val="24"/>
          <w:szCs w:val="24"/>
        </w:rPr>
        <w:t xml:space="preserve"> beings. </w:t>
      </w:r>
      <w:r w:rsidR="00F841F2">
        <w:rPr>
          <w:rFonts w:ascii="Arial" w:hAnsi="Arial" w:cs="Arial"/>
          <w:sz w:val="24"/>
          <w:szCs w:val="24"/>
        </w:rPr>
        <w:t xml:space="preserve">Furthermore Tinney </w:t>
      </w:r>
      <w:r w:rsidR="00A057F9">
        <w:rPr>
          <w:rFonts w:ascii="Arial" w:hAnsi="Arial" w:cs="Arial"/>
          <w:sz w:val="24"/>
          <w:szCs w:val="24"/>
        </w:rPr>
        <w:t>and Hirst (2018</w:t>
      </w:r>
      <w:r w:rsidR="00F841F2">
        <w:rPr>
          <w:rFonts w:ascii="Arial" w:hAnsi="Arial" w:cs="Arial"/>
          <w:sz w:val="24"/>
          <w:szCs w:val="24"/>
        </w:rPr>
        <w:t xml:space="preserve">) suggest that the </w:t>
      </w:r>
      <w:r w:rsidR="00A13C82">
        <w:rPr>
          <w:rFonts w:ascii="Arial" w:hAnsi="Arial" w:cs="Arial"/>
          <w:sz w:val="24"/>
          <w:szCs w:val="24"/>
        </w:rPr>
        <w:t>incorporation</w:t>
      </w:r>
      <w:r w:rsidR="00F841F2">
        <w:rPr>
          <w:rFonts w:ascii="Arial" w:hAnsi="Arial" w:cs="Arial"/>
          <w:sz w:val="24"/>
          <w:szCs w:val="24"/>
        </w:rPr>
        <w:t xml:space="preserve"> of the ESDGC into the curriculum has been slow. Due to the </w:t>
      </w:r>
      <w:r w:rsidR="00F841F2">
        <w:rPr>
          <w:rFonts w:ascii="Arial" w:hAnsi="Arial" w:cs="Arial"/>
          <w:sz w:val="24"/>
          <w:szCs w:val="24"/>
        </w:rPr>
        <w:lastRenderedPageBreak/>
        <w:t>fact that there is a mi</w:t>
      </w:r>
      <w:r w:rsidR="00A057F9">
        <w:rPr>
          <w:rFonts w:ascii="Arial" w:hAnsi="Arial" w:cs="Arial"/>
          <w:sz w:val="24"/>
          <w:szCs w:val="24"/>
        </w:rPr>
        <w:t xml:space="preserve">sconception that Education </w:t>
      </w:r>
      <w:r w:rsidR="00F841F2">
        <w:rPr>
          <w:rFonts w:ascii="Arial" w:hAnsi="Arial" w:cs="Arial"/>
          <w:sz w:val="24"/>
          <w:szCs w:val="24"/>
        </w:rPr>
        <w:t>for Sustainable Development (ESD) is too ‘complex’ for children (Tinney and Hirs</w:t>
      </w:r>
      <w:r w:rsidR="00A057F9">
        <w:rPr>
          <w:rFonts w:ascii="Arial" w:hAnsi="Arial" w:cs="Arial"/>
          <w:sz w:val="24"/>
          <w:szCs w:val="24"/>
        </w:rPr>
        <w:t>t, 2018</w:t>
      </w:r>
      <w:r w:rsidR="00F841F2">
        <w:rPr>
          <w:rFonts w:ascii="Arial" w:hAnsi="Arial" w:cs="Arial"/>
          <w:sz w:val="24"/>
          <w:szCs w:val="24"/>
        </w:rPr>
        <w:t xml:space="preserve">: 110). However, according </w:t>
      </w:r>
      <w:r w:rsidR="00A13C82">
        <w:rPr>
          <w:rFonts w:ascii="Arial" w:hAnsi="Arial" w:cs="Arial"/>
          <w:sz w:val="24"/>
          <w:szCs w:val="24"/>
        </w:rPr>
        <w:t>to Engdahl</w:t>
      </w:r>
      <w:r w:rsidR="007C3189">
        <w:rPr>
          <w:rFonts w:ascii="Arial" w:hAnsi="Arial" w:cs="Arial"/>
          <w:sz w:val="24"/>
          <w:szCs w:val="24"/>
        </w:rPr>
        <w:t xml:space="preserve"> (2015</w:t>
      </w:r>
      <w:r w:rsidR="00F841F2">
        <w:rPr>
          <w:rFonts w:ascii="Arial" w:hAnsi="Arial" w:cs="Arial"/>
          <w:sz w:val="24"/>
          <w:szCs w:val="24"/>
        </w:rPr>
        <w:t>) it is cle</w:t>
      </w:r>
      <w:r w:rsidR="001111D4">
        <w:rPr>
          <w:rFonts w:ascii="Arial" w:hAnsi="Arial" w:cs="Arial"/>
          <w:sz w:val="24"/>
          <w:szCs w:val="24"/>
        </w:rPr>
        <w:t xml:space="preserve">ar </w:t>
      </w:r>
      <w:r w:rsidR="00F841F2">
        <w:rPr>
          <w:rFonts w:ascii="Arial" w:hAnsi="Arial" w:cs="Arial"/>
          <w:sz w:val="24"/>
          <w:szCs w:val="24"/>
        </w:rPr>
        <w:t xml:space="preserve">that children have a significant level of </w:t>
      </w:r>
      <w:r w:rsidR="001111D4">
        <w:rPr>
          <w:rFonts w:ascii="Arial" w:hAnsi="Arial" w:cs="Arial"/>
          <w:sz w:val="24"/>
          <w:szCs w:val="24"/>
        </w:rPr>
        <w:t xml:space="preserve">knowledge and </w:t>
      </w:r>
      <w:r w:rsidR="00F841F2">
        <w:rPr>
          <w:rFonts w:ascii="Arial" w:hAnsi="Arial" w:cs="Arial"/>
          <w:sz w:val="24"/>
          <w:szCs w:val="24"/>
        </w:rPr>
        <w:t>understanding</w:t>
      </w:r>
      <w:r w:rsidR="001111D4">
        <w:rPr>
          <w:rFonts w:ascii="Arial" w:hAnsi="Arial" w:cs="Arial"/>
          <w:sz w:val="24"/>
          <w:szCs w:val="24"/>
        </w:rPr>
        <w:t xml:space="preserve"> on the ESDGC as they </w:t>
      </w:r>
      <w:r w:rsidR="00F841F2">
        <w:rPr>
          <w:rFonts w:ascii="Arial" w:hAnsi="Arial" w:cs="Arial"/>
          <w:sz w:val="24"/>
          <w:szCs w:val="24"/>
        </w:rPr>
        <w:t xml:space="preserve">portray a sense of respect and empathy towards the environment. </w:t>
      </w:r>
    </w:p>
    <w:p w:rsidR="006D5024" w:rsidRDefault="006D5024" w:rsidP="00E65545">
      <w:pPr>
        <w:spacing w:line="360" w:lineRule="auto"/>
        <w:jc w:val="both"/>
        <w:rPr>
          <w:rFonts w:ascii="Arial" w:hAnsi="Arial" w:cs="Arial"/>
          <w:sz w:val="24"/>
          <w:szCs w:val="24"/>
        </w:rPr>
      </w:pPr>
      <w:r w:rsidRPr="006D5024">
        <w:rPr>
          <w:rFonts w:ascii="Arial" w:hAnsi="Arial" w:cs="Arial"/>
          <w:sz w:val="24"/>
          <w:szCs w:val="24"/>
        </w:rPr>
        <w:t xml:space="preserve">One way the whole community can get involved with promoting the </w:t>
      </w:r>
      <w:r w:rsidR="00A13C82" w:rsidRPr="006D5024">
        <w:rPr>
          <w:rFonts w:ascii="Arial" w:hAnsi="Arial" w:cs="Arial"/>
          <w:sz w:val="24"/>
          <w:szCs w:val="24"/>
        </w:rPr>
        <w:t>ESDGC is</w:t>
      </w:r>
      <w:r w:rsidRPr="006D5024">
        <w:rPr>
          <w:rFonts w:ascii="Arial" w:hAnsi="Arial" w:cs="Arial"/>
          <w:sz w:val="24"/>
          <w:szCs w:val="24"/>
        </w:rPr>
        <w:t xml:space="preserve"> through Fair Trade (Fair Trade Wales, No Date). According to Fair Trade Wales (No Date) Wales was one of the first in the world to engage in the fair trade programme which plays a crucial role in the ESDGC. By allowing children to engage in fair trade they are able to gain a level of respect for the environment</w:t>
      </w:r>
      <w:r w:rsidR="001111D4">
        <w:rPr>
          <w:rFonts w:ascii="Arial" w:hAnsi="Arial" w:cs="Arial"/>
          <w:sz w:val="24"/>
          <w:szCs w:val="24"/>
        </w:rPr>
        <w:t xml:space="preserve"> and resources </w:t>
      </w:r>
      <w:r w:rsidRPr="006D5024">
        <w:rPr>
          <w:rFonts w:ascii="Arial" w:hAnsi="Arial" w:cs="Arial"/>
          <w:sz w:val="24"/>
          <w:szCs w:val="24"/>
        </w:rPr>
        <w:t xml:space="preserve">as they </w:t>
      </w:r>
      <w:r w:rsidR="00A13C82" w:rsidRPr="006D5024">
        <w:rPr>
          <w:rFonts w:ascii="Arial" w:hAnsi="Arial" w:cs="Arial"/>
          <w:sz w:val="24"/>
          <w:szCs w:val="24"/>
        </w:rPr>
        <w:t>experiment</w:t>
      </w:r>
      <w:r w:rsidRPr="006D5024">
        <w:rPr>
          <w:rFonts w:ascii="Arial" w:hAnsi="Arial" w:cs="Arial"/>
          <w:sz w:val="24"/>
          <w:szCs w:val="24"/>
        </w:rPr>
        <w:t xml:space="preserve"> and discover in the form of play (Fair Trade, No Date).</w:t>
      </w:r>
    </w:p>
    <w:p w:rsidR="00445B81" w:rsidRDefault="00033493" w:rsidP="00E65545">
      <w:pPr>
        <w:spacing w:line="360" w:lineRule="auto"/>
        <w:jc w:val="both"/>
        <w:rPr>
          <w:rFonts w:ascii="Arial" w:hAnsi="Arial" w:cs="Arial"/>
          <w:sz w:val="24"/>
          <w:szCs w:val="24"/>
        </w:rPr>
      </w:pPr>
      <w:r>
        <w:rPr>
          <w:rFonts w:ascii="Arial" w:hAnsi="Arial" w:cs="Arial"/>
          <w:sz w:val="24"/>
          <w:szCs w:val="24"/>
        </w:rPr>
        <w:t xml:space="preserve">Furthermore, according to the Lancashire Grid for Learning (no date) child initiated learning that is embedded within the term of free flow play is viewed as beneficial for children as it enriches their knowledge and learning by allowing them to freely communicate their own decisions. Similarly, Crown Copyright (2009) states that children </w:t>
      </w:r>
      <w:r>
        <w:rPr>
          <w:rFonts w:ascii="Arial" w:hAnsi="Arial" w:cs="Arial"/>
          <w:sz w:val="24"/>
          <w:szCs w:val="24"/>
        </w:rPr>
        <w:t xml:space="preserve">learn through play </w:t>
      </w:r>
      <w:r w:rsidR="002F42B6">
        <w:rPr>
          <w:rFonts w:ascii="Arial" w:hAnsi="Arial" w:cs="Arial"/>
          <w:sz w:val="24"/>
          <w:szCs w:val="24"/>
        </w:rPr>
        <w:t>and play</w:t>
      </w:r>
      <w:r>
        <w:rPr>
          <w:rFonts w:ascii="Arial" w:hAnsi="Arial" w:cs="Arial"/>
          <w:sz w:val="24"/>
          <w:szCs w:val="24"/>
        </w:rPr>
        <w:t xml:space="preserve"> is generally considered free and is </w:t>
      </w:r>
      <w:r w:rsidR="001E7CC9">
        <w:rPr>
          <w:rFonts w:ascii="Arial" w:hAnsi="Arial" w:cs="Arial"/>
          <w:sz w:val="24"/>
          <w:szCs w:val="24"/>
        </w:rPr>
        <w:t xml:space="preserve">usually </w:t>
      </w:r>
      <w:r>
        <w:rPr>
          <w:rFonts w:ascii="Arial" w:hAnsi="Arial" w:cs="Arial"/>
          <w:sz w:val="24"/>
          <w:szCs w:val="24"/>
        </w:rPr>
        <w:t xml:space="preserve">controlled and sustained by the child. Play can help promote </w:t>
      </w:r>
      <w:r w:rsidR="001E7CC9">
        <w:rPr>
          <w:rFonts w:ascii="Arial" w:hAnsi="Arial" w:cs="Arial"/>
          <w:sz w:val="24"/>
          <w:szCs w:val="24"/>
        </w:rPr>
        <w:t xml:space="preserve">the </w:t>
      </w:r>
      <w:r>
        <w:rPr>
          <w:rFonts w:ascii="Arial" w:hAnsi="Arial" w:cs="Arial"/>
          <w:sz w:val="24"/>
          <w:szCs w:val="24"/>
        </w:rPr>
        <w:t xml:space="preserve">positive dispositions in children for example they can learn to interact with one another which allows them to feel confident about themselves and their abilities (Crown Copyright, 2009). </w:t>
      </w:r>
      <w:r w:rsidR="00BB711F">
        <w:rPr>
          <w:rFonts w:ascii="Arial" w:hAnsi="Arial" w:cs="Arial"/>
          <w:sz w:val="24"/>
          <w:szCs w:val="24"/>
        </w:rPr>
        <w:t xml:space="preserve">In addition, the Montessori approach values the importance of unstructured and child led play as these experiences are crucial towards </w:t>
      </w:r>
      <w:r w:rsidR="002F42B6">
        <w:rPr>
          <w:rFonts w:ascii="Arial" w:hAnsi="Arial" w:cs="Arial"/>
          <w:sz w:val="24"/>
          <w:szCs w:val="24"/>
        </w:rPr>
        <w:t>promoting</w:t>
      </w:r>
      <w:r w:rsidR="00BB711F">
        <w:rPr>
          <w:rFonts w:ascii="Arial" w:hAnsi="Arial" w:cs="Arial"/>
          <w:sz w:val="24"/>
          <w:szCs w:val="24"/>
        </w:rPr>
        <w:t xml:space="preserve"> and enabling the development of a child’s holistic growth (Siraj-Blatchford and Brock, 2015). </w:t>
      </w:r>
    </w:p>
    <w:p w:rsidR="00C37B2F" w:rsidRDefault="0028777C" w:rsidP="00E65545">
      <w:pPr>
        <w:spacing w:line="360" w:lineRule="auto"/>
        <w:jc w:val="both"/>
        <w:rPr>
          <w:rFonts w:ascii="Arial" w:hAnsi="Arial" w:cs="Arial"/>
          <w:sz w:val="24"/>
          <w:szCs w:val="24"/>
        </w:rPr>
      </w:pPr>
      <w:r>
        <w:rPr>
          <w:rFonts w:ascii="Arial" w:hAnsi="Arial" w:cs="Arial"/>
          <w:sz w:val="24"/>
          <w:szCs w:val="24"/>
        </w:rPr>
        <w:t xml:space="preserve">However, according to Tovey (2007) free </w:t>
      </w:r>
      <w:r w:rsidR="002F42B6">
        <w:rPr>
          <w:rFonts w:ascii="Arial" w:hAnsi="Arial" w:cs="Arial"/>
          <w:sz w:val="24"/>
          <w:szCs w:val="24"/>
        </w:rPr>
        <w:t>flow play has been criticised</w:t>
      </w:r>
      <w:r>
        <w:rPr>
          <w:rFonts w:ascii="Arial" w:hAnsi="Arial" w:cs="Arial"/>
          <w:sz w:val="24"/>
          <w:szCs w:val="24"/>
        </w:rPr>
        <w:t xml:space="preserve"> for being</w:t>
      </w:r>
      <w:r w:rsidR="001E7CC9">
        <w:rPr>
          <w:rFonts w:ascii="Arial" w:hAnsi="Arial" w:cs="Arial"/>
          <w:sz w:val="24"/>
          <w:szCs w:val="24"/>
        </w:rPr>
        <w:t xml:space="preserve"> too simplistic as there is</w:t>
      </w:r>
      <w:r>
        <w:rPr>
          <w:rFonts w:ascii="Arial" w:hAnsi="Arial" w:cs="Arial"/>
          <w:sz w:val="24"/>
          <w:szCs w:val="24"/>
        </w:rPr>
        <w:t xml:space="preserve"> a lack of sustained adult involvement, meaning that this type of play is not challenging enough for children to benefit from it. As a result</w:t>
      </w:r>
      <w:r w:rsidR="00C37B2F">
        <w:rPr>
          <w:rFonts w:ascii="Arial" w:hAnsi="Arial" w:cs="Arial"/>
          <w:sz w:val="24"/>
          <w:szCs w:val="24"/>
        </w:rPr>
        <w:t xml:space="preserve">, Pearson Schools and FE Colleges (2017) states that child initiated activities can have an </w:t>
      </w:r>
      <w:r w:rsidR="002F42B6">
        <w:rPr>
          <w:rFonts w:ascii="Arial" w:hAnsi="Arial" w:cs="Arial"/>
          <w:sz w:val="24"/>
          <w:szCs w:val="24"/>
        </w:rPr>
        <w:t xml:space="preserve">adverse effect on children as it limits </w:t>
      </w:r>
      <w:r w:rsidR="00C37B2F">
        <w:rPr>
          <w:rFonts w:ascii="Arial" w:hAnsi="Arial" w:cs="Arial"/>
          <w:sz w:val="24"/>
          <w:szCs w:val="24"/>
        </w:rPr>
        <w:t xml:space="preserve">their development and learning. </w:t>
      </w:r>
      <w:r>
        <w:rPr>
          <w:rFonts w:ascii="Arial" w:hAnsi="Arial" w:cs="Arial"/>
          <w:sz w:val="24"/>
          <w:szCs w:val="24"/>
        </w:rPr>
        <w:t xml:space="preserve">Similarly, Fundamentally Children (2017) states that child </w:t>
      </w:r>
      <w:r w:rsidR="002F42B6">
        <w:rPr>
          <w:rFonts w:ascii="Arial" w:hAnsi="Arial" w:cs="Arial"/>
          <w:sz w:val="24"/>
          <w:szCs w:val="24"/>
        </w:rPr>
        <w:t>initiated</w:t>
      </w:r>
      <w:r>
        <w:rPr>
          <w:rFonts w:ascii="Arial" w:hAnsi="Arial" w:cs="Arial"/>
          <w:sz w:val="24"/>
          <w:szCs w:val="24"/>
        </w:rPr>
        <w:t xml:space="preserve"> learning </w:t>
      </w:r>
      <w:r w:rsidR="002F42B6">
        <w:rPr>
          <w:rFonts w:ascii="Arial" w:hAnsi="Arial" w:cs="Arial"/>
          <w:sz w:val="24"/>
          <w:szCs w:val="24"/>
        </w:rPr>
        <w:t>limits</w:t>
      </w:r>
      <w:r>
        <w:rPr>
          <w:rFonts w:ascii="Arial" w:hAnsi="Arial" w:cs="Arial"/>
          <w:sz w:val="24"/>
          <w:szCs w:val="24"/>
        </w:rPr>
        <w:t xml:space="preserve"> a child’s knowledge and understanding as it fails to prepare them for school </w:t>
      </w:r>
      <w:r>
        <w:rPr>
          <w:rFonts w:ascii="Arial" w:hAnsi="Arial" w:cs="Arial"/>
          <w:sz w:val="24"/>
          <w:szCs w:val="24"/>
        </w:rPr>
        <w:lastRenderedPageBreak/>
        <w:t xml:space="preserve">therefore more adult led and structured activities are needed. </w:t>
      </w:r>
    </w:p>
    <w:p w:rsidR="002F42B6" w:rsidRDefault="002F42B6" w:rsidP="00E65545">
      <w:pPr>
        <w:spacing w:line="360" w:lineRule="auto"/>
        <w:jc w:val="both"/>
        <w:rPr>
          <w:rFonts w:ascii="Arial" w:hAnsi="Arial" w:cs="Arial"/>
          <w:sz w:val="24"/>
          <w:szCs w:val="24"/>
        </w:rPr>
      </w:pPr>
      <w:r>
        <w:rPr>
          <w:rFonts w:ascii="Arial" w:hAnsi="Arial" w:cs="Arial"/>
          <w:sz w:val="24"/>
          <w:szCs w:val="24"/>
        </w:rPr>
        <w:t xml:space="preserve">In addition, Pearson Schools and FE Colleges (2017) </w:t>
      </w:r>
      <w:r w:rsidR="009B0EB8">
        <w:rPr>
          <w:rFonts w:ascii="Arial" w:hAnsi="Arial" w:cs="Arial"/>
          <w:sz w:val="24"/>
          <w:szCs w:val="24"/>
        </w:rPr>
        <w:t xml:space="preserve">state that adult led activities allow children to </w:t>
      </w:r>
      <w:r w:rsidR="00DA3239">
        <w:rPr>
          <w:rFonts w:ascii="Arial" w:hAnsi="Arial" w:cs="Arial"/>
          <w:sz w:val="24"/>
          <w:szCs w:val="24"/>
        </w:rPr>
        <w:t>immerse</w:t>
      </w:r>
      <w:r w:rsidR="009B0EB8">
        <w:rPr>
          <w:rFonts w:ascii="Arial" w:hAnsi="Arial" w:cs="Arial"/>
          <w:sz w:val="24"/>
          <w:szCs w:val="24"/>
        </w:rPr>
        <w:t xml:space="preserve"> themselves into a type of play that they would not </w:t>
      </w:r>
      <w:r w:rsidR="001E7CC9">
        <w:rPr>
          <w:rFonts w:ascii="Arial" w:hAnsi="Arial" w:cs="Arial"/>
          <w:sz w:val="24"/>
          <w:szCs w:val="24"/>
        </w:rPr>
        <w:t xml:space="preserve">usually </w:t>
      </w:r>
      <w:r w:rsidR="009B0EB8">
        <w:rPr>
          <w:rFonts w:ascii="Arial" w:hAnsi="Arial" w:cs="Arial"/>
          <w:sz w:val="24"/>
          <w:szCs w:val="24"/>
        </w:rPr>
        <w:t>be able to manage by themselves. Resulting in children being able to learn new skills, for example improving</w:t>
      </w:r>
      <w:r w:rsidR="001E7CC9">
        <w:rPr>
          <w:rFonts w:ascii="Arial" w:hAnsi="Arial" w:cs="Arial"/>
          <w:sz w:val="24"/>
          <w:szCs w:val="24"/>
        </w:rPr>
        <w:t xml:space="preserve"> and extending</w:t>
      </w:r>
      <w:r w:rsidR="009B0EB8">
        <w:rPr>
          <w:rFonts w:ascii="Arial" w:hAnsi="Arial" w:cs="Arial"/>
          <w:sz w:val="24"/>
          <w:szCs w:val="24"/>
        </w:rPr>
        <w:t xml:space="preserve"> their vocabulary as they involve themselves in discussions with the adult thus developing their language development (Pearson Schools and FE Colleges, 2017). </w:t>
      </w:r>
    </w:p>
    <w:p w:rsidR="007C3189" w:rsidRDefault="007C3189" w:rsidP="00E65545">
      <w:pPr>
        <w:spacing w:line="360" w:lineRule="auto"/>
        <w:jc w:val="both"/>
        <w:rPr>
          <w:rFonts w:ascii="Arial" w:hAnsi="Arial" w:cs="Arial"/>
          <w:sz w:val="24"/>
          <w:szCs w:val="24"/>
        </w:rPr>
      </w:pPr>
      <w:r>
        <w:rPr>
          <w:rFonts w:ascii="Arial" w:hAnsi="Arial" w:cs="Arial"/>
          <w:sz w:val="24"/>
          <w:szCs w:val="24"/>
        </w:rPr>
        <w:t>According to Lohmander and Samuelsson (2015) children aged between 5 and 7 in Sweden engage in an early education system that is s</w:t>
      </w:r>
      <w:r w:rsidR="00975C63">
        <w:rPr>
          <w:rFonts w:ascii="Arial" w:hAnsi="Arial" w:cs="Arial"/>
          <w:sz w:val="24"/>
          <w:szCs w:val="24"/>
        </w:rPr>
        <w:t xml:space="preserve">tructured by the practitioner, therefore allowing for a safe, rich and exciting learning curriculum. Similarly the Welsh Government, 2008b) suggest that in the Foundation Phase children should be engaged in a play curriculum that is well planned and structured in order to allow a child to develop and extend their holistic growth. </w:t>
      </w:r>
    </w:p>
    <w:p w:rsidR="008F1DF6" w:rsidRDefault="009B0EB8" w:rsidP="00E65545">
      <w:pPr>
        <w:spacing w:line="360" w:lineRule="auto"/>
        <w:jc w:val="both"/>
        <w:rPr>
          <w:rFonts w:ascii="Arial" w:hAnsi="Arial" w:cs="Arial"/>
          <w:sz w:val="24"/>
          <w:szCs w:val="24"/>
        </w:rPr>
      </w:pPr>
      <w:r>
        <w:rPr>
          <w:rFonts w:ascii="Arial" w:hAnsi="Arial" w:cs="Arial"/>
          <w:sz w:val="24"/>
          <w:szCs w:val="24"/>
        </w:rPr>
        <w:t>Furthermore, according to Chilvers (2016) ad</w:t>
      </w:r>
      <w:r w:rsidR="0059512F">
        <w:rPr>
          <w:rFonts w:ascii="Arial" w:hAnsi="Arial" w:cs="Arial"/>
          <w:sz w:val="24"/>
          <w:szCs w:val="24"/>
        </w:rPr>
        <w:t>ult led activities involve</w:t>
      </w:r>
      <w:r>
        <w:rPr>
          <w:rFonts w:ascii="Arial" w:hAnsi="Arial" w:cs="Arial"/>
          <w:sz w:val="24"/>
          <w:szCs w:val="24"/>
        </w:rPr>
        <w:t xml:space="preserve"> the assistance of a more knowledgeable other that will encourage the child’s </w:t>
      </w:r>
      <w:r>
        <w:rPr>
          <w:rFonts w:ascii="Arial" w:hAnsi="Arial" w:cs="Arial"/>
          <w:sz w:val="24"/>
          <w:szCs w:val="24"/>
        </w:rPr>
        <w:t xml:space="preserve">communicational skills to develop through sustained shared thinking. As a result adults are able to support a child’s development through relevant questioning and modelling (Chilvers, 2016). </w:t>
      </w:r>
      <w:r w:rsidR="00786005">
        <w:rPr>
          <w:rFonts w:ascii="Arial" w:hAnsi="Arial" w:cs="Arial"/>
          <w:sz w:val="24"/>
          <w:szCs w:val="24"/>
        </w:rPr>
        <w:t xml:space="preserve">In addition, according to Hoy and Spero (2005) Bandura’s social learning theory proposes that children learn through the use of modelling and imitation therefore, children should be exposed to high quality settings that embed good models of imitation into their day to day practice in order to allow children to learn and develop. </w:t>
      </w:r>
    </w:p>
    <w:p w:rsidR="008F1DF6" w:rsidRDefault="008F1DF6" w:rsidP="00E65545">
      <w:pPr>
        <w:spacing w:line="360" w:lineRule="auto"/>
        <w:jc w:val="both"/>
        <w:rPr>
          <w:rFonts w:ascii="Arial" w:hAnsi="Arial" w:cs="Arial"/>
          <w:sz w:val="24"/>
          <w:szCs w:val="24"/>
        </w:rPr>
      </w:pPr>
      <w:r>
        <w:rPr>
          <w:rFonts w:ascii="Arial" w:hAnsi="Arial" w:cs="Arial"/>
          <w:sz w:val="24"/>
          <w:szCs w:val="24"/>
        </w:rPr>
        <w:t xml:space="preserve">Source two </w:t>
      </w:r>
    </w:p>
    <w:p w:rsidR="008F1DF6" w:rsidRDefault="008F1DF6" w:rsidP="00E65545">
      <w:pPr>
        <w:spacing w:line="360" w:lineRule="auto"/>
        <w:jc w:val="both"/>
        <w:rPr>
          <w:rFonts w:ascii="Arial" w:hAnsi="Arial" w:cs="Arial"/>
          <w:sz w:val="24"/>
          <w:szCs w:val="24"/>
        </w:rPr>
      </w:pPr>
      <w:r w:rsidRPr="008F1DF6">
        <w:rPr>
          <w:rFonts w:ascii="Arial" w:hAnsi="Arial" w:cs="Arial"/>
          <w:sz w:val="24"/>
          <w:szCs w:val="24"/>
        </w:rPr>
        <w:drawing>
          <wp:inline distT="0" distB="0" distL="0" distR="0">
            <wp:extent cx="2637155" cy="1978965"/>
            <wp:effectExtent l="0" t="0" r="0" b="2540"/>
            <wp:docPr id="3" name="Picture 3" descr="Image result for bandura's social learning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bandura's social learning theory"/>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37155" cy="1978965"/>
                    </a:xfrm>
                    <a:prstGeom prst="rect">
                      <a:avLst/>
                    </a:prstGeom>
                    <a:noFill/>
                    <a:ln>
                      <a:noFill/>
                    </a:ln>
                  </pic:spPr>
                </pic:pic>
              </a:graphicData>
            </a:graphic>
          </wp:inline>
        </w:drawing>
      </w:r>
    </w:p>
    <w:p w:rsidR="008F1DF6" w:rsidRDefault="008F1DF6" w:rsidP="00E65545">
      <w:pPr>
        <w:spacing w:line="360" w:lineRule="auto"/>
        <w:jc w:val="both"/>
        <w:rPr>
          <w:rFonts w:ascii="Arial" w:hAnsi="Arial" w:cs="Arial"/>
          <w:sz w:val="24"/>
          <w:szCs w:val="24"/>
        </w:rPr>
      </w:pPr>
      <w:r>
        <w:rPr>
          <w:rFonts w:ascii="Arial" w:hAnsi="Arial" w:cs="Arial"/>
          <w:sz w:val="24"/>
          <w:szCs w:val="24"/>
        </w:rPr>
        <w:t xml:space="preserve">(Source Two: Izycka, 2017) </w:t>
      </w:r>
    </w:p>
    <w:p w:rsidR="009B0EB8" w:rsidRDefault="008F1DF6" w:rsidP="00E65545">
      <w:pPr>
        <w:spacing w:line="360" w:lineRule="auto"/>
        <w:jc w:val="both"/>
        <w:rPr>
          <w:rFonts w:ascii="Arial" w:hAnsi="Arial" w:cs="Arial"/>
          <w:sz w:val="24"/>
          <w:szCs w:val="24"/>
        </w:rPr>
      </w:pPr>
      <w:r>
        <w:rPr>
          <w:rFonts w:ascii="Arial" w:hAnsi="Arial" w:cs="Arial"/>
          <w:sz w:val="24"/>
          <w:szCs w:val="24"/>
        </w:rPr>
        <w:t>Similarly, I</w:t>
      </w:r>
      <w:r w:rsidR="0059512F">
        <w:rPr>
          <w:rFonts w:ascii="Arial" w:hAnsi="Arial" w:cs="Arial"/>
          <w:sz w:val="24"/>
          <w:szCs w:val="24"/>
        </w:rPr>
        <w:t>zycka (2017) notes that most children learn</w:t>
      </w:r>
      <w:r>
        <w:rPr>
          <w:rFonts w:ascii="Arial" w:hAnsi="Arial" w:cs="Arial"/>
          <w:sz w:val="24"/>
          <w:szCs w:val="24"/>
        </w:rPr>
        <w:t xml:space="preserve"> through the use of modelling and imitation</w:t>
      </w:r>
      <w:r w:rsidR="00F06396">
        <w:rPr>
          <w:rFonts w:ascii="Arial" w:hAnsi="Arial" w:cs="Arial"/>
          <w:sz w:val="24"/>
          <w:szCs w:val="24"/>
        </w:rPr>
        <w:t xml:space="preserve"> as shown in source two</w:t>
      </w:r>
      <w:r>
        <w:rPr>
          <w:rFonts w:ascii="Arial" w:hAnsi="Arial" w:cs="Arial"/>
          <w:sz w:val="24"/>
          <w:szCs w:val="24"/>
        </w:rPr>
        <w:t>.</w:t>
      </w:r>
      <w:r w:rsidR="00F06396">
        <w:rPr>
          <w:rFonts w:ascii="Arial" w:hAnsi="Arial" w:cs="Arial"/>
          <w:sz w:val="24"/>
          <w:szCs w:val="24"/>
        </w:rPr>
        <w:t xml:space="preserve"> Furthermore, </w:t>
      </w:r>
      <w:r>
        <w:rPr>
          <w:rFonts w:ascii="Arial" w:hAnsi="Arial" w:cs="Arial"/>
          <w:sz w:val="24"/>
          <w:szCs w:val="24"/>
        </w:rPr>
        <w:t>if an adult models a negative behaviour a child is more than likely to then portray that behaviour</w:t>
      </w:r>
      <w:r w:rsidR="00F06396">
        <w:rPr>
          <w:rFonts w:ascii="Arial" w:hAnsi="Arial" w:cs="Arial"/>
          <w:sz w:val="24"/>
          <w:szCs w:val="24"/>
        </w:rPr>
        <w:t xml:space="preserve"> therefore it can be suggested </w:t>
      </w:r>
      <w:r w:rsidR="00F06396">
        <w:rPr>
          <w:rFonts w:ascii="Arial" w:hAnsi="Arial" w:cs="Arial"/>
          <w:sz w:val="24"/>
          <w:szCs w:val="24"/>
        </w:rPr>
        <w:lastRenderedPageBreak/>
        <w:t>that practitioners can actively support a child’s learning</w:t>
      </w:r>
      <w:r w:rsidR="0059512F">
        <w:rPr>
          <w:rFonts w:ascii="Arial" w:hAnsi="Arial" w:cs="Arial"/>
          <w:sz w:val="24"/>
          <w:szCs w:val="24"/>
        </w:rPr>
        <w:t xml:space="preserve"> through the concept of the Zone of Proximal Development (ZPD)</w:t>
      </w:r>
      <w:r w:rsidR="00F06396">
        <w:rPr>
          <w:rFonts w:ascii="Arial" w:hAnsi="Arial" w:cs="Arial"/>
          <w:sz w:val="24"/>
          <w:szCs w:val="24"/>
        </w:rPr>
        <w:t xml:space="preserve"> in order to promote a child’s holistic growth </w:t>
      </w:r>
      <w:r>
        <w:rPr>
          <w:rFonts w:ascii="Arial" w:hAnsi="Arial" w:cs="Arial"/>
          <w:sz w:val="24"/>
          <w:szCs w:val="24"/>
        </w:rPr>
        <w:t xml:space="preserve"> (</w:t>
      </w:r>
      <w:r w:rsidR="00F06396">
        <w:rPr>
          <w:rFonts w:ascii="Arial" w:hAnsi="Arial" w:cs="Arial"/>
          <w:sz w:val="24"/>
          <w:szCs w:val="24"/>
        </w:rPr>
        <w:t xml:space="preserve">Powell and Kalina, 2009; </w:t>
      </w:r>
      <w:r>
        <w:rPr>
          <w:rFonts w:ascii="Arial" w:hAnsi="Arial" w:cs="Arial"/>
          <w:sz w:val="24"/>
          <w:szCs w:val="24"/>
        </w:rPr>
        <w:t xml:space="preserve">Izycka, 2017). </w:t>
      </w:r>
    </w:p>
    <w:p w:rsidR="00FE112B" w:rsidRDefault="000D28F0" w:rsidP="00FE112B">
      <w:pPr>
        <w:spacing w:line="360" w:lineRule="auto"/>
        <w:jc w:val="both"/>
        <w:rPr>
          <w:rFonts w:ascii="Arial" w:hAnsi="Arial" w:cs="Arial"/>
          <w:sz w:val="24"/>
          <w:szCs w:val="24"/>
        </w:rPr>
      </w:pPr>
      <w:r>
        <w:rPr>
          <w:rFonts w:ascii="Arial" w:hAnsi="Arial" w:cs="Arial"/>
          <w:sz w:val="24"/>
          <w:szCs w:val="24"/>
        </w:rPr>
        <w:t>According to the Welsh Government (2008a) the ESDGC places emphasis on hands on experiential learning indoors and out</w:t>
      </w:r>
      <w:r w:rsidR="001111D4">
        <w:rPr>
          <w:rFonts w:ascii="Arial" w:hAnsi="Arial" w:cs="Arial"/>
          <w:sz w:val="24"/>
          <w:szCs w:val="24"/>
        </w:rPr>
        <w:t>,</w:t>
      </w:r>
      <w:r>
        <w:rPr>
          <w:rFonts w:ascii="Arial" w:hAnsi="Arial" w:cs="Arial"/>
          <w:sz w:val="24"/>
          <w:szCs w:val="24"/>
        </w:rPr>
        <w:t xml:space="preserve"> in order to promote an awareness </w:t>
      </w:r>
      <w:r w:rsidR="0059512F">
        <w:rPr>
          <w:rFonts w:ascii="Arial" w:hAnsi="Arial" w:cs="Arial"/>
          <w:sz w:val="24"/>
          <w:szCs w:val="24"/>
        </w:rPr>
        <w:t xml:space="preserve">of </w:t>
      </w:r>
      <w:r>
        <w:rPr>
          <w:rFonts w:ascii="Arial" w:hAnsi="Arial" w:cs="Arial"/>
          <w:sz w:val="24"/>
          <w:szCs w:val="24"/>
        </w:rPr>
        <w:t xml:space="preserve">the environment and its diversity. </w:t>
      </w:r>
      <w:r w:rsidR="0026457A">
        <w:rPr>
          <w:rFonts w:ascii="Arial" w:hAnsi="Arial" w:cs="Arial"/>
          <w:sz w:val="24"/>
          <w:szCs w:val="24"/>
        </w:rPr>
        <w:t xml:space="preserve">Furthermore, according to Phillips (2012) young children under the Foundation Phase have an opportunity to learn through first hand experiential learning that allows their holistic growth to develop. </w:t>
      </w:r>
      <w:r w:rsidR="00E07914">
        <w:rPr>
          <w:rFonts w:ascii="Arial" w:hAnsi="Arial" w:cs="Arial"/>
          <w:sz w:val="24"/>
          <w:szCs w:val="24"/>
        </w:rPr>
        <w:t xml:space="preserve">However, Dello-Lacovo (2009) states that in China they place an emphasis </w:t>
      </w:r>
      <w:r w:rsidR="0059512F">
        <w:rPr>
          <w:rFonts w:ascii="Arial" w:hAnsi="Arial" w:cs="Arial"/>
          <w:sz w:val="24"/>
          <w:szCs w:val="24"/>
        </w:rPr>
        <w:t xml:space="preserve">on traditional exam </w:t>
      </w:r>
      <w:r w:rsidR="00E07914">
        <w:rPr>
          <w:rFonts w:ascii="Arial" w:hAnsi="Arial" w:cs="Arial"/>
          <w:sz w:val="24"/>
          <w:szCs w:val="24"/>
        </w:rPr>
        <w:t>orientated learning in order to provide an effectiveness in their quality of provision</w:t>
      </w:r>
      <w:r w:rsidR="00FE112B">
        <w:rPr>
          <w:rFonts w:ascii="Arial" w:hAnsi="Arial" w:cs="Arial"/>
          <w:sz w:val="24"/>
          <w:szCs w:val="24"/>
        </w:rPr>
        <w:t xml:space="preserve">. </w:t>
      </w:r>
    </w:p>
    <w:p w:rsidR="0059512F" w:rsidRDefault="0059512F" w:rsidP="00FE112B">
      <w:pPr>
        <w:spacing w:line="360" w:lineRule="auto"/>
        <w:jc w:val="both"/>
        <w:rPr>
          <w:rFonts w:ascii="Arial" w:hAnsi="Arial" w:cs="Arial"/>
          <w:sz w:val="24"/>
          <w:szCs w:val="24"/>
        </w:rPr>
      </w:pPr>
    </w:p>
    <w:p w:rsidR="00FE112B" w:rsidRDefault="00FE112B" w:rsidP="00FE112B">
      <w:pPr>
        <w:spacing w:line="360" w:lineRule="auto"/>
        <w:jc w:val="both"/>
        <w:rPr>
          <w:rFonts w:ascii="Arial" w:hAnsi="Arial" w:cs="Arial"/>
          <w:sz w:val="24"/>
          <w:szCs w:val="24"/>
        </w:rPr>
      </w:pPr>
      <w:r>
        <w:rPr>
          <w:rFonts w:ascii="Arial" w:hAnsi="Arial" w:cs="Arial"/>
          <w:sz w:val="24"/>
          <w:szCs w:val="24"/>
        </w:rPr>
        <w:t>Source Three</w:t>
      </w:r>
    </w:p>
    <w:p w:rsidR="00FE112B" w:rsidRDefault="00FE112B" w:rsidP="00E65545">
      <w:pPr>
        <w:spacing w:line="360" w:lineRule="auto"/>
        <w:jc w:val="both"/>
        <w:rPr>
          <w:rFonts w:ascii="Arial" w:hAnsi="Arial" w:cs="Arial"/>
          <w:sz w:val="24"/>
          <w:szCs w:val="24"/>
        </w:rPr>
      </w:pPr>
      <w:r>
        <w:rPr>
          <w:noProof/>
          <w:lang w:eastAsia="en-GB"/>
        </w:rPr>
        <w:drawing>
          <wp:inline distT="0" distB="0" distL="0" distR="0">
            <wp:extent cx="2637155" cy="1912392"/>
            <wp:effectExtent l="0" t="0" r="0" b="0"/>
            <wp:docPr id="7" name="Picture 7" descr="http://thecreativekidz.com/wp-content/uploads/2015/10/PISA-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thecreativekidz.com/wp-content/uploads/2015/10/PISA-1.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37155" cy="1912392"/>
                    </a:xfrm>
                    <a:prstGeom prst="rect">
                      <a:avLst/>
                    </a:prstGeom>
                    <a:noFill/>
                    <a:ln>
                      <a:noFill/>
                    </a:ln>
                  </pic:spPr>
                </pic:pic>
              </a:graphicData>
            </a:graphic>
          </wp:inline>
        </w:drawing>
      </w:r>
      <w:r>
        <w:rPr>
          <w:rFonts w:ascii="Arial" w:hAnsi="Arial" w:cs="Arial"/>
          <w:sz w:val="24"/>
          <w:szCs w:val="24"/>
        </w:rPr>
        <w:t xml:space="preserve">                                  (Source Three: Hisako, 2015)</w:t>
      </w:r>
    </w:p>
    <w:p w:rsidR="00FE112B" w:rsidRDefault="00FE112B" w:rsidP="00E65545">
      <w:pPr>
        <w:spacing w:line="360" w:lineRule="auto"/>
        <w:jc w:val="both"/>
        <w:rPr>
          <w:rFonts w:ascii="Arial" w:hAnsi="Arial" w:cs="Arial"/>
          <w:sz w:val="24"/>
          <w:szCs w:val="24"/>
        </w:rPr>
      </w:pPr>
      <w:r>
        <w:rPr>
          <w:rFonts w:ascii="Arial" w:hAnsi="Arial" w:cs="Arial"/>
          <w:sz w:val="24"/>
          <w:szCs w:val="24"/>
        </w:rPr>
        <w:t xml:space="preserve">As shown in source three by Hisako (2015) China is one of the leading countries and consistently score high in the PISA results, therefore it can be suggested that China’s curriculum is effective in providing a high quality </w:t>
      </w:r>
      <w:r w:rsidR="00B117F7">
        <w:rPr>
          <w:rFonts w:ascii="Arial" w:hAnsi="Arial" w:cs="Arial"/>
          <w:sz w:val="24"/>
          <w:szCs w:val="24"/>
        </w:rPr>
        <w:t>educational system whereas the United Kingdom</w:t>
      </w:r>
      <w:r w:rsidR="001111D4">
        <w:rPr>
          <w:rFonts w:ascii="Arial" w:hAnsi="Arial" w:cs="Arial"/>
          <w:sz w:val="24"/>
          <w:szCs w:val="24"/>
        </w:rPr>
        <w:t xml:space="preserve"> is not </w:t>
      </w:r>
      <w:r w:rsidR="00B117F7">
        <w:rPr>
          <w:rFonts w:ascii="Arial" w:hAnsi="Arial" w:cs="Arial"/>
          <w:sz w:val="24"/>
          <w:szCs w:val="24"/>
        </w:rPr>
        <w:t xml:space="preserve">ranked within the top 15. </w:t>
      </w:r>
    </w:p>
    <w:p w:rsidR="001E7CC9" w:rsidRDefault="00B117F7" w:rsidP="00E65545">
      <w:pPr>
        <w:spacing w:line="360" w:lineRule="auto"/>
        <w:jc w:val="both"/>
        <w:rPr>
          <w:rFonts w:ascii="Arial" w:hAnsi="Arial" w:cs="Arial"/>
          <w:sz w:val="24"/>
          <w:szCs w:val="24"/>
        </w:rPr>
      </w:pPr>
      <w:r>
        <w:rPr>
          <w:rFonts w:ascii="Arial" w:hAnsi="Arial" w:cs="Arial"/>
          <w:sz w:val="24"/>
          <w:szCs w:val="24"/>
        </w:rPr>
        <w:t>According to Mathers et al. (2012) high quality early childhood education</w:t>
      </w:r>
      <w:r w:rsidR="0059512F">
        <w:rPr>
          <w:rFonts w:ascii="Arial" w:hAnsi="Arial" w:cs="Arial"/>
          <w:sz w:val="24"/>
          <w:szCs w:val="24"/>
        </w:rPr>
        <w:t xml:space="preserve"> settings play</w:t>
      </w:r>
      <w:r>
        <w:rPr>
          <w:rFonts w:ascii="Arial" w:hAnsi="Arial" w:cs="Arial"/>
          <w:sz w:val="24"/>
          <w:szCs w:val="24"/>
        </w:rPr>
        <w:t xml:space="preserve"> a crucial role in improving positive outcomes for children. In addition Mathers et al. (2012) suggests that high quality settings have the greatest impact on children from disadvantaged </w:t>
      </w:r>
      <w:r w:rsidR="00A13C82">
        <w:rPr>
          <w:rFonts w:ascii="Arial" w:hAnsi="Arial" w:cs="Arial"/>
          <w:sz w:val="24"/>
          <w:szCs w:val="24"/>
        </w:rPr>
        <w:t>backgrounds</w:t>
      </w:r>
      <w:r>
        <w:rPr>
          <w:rFonts w:ascii="Arial" w:hAnsi="Arial" w:cs="Arial"/>
          <w:sz w:val="24"/>
          <w:szCs w:val="24"/>
        </w:rPr>
        <w:t xml:space="preserve"> by lessening th</w:t>
      </w:r>
      <w:r w:rsidR="001111D4">
        <w:rPr>
          <w:rFonts w:ascii="Arial" w:hAnsi="Arial" w:cs="Arial"/>
          <w:sz w:val="24"/>
          <w:szCs w:val="24"/>
        </w:rPr>
        <w:t>e effects of social difficultie</w:t>
      </w:r>
      <w:r>
        <w:rPr>
          <w:rFonts w:ascii="Arial" w:hAnsi="Arial" w:cs="Arial"/>
          <w:sz w:val="24"/>
          <w:szCs w:val="24"/>
        </w:rPr>
        <w:t xml:space="preserve">s. </w:t>
      </w:r>
      <w:r w:rsidR="002658C5">
        <w:rPr>
          <w:rFonts w:ascii="Arial" w:hAnsi="Arial" w:cs="Arial"/>
          <w:sz w:val="24"/>
          <w:szCs w:val="24"/>
        </w:rPr>
        <w:t xml:space="preserve">Similarly, Moyles (2006) states that the Effective Provision of Pre-school Education (EPPE) project showed that schools that are effective in their provision of education provide long term intellectual, social and </w:t>
      </w:r>
      <w:r w:rsidR="002658C5">
        <w:rPr>
          <w:rFonts w:ascii="Arial" w:hAnsi="Arial" w:cs="Arial"/>
          <w:sz w:val="24"/>
          <w:szCs w:val="24"/>
        </w:rPr>
        <w:lastRenderedPageBreak/>
        <w:t xml:space="preserve">behavioural benefits for children, thus improving their positive outcomes. </w:t>
      </w:r>
      <w:r w:rsidR="001E7CC9">
        <w:rPr>
          <w:rFonts w:ascii="Arial" w:hAnsi="Arial" w:cs="Arial"/>
          <w:sz w:val="24"/>
          <w:szCs w:val="24"/>
        </w:rPr>
        <w:t xml:space="preserve">In addition, the Department for Education (2011) states that under the Education Act (2011) all children have the right to </w:t>
      </w:r>
      <w:r w:rsidR="0059512F">
        <w:rPr>
          <w:rFonts w:ascii="Arial" w:hAnsi="Arial" w:cs="Arial"/>
          <w:sz w:val="24"/>
          <w:szCs w:val="24"/>
        </w:rPr>
        <w:t xml:space="preserve">receive a </w:t>
      </w:r>
      <w:r w:rsidR="001E7CC9">
        <w:rPr>
          <w:rFonts w:ascii="Arial" w:hAnsi="Arial" w:cs="Arial"/>
          <w:sz w:val="24"/>
          <w:szCs w:val="24"/>
        </w:rPr>
        <w:t>high qualit</w:t>
      </w:r>
      <w:r w:rsidR="0059512F">
        <w:rPr>
          <w:rFonts w:ascii="Arial" w:hAnsi="Arial" w:cs="Arial"/>
          <w:sz w:val="24"/>
          <w:szCs w:val="24"/>
        </w:rPr>
        <w:t>y education that will allow them</w:t>
      </w:r>
      <w:r w:rsidR="001E7CC9">
        <w:rPr>
          <w:rFonts w:ascii="Arial" w:hAnsi="Arial" w:cs="Arial"/>
          <w:sz w:val="24"/>
          <w:szCs w:val="24"/>
        </w:rPr>
        <w:t xml:space="preserve"> to achieve high standard outcomes. Furthermore the Department for Education (2011) states that all children have the right for their well-being to be supported and safeguarded by practitioner</w:t>
      </w:r>
      <w:r w:rsidR="0059512F">
        <w:rPr>
          <w:rFonts w:ascii="Arial" w:hAnsi="Arial" w:cs="Arial"/>
          <w:sz w:val="24"/>
          <w:szCs w:val="24"/>
        </w:rPr>
        <w:t>s</w:t>
      </w:r>
      <w:r w:rsidR="001E7CC9">
        <w:rPr>
          <w:rFonts w:ascii="Arial" w:hAnsi="Arial" w:cs="Arial"/>
          <w:sz w:val="24"/>
          <w:szCs w:val="24"/>
        </w:rPr>
        <w:t xml:space="preserve"> within their setting. </w:t>
      </w:r>
    </w:p>
    <w:p w:rsidR="00A80931" w:rsidRDefault="001E7CC9" w:rsidP="00E65545">
      <w:pPr>
        <w:spacing w:line="360" w:lineRule="auto"/>
        <w:jc w:val="both"/>
        <w:rPr>
          <w:rFonts w:ascii="Arial" w:hAnsi="Arial" w:cs="Arial"/>
          <w:sz w:val="24"/>
          <w:szCs w:val="24"/>
        </w:rPr>
      </w:pPr>
      <w:r>
        <w:rPr>
          <w:rFonts w:ascii="Arial" w:hAnsi="Arial" w:cs="Arial"/>
          <w:sz w:val="24"/>
          <w:szCs w:val="24"/>
        </w:rPr>
        <w:t>A</w:t>
      </w:r>
      <w:r w:rsidR="00C2291C">
        <w:rPr>
          <w:rFonts w:ascii="Arial" w:hAnsi="Arial" w:cs="Arial"/>
          <w:sz w:val="24"/>
          <w:szCs w:val="24"/>
        </w:rPr>
        <w:t xml:space="preserve">ccording to the Welsh Government (2008a) schools should build on the early positive effects of the ESDGC for example by allowing children to engage in first hand experiences through recycling in order to promote ESD through the subject of consumption and Waste. </w:t>
      </w:r>
      <w:r w:rsidR="00A80931">
        <w:rPr>
          <w:rFonts w:ascii="Arial" w:hAnsi="Arial" w:cs="Arial"/>
          <w:sz w:val="24"/>
          <w:szCs w:val="24"/>
        </w:rPr>
        <w:t>Furthermore, Estyn (No Date) states that children learn best when they are engaged in stimulating first hand experiences. Similarly, Gelman (2009) states that Piaget advocates that ch</w:t>
      </w:r>
      <w:r w:rsidR="001111D4">
        <w:rPr>
          <w:rFonts w:ascii="Arial" w:hAnsi="Arial" w:cs="Arial"/>
          <w:sz w:val="24"/>
          <w:szCs w:val="24"/>
        </w:rPr>
        <w:t>ildren learn</w:t>
      </w:r>
      <w:r w:rsidR="00A80931">
        <w:rPr>
          <w:rFonts w:ascii="Arial" w:hAnsi="Arial" w:cs="Arial"/>
          <w:sz w:val="24"/>
          <w:szCs w:val="24"/>
        </w:rPr>
        <w:t xml:space="preserve"> through first hand experiences as he referred to </w:t>
      </w:r>
      <w:r w:rsidR="0086534A">
        <w:rPr>
          <w:rFonts w:ascii="Arial" w:hAnsi="Arial" w:cs="Arial"/>
          <w:sz w:val="24"/>
          <w:szCs w:val="24"/>
        </w:rPr>
        <w:t xml:space="preserve">children as ‘little scientists’. In addition, Piaget established the idea that when children engage in self-discovery and experiential learning their cognitive development should be </w:t>
      </w:r>
      <w:r w:rsidR="0059512F">
        <w:rPr>
          <w:rFonts w:ascii="Arial" w:hAnsi="Arial" w:cs="Arial"/>
          <w:sz w:val="24"/>
          <w:szCs w:val="24"/>
        </w:rPr>
        <w:t xml:space="preserve">developed and </w:t>
      </w:r>
      <w:r w:rsidR="0086534A">
        <w:rPr>
          <w:rFonts w:ascii="Arial" w:hAnsi="Arial" w:cs="Arial"/>
          <w:sz w:val="24"/>
          <w:szCs w:val="24"/>
        </w:rPr>
        <w:t>extended (Gelman, 2009). However, Lo</w:t>
      </w:r>
      <w:r w:rsidR="0059512F">
        <w:rPr>
          <w:rFonts w:ascii="Arial" w:hAnsi="Arial" w:cs="Arial"/>
          <w:sz w:val="24"/>
          <w:szCs w:val="24"/>
        </w:rPr>
        <w:t xml:space="preserve">urenco and Machado (1996) state </w:t>
      </w:r>
      <w:r w:rsidR="0086534A">
        <w:rPr>
          <w:rFonts w:ascii="Arial" w:hAnsi="Arial" w:cs="Arial"/>
          <w:sz w:val="24"/>
          <w:szCs w:val="24"/>
        </w:rPr>
        <w:t xml:space="preserve">that Piaget was criticised for his theory on the grounds that is conceptually limited as he focuses more on the descriptive nature of his idea rather than an actual theory, therefore many theorists were left confused and needing an </w:t>
      </w:r>
      <w:r w:rsidR="00A13C82">
        <w:rPr>
          <w:rFonts w:ascii="Arial" w:hAnsi="Arial" w:cs="Arial"/>
          <w:sz w:val="24"/>
          <w:szCs w:val="24"/>
        </w:rPr>
        <w:t>explanation</w:t>
      </w:r>
      <w:r w:rsidR="001111D4">
        <w:rPr>
          <w:rFonts w:ascii="Arial" w:hAnsi="Arial" w:cs="Arial"/>
          <w:sz w:val="24"/>
          <w:szCs w:val="24"/>
        </w:rPr>
        <w:t xml:space="preserve"> on the actual ben</w:t>
      </w:r>
      <w:r w:rsidR="0059512F">
        <w:rPr>
          <w:rFonts w:ascii="Arial" w:hAnsi="Arial" w:cs="Arial"/>
          <w:sz w:val="24"/>
          <w:szCs w:val="24"/>
        </w:rPr>
        <w:t>efits of experiential learning for children and practitioners.</w:t>
      </w:r>
    </w:p>
    <w:p w:rsidR="00BF46C2" w:rsidRDefault="00DA4BA9" w:rsidP="00E65545">
      <w:pPr>
        <w:spacing w:line="360" w:lineRule="auto"/>
        <w:jc w:val="both"/>
        <w:rPr>
          <w:rFonts w:ascii="Arial" w:hAnsi="Arial" w:cs="Arial"/>
          <w:sz w:val="24"/>
          <w:szCs w:val="24"/>
        </w:rPr>
      </w:pPr>
      <w:r>
        <w:rPr>
          <w:rFonts w:ascii="Arial" w:hAnsi="Arial" w:cs="Arial"/>
          <w:sz w:val="24"/>
          <w:szCs w:val="24"/>
        </w:rPr>
        <w:t xml:space="preserve">According to the Scottish Government (2017) the Zero Waste policy aims to change the way Scotland perceives </w:t>
      </w:r>
      <w:r w:rsidR="001111D4">
        <w:rPr>
          <w:rFonts w:ascii="Arial" w:hAnsi="Arial" w:cs="Arial"/>
          <w:sz w:val="24"/>
          <w:szCs w:val="24"/>
        </w:rPr>
        <w:t xml:space="preserve">and manages </w:t>
      </w:r>
      <w:r>
        <w:rPr>
          <w:rFonts w:ascii="Arial" w:hAnsi="Arial" w:cs="Arial"/>
          <w:sz w:val="24"/>
          <w:szCs w:val="24"/>
        </w:rPr>
        <w:t>waste. The Scottish Government (2017) states that Zero W</w:t>
      </w:r>
      <w:r w:rsidR="001111D4">
        <w:rPr>
          <w:rFonts w:ascii="Arial" w:hAnsi="Arial" w:cs="Arial"/>
          <w:sz w:val="24"/>
          <w:szCs w:val="24"/>
        </w:rPr>
        <w:t>aste means that there</w:t>
      </w:r>
      <w:r>
        <w:rPr>
          <w:rFonts w:ascii="Arial" w:hAnsi="Arial" w:cs="Arial"/>
          <w:sz w:val="24"/>
          <w:szCs w:val="24"/>
        </w:rPr>
        <w:t xml:space="preserve"> should </w:t>
      </w:r>
      <w:r w:rsidR="001111D4">
        <w:rPr>
          <w:rFonts w:ascii="Arial" w:hAnsi="Arial" w:cs="Arial"/>
          <w:sz w:val="24"/>
          <w:szCs w:val="24"/>
        </w:rPr>
        <w:t xml:space="preserve">be a plan in place in order to ensure </w:t>
      </w:r>
      <w:r>
        <w:rPr>
          <w:rFonts w:ascii="Arial" w:hAnsi="Arial" w:cs="Arial"/>
          <w:sz w:val="24"/>
          <w:szCs w:val="24"/>
        </w:rPr>
        <w:t xml:space="preserve">the most </w:t>
      </w:r>
      <w:r w:rsidR="00A13C82">
        <w:rPr>
          <w:rFonts w:ascii="Arial" w:hAnsi="Arial" w:cs="Arial"/>
          <w:sz w:val="24"/>
          <w:szCs w:val="24"/>
        </w:rPr>
        <w:t>efficient</w:t>
      </w:r>
      <w:r>
        <w:rPr>
          <w:rFonts w:ascii="Arial" w:hAnsi="Arial" w:cs="Arial"/>
          <w:sz w:val="24"/>
          <w:szCs w:val="24"/>
        </w:rPr>
        <w:t xml:space="preserve"> u</w:t>
      </w:r>
      <w:r w:rsidR="001111D4">
        <w:rPr>
          <w:rFonts w:ascii="Arial" w:hAnsi="Arial" w:cs="Arial"/>
          <w:sz w:val="24"/>
          <w:szCs w:val="24"/>
        </w:rPr>
        <w:t xml:space="preserve">se of </w:t>
      </w:r>
      <w:r>
        <w:rPr>
          <w:rFonts w:ascii="Arial" w:hAnsi="Arial" w:cs="Arial"/>
          <w:sz w:val="24"/>
          <w:szCs w:val="24"/>
        </w:rPr>
        <w:t>resources and maximise the use of the three r’s which include; reduce, reuse and recycle. Furthermore, Zero Waste Scotland (2017) st</w:t>
      </w:r>
      <w:r w:rsidR="001111D4">
        <w:rPr>
          <w:rFonts w:ascii="Arial" w:hAnsi="Arial" w:cs="Arial"/>
          <w:sz w:val="24"/>
          <w:szCs w:val="24"/>
        </w:rPr>
        <w:t>ates that by 2025 Scotland aim</w:t>
      </w:r>
      <w:r>
        <w:rPr>
          <w:rFonts w:ascii="Arial" w:hAnsi="Arial" w:cs="Arial"/>
          <w:sz w:val="24"/>
          <w:szCs w:val="24"/>
        </w:rPr>
        <w:t xml:space="preserve"> to reduce </w:t>
      </w:r>
      <w:r w:rsidR="0059512F">
        <w:rPr>
          <w:rFonts w:ascii="Arial" w:hAnsi="Arial" w:cs="Arial"/>
          <w:sz w:val="24"/>
          <w:szCs w:val="24"/>
        </w:rPr>
        <w:t xml:space="preserve">their </w:t>
      </w:r>
      <w:r>
        <w:rPr>
          <w:rFonts w:ascii="Arial" w:hAnsi="Arial" w:cs="Arial"/>
          <w:sz w:val="24"/>
          <w:szCs w:val="24"/>
        </w:rPr>
        <w:t>food waste by 33%, due to</w:t>
      </w:r>
      <w:r w:rsidR="001111D4">
        <w:rPr>
          <w:rFonts w:ascii="Arial" w:hAnsi="Arial" w:cs="Arial"/>
          <w:sz w:val="24"/>
          <w:szCs w:val="24"/>
        </w:rPr>
        <w:t xml:space="preserve"> the fact that Scotland alone are</w:t>
      </w:r>
      <w:r>
        <w:rPr>
          <w:rFonts w:ascii="Arial" w:hAnsi="Arial" w:cs="Arial"/>
          <w:sz w:val="24"/>
          <w:szCs w:val="24"/>
        </w:rPr>
        <w:t xml:space="preserve"> wasting 1.35 million tonnes of food and drink every year. </w:t>
      </w:r>
      <w:r w:rsidR="00BF46C2">
        <w:rPr>
          <w:rFonts w:ascii="Arial" w:hAnsi="Arial" w:cs="Arial"/>
          <w:sz w:val="24"/>
          <w:szCs w:val="24"/>
        </w:rPr>
        <w:t>However, according to Recycl</w:t>
      </w:r>
      <w:r w:rsidR="00A13C82">
        <w:rPr>
          <w:rFonts w:ascii="Arial" w:hAnsi="Arial" w:cs="Arial"/>
          <w:sz w:val="24"/>
          <w:szCs w:val="24"/>
        </w:rPr>
        <w:t xml:space="preserve">e </w:t>
      </w:r>
      <w:r w:rsidR="00BF46C2">
        <w:rPr>
          <w:rFonts w:ascii="Arial" w:hAnsi="Arial" w:cs="Arial"/>
          <w:sz w:val="24"/>
          <w:szCs w:val="24"/>
        </w:rPr>
        <w:t xml:space="preserve">for Wales (2017) the new One Wales, One Planet policy strives </w:t>
      </w:r>
      <w:r w:rsidR="0059512F">
        <w:rPr>
          <w:rFonts w:ascii="Arial" w:hAnsi="Arial" w:cs="Arial"/>
          <w:sz w:val="24"/>
          <w:szCs w:val="24"/>
        </w:rPr>
        <w:t>to achieve</w:t>
      </w:r>
      <w:r w:rsidR="00BF46C2">
        <w:rPr>
          <w:rFonts w:ascii="Arial" w:hAnsi="Arial" w:cs="Arial"/>
          <w:sz w:val="24"/>
          <w:szCs w:val="24"/>
        </w:rPr>
        <w:t xml:space="preserve"> zero waste by 2050. </w:t>
      </w:r>
      <w:r w:rsidR="001111D4">
        <w:rPr>
          <w:rFonts w:ascii="Arial" w:hAnsi="Arial" w:cs="Arial"/>
          <w:sz w:val="24"/>
          <w:szCs w:val="24"/>
        </w:rPr>
        <w:t>However c</w:t>
      </w:r>
      <w:r w:rsidR="00BF46C2">
        <w:rPr>
          <w:rFonts w:ascii="Arial" w:hAnsi="Arial" w:cs="Arial"/>
          <w:sz w:val="24"/>
          <w:szCs w:val="24"/>
        </w:rPr>
        <w:t xml:space="preserve">ompared to </w:t>
      </w:r>
      <w:r w:rsidR="00A13C82">
        <w:rPr>
          <w:rFonts w:ascii="Arial" w:hAnsi="Arial" w:cs="Arial"/>
          <w:sz w:val="24"/>
          <w:szCs w:val="24"/>
        </w:rPr>
        <w:t>Scotland’s</w:t>
      </w:r>
      <w:r w:rsidR="00BF46C2">
        <w:rPr>
          <w:rFonts w:ascii="Arial" w:hAnsi="Arial" w:cs="Arial"/>
          <w:sz w:val="24"/>
          <w:szCs w:val="24"/>
        </w:rPr>
        <w:t xml:space="preserve"> 33% reduction </w:t>
      </w:r>
      <w:r w:rsidR="00BF46C2">
        <w:rPr>
          <w:rFonts w:ascii="Arial" w:hAnsi="Arial" w:cs="Arial"/>
          <w:sz w:val="24"/>
          <w:szCs w:val="24"/>
        </w:rPr>
        <w:lastRenderedPageBreak/>
        <w:t>by 2025, Wales aims to achieve a 70% reduction of their waste by 2025.</w:t>
      </w:r>
    </w:p>
    <w:p w:rsidR="00BF46C2" w:rsidRDefault="00BF46C2" w:rsidP="00E65545">
      <w:pPr>
        <w:spacing w:line="360" w:lineRule="auto"/>
        <w:jc w:val="both"/>
        <w:rPr>
          <w:rFonts w:ascii="Arial" w:hAnsi="Arial" w:cs="Arial"/>
          <w:sz w:val="24"/>
          <w:szCs w:val="24"/>
        </w:rPr>
      </w:pPr>
      <w:r>
        <w:rPr>
          <w:rFonts w:ascii="Arial" w:hAnsi="Arial" w:cs="Arial"/>
          <w:sz w:val="24"/>
          <w:szCs w:val="24"/>
        </w:rPr>
        <w:t>Source Four</w:t>
      </w:r>
    </w:p>
    <w:p w:rsidR="00BF46C2" w:rsidRDefault="00BF46C2" w:rsidP="00E65545">
      <w:pPr>
        <w:spacing w:line="360" w:lineRule="auto"/>
        <w:jc w:val="both"/>
        <w:rPr>
          <w:rFonts w:ascii="Arial" w:hAnsi="Arial" w:cs="Arial"/>
          <w:sz w:val="24"/>
          <w:szCs w:val="24"/>
        </w:rPr>
      </w:pPr>
      <w:r w:rsidRPr="00BF46C2">
        <w:rPr>
          <w:rFonts w:ascii="Arial" w:hAnsi="Arial" w:cs="Arial"/>
          <w:sz w:val="24"/>
          <w:szCs w:val="24"/>
        </w:rPr>
        <w:drawing>
          <wp:inline distT="0" distB="0" distL="0" distR="0">
            <wp:extent cx="2637155" cy="1466304"/>
            <wp:effectExtent l="0" t="0" r="0" b="635"/>
            <wp:docPr id="8" name="Picture 8" descr="http://resource.co/sites/default/files/styles/full_width_article_image/public/Reported-Recycling-Rate-Worldwide_0.jpg?itok=9FKRBpo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resource.co/sites/default/files/styles/full_width_article_image/public/Reported-Recycling-Rate-Worldwide_0.jpg?itok=9FKRBpo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637155" cy="1466304"/>
                    </a:xfrm>
                    <a:prstGeom prst="rect">
                      <a:avLst/>
                    </a:prstGeom>
                    <a:noFill/>
                    <a:ln>
                      <a:noFill/>
                    </a:ln>
                  </pic:spPr>
                </pic:pic>
              </a:graphicData>
            </a:graphic>
          </wp:inline>
        </w:drawing>
      </w:r>
    </w:p>
    <w:p w:rsidR="00BF46C2" w:rsidRDefault="00BF46C2" w:rsidP="00E65545">
      <w:pPr>
        <w:spacing w:line="360" w:lineRule="auto"/>
        <w:jc w:val="both"/>
        <w:rPr>
          <w:rFonts w:ascii="Arial" w:hAnsi="Arial" w:cs="Arial"/>
          <w:sz w:val="24"/>
          <w:szCs w:val="24"/>
        </w:rPr>
      </w:pPr>
      <w:r>
        <w:rPr>
          <w:rFonts w:ascii="Arial" w:hAnsi="Arial" w:cs="Arial"/>
          <w:sz w:val="24"/>
          <w:szCs w:val="24"/>
        </w:rPr>
        <w:t>(Source Four: Resource: 2017)</w:t>
      </w:r>
    </w:p>
    <w:p w:rsidR="00BF46C2" w:rsidRDefault="001111D4" w:rsidP="00E65545">
      <w:pPr>
        <w:spacing w:line="360" w:lineRule="auto"/>
        <w:jc w:val="both"/>
        <w:rPr>
          <w:rFonts w:ascii="Arial" w:hAnsi="Arial" w:cs="Arial"/>
          <w:sz w:val="24"/>
          <w:szCs w:val="24"/>
        </w:rPr>
      </w:pPr>
      <w:r>
        <w:rPr>
          <w:rFonts w:ascii="Arial" w:hAnsi="Arial" w:cs="Arial"/>
          <w:sz w:val="24"/>
          <w:szCs w:val="24"/>
        </w:rPr>
        <w:t>Furthermore, a</w:t>
      </w:r>
      <w:r w:rsidR="00BF46C2">
        <w:rPr>
          <w:rFonts w:ascii="Arial" w:hAnsi="Arial" w:cs="Arial"/>
          <w:sz w:val="24"/>
          <w:szCs w:val="24"/>
        </w:rPr>
        <w:t xml:space="preserve">s shown in Source Four from Resource (2017) Wales has the third highest recycling rates amongst the world and Germany has the highest. </w:t>
      </w:r>
      <w:r w:rsidR="00882FBD">
        <w:rPr>
          <w:rFonts w:ascii="Arial" w:hAnsi="Arial" w:cs="Arial"/>
          <w:sz w:val="24"/>
          <w:szCs w:val="24"/>
        </w:rPr>
        <w:t xml:space="preserve">This is due to the fact that only 1% </w:t>
      </w:r>
      <w:r w:rsidR="00A13C82">
        <w:rPr>
          <w:rFonts w:ascii="Arial" w:hAnsi="Arial" w:cs="Arial"/>
          <w:sz w:val="24"/>
          <w:szCs w:val="24"/>
        </w:rPr>
        <w:t>of</w:t>
      </w:r>
      <w:r w:rsidR="00882FBD">
        <w:rPr>
          <w:rFonts w:ascii="Arial" w:hAnsi="Arial" w:cs="Arial"/>
          <w:sz w:val="24"/>
          <w:szCs w:val="24"/>
        </w:rPr>
        <w:t xml:space="preserve"> </w:t>
      </w:r>
      <w:r w:rsidR="0059512F">
        <w:rPr>
          <w:rFonts w:ascii="Arial" w:hAnsi="Arial" w:cs="Arial"/>
          <w:sz w:val="24"/>
          <w:szCs w:val="24"/>
        </w:rPr>
        <w:t>Germany’s</w:t>
      </w:r>
      <w:r w:rsidR="00882FBD">
        <w:rPr>
          <w:rFonts w:ascii="Arial" w:hAnsi="Arial" w:cs="Arial"/>
          <w:sz w:val="24"/>
          <w:szCs w:val="24"/>
        </w:rPr>
        <w:t xml:space="preserve"> waste goes towards landfill </w:t>
      </w:r>
      <w:r>
        <w:rPr>
          <w:rFonts w:ascii="Arial" w:hAnsi="Arial" w:cs="Arial"/>
          <w:sz w:val="24"/>
          <w:szCs w:val="24"/>
        </w:rPr>
        <w:t xml:space="preserve">whereas </w:t>
      </w:r>
      <w:r w:rsidR="00882FBD">
        <w:rPr>
          <w:rFonts w:ascii="Arial" w:hAnsi="Arial" w:cs="Arial"/>
          <w:sz w:val="24"/>
          <w:szCs w:val="24"/>
        </w:rPr>
        <w:t xml:space="preserve">the rest is either recycled, put towards compost or is </w:t>
      </w:r>
      <w:r w:rsidR="00A13C82">
        <w:rPr>
          <w:rFonts w:ascii="Arial" w:hAnsi="Arial" w:cs="Arial"/>
          <w:sz w:val="24"/>
          <w:szCs w:val="24"/>
        </w:rPr>
        <w:t>incinerated</w:t>
      </w:r>
      <w:r w:rsidR="00882FBD">
        <w:rPr>
          <w:rFonts w:ascii="Arial" w:hAnsi="Arial" w:cs="Arial"/>
          <w:sz w:val="24"/>
          <w:szCs w:val="24"/>
        </w:rPr>
        <w:t>, showing that they are strongly in favour of the ESDGC’</w:t>
      </w:r>
      <w:r w:rsidR="00A13C82">
        <w:rPr>
          <w:rFonts w:ascii="Arial" w:hAnsi="Arial" w:cs="Arial"/>
          <w:sz w:val="24"/>
          <w:szCs w:val="24"/>
        </w:rPr>
        <w:t xml:space="preserve">s theme of </w:t>
      </w:r>
      <w:r w:rsidR="0059512F">
        <w:rPr>
          <w:rFonts w:ascii="Arial" w:hAnsi="Arial" w:cs="Arial"/>
          <w:sz w:val="24"/>
          <w:szCs w:val="24"/>
        </w:rPr>
        <w:t xml:space="preserve">improving the worlds </w:t>
      </w:r>
      <w:r w:rsidR="00A13C82">
        <w:rPr>
          <w:rFonts w:ascii="Arial" w:hAnsi="Arial" w:cs="Arial"/>
          <w:sz w:val="24"/>
          <w:szCs w:val="24"/>
        </w:rPr>
        <w:t>consumption and waste</w:t>
      </w:r>
      <w:r w:rsidR="00882FBD">
        <w:rPr>
          <w:rFonts w:ascii="Arial" w:hAnsi="Arial" w:cs="Arial"/>
          <w:sz w:val="24"/>
          <w:szCs w:val="24"/>
        </w:rPr>
        <w:t xml:space="preserve"> (Cave, 2017). </w:t>
      </w:r>
    </w:p>
    <w:p w:rsidR="00BA3977" w:rsidRDefault="00D40878" w:rsidP="00E65545">
      <w:pPr>
        <w:spacing w:line="360" w:lineRule="auto"/>
        <w:jc w:val="both"/>
        <w:rPr>
          <w:rFonts w:ascii="Arial" w:hAnsi="Arial" w:cs="Arial"/>
          <w:sz w:val="24"/>
          <w:szCs w:val="24"/>
        </w:rPr>
      </w:pPr>
      <w:r>
        <w:rPr>
          <w:rFonts w:ascii="Arial" w:hAnsi="Arial" w:cs="Arial"/>
          <w:sz w:val="24"/>
          <w:szCs w:val="24"/>
        </w:rPr>
        <w:t>According to th</w:t>
      </w:r>
      <w:r w:rsidR="00667EC0">
        <w:rPr>
          <w:rFonts w:ascii="Arial" w:hAnsi="Arial" w:cs="Arial"/>
          <w:sz w:val="24"/>
          <w:szCs w:val="24"/>
        </w:rPr>
        <w:t xml:space="preserve">e Welsh Government (2008a) </w:t>
      </w:r>
      <w:r w:rsidR="001551E2">
        <w:rPr>
          <w:rFonts w:ascii="Arial" w:hAnsi="Arial" w:cs="Arial"/>
          <w:sz w:val="24"/>
          <w:szCs w:val="24"/>
        </w:rPr>
        <w:t>r</w:t>
      </w:r>
      <w:r w:rsidR="00667EC0">
        <w:rPr>
          <w:rFonts w:ascii="Arial" w:hAnsi="Arial" w:cs="Arial"/>
          <w:sz w:val="24"/>
          <w:szCs w:val="24"/>
        </w:rPr>
        <w:t>eward</w:t>
      </w:r>
      <w:r w:rsidR="001551E2">
        <w:rPr>
          <w:rFonts w:ascii="Arial" w:hAnsi="Arial" w:cs="Arial"/>
          <w:sz w:val="24"/>
          <w:szCs w:val="24"/>
        </w:rPr>
        <w:t xml:space="preserve"> systems and awards play an </w:t>
      </w:r>
      <w:r w:rsidR="0059512F">
        <w:rPr>
          <w:rFonts w:ascii="Arial" w:hAnsi="Arial" w:cs="Arial"/>
          <w:sz w:val="24"/>
          <w:szCs w:val="24"/>
        </w:rPr>
        <w:t>important part in</w:t>
      </w:r>
      <w:r w:rsidR="001551E2">
        <w:rPr>
          <w:rFonts w:ascii="Arial" w:hAnsi="Arial" w:cs="Arial"/>
          <w:sz w:val="24"/>
          <w:szCs w:val="24"/>
        </w:rPr>
        <w:t xml:space="preserve"> encouraging a level of excellence of the integration of the ESDGC within schools.  </w:t>
      </w:r>
    </w:p>
    <w:p w:rsidR="004B188D" w:rsidRDefault="00BA3977" w:rsidP="00E65545">
      <w:pPr>
        <w:spacing w:line="360" w:lineRule="auto"/>
        <w:jc w:val="both"/>
        <w:rPr>
          <w:rFonts w:ascii="Arial" w:hAnsi="Arial" w:cs="Arial"/>
          <w:sz w:val="24"/>
          <w:szCs w:val="24"/>
        </w:rPr>
      </w:pPr>
      <w:r>
        <w:rPr>
          <w:rFonts w:ascii="Arial" w:hAnsi="Arial" w:cs="Arial"/>
          <w:sz w:val="24"/>
          <w:szCs w:val="24"/>
        </w:rPr>
        <w:t xml:space="preserve">According to the John Muir Trust (No Date) the John Muir award is an international programme that was </w:t>
      </w:r>
      <w:r>
        <w:rPr>
          <w:rFonts w:ascii="Arial" w:hAnsi="Arial" w:cs="Arial"/>
          <w:sz w:val="24"/>
          <w:szCs w:val="24"/>
        </w:rPr>
        <w:t xml:space="preserve">founded in 1983, they believe that the environment plays an essential role in the maintenance of people’s well-being. </w:t>
      </w:r>
      <w:r w:rsidR="0059512F">
        <w:rPr>
          <w:rFonts w:ascii="Arial" w:hAnsi="Arial" w:cs="Arial"/>
          <w:sz w:val="24"/>
          <w:szCs w:val="24"/>
        </w:rPr>
        <w:t>Therefore</w:t>
      </w:r>
      <w:r>
        <w:rPr>
          <w:rFonts w:ascii="Arial" w:hAnsi="Arial" w:cs="Arial"/>
          <w:sz w:val="24"/>
          <w:szCs w:val="24"/>
        </w:rPr>
        <w:t xml:space="preserve">, </w:t>
      </w:r>
      <w:r w:rsidR="0059512F">
        <w:rPr>
          <w:rFonts w:ascii="Arial" w:hAnsi="Arial" w:cs="Arial"/>
          <w:sz w:val="24"/>
          <w:szCs w:val="24"/>
        </w:rPr>
        <w:t xml:space="preserve">the </w:t>
      </w:r>
      <w:r>
        <w:rPr>
          <w:rFonts w:ascii="Arial" w:hAnsi="Arial" w:cs="Arial"/>
          <w:sz w:val="24"/>
          <w:szCs w:val="24"/>
        </w:rPr>
        <w:t>J</w:t>
      </w:r>
      <w:r w:rsidR="0059512F">
        <w:rPr>
          <w:rFonts w:ascii="Arial" w:hAnsi="Arial" w:cs="Arial"/>
          <w:sz w:val="24"/>
          <w:szCs w:val="24"/>
        </w:rPr>
        <w:t xml:space="preserve">ohn Muir Trust (No Date) state </w:t>
      </w:r>
      <w:r>
        <w:rPr>
          <w:rFonts w:ascii="Arial" w:hAnsi="Arial" w:cs="Arial"/>
          <w:sz w:val="24"/>
          <w:szCs w:val="24"/>
        </w:rPr>
        <w:t>that their mission is to conserve and protect the world</w:t>
      </w:r>
      <w:r w:rsidR="00667EC0">
        <w:rPr>
          <w:rFonts w:ascii="Arial" w:hAnsi="Arial" w:cs="Arial"/>
          <w:sz w:val="24"/>
          <w:szCs w:val="24"/>
        </w:rPr>
        <w:t>’s</w:t>
      </w:r>
      <w:r>
        <w:rPr>
          <w:rFonts w:ascii="Arial" w:hAnsi="Arial" w:cs="Arial"/>
          <w:sz w:val="24"/>
          <w:szCs w:val="24"/>
        </w:rPr>
        <w:t xml:space="preserve"> wild places in o</w:t>
      </w:r>
      <w:r w:rsidR="0059512F">
        <w:rPr>
          <w:rFonts w:ascii="Arial" w:hAnsi="Arial" w:cs="Arial"/>
          <w:sz w:val="24"/>
          <w:szCs w:val="24"/>
        </w:rPr>
        <w:t xml:space="preserve">rder to benefit the lives of </w:t>
      </w:r>
      <w:r>
        <w:rPr>
          <w:rFonts w:ascii="Arial" w:hAnsi="Arial" w:cs="Arial"/>
          <w:sz w:val="24"/>
          <w:szCs w:val="24"/>
        </w:rPr>
        <w:t>future generation</w:t>
      </w:r>
      <w:r w:rsidR="0059512F">
        <w:rPr>
          <w:rFonts w:ascii="Arial" w:hAnsi="Arial" w:cs="Arial"/>
          <w:sz w:val="24"/>
          <w:szCs w:val="24"/>
        </w:rPr>
        <w:t>s</w:t>
      </w:r>
      <w:r>
        <w:rPr>
          <w:rFonts w:ascii="Arial" w:hAnsi="Arial" w:cs="Arial"/>
          <w:sz w:val="24"/>
          <w:szCs w:val="24"/>
        </w:rPr>
        <w:t>,</w:t>
      </w:r>
      <w:r w:rsidR="0059512F">
        <w:rPr>
          <w:rFonts w:ascii="Arial" w:hAnsi="Arial" w:cs="Arial"/>
          <w:sz w:val="24"/>
          <w:szCs w:val="24"/>
        </w:rPr>
        <w:t xml:space="preserve"> as a result</w:t>
      </w:r>
      <w:r>
        <w:rPr>
          <w:rFonts w:ascii="Arial" w:hAnsi="Arial" w:cs="Arial"/>
          <w:sz w:val="24"/>
          <w:szCs w:val="24"/>
        </w:rPr>
        <w:t xml:space="preserve"> it can be suggested that the John Muir award is strongly in favour of the aim of the ESDGC. However, according to the </w:t>
      </w:r>
      <w:r w:rsidR="00BB4677">
        <w:rPr>
          <w:rFonts w:ascii="Arial" w:hAnsi="Arial" w:cs="Arial"/>
          <w:sz w:val="24"/>
          <w:szCs w:val="24"/>
        </w:rPr>
        <w:t>Governors</w:t>
      </w:r>
      <w:r>
        <w:rPr>
          <w:rFonts w:ascii="Arial" w:hAnsi="Arial" w:cs="Arial"/>
          <w:sz w:val="24"/>
          <w:szCs w:val="24"/>
        </w:rPr>
        <w:t xml:space="preserve"> Wales (N</w:t>
      </w:r>
      <w:r w:rsidR="0059512F">
        <w:rPr>
          <w:rFonts w:ascii="Arial" w:hAnsi="Arial" w:cs="Arial"/>
          <w:sz w:val="24"/>
          <w:szCs w:val="24"/>
        </w:rPr>
        <w:t xml:space="preserve">o Date) </w:t>
      </w:r>
      <w:r w:rsidR="009031F5">
        <w:rPr>
          <w:rFonts w:ascii="Arial" w:hAnsi="Arial" w:cs="Arial"/>
          <w:sz w:val="24"/>
          <w:szCs w:val="24"/>
        </w:rPr>
        <w:t>UNICEF</w:t>
      </w:r>
      <w:r>
        <w:rPr>
          <w:rFonts w:ascii="Arial" w:hAnsi="Arial" w:cs="Arial"/>
          <w:sz w:val="24"/>
          <w:szCs w:val="24"/>
        </w:rPr>
        <w:t xml:space="preserve"> created the Rights Respecting School Award (RRSA) in the United Kingdom (UK). </w:t>
      </w:r>
      <w:r w:rsidR="0059512F">
        <w:rPr>
          <w:rFonts w:ascii="Arial" w:hAnsi="Arial" w:cs="Arial"/>
          <w:sz w:val="24"/>
          <w:szCs w:val="24"/>
        </w:rPr>
        <w:t>Furthermore t</w:t>
      </w:r>
      <w:r>
        <w:rPr>
          <w:rFonts w:ascii="Arial" w:hAnsi="Arial" w:cs="Arial"/>
          <w:sz w:val="24"/>
          <w:szCs w:val="24"/>
        </w:rPr>
        <w:t xml:space="preserve">he RRSA recognises achievements of implementing the UNCRC as a </w:t>
      </w:r>
      <w:r w:rsidR="0059512F">
        <w:rPr>
          <w:rFonts w:ascii="Arial" w:hAnsi="Arial" w:cs="Arial"/>
          <w:sz w:val="24"/>
          <w:szCs w:val="24"/>
        </w:rPr>
        <w:t xml:space="preserve">core </w:t>
      </w:r>
      <w:r>
        <w:rPr>
          <w:rFonts w:ascii="Arial" w:hAnsi="Arial" w:cs="Arial"/>
          <w:sz w:val="24"/>
          <w:szCs w:val="24"/>
        </w:rPr>
        <w:t>priority within the school’s curriculum as this enables children to become</w:t>
      </w:r>
      <w:r w:rsidR="0059512F">
        <w:rPr>
          <w:rFonts w:ascii="Arial" w:hAnsi="Arial" w:cs="Arial"/>
          <w:sz w:val="24"/>
          <w:szCs w:val="24"/>
        </w:rPr>
        <w:t xml:space="preserve"> recognised as active </w:t>
      </w:r>
      <w:r>
        <w:rPr>
          <w:rFonts w:ascii="Arial" w:hAnsi="Arial" w:cs="Arial"/>
          <w:sz w:val="24"/>
          <w:szCs w:val="24"/>
        </w:rPr>
        <w:t>citizens therefore contributing towards the aim of the ESDGC (</w:t>
      </w:r>
      <w:r w:rsidR="00BB4677">
        <w:rPr>
          <w:rFonts w:ascii="Arial" w:hAnsi="Arial" w:cs="Arial"/>
          <w:sz w:val="24"/>
          <w:szCs w:val="24"/>
        </w:rPr>
        <w:t>Governors</w:t>
      </w:r>
      <w:r>
        <w:rPr>
          <w:rFonts w:ascii="Arial" w:hAnsi="Arial" w:cs="Arial"/>
          <w:sz w:val="24"/>
          <w:szCs w:val="24"/>
        </w:rPr>
        <w:t xml:space="preserve"> Wales, No Date). </w:t>
      </w:r>
      <w:r w:rsidR="00063271">
        <w:rPr>
          <w:rFonts w:ascii="Arial" w:hAnsi="Arial" w:cs="Arial"/>
          <w:sz w:val="24"/>
          <w:szCs w:val="24"/>
        </w:rPr>
        <w:t xml:space="preserve">According to Unicef (2005) the United States have not signed the UNCRC treaty, therefore it can be suggested that not only are the children facing significant harm but they are not recognised as active citizens of the world, furthermore showing that the United States do not follow the ethos of the ESDGC. </w:t>
      </w:r>
    </w:p>
    <w:p w:rsidR="00063271" w:rsidRDefault="00063271" w:rsidP="00E65545">
      <w:pPr>
        <w:spacing w:line="360" w:lineRule="auto"/>
        <w:jc w:val="both"/>
        <w:rPr>
          <w:rFonts w:ascii="Arial" w:hAnsi="Arial" w:cs="Arial"/>
          <w:sz w:val="24"/>
          <w:szCs w:val="24"/>
        </w:rPr>
      </w:pPr>
      <w:r>
        <w:rPr>
          <w:rFonts w:ascii="Arial" w:hAnsi="Arial" w:cs="Arial"/>
          <w:sz w:val="24"/>
          <w:szCs w:val="24"/>
        </w:rPr>
        <w:lastRenderedPageBreak/>
        <w:t xml:space="preserve">In addition, the United States Environmental Protection Agency (2017) states that in 2014 the United </w:t>
      </w:r>
      <w:r w:rsidR="00BB4677">
        <w:rPr>
          <w:rFonts w:ascii="Arial" w:hAnsi="Arial" w:cs="Arial"/>
          <w:sz w:val="24"/>
          <w:szCs w:val="24"/>
        </w:rPr>
        <w:t>States’</w:t>
      </w:r>
      <w:r>
        <w:rPr>
          <w:rFonts w:ascii="Arial" w:hAnsi="Arial" w:cs="Arial"/>
          <w:sz w:val="24"/>
          <w:szCs w:val="24"/>
        </w:rPr>
        <w:t xml:space="preserve"> </w:t>
      </w:r>
      <w:r w:rsidR="00BB4677">
        <w:rPr>
          <w:rFonts w:ascii="Arial" w:hAnsi="Arial" w:cs="Arial"/>
          <w:sz w:val="24"/>
          <w:szCs w:val="24"/>
        </w:rPr>
        <w:t>greenhouse</w:t>
      </w:r>
      <w:r>
        <w:rPr>
          <w:rFonts w:ascii="Arial" w:hAnsi="Arial" w:cs="Arial"/>
          <w:sz w:val="24"/>
          <w:szCs w:val="24"/>
        </w:rPr>
        <w:t xml:space="preserve"> </w:t>
      </w:r>
      <w:r w:rsidR="00BB4677">
        <w:rPr>
          <w:rFonts w:ascii="Arial" w:hAnsi="Arial" w:cs="Arial"/>
          <w:sz w:val="24"/>
          <w:szCs w:val="24"/>
        </w:rPr>
        <w:t>emissions</w:t>
      </w:r>
      <w:r>
        <w:rPr>
          <w:rFonts w:ascii="Arial" w:hAnsi="Arial" w:cs="Arial"/>
          <w:sz w:val="24"/>
          <w:szCs w:val="24"/>
        </w:rPr>
        <w:t xml:space="preserve"> totalled 6,870 million metric tons and has been increasing by 1% every year since 2012. Whereas, according to the Department for </w:t>
      </w:r>
      <w:r w:rsidR="00BB4677">
        <w:rPr>
          <w:rFonts w:ascii="Arial" w:hAnsi="Arial" w:cs="Arial"/>
          <w:sz w:val="24"/>
          <w:szCs w:val="24"/>
        </w:rPr>
        <w:t>Business</w:t>
      </w:r>
      <w:r>
        <w:rPr>
          <w:rFonts w:ascii="Arial" w:hAnsi="Arial" w:cs="Arial"/>
          <w:sz w:val="24"/>
          <w:szCs w:val="24"/>
        </w:rPr>
        <w:t xml:space="preserve">, Energy and Industrial Strategy (2015) the UK’s </w:t>
      </w:r>
      <w:r w:rsidR="00BB4677">
        <w:rPr>
          <w:rFonts w:ascii="Arial" w:hAnsi="Arial" w:cs="Arial"/>
          <w:sz w:val="24"/>
          <w:szCs w:val="24"/>
        </w:rPr>
        <w:t>greenhouse</w:t>
      </w:r>
      <w:r>
        <w:rPr>
          <w:rFonts w:ascii="Arial" w:hAnsi="Arial" w:cs="Arial"/>
          <w:sz w:val="24"/>
          <w:szCs w:val="24"/>
        </w:rPr>
        <w:t xml:space="preserve"> gas </w:t>
      </w:r>
      <w:r w:rsidR="00BB4677">
        <w:rPr>
          <w:rFonts w:ascii="Arial" w:hAnsi="Arial" w:cs="Arial"/>
          <w:sz w:val="24"/>
          <w:szCs w:val="24"/>
        </w:rPr>
        <w:t>emissions</w:t>
      </w:r>
      <w:r>
        <w:rPr>
          <w:rFonts w:ascii="Arial" w:hAnsi="Arial" w:cs="Arial"/>
          <w:sz w:val="24"/>
          <w:szCs w:val="24"/>
        </w:rPr>
        <w:t xml:space="preserve"> totalled at 496 metric tonnes and has been decreasing by</w:t>
      </w:r>
      <w:r w:rsidR="0059512F">
        <w:rPr>
          <w:rFonts w:ascii="Arial" w:hAnsi="Arial" w:cs="Arial"/>
          <w:sz w:val="24"/>
          <w:szCs w:val="24"/>
        </w:rPr>
        <w:t xml:space="preserve"> 4% every year since 1994.</w:t>
      </w:r>
      <w:r>
        <w:rPr>
          <w:rFonts w:ascii="Arial" w:hAnsi="Arial" w:cs="Arial"/>
          <w:sz w:val="24"/>
          <w:szCs w:val="24"/>
        </w:rPr>
        <w:t xml:space="preserve"> Therefore it can be suggested that the United Kingdom have been following the </w:t>
      </w:r>
      <w:r w:rsidR="00953119">
        <w:rPr>
          <w:rFonts w:ascii="Arial" w:hAnsi="Arial" w:cs="Arial"/>
          <w:sz w:val="24"/>
          <w:szCs w:val="24"/>
        </w:rPr>
        <w:t xml:space="preserve">aim </w:t>
      </w:r>
      <w:r w:rsidR="0059512F">
        <w:rPr>
          <w:rFonts w:ascii="Arial" w:hAnsi="Arial" w:cs="Arial"/>
          <w:sz w:val="24"/>
          <w:szCs w:val="24"/>
        </w:rPr>
        <w:t xml:space="preserve">of the </w:t>
      </w:r>
      <w:r>
        <w:rPr>
          <w:rFonts w:ascii="Arial" w:hAnsi="Arial" w:cs="Arial"/>
          <w:sz w:val="24"/>
          <w:szCs w:val="24"/>
        </w:rPr>
        <w:t>ESDGC</w:t>
      </w:r>
      <w:r w:rsidR="00953119">
        <w:rPr>
          <w:rFonts w:ascii="Arial" w:hAnsi="Arial" w:cs="Arial"/>
          <w:sz w:val="24"/>
          <w:szCs w:val="24"/>
        </w:rPr>
        <w:t xml:space="preserve"> in order to </w:t>
      </w:r>
      <w:r w:rsidR="0059512F">
        <w:rPr>
          <w:rFonts w:ascii="Arial" w:hAnsi="Arial" w:cs="Arial"/>
          <w:sz w:val="24"/>
          <w:szCs w:val="24"/>
        </w:rPr>
        <w:t>improve life for</w:t>
      </w:r>
      <w:r w:rsidR="00953119">
        <w:rPr>
          <w:rFonts w:ascii="Arial" w:hAnsi="Arial" w:cs="Arial"/>
          <w:sz w:val="24"/>
          <w:szCs w:val="24"/>
        </w:rPr>
        <w:t xml:space="preserve"> future generations.</w:t>
      </w:r>
    </w:p>
    <w:p w:rsidR="00953119" w:rsidRDefault="00953119" w:rsidP="00E65545">
      <w:pPr>
        <w:spacing w:line="360" w:lineRule="auto"/>
        <w:jc w:val="both"/>
        <w:rPr>
          <w:rFonts w:ascii="Arial" w:hAnsi="Arial" w:cs="Arial"/>
          <w:sz w:val="24"/>
          <w:szCs w:val="24"/>
        </w:rPr>
      </w:pPr>
      <w:r>
        <w:rPr>
          <w:rFonts w:ascii="Arial" w:hAnsi="Arial" w:cs="Arial"/>
          <w:sz w:val="24"/>
          <w:szCs w:val="24"/>
        </w:rPr>
        <w:t xml:space="preserve">According to Paper Direct (2011) it is important to award children for their hard work as this boosts their morale and enthusiasm and increases the positive impacts on their outcomes. </w:t>
      </w:r>
      <w:r w:rsidR="0031345A">
        <w:rPr>
          <w:rFonts w:ascii="Arial" w:hAnsi="Arial" w:cs="Arial"/>
          <w:sz w:val="24"/>
          <w:szCs w:val="24"/>
        </w:rPr>
        <w:t xml:space="preserve">Furthermore, according to Wall (2013) positive reinforcement through the use of rewards or even praise increases a child’s level of confidence thus improving their behaviours and their positive outcomes. Similarly, Engler (2009) states that Skinner proposed the idea that when positive reinforcement occurs soon after a good outcome has occurred a child is more than likely to repeat the same behaviours again in </w:t>
      </w:r>
      <w:r w:rsidR="0031345A">
        <w:rPr>
          <w:rFonts w:ascii="Arial" w:hAnsi="Arial" w:cs="Arial"/>
          <w:sz w:val="24"/>
          <w:szCs w:val="24"/>
        </w:rPr>
        <w:t>order to achieve the posit</w:t>
      </w:r>
      <w:r w:rsidR="0059512F">
        <w:rPr>
          <w:rFonts w:ascii="Arial" w:hAnsi="Arial" w:cs="Arial"/>
          <w:sz w:val="24"/>
          <w:szCs w:val="24"/>
        </w:rPr>
        <w:t xml:space="preserve">ive reinforcement </w:t>
      </w:r>
      <w:r w:rsidR="0031345A">
        <w:rPr>
          <w:rFonts w:ascii="Arial" w:hAnsi="Arial" w:cs="Arial"/>
          <w:sz w:val="24"/>
          <w:szCs w:val="24"/>
        </w:rPr>
        <w:t xml:space="preserve">that they most desire as this allows them to gain a sense of achievement. </w:t>
      </w:r>
    </w:p>
    <w:p w:rsidR="0031345A" w:rsidRDefault="0031345A" w:rsidP="00E65545">
      <w:pPr>
        <w:spacing w:line="360" w:lineRule="auto"/>
        <w:jc w:val="both"/>
        <w:rPr>
          <w:rFonts w:ascii="Arial" w:hAnsi="Arial" w:cs="Arial"/>
          <w:sz w:val="24"/>
          <w:szCs w:val="24"/>
        </w:rPr>
      </w:pPr>
      <w:r>
        <w:rPr>
          <w:rFonts w:ascii="Arial" w:hAnsi="Arial" w:cs="Arial"/>
          <w:sz w:val="24"/>
          <w:szCs w:val="24"/>
        </w:rPr>
        <w:t xml:space="preserve">However, according to Larriba-Quest (2017) the positive reinforcement approach is generally regarded as more desirable than actually beneficial as it can cause an adverse effect on a child’s behaviour if the practitioner does not introduce the approach in an acceptable way. Furthermore, Maglio (2005) suggests that </w:t>
      </w:r>
      <w:r w:rsidR="00BB4677">
        <w:rPr>
          <w:rFonts w:ascii="Arial" w:hAnsi="Arial" w:cs="Arial"/>
          <w:sz w:val="24"/>
          <w:szCs w:val="24"/>
        </w:rPr>
        <w:t>solely</w:t>
      </w:r>
      <w:r>
        <w:rPr>
          <w:rFonts w:ascii="Arial" w:hAnsi="Arial" w:cs="Arial"/>
          <w:sz w:val="24"/>
          <w:szCs w:val="24"/>
        </w:rPr>
        <w:t xml:space="preserve"> relying on positive reinforcement fails to allow a child to develop their sense of reality which is important for a child to negotiate their way through life. </w:t>
      </w:r>
    </w:p>
    <w:p w:rsidR="00545477" w:rsidRDefault="002726BC" w:rsidP="00E65545">
      <w:pPr>
        <w:spacing w:line="360" w:lineRule="auto"/>
        <w:jc w:val="both"/>
        <w:rPr>
          <w:rFonts w:ascii="Arial" w:hAnsi="Arial" w:cs="Arial"/>
          <w:sz w:val="24"/>
          <w:szCs w:val="24"/>
        </w:rPr>
      </w:pPr>
      <w:r>
        <w:rPr>
          <w:rFonts w:ascii="Arial" w:hAnsi="Arial" w:cs="Arial"/>
          <w:sz w:val="24"/>
          <w:szCs w:val="24"/>
        </w:rPr>
        <w:t xml:space="preserve">According to the Welsh Government (2008a) partnerships are fundamental towards the delivery of the ESDGC within schools. Partnerships with staff from all sectors of a community </w:t>
      </w:r>
      <w:r w:rsidR="0059512F">
        <w:rPr>
          <w:rFonts w:ascii="Arial" w:hAnsi="Arial" w:cs="Arial"/>
          <w:sz w:val="24"/>
          <w:szCs w:val="24"/>
        </w:rPr>
        <w:t xml:space="preserve">are enables practitioners </w:t>
      </w:r>
      <w:r>
        <w:rPr>
          <w:rFonts w:ascii="Arial" w:hAnsi="Arial" w:cs="Arial"/>
          <w:sz w:val="24"/>
          <w:szCs w:val="24"/>
        </w:rPr>
        <w:t xml:space="preserve">to combine their knowledge and share information, in order to support each other with the implementation of the ESDGC within their settings (Welsh Government, 2008a). </w:t>
      </w:r>
      <w:r w:rsidR="00BF2C89">
        <w:rPr>
          <w:rFonts w:ascii="Arial" w:hAnsi="Arial" w:cs="Arial"/>
          <w:sz w:val="24"/>
          <w:szCs w:val="24"/>
        </w:rPr>
        <w:t>In addition, Belgeonne</w:t>
      </w:r>
      <w:r>
        <w:rPr>
          <w:rFonts w:ascii="Arial" w:hAnsi="Arial" w:cs="Arial"/>
          <w:sz w:val="24"/>
          <w:szCs w:val="24"/>
        </w:rPr>
        <w:t xml:space="preserve"> et al. (2014) states that multi-agency working plays an essential role for improving excellence within the ESDGC, as it allows practitioner</w:t>
      </w:r>
      <w:r w:rsidR="0059512F">
        <w:rPr>
          <w:rFonts w:ascii="Arial" w:hAnsi="Arial" w:cs="Arial"/>
          <w:sz w:val="24"/>
          <w:szCs w:val="24"/>
        </w:rPr>
        <w:t>s</w:t>
      </w:r>
      <w:r>
        <w:rPr>
          <w:rFonts w:ascii="Arial" w:hAnsi="Arial" w:cs="Arial"/>
          <w:sz w:val="24"/>
          <w:szCs w:val="24"/>
        </w:rPr>
        <w:t xml:space="preserve"> to expand their </w:t>
      </w:r>
      <w:r>
        <w:rPr>
          <w:rFonts w:ascii="Arial" w:hAnsi="Arial" w:cs="Arial"/>
          <w:sz w:val="24"/>
          <w:szCs w:val="24"/>
        </w:rPr>
        <w:lastRenderedPageBreak/>
        <w:t xml:space="preserve">knowledge through the sharing of </w:t>
      </w:r>
      <w:r w:rsidR="00A252A5">
        <w:rPr>
          <w:rFonts w:ascii="Arial" w:hAnsi="Arial" w:cs="Arial"/>
          <w:sz w:val="24"/>
          <w:szCs w:val="24"/>
        </w:rPr>
        <w:t>information</w:t>
      </w:r>
      <w:r>
        <w:rPr>
          <w:rFonts w:ascii="Arial" w:hAnsi="Arial" w:cs="Arial"/>
          <w:sz w:val="24"/>
          <w:szCs w:val="24"/>
        </w:rPr>
        <w:t xml:space="preserve"> which enables </w:t>
      </w:r>
      <w:r w:rsidR="00A252A5">
        <w:rPr>
          <w:rFonts w:ascii="Arial" w:hAnsi="Arial" w:cs="Arial"/>
          <w:sz w:val="24"/>
          <w:szCs w:val="24"/>
        </w:rPr>
        <w:t>practitioners</w:t>
      </w:r>
      <w:r>
        <w:rPr>
          <w:rFonts w:ascii="Arial" w:hAnsi="Arial" w:cs="Arial"/>
          <w:sz w:val="24"/>
          <w:szCs w:val="24"/>
        </w:rPr>
        <w:t xml:space="preserve"> to engage in a complex way of thinking. </w:t>
      </w:r>
    </w:p>
    <w:p w:rsidR="00545477" w:rsidRDefault="00A906D8" w:rsidP="00E65545">
      <w:pPr>
        <w:spacing w:line="360" w:lineRule="auto"/>
        <w:jc w:val="both"/>
        <w:rPr>
          <w:rFonts w:ascii="Arial" w:hAnsi="Arial" w:cs="Arial"/>
          <w:sz w:val="24"/>
          <w:szCs w:val="24"/>
        </w:rPr>
      </w:pPr>
      <w:r>
        <w:rPr>
          <w:rFonts w:ascii="Arial" w:hAnsi="Arial" w:cs="Arial"/>
          <w:sz w:val="24"/>
          <w:szCs w:val="24"/>
        </w:rPr>
        <w:t xml:space="preserve">According to National Training </w:t>
      </w:r>
      <w:r w:rsidR="00A252A5">
        <w:rPr>
          <w:rFonts w:ascii="Arial" w:hAnsi="Arial" w:cs="Arial"/>
          <w:sz w:val="24"/>
          <w:szCs w:val="24"/>
        </w:rPr>
        <w:t>Federation</w:t>
      </w:r>
      <w:r>
        <w:rPr>
          <w:rFonts w:ascii="Arial" w:hAnsi="Arial" w:cs="Arial"/>
          <w:sz w:val="24"/>
          <w:szCs w:val="24"/>
        </w:rPr>
        <w:t xml:space="preserve"> Wales (No Date) multi-</w:t>
      </w:r>
      <w:r w:rsidR="00A252A5">
        <w:rPr>
          <w:rFonts w:ascii="Arial" w:hAnsi="Arial" w:cs="Arial"/>
          <w:sz w:val="24"/>
          <w:szCs w:val="24"/>
        </w:rPr>
        <w:t>agency</w:t>
      </w:r>
      <w:r>
        <w:rPr>
          <w:rFonts w:ascii="Arial" w:hAnsi="Arial" w:cs="Arial"/>
          <w:sz w:val="24"/>
          <w:szCs w:val="24"/>
        </w:rPr>
        <w:t xml:space="preserve"> working is an important factor in creating an </w:t>
      </w:r>
      <w:r w:rsidR="00A252A5">
        <w:rPr>
          <w:rFonts w:ascii="Arial" w:hAnsi="Arial" w:cs="Arial"/>
          <w:sz w:val="24"/>
          <w:szCs w:val="24"/>
        </w:rPr>
        <w:t>environment</w:t>
      </w:r>
      <w:r>
        <w:rPr>
          <w:rFonts w:ascii="Arial" w:hAnsi="Arial" w:cs="Arial"/>
          <w:sz w:val="24"/>
          <w:szCs w:val="24"/>
        </w:rPr>
        <w:t xml:space="preserve"> that is all inclusive thus favouring the whole school approach that the ESDGC promotes. </w:t>
      </w:r>
      <w:r w:rsidR="00545477">
        <w:rPr>
          <w:rFonts w:ascii="Arial" w:hAnsi="Arial" w:cs="Arial"/>
          <w:sz w:val="24"/>
          <w:szCs w:val="24"/>
        </w:rPr>
        <w:t>In addition</w:t>
      </w:r>
      <w:r w:rsidR="00B46FEB">
        <w:rPr>
          <w:rFonts w:ascii="Arial" w:hAnsi="Arial" w:cs="Arial"/>
          <w:sz w:val="24"/>
          <w:szCs w:val="24"/>
        </w:rPr>
        <w:t xml:space="preserve">, National College for Teaching and Leadership (No Date) </w:t>
      </w:r>
      <w:r w:rsidR="00545477">
        <w:rPr>
          <w:rFonts w:ascii="Arial" w:hAnsi="Arial" w:cs="Arial"/>
          <w:sz w:val="24"/>
          <w:szCs w:val="24"/>
        </w:rPr>
        <w:t>states that multi-agency working has been shown to support children and young people with additional needs thus improving their outcomes in life.</w:t>
      </w:r>
    </w:p>
    <w:p w:rsidR="002726BC" w:rsidRDefault="00A252A5" w:rsidP="00E65545">
      <w:pPr>
        <w:spacing w:line="360" w:lineRule="auto"/>
        <w:jc w:val="both"/>
        <w:rPr>
          <w:rFonts w:ascii="Arial" w:hAnsi="Arial" w:cs="Arial"/>
          <w:sz w:val="24"/>
          <w:szCs w:val="24"/>
        </w:rPr>
      </w:pPr>
      <w:r>
        <w:rPr>
          <w:rFonts w:ascii="Arial" w:hAnsi="Arial" w:cs="Arial"/>
          <w:sz w:val="24"/>
          <w:szCs w:val="24"/>
        </w:rPr>
        <w:t>According</w:t>
      </w:r>
      <w:r w:rsidR="00013C14">
        <w:rPr>
          <w:rFonts w:ascii="Arial" w:hAnsi="Arial" w:cs="Arial"/>
          <w:sz w:val="24"/>
          <w:szCs w:val="24"/>
        </w:rPr>
        <w:t xml:space="preserve"> to Plymouth University (No Date) </w:t>
      </w:r>
      <w:r>
        <w:rPr>
          <w:rFonts w:ascii="Arial" w:hAnsi="Arial" w:cs="Arial"/>
          <w:sz w:val="24"/>
          <w:szCs w:val="24"/>
        </w:rPr>
        <w:t>practitioners</w:t>
      </w:r>
      <w:r w:rsidR="00013C14">
        <w:rPr>
          <w:rFonts w:ascii="Arial" w:hAnsi="Arial" w:cs="Arial"/>
          <w:sz w:val="24"/>
          <w:szCs w:val="24"/>
        </w:rPr>
        <w:t xml:space="preserve"> have a social, </w:t>
      </w:r>
      <w:r>
        <w:rPr>
          <w:rFonts w:ascii="Arial" w:hAnsi="Arial" w:cs="Arial"/>
          <w:sz w:val="24"/>
          <w:szCs w:val="24"/>
        </w:rPr>
        <w:t>political</w:t>
      </w:r>
      <w:r w:rsidR="00013C14">
        <w:rPr>
          <w:rFonts w:ascii="Arial" w:hAnsi="Arial" w:cs="Arial"/>
          <w:sz w:val="24"/>
          <w:szCs w:val="24"/>
        </w:rPr>
        <w:t xml:space="preserve"> and ethical </w:t>
      </w:r>
      <w:r>
        <w:rPr>
          <w:rFonts w:ascii="Arial" w:hAnsi="Arial" w:cs="Arial"/>
          <w:sz w:val="24"/>
          <w:szCs w:val="24"/>
        </w:rPr>
        <w:t>responsibility</w:t>
      </w:r>
      <w:r w:rsidR="00013C14">
        <w:rPr>
          <w:rFonts w:ascii="Arial" w:hAnsi="Arial" w:cs="Arial"/>
          <w:sz w:val="24"/>
          <w:szCs w:val="24"/>
        </w:rPr>
        <w:t xml:space="preserve"> to create an environment that is all inclusive. Under</w:t>
      </w:r>
      <w:r w:rsidR="006D6E0C">
        <w:rPr>
          <w:rFonts w:ascii="Arial" w:hAnsi="Arial" w:cs="Arial"/>
          <w:sz w:val="24"/>
          <w:szCs w:val="24"/>
        </w:rPr>
        <w:t xml:space="preserve"> the Equality Act 2010 </w:t>
      </w:r>
      <w:r w:rsidR="00013C14">
        <w:rPr>
          <w:rFonts w:ascii="Arial" w:hAnsi="Arial" w:cs="Arial"/>
          <w:sz w:val="24"/>
          <w:szCs w:val="24"/>
        </w:rPr>
        <w:t xml:space="preserve">everyone that is seen to come from a minority background has the right to be included in all aspects of day to day life to ensure that everybody is receiving the best possible outcomes that they can achieve (Plymouth University, No Date). </w:t>
      </w:r>
      <w:r w:rsidR="00545477">
        <w:rPr>
          <w:rFonts w:ascii="Arial" w:hAnsi="Arial" w:cs="Arial"/>
          <w:sz w:val="24"/>
          <w:szCs w:val="24"/>
        </w:rPr>
        <w:t xml:space="preserve">Similarly, Rodriguez-Falcon et al. (2017) states that an inclusive environment allows children to feel valued and appreciated as citizens therefore practitioners should ensure that all activities are catered towards all </w:t>
      </w:r>
      <w:r w:rsidR="00545477">
        <w:rPr>
          <w:rFonts w:ascii="Arial" w:hAnsi="Arial" w:cs="Arial"/>
          <w:sz w:val="24"/>
          <w:szCs w:val="24"/>
        </w:rPr>
        <w:t xml:space="preserve">students. </w:t>
      </w:r>
      <w:r w:rsidR="00B46FEB">
        <w:rPr>
          <w:rFonts w:ascii="Arial" w:hAnsi="Arial" w:cs="Arial"/>
          <w:sz w:val="24"/>
          <w:szCs w:val="24"/>
        </w:rPr>
        <w:t xml:space="preserve">In addition, Nuttall (No Date) states that the Te Whariki approach that was established by New Zealand advocates for an environment that is all inclusive in order to allow children to feel appreciated as </w:t>
      </w:r>
      <w:r>
        <w:rPr>
          <w:rFonts w:ascii="Arial" w:hAnsi="Arial" w:cs="Arial"/>
          <w:sz w:val="24"/>
          <w:szCs w:val="24"/>
        </w:rPr>
        <w:t>competent</w:t>
      </w:r>
      <w:r w:rsidR="00B46FEB">
        <w:rPr>
          <w:rFonts w:ascii="Arial" w:hAnsi="Arial" w:cs="Arial"/>
          <w:sz w:val="24"/>
          <w:szCs w:val="24"/>
        </w:rPr>
        <w:t xml:space="preserve"> beings. </w:t>
      </w:r>
      <w:r w:rsidR="009031F5">
        <w:rPr>
          <w:rFonts w:ascii="Arial" w:hAnsi="Arial" w:cs="Arial"/>
          <w:sz w:val="24"/>
          <w:szCs w:val="24"/>
        </w:rPr>
        <w:t xml:space="preserve">Similarly, the Welsh Government (2006) states that under the Foundation Phase practitioner aims to give children the best start to life therefore children should be engaged in a curriculum that is safe, enticing and all-inclusive and the only way to do this is through effective communication and multi-agency workforce. </w:t>
      </w:r>
    </w:p>
    <w:p w:rsidR="00B46FEB" w:rsidRDefault="00B46FEB" w:rsidP="00E65545">
      <w:pPr>
        <w:spacing w:line="360" w:lineRule="auto"/>
        <w:jc w:val="both"/>
        <w:rPr>
          <w:rFonts w:ascii="Arial" w:hAnsi="Arial" w:cs="Arial"/>
          <w:sz w:val="24"/>
          <w:szCs w:val="24"/>
        </w:rPr>
      </w:pPr>
      <w:r>
        <w:rPr>
          <w:rFonts w:ascii="Arial" w:hAnsi="Arial" w:cs="Arial"/>
          <w:sz w:val="24"/>
          <w:szCs w:val="24"/>
        </w:rPr>
        <w:t>However, according to</w:t>
      </w:r>
      <w:r w:rsidR="0089255D">
        <w:rPr>
          <w:rFonts w:ascii="Arial" w:hAnsi="Arial" w:cs="Arial"/>
          <w:sz w:val="24"/>
          <w:szCs w:val="24"/>
        </w:rPr>
        <w:t xml:space="preserve"> Cheminals (2008) </w:t>
      </w:r>
      <w:r>
        <w:rPr>
          <w:rFonts w:ascii="Arial" w:hAnsi="Arial" w:cs="Arial"/>
          <w:sz w:val="24"/>
          <w:szCs w:val="24"/>
        </w:rPr>
        <w:t xml:space="preserve">there are a number of </w:t>
      </w:r>
      <w:r w:rsidR="009031F5">
        <w:rPr>
          <w:rFonts w:ascii="Arial" w:hAnsi="Arial" w:cs="Arial"/>
          <w:sz w:val="24"/>
          <w:szCs w:val="24"/>
        </w:rPr>
        <w:t xml:space="preserve">ways </w:t>
      </w:r>
      <w:r>
        <w:rPr>
          <w:rFonts w:ascii="Arial" w:hAnsi="Arial" w:cs="Arial"/>
          <w:sz w:val="24"/>
          <w:szCs w:val="24"/>
        </w:rPr>
        <w:t xml:space="preserve">that multi-agency working can </w:t>
      </w:r>
      <w:r w:rsidR="009031F5">
        <w:rPr>
          <w:rFonts w:ascii="Arial" w:hAnsi="Arial" w:cs="Arial"/>
          <w:sz w:val="24"/>
          <w:szCs w:val="24"/>
        </w:rPr>
        <w:t xml:space="preserve">prove to </w:t>
      </w:r>
      <w:r>
        <w:rPr>
          <w:rFonts w:ascii="Arial" w:hAnsi="Arial" w:cs="Arial"/>
          <w:sz w:val="24"/>
          <w:szCs w:val="24"/>
        </w:rPr>
        <w:t>be challenging within the education system. For example</w:t>
      </w:r>
      <w:r w:rsidR="009031F5">
        <w:rPr>
          <w:rFonts w:ascii="Arial" w:hAnsi="Arial" w:cs="Arial"/>
          <w:sz w:val="24"/>
          <w:szCs w:val="24"/>
        </w:rPr>
        <w:t xml:space="preserve"> Cheminals (2008)</w:t>
      </w:r>
      <w:r>
        <w:rPr>
          <w:rFonts w:ascii="Arial" w:hAnsi="Arial" w:cs="Arial"/>
          <w:sz w:val="24"/>
          <w:szCs w:val="24"/>
        </w:rPr>
        <w:t xml:space="preserve"> states that multi-agency working causes a lack in communication as generally the information becomes confused on its route to the receiver, therefore this may </w:t>
      </w:r>
      <w:r w:rsidR="00A252A5">
        <w:rPr>
          <w:rFonts w:ascii="Arial" w:hAnsi="Arial" w:cs="Arial"/>
          <w:sz w:val="24"/>
          <w:szCs w:val="24"/>
        </w:rPr>
        <w:t>cause</w:t>
      </w:r>
      <w:r>
        <w:rPr>
          <w:rFonts w:ascii="Arial" w:hAnsi="Arial" w:cs="Arial"/>
          <w:sz w:val="24"/>
          <w:szCs w:val="24"/>
        </w:rPr>
        <w:t xml:space="preserve"> an </w:t>
      </w:r>
      <w:r w:rsidR="00A252A5">
        <w:rPr>
          <w:rFonts w:ascii="Arial" w:hAnsi="Arial" w:cs="Arial"/>
          <w:sz w:val="24"/>
          <w:szCs w:val="24"/>
        </w:rPr>
        <w:t>adverse effect</w:t>
      </w:r>
      <w:r w:rsidR="0089255D">
        <w:rPr>
          <w:rFonts w:ascii="Arial" w:hAnsi="Arial" w:cs="Arial"/>
          <w:sz w:val="24"/>
          <w:szCs w:val="24"/>
        </w:rPr>
        <w:t xml:space="preserve"> on the outcomes of children. Furthermore, Cheminals (2008) States that not all schools are able to receive the funding in order to work </w:t>
      </w:r>
      <w:r w:rsidR="00A252A5">
        <w:rPr>
          <w:rFonts w:ascii="Arial" w:hAnsi="Arial" w:cs="Arial"/>
          <w:sz w:val="24"/>
          <w:szCs w:val="24"/>
        </w:rPr>
        <w:t>collaboratively</w:t>
      </w:r>
      <w:r w:rsidR="0089255D">
        <w:rPr>
          <w:rFonts w:ascii="Arial" w:hAnsi="Arial" w:cs="Arial"/>
          <w:sz w:val="24"/>
          <w:szCs w:val="24"/>
        </w:rPr>
        <w:t xml:space="preserve"> within a team. </w:t>
      </w:r>
    </w:p>
    <w:p w:rsidR="00882FBD" w:rsidRDefault="00882FBD" w:rsidP="00E65545">
      <w:pPr>
        <w:spacing w:line="360" w:lineRule="auto"/>
        <w:jc w:val="both"/>
        <w:rPr>
          <w:rFonts w:ascii="Arial" w:hAnsi="Arial" w:cs="Arial"/>
          <w:sz w:val="24"/>
          <w:szCs w:val="24"/>
        </w:rPr>
      </w:pPr>
    </w:p>
    <w:p w:rsidR="00BF46C2" w:rsidRDefault="00BF46C2" w:rsidP="00E65545">
      <w:pPr>
        <w:spacing w:line="360" w:lineRule="auto"/>
        <w:jc w:val="both"/>
        <w:rPr>
          <w:rFonts w:ascii="Arial" w:hAnsi="Arial" w:cs="Arial"/>
          <w:sz w:val="24"/>
          <w:szCs w:val="24"/>
        </w:rPr>
      </w:pPr>
    </w:p>
    <w:p w:rsidR="005D51A0" w:rsidRDefault="005D51A0" w:rsidP="005D51A0">
      <w:pPr>
        <w:spacing w:line="360" w:lineRule="auto"/>
        <w:jc w:val="both"/>
        <w:rPr>
          <w:rFonts w:ascii="Arial" w:hAnsi="Arial" w:cs="Arial"/>
          <w:sz w:val="24"/>
          <w:szCs w:val="24"/>
        </w:rPr>
        <w:sectPr w:rsidR="005D51A0" w:rsidSect="00E65545">
          <w:headerReference w:type="default" r:id="rId10"/>
          <w:footerReference w:type="default" r:id="rId11"/>
          <w:pgSz w:w="11906" w:h="16838"/>
          <w:pgMar w:top="1440" w:right="1440" w:bottom="1440" w:left="1440" w:header="708" w:footer="708" w:gutter="0"/>
          <w:cols w:num="2" w:space="720"/>
          <w:docGrid w:linePitch="360"/>
        </w:sectPr>
      </w:pPr>
    </w:p>
    <w:p w:rsidR="005D51A0" w:rsidRPr="005D51A0" w:rsidRDefault="005D51A0" w:rsidP="005D51A0">
      <w:pPr>
        <w:spacing w:line="360" w:lineRule="auto"/>
        <w:jc w:val="both"/>
        <w:rPr>
          <w:rFonts w:ascii="Arial" w:hAnsi="Arial" w:cs="Arial"/>
          <w:sz w:val="24"/>
          <w:szCs w:val="24"/>
        </w:rPr>
      </w:pPr>
      <w:r w:rsidRPr="005D51A0">
        <w:rPr>
          <w:rFonts w:ascii="Arial" w:hAnsi="Arial" w:cs="Arial"/>
          <w:sz w:val="24"/>
          <w:szCs w:val="24"/>
        </w:rPr>
        <w:lastRenderedPageBreak/>
        <w:t xml:space="preserve">Reference List </w:t>
      </w:r>
    </w:p>
    <w:p w:rsidR="005D51A0" w:rsidRPr="005D51A0" w:rsidRDefault="005D51A0" w:rsidP="005D51A0">
      <w:pPr>
        <w:spacing w:line="360" w:lineRule="auto"/>
        <w:jc w:val="both"/>
        <w:rPr>
          <w:rFonts w:ascii="Arial" w:hAnsi="Arial" w:cs="Arial"/>
          <w:sz w:val="24"/>
          <w:szCs w:val="24"/>
        </w:rPr>
      </w:pPr>
      <w:proofErr w:type="spellStart"/>
      <w:r w:rsidRPr="005D51A0">
        <w:rPr>
          <w:rFonts w:ascii="Arial" w:hAnsi="Arial" w:cs="Arial"/>
          <w:sz w:val="24"/>
          <w:szCs w:val="24"/>
        </w:rPr>
        <w:t>Bamber</w:t>
      </w:r>
      <w:proofErr w:type="spellEnd"/>
      <w:r w:rsidRPr="005D51A0">
        <w:rPr>
          <w:rFonts w:ascii="Arial" w:hAnsi="Arial" w:cs="Arial"/>
          <w:sz w:val="24"/>
          <w:szCs w:val="24"/>
        </w:rPr>
        <w:t xml:space="preserve">, P., </w:t>
      </w:r>
      <w:proofErr w:type="spellStart"/>
      <w:r w:rsidRPr="005D51A0">
        <w:rPr>
          <w:rFonts w:ascii="Arial" w:hAnsi="Arial" w:cs="Arial"/>
          <w:sz w:val="24"/>
          <w:szCs w:val="24"/>
        </w:rPr>
        <w:t>Bullivant</w:t>
      </w:r>
      <w:proofErr w:type="spellEnd"/>
      <w:r w:rsidRPr="005D51A0">
        <w:rPr>
          <w:rFonts w:ascii="Arial" w:hAnsi="Arial" w:cs="Arial"/>
          <w:sz w:val="24"/>
          <w:szCs w:val="24"/>
        </w:rPr>
        <w:t xml:space="preserve">, A., Glover, A., King, B. and McCann, G. (2016) ‘A comparative review of policy and practice for education for sustainable development/education for global citizenship in teacher education across the four nations of the UK’, </w:t>
      </w:r>
      <w:r w:rsidRPr="005D51A0">
        <w:rPr>
          <w:rFonts w:ascii="Arial" w:hAnsi="Arial" w:cs="Arial"/>
          <w:i/>
          <w:sz w:val="24"/>
          <w:szCs w:val="24"/>
        </w:rPr>
        <w:t xml:space="preserve">Management in Education, </w:t>
      </w:r>
      <w:r w:rsidRPr="005D51A0">
        <w:rPr>
          <w:rFonts w:ascii="Arial" w:hAnsi="Arial" w:cs="Arial"/>
          <w:sz w:val="24"/>
          <w:szCs w:val="24"/>
        </w:rPr>
        <w:t xml:space="preserve">Volume 30, Issue 3, pp.112-120. [On-Line]. </w:t>
      </w:r>
      <w:hyperlink r:id="rId12" w:history="1">
        <w:r w:rsidRPr="005D51A0">
          <w:rPr>
            <w:rFonts w:ascii="Arial" w:hAnsi="Arial" w:cs="Arial"/>
            <w:color w:val="0563C1" w:themeColor="hyperlink"/>
            <w:sz w:val="24"/>
            <w:szCs w:val="24"/>
            <w:u w:val="single"/>
          </w:rPr>
          <w:t>www.journals.sagepub.com</w:t>
        </w:r>
      </w:hyperlink>
      <w:r w:rsidRPr="005D51A0">
        <w:rPr>
          <w:rFonts w:ascii="Arial" w:hAnsi="Arial" w:cs="Arial"/>
          <w:sz w:val="24"/>
          <w:szCs w:val="24"/>
        </w:rPr>
        <w:t xml:space="preserve"> [Accessed: 1</w:t>
      </w:r>
      <w:r w:rsidRPr="005D51A0">
        <w:rPr>
          <w:rFonts w:ascii="Arial" w:hAnsi="Arial" w:cs="Arial"/>
          <w:sz w:val="24"/>
          <w:szCs w:val="24"/>
          <w:vertAlign w:val="superscript"/>
        </w:rPr>
        <w:t>st</w:t>
      </w:r>
      <w:r w:rsidRPr="005D51A0">
        <w:rPr>
          <w:rFonts w:ascii="Arial" w:hAnsi="Arial" w:cs="Arial"/>
          <w:sz w:val="24"/>
          <w:szCs w:val="24"/>
        </w:rPr>
        <w:t xml:space="preserve"> December 2017]. </w:t>
      </w:r>
    </w:p>
    <w:p w:rsidR="005D51A0" w:rsidRPr="005D51A0" w:rsidRDefault="005D51A0" w:rsidP="005D51A0">
      <w:pPr>
        <w:spacing w:line="360" w:lineRule="auto"/>
        <w:jc w:val="both"/>
        <w:rPr>
          <w:rFonts w:ascii="Arial" w:hAnsi="Arial" w:cs="Arial"/>
          <w:sz w:val="24"/>
          <w:szCs w:val="24"/>
        </w:rPr>
      </w:pPr>
      <w:proofErr w:type="spellStart"/>
      <w:r w:rsidRPr="005D51A0">
        <w:rPr>
          <w:rFonts w:ascii="Arial" w:hAnsi="Arial" w:cs="Arial"/>
          <w:sz w:val="24"/>
          <w:szCs w:val="24"/>
        </w:rPr>
        <w:t>Belgeonne</w:t>
      </w:r>
      <w:proofErr w:type="spellEnd"/>
      <w:r w:rsidRPr="005D51A0">
        <w:rPr>
          <w:rFonts w:ascii="Arial" w:hAnsi="Arial" w:cs="Arial"/>
          <w:sz w:val="24"/>
          <w:szCs w:val="24"/>
        </w:rPr>
        <w:t xml:space="preserve">, C., Clough, N., Inman, S., Rogers, M., Warwick, P., </w:t>
      </w:r>
      <w:proofErr w:type="spellStart"/>
      <w:r w:rsidRPr="005D51A0">
        <w:rPr>
          <w:rFonts w:ascii="Arial" w:hAnsi="Arial" w:cs="Arial"/>
          <w:sz w:val="24"/>
          <w:szCs w:val="24"/>
        </w:rPr>
        <w:t>Baughen</w:t>
      </w:r>
      <w:proofErr w:type="spellEnd"/>
      <w:r w:rsidRPr="005D51A0">
        <w:rPr>
          <w:rFonts w:ascii="Arial" w:hAnsi="Arial" w:cs="Arial"/>
          <w:sz w:val="24"/>
          <w:szCs w:val="24"/>
        </w:rPr>
        <w:t xml:space="preserve">, M. and d-Urban, D. (2014) ‘Education for sustainable development and global citizenship good practice case studies in teacher education’, </w:t>
      </w:r>
      <w:hyperlink r:id="rId13" w:history="1">
        <w:r w:rsidRPr="005D51A0">
          <w:rPr>
            <w:rFonts w:ascii="Arial" w:hAnsi="Arial" w:cs="Arial"/>
            <w:color w:val="0563C1" w:themeColor="hyperlink"/>
            <w:sz w:val="24"/>
            <w:szCs w:val="24"/>
            <w:u w:val="single"/>
          </w:rPr>
          <w:t>www.heacademy.ac.uk</w:t>
        </w:r>
      </w:hyperlink>
      <w:r w:rsidRPr="005D51A0">
        <w:rPr>
          <w:rFonts w:ascii="Arial" w:hAnsi="Arial" w:cs="Arial"/>
          <w:sz w:val="24"/>
          <w:szCs w:val="24"/>
        </w:rPr>
        <w:t xml:space="preserve"> [Accessed: 3</w:t>
      </w:r>
      <w:r w:rsidRPr="005D51A0">
        <w:rPr>
          <w:rFonts w:ascii="Arial" w:hAnsi="Arial" w:cs="Arial"/>
          <w:sz w:val="24"/>
          <w:szCs w:val="24"/>
          <w:vertAlign w:val="superscript"/>
        </w:rPr>
        <w:t>rd</w:t>
      </w:r>
      <w:r w:rsidRPr="005D51A0">
        <w:rPr>
          <w:rFonts w:ascii="Arial" w:hAnsi="Arial" w:cs="Arial"/>
          <w:sz w:val="24"/>
          <w:szCs w:val="24"/>
        </w:rPr>
        <w:t xml:space="preserve"> December 2017]. </w:t>
      </w:r>
    </w:p>
    <w:p w:rsidR="005D51A0" w:rsidRPr="005D51A0" w:rsidRDefault="005D51A0" w:rsidP="005D51A0">
      <w:pPr>
        <w:spacing w:line="360" w:lineRule="auto"/>
        <w:jc w:val="both"/>
        <w:rPr>
          <w:rFonts w:ascii="Arial" w:hAnsi="Arial" w:cs="Arial"/>
          <w:sz w:val="24"/>
          <w:szCs w:val="24"/>
        </w:rPr>
      </w:pPr>
      <w:proofErr w:type="spellStart"/>
      <w:r w:rsidRPr="005D51A0">
        <w:rPr>
          <w:rFonts w:ascii="Arial" w:hAnsi="Arial" w:cs="Arial"/>
          <w:sz w:val="24"/>
          <w:szCs w:val="24"/>
        </w:rPr>
        <w:t>Benell</w:t>
      </w:r>
      <w:proofErr w:type="spellEnd"/>
      <w:r w:rsidRPr="005D51A0">
        <w:rPr>
          <w:rFonts w:ascii="Arial" w:hAnsi="Arial" w:cs="Arial"/>
          <w:sz w:val="24"/>
          <w:szCs w:val="24"/>
        </w:rPr>
        <w:t xml:space="preserve">, S. and </w:t>
      </w:r>
      <w:proofErr w:type="spellStart"/>
      <w:r w:rsidRPr="005D51A0">
        <w:rPr>
          <w:rFonts w:ascii="Arial" w:hAnsi="Arial" w:cs="Arial"/>
          <w:sz w:val="24"/>
          <w:szCs w:val="24"/>
        </w:rPr>
        <w:t>Norcliffe</w:t>
      </w:r>
      <w:proofErr w:type="spellEnd"/>
      <w:r w:rsidRPr="005D51A0">
        <w:rPr>
          <w:rFonts w:ascii="Arial" w:hAnsi="Arial" w:cs="Arial"/>
          <w:sz w:val="24"/>
          <w:szCs w:val="24"/>
        </w:rPr>
        <w:t xml:space="preserve">, D. (No Date) ‘Education for sustainable development and global citizenship: a case study in policy information’, </w:t>
      </w:r>
      <w:hyperlink r:id="rId14" w:history="1">
        <w:r w:rsidRPr="005D51A0">
          <w:rPr>
            <w:rFonts w:ascii="Arial" w:hAnsi="Arial" w:cs="Arial"/>
            <w:color w:val="0563C1" w:themeColor="hyperlink"/>
            <w:sz w:val="24"/>
            <w:szCs w:val="24"/>
            <w:u w:val="single"/>
          </w:rPr>
          <w:t>www.bangor.ac.uk</w:t>
        </w:r>
      </w:hyperlink>
      <w:r w:rsidRPr="005D51A0">
        <w:rPr>
          <w:rFonts w:ascii="Arial" w:hAnsi="Arial" w:cs="Arial"/>
          <w:sz w:val="24"/>
          <w:szCs w:val="24"/>
        </w:rPr>
        <w:t xml:space="preserve"> [Accessed: 1</w:t>
      </w:r>
      <w:r w:rsidRPr="005D51A0">
        <w:rPr>
          <w:rFonts w:ascii="Arial" w:hAnsi="Arial" w:cs="Arial"/>
          <w:sz w:val="24"/>
          <w:szCs w:val="24"/>
          <w:vertAlign w:val="superscript"/>
        </w:rPr>
        <w:t>st</w:t>
      </w:r>
      <w:r w:rsidRPr="005D51A0">
        <w:rPr>
          <w:rFonts w:ascii="Arial" w:hAnsi="Arial" w:cs="Arial"/>
          <w:sz w:val="24"/>
          <w:szCs w:val="24"/>
        </w:rPr>
        <w:t xml:space="preserve"> December 2017]. </w:t>
      </w:r>
    </w:p>
    <w:p w:rsidR="005D51A0" w:rsidRPr="005D51A0" w:rsidRDefault="005D51A0" w:rsidP="005D51A0">
      <w:pPr>
        <w:spacing w:line="360" w:lineRule="auto"/>
        <w:jc w:val="both"/>
        <w:rPr>
          <w:rFonts w:ascii="Arial" w:hAnsi="Arial" w:cs="Arial"/>
          <w:sz w:val="24"/>
          <w:szCs w:val="24"/>
        </w:rPr>
      </w:pPr>
      <w:r w:rsidRPr="005D51A0">
        <w:rPr>
          <w:rFonts w:ascii="Arial" w:hAnsi="Arial" w:cs="Arial"/>
          <w:sz w:val="24"/>
          <w:szCs w:val="24"/>
        </w:rPr>
        <w:t>BEST. (2013) ‘Education for Sustain</w:t>
      </w:r>
      <w:bookmarkStart w:id="0" w:name="_GoBack"/>
      <w:bookmarkEnd w:id="0"/>
      <w:r w:rsidRPr="005D51A0">
        <w:rPr>
          <w:rFonts w:ascii="Arial" w:hAnsi="Arial" w:cs="Arial"/>
          <w:sz w:val="24"/>
          <w:szCs w:val="24"/>
        </w:rPr>
        <w:t xml:space="preserve">able Development and Global Citizenship’, </w:t>
      </w:r>
      <w:hyperlink r:id="rId15" w:history="1">
        <w:r w:rsidRPr="005D51A0">
          <w:rPr>
            <w:rFonts w:ascii="Arial" w:hAnsi="Arial" w:cs="Arial"/>
            <w:color w:val="0563C1" w:themeColor="hyperlink"/>
            <w:sz w:val="24"/>
            <w:szCs w:val="24"/>
            <w:u w:val="single"/>
          </w:rPr>
          <w:t>www.best.cf.ac.uk</w:t>
        </w:r>
      </w:hyperlink>
      <w:r w:rsidRPr="005D51A0">
        <w:rPr>
          <w:rFonts w:ascii="Arial" w:hAnsi="Arial" w:cs="Arial"/>
          <w:sz w:val="24"/>
          <w:szCs w:val="24"/>
        </w:rPr>
        <w:t xml:space="preserve"> [Accessed: 30</w:t>
      </w:r>
      <w:r w:rsidRPr="005D51A0">
        <w:rPr>
          <w:rFonts w:ascii="Arial" w:hAnsi="Arial" w:cs="Arial"/>
          <w:sz w:val="24"/>
          <w:szCs w:val="24"/>
          <w:vertAlign w:val="superscript"/>
        </w:rPr>
        <w:t>th</w:t>
      </w:r>
      <w:r w:rsidRPr="005D51A0">
        <w:rPr>
          <w:rFonts w:ascii="Arial" w:hAnsi="Arial" w:cs="Arial"/>
          <w:sz w:val="24"/>
          <w:szCs w:val="24"/>
        </w:rPr>
        <w:t xml:space="preserve"> November 2017]. </w:t>
      </w:r>
    </w:p>
    <w:p w:rsidR="005D51A0" w:rsidRPr="005D51A0" w:rsidRDefault="005D51A0" w:rsidP="005D51A0">
      <w:pPr>
        <w:spacing w:line="360" w:lineRule="auto"/>
        <w:jc w:val="both"/>
        <w:rPr>
          <w:rFonts w:ascii="Arial" w:hAnsi="Arial" w:cs="Arial"/>
          <w:sz w:val="24"/>
          <w:szCs w:val="24"/>
        </w:rPr>
      </w:pPr>
      <w:r w:rsidRPr="005D51A0">
        <w:rPr>
          <w:rFonts w:ascii="Arial" w:hAnsi="Arial" w:cs="Arial"/>
          <w:sz w:val="24"/>
          <w:szCs w:val="24"/>
        </w:rPr>
        <w:t xml:space="preserve">Cave, S. (2017) ‘research and information service briefing paper’, </w:t>
      </w:r>
      <w:hyperlink r:id="rId16" w:history="1">
        <w:r w:rsidRPr="005D51A0">
          <w:rPr>
            <w:rFonts w:ascii="Arial" w:hAnsi="Arial" w:cs="Arial"/>
            <w:color w:val="0563C1" w:themeColor="hyperlink"/>
            <w:sz w:val="24"/>
            <w:szCs w:val="24"/>
            <w:u w:val="single"/>
          </w:rPr>
          <w:t>www.niassemby.gov.uk</w:t>
        </w:r>
      </w:hyperlink>
      <w:r w:rsidRPr="005D51A0">
        <w:rPr>
          <w:rFonts w:ascii="Arial" w:hAnsi="Arial" w:cs="Arial"/>
          <w:sz w:val="24"/>
          <w:szCs w:val="24"/>
        </w:rPr>
        <w:t xml:space="preserve"> [Accessed: 2nd December 2017]. </w:t>
      </w:r>
    </w:p>
    <w:p w:rsidR="005D51A0" w:rsidRPr="005D51A0" w:rsidRDefault="005D51A0" w:rsidP="005D51A0">
      <w:pPr>
        <w:spacing w:line="360" w:lineRule="auto"/>
        <w:jc w:val="both"/>
        <w:rPr>
          <w:rFonts w:ascii="Arial" w:hAnsi="Arial" w:cs="Arial"/>
          <w:sz w:val="24"/>
          <w:szCs w:val="24"/>
        </w:rPr>
      </w:pPr>
      <w:proofErr w:type="spellStart"/>
      <w:r w:rsidRPr="005D51A0">
        <w:rPr>
          <w:rFonts w:ascii="Arial" w:hAnsi="Arial" w:cs="Arial"/>
          <w:sz w:val="24"/>
          <w:szCs w:val="24"/>
        </w:rPr>
        <w:t>Cheminals</w:t>
      </w:r>
      <w:proofErr w:type="spellEnd"/>
      <w:r w:rsidRPr="005D51A0">
        <w:rPr>
          <w:rFonts w:ascii="Arial" w:hAnsi="Arial" w:cs="Arial"/>
          <w:sz w:val="24"/>
          <w:szCs w:val="24"/>
        </w:rPr>
        <w:t xml:space="preserve">, R. (2008) ‘The benefits and challenges of collaborative multi-agency working’, </w:t>
      </w:r>
      <w:hyperlink r:id="rId17" w:history="1">
        <w:r w:rsidRPr="005D51A0">
          <w:rPr>
            <w:rFonts w:ascii="Arial" w:hAnsi="Arial" w:cs="Arial"/>
            <w:color w:val="0563C1" w:themeColor="hyperlink"/>
            <w:sz w:val="24"/>
            <w:szCs w:val="24"/>
            <w:u w:val="single"/>
          </w:rPr>
          <w:t>www.sagepub.orf</w:t>
        </w:r>
      </w:hyperlink>
      <w:r w:rsidRPr="005D51A0">
        <w:rPr>
          <w:rFonts w:ascii="Arial" w:hAnsi="Arial" w:cs="Arial"/>
          <w:sz w:val="24"/>
          <w:szCs w:val="24"/>
        </w:rPr>
        <w:t xml:space="preserve"> [Accessed: 3</w:t>
      </w:r>
      <w:r w:rsidRPr="005D51A0">
        <w:rPr>
          <w:rFonts w:ascii="Arial" w:hAnsi="Arial" w:cs="Arial"/>
          <w:sz w:val="24"/>
          <w:szCs w:val="24"/>
          <w:vertAlign w:val="superscript"/>
        </w:rPr>
        <w:t>rd</w:t>
      </w:r>
      <w:r w:rsidRPr="005D51A0">
        <w:rPr>
          <w:rFonts w:ascii="Arial" w:hAnsi="Arial" w:cs="Arial"/>
          <w:sz w:val="24"/>
          <w:szCs w:val="24"/>
        </w:rPr>
        <w:t xml:space="preserve"> December 2017]. </w:t>
      </w:r>
    </w:p>
    <w:p w:rsidR="005D51A0" w:rsidRPr="005D51A0" w:rsidRDefault="005D51A0" w:rsidP="005D51A0">
      <w:pPr>
        <w:spacing w:line="360" w:lineRule="auto"/>
        <w:jc w:val="both"/>
        <w:rPr>
          <w:rFonts w:ascii="Arial" w:hAnsi="Arial" w:cs="Arial"/>
          <w:sz w:val="24"/>
          <w:szCs w:val="24"/>
        </w:rPr>
      </w:pPr>
      <w:proofErr w:type="spellStart"/>
      <w:r w:rsidRPr="005D51A0">
        <w:rPr>
          <w:rFonts w:ascii="Arial" w:hAnsi="Arial" w:cs="Arial"/>
          <w:sz w:val="24"/>
          <w:szCs w:val="24"/>
        </w:rPr>
        <w:t>Chilvers</w:t>
      </w:r>
      <w:proofErr w:type="spellEnd"/>
      <w:r w:rsidRPr="005D51A0">
        <w:rPr>
          <w:rFonts w:ascii="Arial" w:hAnsi="Arial" w:cs="Arial"/>
          <w:sz w:val="24"/>
          <w:szCs w:val="24"/>
        </w:rPr>
        <w:t xml:space="preserve">, D. (2016) ‘Playing to learn’, </w:t>
      </w:r>
      <w:hyperlink r:id="rId18" w:history="1">
        <w:r w:rsidRPr="005D51A0">
          <w:rPr>
            <w:rFonts w:ascii="Arial" w:hAnsi="Arial" w:cs="Arial"/>
            <w:color w:val="0563C1" w:themeColor="hyperlink"/>
            <w:sz w:val="24"/>
            <w:szCs w:val="24"/>
            <w:u w:val="single"/>
          </w:rPr>
          <w:t>www.atl.org.uk</w:t>
        </w:r>
      </w:hyperlink>
      <w:r w:rsidRPr="005D51A0">
        <w:rPr>
          <w:rFonts w:ascii="Arial" w:hAnsi="Arial" w:cs="Arial"/>
          <w:sz w:val="24"/>
          <w:szCs w:val="24"/>
        </w:rPr>
        <w:t xml:space="preserve"> [Accessed: 30</w:t>
      </w:r>
      <w:r w:rsidRPr="005D51A0">
        <w:rPr>
          <w:rFonts w:ascii="Arial" w:hAnsi="Arial" w:cs="Arial"/>
          <w:sz w:val="24"/>
          <w:szCs w:val="24"/>
          <w:vertAlign w:val="superscript"/>
        </w:rPr>
        <w:t>th</w:t>
      </w:r>
      <w:r w:rsidRPr="005D51A0">
        <w:rPr>
          <w:rFonts w:ascii="Arial" w:hAnsi="Arial" w:cs="Arial"/>
          <w:sz w:val="24"/>
          <w:szCs w:val="24"/>
        </w:rPr>
        <w:t xml:space="preserve"> November 2017]. </w:t>
      </w:r>
    </w:p>
    <w:p w:rsidR="005D51A0" w:rsidRPr="005D51A0" w:rsidRDefault="005D51A0" w:rsidP="005D51A0">
      <w:pPr>
        <w:spacing w:line="360" w:lineRule="auto"/>
        <w:jc w:val="both"/>
        <w:rPr>
          <w:rFonts w:ascii="Arial" w:hAnsi="Arial" w:cs="Arial"/>
          <w:sz w:val="24"/>
          <w:szCs w:val="24"/>
        </w:rPr>
      </w:pPr>
      <w:r w:rsidRPr="005D51A0">
        <w:rPr>
          <w:rFonts w:ascii="Arial" w:hAnsi="Arial" w:cs="Arial"/>
          <w:sz w:val="24"/>
          <w:szCs w:val="24"/>
        </w:rPr>
        <w:t xml:space="preserve">Crown Copyright. (2009) ‘Learning, Playing and interacting’, </w:t>
      </w:r>
      <w:hyperlink r:id="rId19" w:history="1">
        <w:r w:rsidRPr="005D51A0">
          <w:rPr>
            <w:rFonts w:ascii="Arial" w:hAnsi="Arial" w:cs="Arial"/>
            <w:color w:val="0563C1" w:themeColor="hyperlink"/>
            <w:sz w:val="24"/>
            <w:szCs w:val="24"/>
            <w:u w:val="single"/>
          </w:rPr>
          <w:t>www.foundationyears.org</w:t>
        </w:r>
      </w:hyperlink>
      <w:r w:rsidRPr="005D51A0">
        <w:rPr>
          <w:rFonts w:ascii="Arial" w:hAnsi="Arial" w:cs="Arial"/>
          <w:sz w:val="24"/>
          <w:szCs w:val="24"/>
        </w:rPr>
        <w:t xml:space="preserve"> [Accessed: 39th November 2017]. </w:t>
      </w:r>
    </w:p>
    <w:p w:rsidR="005D51A0" w:rsidRPr="005D51A0" w:rsidRDefault="005D51A0" w:rsidP="005D51A0">
      <w:pPr>
        <w:spacing w:line="360" w:lineRule="auto"/>
        <w:jc w:val="both"/>
        <w:rPr>
          <w:rFonts w:ascii="Arial" w:hAnsi="Arial" w:cs="Arial"/>
          <w:sz w:val="24"/>
          <w:szCs w:val="24"/>
        </w:rPr>
      </w:pPr>
      <w:r w:rsidRPr="005D51A0">
        <w:rPr>
          <w:rFonts w:ascii="Arial" w:hAnsi="Arial" w:cs="Arial"/>
          <w:sz w:val="24"/>
          <w:szCs w:val="24"/>
        </w:rPr>
        <w:t>Davis, J (1998) ‘Young children, environmental education and the future’, in N. Graves (</w:t>
      </w:r>
      <w:proofErr w:type="spellStart"/>
      <w:proofErr w:type="gramStart"/>
      <w:r w:rsidRPr="005D51A0">
        <w:rPr>
          <w:rFonts w:ascii="Arial" w:hAnsi="Arial" w:cs="Arial"/>
          <w:sz w:val="24"/>
          <w:szCs w:val="24"/>
        </w:rPr>
        <w:t>eds</w:t>
      </w:r>
      <w:proofErr w:type="spellEnd"/>
      <w:proofErr w:type="gramEnd"/>
      <w:r w:rsidRPr="005D51A0">
        <w:rPr>
          <w:rFonts w:ascii="Arial" w:hAnsi="Arial" w:cs="Arial"/>
          <w:sz w:val="24"/>
          <w:szCs w:val="24"/>
        </w:rPr>
        <w:t xml:space="preserve">) </w:t>
      </w:r>
      <w:r w:rsidRPr="005D51A0">
        <w:rPr>
          <w:rFonts w:ascii="Arial" w:hAnsi="Arial" w:cs="Arial"/>
          <w:i/>
          <w:sz w:val="24"/>
          <w:szCs w:val="24"/>
        </w:rPr>
        <w:t xml:space="preserve">Education and the Environment, </w:t>
      </w:r>
      <w:r w:rsidRPr="005D51A0">
        <w:rPr>
          <w:rFonts w:ascii="Arial" w:hAnsi="Arial" w:cs="Arial"/>
          <w:sz w:val="24"/>
          <w:szCs w:val="24"/>
        </w:rPr>
        <w:t xml:space="preserve">London: World Education Fellowship, pp.141-154. </w:t>
      </w:r>
    </w:p>
    <w:p w:rsidR="005D51A0" w:rsidRPr="005D51A0" w:rsidRDefault="005D51A0" w:rsidP="005D51A0">
      <w:pPr>
        <w:spacing w:line="360" w:lineRule="auto"/>
        <w:jc w:val="both"/>
        <w:rPr>
          <w:rFonts w:ascii="Arial" w:hAnsi="Arial" w:cs="Arial"/>
          <w:sz w:val="24"/>
          <w:szCs w:val="24"/>
        </w:rPr>
      </w:pPr>
      <w:proofErr w:type="spellStart"/>
      <w:r w:rsidRPr="005D51A0">
        <w:rPr>
          <w:rFonts w:ascii="Arial" w:hAnsi="Arial" w:cs="Arial"/>
          <w:sz w:val="24"/>
          <w:szCs w:val="24"/>
        </w:rPr>
        <w:t>Dello-Lacovo</w:t>
      </w:r>
      <w:proofErr w:type="spellEnd"/>
      <w:r w:rsidRPr="005D51A0">
        <w:rPr>
          <w:rFonts w:ascii="Arial" w:hAnsi="Arial" w:cs="Arial"/>
          <w:sz w:val="24"/>
          <w:szCs w:val="24"/>
        </w:rPr>
        <w:t xml:space="preserve">, B. (2009) ‘Curriculum reform and quality education in China: an overview’, </w:t>
      </w:r>
      <w:r w:rsidRPr="005D51A0">
        <w:rPr>
          <w:rFonts w:ascii="Arial" w:hAnsi="Arial" w:cs="Arial"/>
          <w:i/>
          <w:sz w:val="24"/>
          <w:szCs w:val="24"/>
        </w:rPr>
        <w:t xml:space="preserve">International Journal of Educational Development, </w:t>
      </w:r>
      <w:r w:rsidRPr="005D51A0">
        <w:rPr>
          <w:rFonts w:ascii="Arial" w:hAnsi="Arial" w:cs="Arial"/>
          <w:sz w:val="24"/>
          <w:szCs w:val="24"/>
        </w:rPr>
        <w:t xml:space="preserve">Volume 29, Issue 3, pp.241-249. [On-Line] </w:t>
      </w:r>
      <w:hyperlink r:id="rId20" w:history="1">
        <w:r w:rsidRPr="005D51A0">
          <w:rPr>
            <w:rFonts w:ascii="Arial" w:hAnsi="Arial" w:cs="Arial"/>
            <w:color w:val="0563C1" w:themeColor="hyperlink"/>
            <w:sz w:val="24"/>
            <w:szCs w:val="24"/>
            <w:u w:val="single"/>
          </w:rPr>
          <w:t>www.sciencedirect.com</w:t>
        </w:r>
      </w:hyperlink>
      <w:r w:rsidRPr="005D51A0">
        <w:rPr>
          <w:rFonts w:ascii="Arial" w:hAnsi="Arial" w:cs="Arial"/>
          <w:sz w:val="24"/>
          <w:szCs w:val="24"/>
        </w:rPr>
        <w:t xml:space="preserve"> [Accessed: 1</w:t>
      </w:r>
      <w:r w:rsidRPr="005D51A0">
        <w:rPr>
          <w:rFonts w:ascii="Arial" w:hAnsi="Arial" w:cs="Arial"/>
          <w:sz w:val="24"/>
          <w:szCs w:val="24"/>
          <w:vertAlign w:val="superscript"/>
        </w:rPr>
        <w:t>st</w:t>
      </w:r>
      <w:r w:rsidRPr="005D51A0">
        <w:rPr>
          <w:rFonts w:ascii="Arial" w:hAnsi="Arial" w:cs="Arial"/>
          <w:sz w:val="24"/>
          <w:szCs w:val="24"/>
        </w:rPr>
        <w:t xml:space="preserve"> December 2017]. </w:t>
      </w:r>
    </w:p>
    <w:p w:rsidR="005D51A0" w:rsidRPr="005D51A0" w:rsidRDefault="005D51A0" w:rsidP="005D51A0">
      <w:pPr>
        <w:spacing w:line="360" w:lineRule="auto"/>
        <w:jc w:val="both"/>
        <w:rPr>
          <w:rFonts w:ascii="Arial" w:hAnsi="Arial" w:cs="Arial"/>
          <w:sz w:val="24"/>
          <w:szCs w:val="24"/>
        </w:rPr>
      </w:pPr>
      <w:r w:rsidRPr="005D51A0">
        <w:rPr>
          <w:rFonts w:ascii="Arial" w:hAnsi="Arial" w:cs="Arial"/>
          <w:sz w:val="24"/>
          <w:szCs w:val="24"/>
        </w:rPr>
        <w:lastRenderedPageBreak/>
        <w:t xml:space="preserve">Department for Business, Energy and Industrial Strategy. (2015) ‘2015 UK Greenhouse Gas Emissions’, </w:t>
      </w:r>
      <w:hyperlink r:id="rId21" w:history="1">
        <w:r w:rsidRPr="005D51A0">
          <w:rPr>
            <w:rFonts w:ascii="Arial" w:hAnsi="Arial" w:cs="Arial"/>
            <w:color w:val="0563C1" w:themeColor="hyperlink"/>
            <w:sz w:val="24"/>
            <w:szCs w:val="24"/>
            <w:u w:val="single"/>
          </w:rPr>
          <w:t>www.gov.uk</w:t>
        </w:r>
      </w:hyperlink>
      <w:r w:rsidRPr="005D51A0">
        <w:rPr>
          <w:rFonts w:ascii="Arial" w:hAnsi="Arial" w:cs="Arial"/>
          <w:sz w:val="24"/>
          <w:szCs w:val="24"/>
        </w:rPr>
        <w:t xml:space="preserve"> [Accessed: 2</w:t>
      </w:r>
      <w:r w:rsidRPr="005D51A0">
        <w:rPr>
          <w:rFonts w:ascii="Arial" w:hAnsi="Arial" w:cs="Arial"/>
          <w:sz w:val="24"/>
          <w:szCs w:val="24"/>
          <w:vertAlign w:val="superscript"/>
        </w:rPr>
        <w:t>nd</w:t>
      </w:r>
      <w:r w:rsidRPr="005D51A0">
        <w:rPr>
          <w:rFonts w:ascii="Arial" w:hAnsi="Arial" w:cs="Arial"/>
          <w:sz w:val="24"/>
          <w:szCs w:val="24"/>
        </w:rPr>
        <w:t xml:space="preserve"> December 2017]. </w:t>
      </w:r>
    </w:p>
    <w:p w:rsidR="005D51A0" w:rsidRPr="005D51A0" w:rsidRDefault="005D51A0" w:rsidP="005D51A0">
      <w:pPr>
        <w:spacing w:line="360" w:lineRule="auto"/>
        <w:jc w:val="both"/>
        <w:rPr>
          <w:rFonts w:ascii="Arial" w:hAnsi="Arial" w:cs="Arial"/>
          <w:sz w:val="24"/>
          <w:szCs w:val="24"/>
        </w:rPr>
      </w:pPr>
      <w:r w:rsidRPr="005D51A0">
        <w:rPr>
          <w:rFonts w:ascii="Arial" w:hAnsi="Arial" w:cs="Arial"/>
          <w:sz w:val="24"/>
          <w:szCs w:val="24"/>
        </w:rPr>
        <w:t xml:space="preserve">Department of Education. (2009) ‘Whole School Approach’, </w:t>
      </w:r>
      <w:hyperlink r:id="rId22" w:history="1">
        <w:r w:rsidRPr="005D51A0">
          <w:rPr>
            <w:rFonts w:ascii="Arial" w:hAnsi="Arial" w:cs="Arial"/>
            <w:color w:val="0563C1" w:themeColor="hyperlink"/>
            <w:sz w:val="24"/>
            <w:szCs w:val="24"/>
            <w:u w:val="single"/>
          </w:rPr>
          <w:t>www.det.wa.edu</w:t>
        </w:r>
      </w:hyperlink>
      <w:r w:rsidRPr="005D51A0">
        <w:rPr>
          <w:rFonts w:ascii="Arial" w:hAnsi="Arial" w:cs="Arial"/>
          <w:sz w:val="24"/>
          <w:szCs w:val="24"/>
        </w:rPr>
        <w:t xml:space="preserve"> [Accessed: 30</w:t>
      </w:r>
      <w:r w:rsidRPr="005D51A0">
        <w:rPr>
          <w:rFonts w:ascii="Arial" w:hAnsi="Arial" w:cs="Arial"/>
          <w:sz w:val="24"/>
          <w:szCs w:val="24"/>
          <w:vertAlign w:val="superscript"/>
        </w:rPr>
        <w:t>th</w:t>
      </w:r>
      <w:r w:rsidRPr="005D51A0">
        <w:rPr>
          <w:rFonts w:ascii="Arial" w:hAnsi="Arial" w:cs="Arial"/>
          <w:sz w:val="24"/>
          <w:szCs w:val="24"/>
        </w:rPr>
        <w:t xml:space="preserve"> November 2017]. </w:t>
      </w:r>
    </w:p>
    <w:p w:rsidR="005D51A0" w:rsidRPr="005D51A0" w:rsidRDefault="005D51A0" w:rsidP="005D51A0">
      <w:pPr>
        <w:spacing w:line="360" w:lineRule="auto"/>
        <w:jc w:val="both"/>
        <w:rPr>
          <w:rFonts w:ascii="Arial" w:hAnsi="Arial" w:cs="Arial"/>
          <w:sz w:val="24"/>
          <w:szCs w:val="24"/>
        </w:rPr>
      </w:pPr>
      <w:r w:rsidRPr="005D51A0">
        <w:rPr>
          <w:rFonts w:ascii="Arial" w:hAnsi="Arial" w:cs="Arial"/>
          <w:sz w:val="24"/>
          <w:szCs w:val="24"/>
        </w:rPr>
        <w:t xml:space="preserve">Department for Education. (2011) ‘The Education Act 2011’, </w:t>
      </w:r>
      <w:hyperlink r:id="rId23" w:history="1">
        <w:r w:rsidRPr="005D51A0">
          <w:rPr>
            <w:rFonts w:ascii="Arial" w:hAnsi="Arial" w:cs="Arial"/>
            <w:color w:val="0563C1" w:themeColor="hyperlink"/>
            <w:sz w:val="24"/>
            <w:szCs w:val="24"/>
            <w:u w:val="single"/>
          </w:rPr>
          <w:t>www.gov.uk</w:t>
        </w:r>
      </w:hyperlink>
      <w:r w:rsidRPr="005D51A0">
        <w:rPr>
          <w:rFonts w:ascii="Arial" w:hAnsi="Arial" w:cs="Arial"/>
          <w:sz w:val="24"/>
          <w:szCs w:val="24"/>
        </w:rPr>
        <w:t xml:space="preserve"> [Accessed: 3</w:t>
      </w:r>
      <w:r w:rsidRPr="005D51A0">
        <w:rPr>
          <w:rFonts w:ascii="Arial" w:hAnsi="Arial" w:cs="Arial"/>
          <w:sz w:val="24"/>
          <w:szCs w:val="24"/>
          <w:vertAlign w:val="superscript"/>
        </w:rPr>
        <w:t>rd</w:t>
      </w:r>
      <w:r w:rsidRPr="005D51A0">
        <w:rPr>
          <w:rFonts w:ascii="Arial" w:hAnsi="Arial" w:cs="Arial"/>
          <w:sz w:val="24"/>
          <w:szCs w:val="24"/>
        </w:rPr>
        <w:t xml:space="preserve"> December 2017]. </w:t>
      </w:r>
    </w:p>
    <w:p w:rsidR="005D51A0" w:rsidRPr="005D51A0" w:rsidRDefault="005D51A0" w:rsidP="005D51A0">
      <w:pPr>
        <w:spacing w:line="360" w:lineRule="auto"/>
        <w:jc w:val="both"/>
        <w:rPr>
          <w:rFonts w:ascii="Arial" w:hAnsi="Arial" w:cs="Arial"/>
          <w:sz w:val="24"/>
          <w:szCs w:val="24"/>
        </w:rPr>
      </w:pPr>
      <w:proofErr w:type="spellStart"/>
      <w:r w:rsidRPr="005D51A0">
        <w:rPr>
          <w:rFonts w:ascii="Arial" w:hAnsi="Arial" w:cs="Arial"/>
          <w:sz w:val="24"/>
          <w:szCs w:val="24"/>
        </w:rPr>
        <w:t>Engdahl</w:t>
      </w:r>
      <w:proofErr w:type="spellEnd"/>
      <w:r w:rsidRPr="005D51A0">
        <w:rPr>
          <w:rFonts w:ascii="Arial" w:hAnsi="Arial" w:cs="Arial"/>
          <w:sz w:val="24"/>
          <w:szCs w:val="24"/>
        </w:rPr>
        <w:t xml:space="preserve">, I. (2015) ‘Early childhood education for sustainability: the OMEP world project’, </w:t>
      </w:r>
      <w:hyperlink r:id="rId24" w:history="1">
        <w:r w:rsidRPr="005D51A0">
          <w:rPr>
            <w:rFonts w:ascii="Arial" w:hAnsi="Arial" w:cs="Arial"/>
            <w:color w:val="0563C1" w:themeColor="hyperlink"/>
            <w:sz w:val="24"/>
            <w:szCs w:val="24"/>
            <w:u w:val="single"/>
          </w:rPr>
          <w:t>www.worldomep.org</w:t>
        </w:r>
      </w:hyperlink>
      <w:r w:rsidRPr="005D51A0">
        <w:rPr>
          <w:rFonts w:ascii="Arial" w:hAnsi="Arial" w:cs="Arial"/>
          <w:sz w:val="24"/>
          <w:szCs w:val="24"/>
        </w:rPr>
        <w:t xml:space="preserve"> [Accessed: 1</w:t>
      </w:r>
      <w:r w:rsidRPr="005D51A0">
        <w:rPr>
          <w:rFonts w:ascii="Arial" w:hAnsi="Arial" w:cs="Arial"/>
          <w:sz w:val="24"/>
          <w:szCs w:val="24"/>
          <w:vertAlign w:val="superscript"/>
        </w:rPr>
        <w:t>st</w:t>
      </w:r>
      <w:r w:rsidRPr="005D51A0">
        <w:rPr>
          <w:rFonts w:ascii="Arial" w:hAnsi="Arial" w:cs="Arial"/>
          <w:sz w:val="24"/>
          <w:szCs w:val="24"/>
        </w:rPr>
        <w:t xml:space="preserve"> December 2017]. </w:t>
      </w:r>
    </w:p>
    <w:p w:rsidR="005D51A0" w:rsidRPr="005D51A0" w:rsidRDefault="005D51A0" w:rsidP="005D51A0">
      <w:pPr>
        <w:spacing w:line="360" w:lineRule="auto"/>
        <w:jc w:val="both"/>
        <w:rPr>
          <w:rFonts w:ascii="Arial" w:hAnsi="Arial" w:cs="Arial"/>
          <w:sz w:val="24"/>
          <w:szCs w:val="24"/>
        </w:rPr>
      </w:pPr>
      <w:r w:rsidRPr="005D51A0">
        <w:rPr>
          <w:rFonts w:ascii="Arial" w:hAnsi="Arial" w:cs="Arial"/>
          <w:sz w:val="24"/>
          <w:szCs w:val="24"/>
        </w:rPr>
        <w:t xml:space="preserve">Engle, B. (2009) </w:t>
      </w:r>
      <w:r w:rsidRPr="005D51A0">
        <w:rPr>
          <w:rFonts w:ascii="Arial" w:hAnsi="Arial" w:cs="Arial"/>
          <w:i/>
          <w:sz w:val="24"/>
          <w:szCs w:val="24"/>
        </w:rPr>
        <w:t xml:space="preserve">Personality Theories, </w:t>
      </w:r>
      <w:r w:rsidRPr="005D51A0">
        <w:rPr>
          <w:rFonts w:ascii="Arial" w:hAnsi="Arial" w:cs="Arial"/>
          <w:sz w:val="24"/>
          <w:szCs w:val="24"/>
        </w:rPr>
        <w:t xml:space="preserve">New York: Houghton Mifflin Harcourt Publishing Company. </w:t>
      </w:r>
    </w:p>
    <w:p w:rsidR="005D51A0" w:rsidRPr="005D51A0" w:rsidRDefault="005D51A0" w:rsidP="005D51A0">
      <w:pPr>
        <w:spacing w:line="360" w:lineRule="auto"/>
        <w:jc w:val="both"/>
        <w:rPr>
          <w:rFonts w:ascii="Arial" w:hAnsi="Arial" w:cs="Arial"/>
          <w:sz w:val="24"/>
          <w:szCs w:val="24"/>
        </w:rPr>
      </w:pPr>
      <w:r w:rsidRPr="005D51A0">
        <w:rPr>
          <w:rFonts w:ascii="Arial" w:hAnsi="Arial" w:cs="Arial"/>
          <w:sz w:val="24"/>
          <w:szCs w:val="24"/>
        </w:rPr>
        <w:t xml:space="preserve">Estyn. (No Date) ‘Children learn best from first hand experiences’, </w:t>
      </w:r>
      <w:hyperlink r:id="rId25" w:history="1">
        <w:r w:rsidRPr="005D51A0">
          <w:rPr>
            <w:rFonts w:ascii="Arial" w:hAnsi="Arial" w:cs="Arial"/>
            <w:color w:val="0563C1" w:themeColor="hyperlink"/>
            <w:sz w:val="24"/>
            <w:szCs w:val="24"/>
            <w:u w:val="single"/>
          </w:rPr>
          <w:t>www.estyn.gov.wales</w:t>
        </w:r>
      </w:hyperlink>
      <w:r w:rsidRPr="005D51A0">
        <w:rPr>
          <w:rFonts w:ascii="Arial" w:hAnsi="Arial" w:cs="Arial"/>
          <w:sz w:val="24"/>
          <w:szCs w:val="24"/>
        </w:rPr>
        <w:t xml:space="preserve"> [Accessed: 1st December 2017]. </w:t>
      </w:r>
    </w:p>
    <w:p w:rsidR="005D51A0" w:rsidRPr="005D51A0" w:rsidRDefault="005D51A0" w:rsidP="005D51A0">
      <w:pPr>
        <w:spacing w:line="360" w:lineRule="auto"/>
        <w:jc w:val="both"/>
        <w:rPr>
          <w:rFonts w:ascii="Arial" w:hAnsi="Arial" w:cs="Arial"/>
          <w:sz w:val="24"/>
          <w:szCs w:val="24"/>
        </w:rPr>
      </w:pPr>
      <w:r w:rsidRPr="005D51A0">
        <w:rPr>
          <w:rFonts w:ascii="Arial" w:hAnsi="Arial" w:cs="Arial"/>
          <w:sz w:val="24"/>
          <w:szCs w:val="24"/>
        </w:rPr>
        <w:t xml:space="preserve">Fair Trade Wales. (No Date) ‘Fair Trade’, </w:t>
      </w:r>
      <w:hyperlink r:id="rId26" w:history="1">
        <w:r w:rsidRPr="005D51A0">
          <w:rPr>
            <w:rFonts w:ascii="Arial" w:hAnsi="Arial" w:cs="Arial"/>
            <w:color w:val="0563C1" w:themeColor="hyperlink"/>
            <w:sz w:val="24"/>
            <w:szCs w:val="24"/>
            <w:u w:val="single"/>
          </w:rPr>
          <w:t>www.fairtradewales.com</w:t>
        </w:r>
      </w:hyperlink>
      <w:r w:rsidRPr="005D51A0">
        <w:rPr>
          <w:rFonts w:ascii="Arial" w:hAnsi="Arial" w:cs="Arial"/>
          <w:sz w:val="24"/>
          <w:szCs w:val="24"/>
        </w:rPr>
        <w:t xml:space="preserve"> [Accessed: 1</w:t>
      </w:r>
      <w:r w:rsidRPr="005D51A0">
        <w:rPr>
          <w:rFonts w:ascii="Arial" w:hAnsi="Arial" w:cs="Arial"/>
          <w:sz w:val="24"/>
          <w:szCs w:val="24"/>
          <w:vertAlign w:val="superscript"/>
        </w:rPr>
        <w:t>st</w:t>
      </w:r>
      <w:r w:rsidRPr="005D51A0">
        <w:rPr>
          <w:rFonts w:ascii="Arial" w:hAnsi="Arial" w:cs="Arial"/>
          <w:sz w:val="24"/>
          <w:szCs w:val="24"/>
        </w:rPr>
        <w:t xml:space="preserve"> December 2017]. </w:t>
      </w:r>
    </w:p>
    <w:p w:rsidR="005D51A0" w:rsidRPr="005D51A0" w:rsidRDefault="005D51A0" w:rsidP="005D51A0">
      <w:pPr>
        <w:spacing w:line="360" w:lineRule="auto"/>
        <w:jc w:val="both"/>
        <w:rPr>
          <w:rFonts w:ascii="Arial" w:hAnsi="Arial" w:cs="Arial"/>
          <w:sz w:val="24"/>
          <w:szCs w:val="24"/>
        </w:rPr>
      </w:pPr>
      <w:r w:rsidRPr="005D51A0">
        <w:rPr>
          <w:rFonts w:ascii="Arial" w:hAnsi="Arial" w:cs="Arial"/>
          <w:sz w:val="24"/>
          <w:szCs w:val="24"/>
        </w:rPr>
        <w:t xml:space="preserve">Fundamentally Children. (2017) ‘Child-led versus Structured Teaching: The Debate’, </w:t>
      </w:r>
      <w:hyperlink r:id="rId27" w:history="1">
        <w:r w:rsidRPr="005D51A0">
          <w:rPr>
            <w:rFonts w:ascii="Arial" w:hAnsi="Arial" w:cs="Arial"/>
            <w:color w:val="0563C1" w:themeColor="hyperlink"/>
            <w:sz w:val="24"/>
            <w:szCs w:val="24"/>
            <w:u w:val="single"/>
          </w:rPr>
          <w:t>www.fundamentallychilden.com</w:t>
        </w:r>
      </w:hyperlink>
      <w:r w:rsidRPr="005D51A0">
        <w:rPr>
          <w:rFonts w:ascii="Arial" w:hAnsi="Arial" w:cs="Arial"/>
          <w:sz w:val="24"/>
          <w:szCs w:val="24"/>
        </w:rPr>
        <w:t xml:space="preserve"> [Accessed: 30</w:t>
      </w:r>
      <w:r w:rsidRPr="005D51A0">
        <w:rPr>
          <w:rFonts w:ascii="Arial" w:hAnsi="Arial" w:cs="Arial"/>
          <w:sz w:val="24"/>
          <w:szCs w:val="24"/>
          <w:vertAlign w:val="superscript"/>
        </w:rPr>
        <w:t>th</w:t>
      </w:r>
      <w:r w:rsidRPr="005D51A0">
        <w:rPr>
          <w:rFonts w:ascii="Arial" w:hAnsi="Arial" w:cs="Arial"/>
          <w:sz w:val="24"/>
          <w:szCs w:val="24"/>
        </w:rPr>
        <w:t xml:space="preserve"> November 2017]. </w:t>
      </w:r>
    </w:p>
    <w:p w:rsidR="005D51A0" w:rsidRPr="005D51A0" w:rsidRDefault="005D51A0" w:rsidP="005D51A0">
      <w:pPr>
        <w:spacing w:line="360" w:lineRule="auto"/>
        <w:jc w:val="both"/>
        <w:rPr>
          <w:rFonts w:ascii="Arial" w:hAnsi="Arial" w:cs="Arial"/>
          <w:sz w:val="24"/>
          <w:szCs w:val="24"/>
        </w:rPr>
      </w:pPr>
      <w:proofErr w:type="spellStart"/>
      <w:r w:rsidRPr="005D51A0">
        <w:rPr>
          <w:rFonts w:ascii="Arial" w:hAnsi="Arial" w:cs="Arial"/>
          <w:sz w:val="24"/>
          <w:szCs w:val="24"/>
        </w:rPr>
        <w:t>Gelman</w:t>
      </w:r>
      <w:proofErr w:type="spellEnd"/>
      <w:r w:rsidRPr="005D51A0">
        <w:rPr>
          <w:rFonts w:ascii="Arial" w:hAnsi="Arial" w:cs="Arial"/>
          <w:sz w:val="24"/>
          <w:szCs w:val="24"/>
        </w:rPr>
        <w:t xml:space="preserve">, S.A. (2009) ‘learning from others: children’s construction of concepts’, </w:t>
      </w:r>
      <w:r w:rsidRPr="005D51A0">
        <w:rPr>
          <w:rFonts w:ascii="Arial" w:hAnsi="Arial" w:cs="Arial"/>
          <w:i/>
          <w:sz w:val="24"/>
          <w:szCs w:val="24"/>
        </w:rPr>
        <w:t xml:space="preserve">Annual Review Psychology, </w:t>
      </w:r>
      <w:r w:rsidRPr="005D51A0">
        <w:rPr>
          <w:rFonts w:ascii="Arial" w:hAnsi="Arial" w:cs="Arial"/>
          <w:sz w:val="24"/>
          <w:szCs w:val="24"/>
        </w:rPr>
        <w:t xml:space="preserve">Volume 60, pp.115-140. [On-Line]. </w:t>
      </w:r>
      <w:hyperlink r:id="rId28" w:history="1">
        <w:r w:rsidRPr="005D51A0">
          <w:rPr>
            <w:rFonts w:ascii="Arial" w:hAnsi="Arial" w:cs="Arial"/>
            <w:color w:val="0563C1" w:themeColor="hyperlink"/>
            <w:sz w:val="24"/>
            <w:szCs w:val="24"/>
            <w:u w:val="single"/>
          </w:rPr>
          <w:t>www.ncbi.nlm.nih.gov</w:t>
        </w:r>
      </w:hyperlink>
      <w:r w:rsidRPr="005D51A0">
        <w:rPr>
          <w:rFonts w:ascii="Arial" w:hAnsi="Arial" w:cs="Arial"/>
          <w:sz w:val="24"/>
          <w:szCs w:val="24"/>
        </w:rPr>
        <w:t xml:space="preserve"> [Accessed: 1</w:t>
      </w:r>
      <w:r w:rsidRPr="005D51A0">
        <w:rPr>
          <w:rFonts w:ascii="Arial" w:hAnsi="Arial" w:cs="Arial"/>
          <w:sz w:val="24"/>
          <w:szCs w:val="24"/>
          <w:vertAlign w:val="superscript"/>
        </w:rPr>
        <w:t>st</w:t>
      </w:r>
      <w:r w:rsidRPr="005D51A0">
        <w:rPr>
          <w:rFonts w:ascii="Arial" w:hAnsi="Arial" w:cs="Arial"/>
          <w:sz w:val="24"/>
          <w:szCs w:val="24"/>
        </w:rPr>
        <w:t xml:space="preserve"> December 2017]. </w:t>
      </w:r>
    </w:p>
    <w:p w:rsidR="005D51A0" w:rsidRPr="005D51A0" w:rsidRDefault="005D51A0" w:rsidP="005D51A0">
      <w:pPr>
        <w:spacing w:line="360" w:lineRule="auto"/>
        <w:jc w:val="both"/>
        <w:rPr>
          <w:rFonts w:ascii="Arial" w:hAnsi="Arial" w:cs="Arial"/>
          <w:sz w:val="24"/>
          <w:szCs w:val="24"/>
        </w:rPr>
      </w:pPr>
      <w:proofErr w:type="spellStart"/>
      <w:r w:rsidRPr="005D51A0">
        <w:rPr>
          <w:rFonts w:ascii="Arial" w:hAnsi="Arial" w:cs="Arial"/>
          <w:sz w:val="24"/>
          <w:szCs w:val="24"/>
        </w:rPr>
        <w:t>Gerison</w:t>
      </w:r>
      <w:proofErr w:type="spellEnd"/>
      <w:r w:rsidRPr="005D51A0">
        <w:rPr>
          <w:rFonts w:ascii="Arial" w:hAnsi="Arial" w:cs="Arial"/>
          <w:sz w:val="24"/>
          <w:szCs w:val="24"/>
        </w:rPr>
        <w:t xml:space="preserve">, L. (2011) ‘Every Child’s Right to be heard’, </w:t>
      </w:r>
      <w:hyperlink r:id="rId29" w:history="1">
        <w:r w:rsidRPr="005D51A0">
          <w:rPr>
            <w:rFonts w:ascii="Arial" w:hAnsi="Arial" w:cs="Arial"/>
            <w:color w:val="0563C1" w:themeColor="hyperlink"/>
            <w:sz w:val="24"/>
            <w:szCs w:val="24"/>
            <w:u w:val="single"/>
          </w:rPr>
          <w:t>www.unicef.org</w:t>
        </w:r>
      </w:hyperlink>
      <w:r w:rsidRPr="005D51A0">
        <w:rPr>
          <w:rFonts w:ascii="Arial" w:hAnsi="Arial" w:cs="Arial"/>
          <w:sz w:val="24"/>
          <w:szCs w:val="24"/>
        </w:rPr>
        <w:t xml:space="preserve"> [Accessed: 30</w:t>
      </w:r>
      <w:r w:rsidRPr="005D51A0">
        <w:rPr>
          <w:rFonts w:ascii="Arial" w:hAnsi="Arial" w:cs="Arial"/>
          <w:sz w:val="24"/>
          <w:szCs w:val="24"/>
          <w:vertAlign w:val="superscript"/>
        </w:rPr>
        <w:t>th</w:t>
      </w:r>
      <w:r w:rsidRPr="005D51A0">
        <w:rPr>
          <w:rFonts w:ascii="Arial" w:hAnsi="Arial" w:cs="Arial"/>
          <w:sz w:val="24"/>
          <w:szCs w:val="24"/>
        </w:rPr>
        <w:t xml:space="preserve"> November 2017]. </w:t>
      </w:r>
    </w:p>
    <w:p w:rsidR="005D51A0" w:rsidRPr="005D51A0" w:rsidRDefault="005D51A0" w:rsidP="005D51A0">
      <w:pPr>
        <w:spacing w:line="360" w:lineRule="auto"/>
        <w:jc w:val="both"/>
        <w:rPr>
          <w:rFonts w:ascii="Arial" w:hAnsi="Arial" w:cs="Arial"/>
          <w:sz w:val="24"/>
          <w:szCs w:val="24"/>
        </w:rPr>
      </w:pPr>
      <w:r w:rsidRPr="005D51A0">
        <w:rPr>
          <w:rFonts w:ascii="Arial" w:hAnsi="Arial" w:cs="Arial"/>
          <w:sz w:val="24"/>
          <w:szCs w:val="24"/>
        </w:rPr>
        <w:t>Governors Wales. (No Date) ‘ESDGC Governors Toolkit’, ww.governorswales.org.uk [ACCESSED: 2</w:t>
      </w:r>
      <w:r w:rsidRPr="005D51A0">
        <w:rPr>
          <w:rFonts w:ascii="Arial" w:hAnsi="Arial" w:cs="Arial"/>
          <w:sz w:val="24"/>
          <w:szCs w:val="24"/>
          <w:vertAlign w:val="superscript"/>
        </w:rPr>
        <w:t>ND</w:t>
      </w:r>
      <w:r w:rsidRPr="005D51A0">
        <w:rPr>
          <w:rFonts w:ascii="Arial" w:hAnsi="Arial" w:cs="Arial"/>
          <w:sz w:val="24"/>
          <w:szCs w:val="24"/>
        </w:rPr>
        <w:t xml:space="preserve"> December 2017]. </w:t>
      </w:r>
    </w:p>
    <w:p w:rsidR="005D51A0" w:rsidRPr="005D51A0" w:rsidRDefault="005D51A0" w:rsidP="005D51A0">
      <w:pPr>
        <w:spacing w:line="360" w:lineRule="auto"/>
        <w:jc w:val="both"/>
        <w:rPr>
          <w:rFonts w:ascii="Arial" w:hAnsi="Arial" w:cs="Arial"/>
          <w:sz w:val="24"/>
          <w:szCs w:val="24"/>
        </w:rPr>
      </w:pPr>
      <w:r w:rsidRPr="005D51A0">
        <w:rPr>
          <w:rFonts w:ascii="Arial" w:hAnsi="Arial" w:cs="Arial"/>
          <w:sz w:val="24"/>
          <w:szCs w:val="24"/>
        </w:rPr>
        <w:t xml:space="preserve">Hewett, V. M. (2001) ‘Examining the Reggio Emilia approach to Early Childhood Education’, </w:t>
      </w:r>
      <w:r w:rsidRPr="005D51A0">
        <w:rPr>
          <w:rFonts w:ascii="Arial" w:hAnsi="Arial" w:cs="Arial"/>
          <w:i/>
          <w:sz w:val="24"/>
          <w:szCs w:val="24"/>
        </w:rPr>
        <w:t xml:space="preserve">Early Childhood Education Journal, </w:t>
      </w:r>
      <w:r w:rsidRPr="005D51A0">
        <w:rPr>
          <w:rFonts w:ascii="Arial" w:hAnsi="Arial" w:cs="Arial"/>
          <w:sz w:val="24"/>
          <w:szCs w:val="24"/>
        </w:rPr>
        <w:t xml:space="preserve">Volume 29, Issue 2, pp.95-100. [On-line] </w:t>
      </w:r>
      <w:hyperlink r:id="rId30" w:history="1">
        <w:r w:rsidRPr="005D51A0">
          <w:rPr>
            <w:rFonts w:ascii="Arial" w:hAnsi="Arial" w:cs="Arial"/>
            <w:color w:val="0563C1" w:themeColor="hyperlink"/>
            <w:sz w:val="24"/>
            <w:szCs w:val="24"/>
            <w:u w:val="single"/>
          </w:rPr>
          <w:t>https://link.springer.com/article</w:t>
        </w:r>
      </w:hyperlink>
      <w:r w:rsidRPr="005D51A0">
        <w:rPr>
          <w:rFonts w:ascii="Arial" w:hAnsi="Arial" w:cs="Arial"/>
          <w:sz w:val="24"/>
          <w:szCs w:val="24"/>
        </w:rPr>
        <w:t xml:space="preserve"> [Accessed: 30</w:t>
      </w:r>
      <w:r w:rsidRPr="005D51A0">
        <w:rPr>
          <w:rFonts w:ascii="Arial" w:hAnsi="Arial" w:cs="Arial"/>
          <w:sz w:val="24"/>
          <w:szCs w:val="24"/>
          <w:vertAlign w:val="superscript"/>
        </w:rPr>
        <w:t>th</w:t>
      </w:r>
      <w:r w:rsidRPr="005D51A0">
        <w:rPr>
          <w:rFonts w:ascii="Arial" w:hAnsi="Arial" w:cs="Arial"/>
          <w:sz w:val="24"/>
          <w:szCs w:val="24"/>
        </w:rPr>
        <w:t xml:space="preserve"> November 2017]. </w:t>
      </w:r>
    </w:p>
    <w:p w:rsidR="005D51A0" w:rsidRPr="005D51A0" w:rsidRDefault="005D51A0" w:rsidP="005D51A0">
      <w:pPr>
        <w:spacing w:line="360" w:lineRule="auto"/>
        <w:jc w:val="both"/>
        <w:rPr>
          <w:rFonts w:ascii="Arial" w:hAnsi="Arial" w:cs="Arial"/>
          <w:sz w:val="24"/>
          <w:szCs w:val="24"/>
        </w:rPr>
      </w:pPr>
      <w:r w:rsidRPr="005D51A0">
        <w:rPr>
          <w:rFonts w:ascii="Arial" w:hAnsi="Arial" w:cs="Arial"/>
          <w:sz w:val="24"/>
          <w:szCs w:val="24"/>
        </w:rPr>
        <w:t xml:space="preserve">Hisako. (2015) ‘Which country has the smartest kids’, </w:t>
      </w:r>
      <w:hyperlink r:id="rId31" w:history="1">
        <w:r w:rsidRPr="005D51A0">
          <w:rPr>
            <w:rFonts w:ascii="Arial" w:hAnsi="Arial" w:cs="Arial"/>
            <w:color w:val="0563C1" w:themeColor="hyperlink"/>
            <w:sz w:val="24"/>
            <w:szCs w:val="24"/>
            <w:u w:val="single"/>
          </w:rPr>
          <w:t>www.thecreativekids.com</w:t>
        </w:r>
      </w:hyperlink>
      <w:r w:rsidRPr="005D51A0">
        <w:rPr>
          <w:rFonts w:ascii="Arial" w:hAnsi="Arial" w:cs="Arial"/>
          <w:sz w:val="24"/>
          <w:szCs w:val="24"/>
        </w:rPr>
        <w:t xml:space="preserve"> [Accessed: 1</w:t>
      </w:r>
      <w:r w:rsidRPr="005D51A0">
        <w:rPr>
          <w:rFonts w:ascii="Arial" w:hAnsi="Arial" w:cs="Arial"/>
          <w:sz w:val="24"/>
          <w:szCs w:val="24"/>
          <w:vertAlign w:val="superscript"/>
        </w:rPr>
        <w:t>st</w:t>
      </w:r>
      <w:r w:rsidRPr="005D51A0">
        <w:rPr>
          <w:rFonts w:ascii="Arial" w:hAnsi="Arial" w:cs="Arial"/>
          <w:sz w:val="24"/>
          <w:szCs w:val="24"/>
        </w:rPr>
        <w:t xml:space="preserve"> December 2017]. </w:t>
      </w:r>
    </w:p>
    <w:p w:rsidR="005D51A0" w:rsidRPr="005D51A0" w:rsidRDefault="005D51A0" w:rsidP="005D51A0">
      <w:pPr>
        <w:spacing w:line="360" w:lineRule="auto"/>
        <w:jc w:val="both"/>
        <w:rPr>
          <w:rFonts w:ascii="Arial" w:hAnsi="Arial" w:cs="Arial"/>
          <w:sz w:val="24"/>
          <w:szCs w:val="24"/>
        </w:rPr>
      </w:pPr>
      <w:r w:rsidRPr="005D51A0">
        <w:rPr>
          <w:rFonts w:ascii="Arial" w:hAnsi="Arial" w:cs="Arial"/>
          <w:sz w:val="24"/>
          <w:szCs w:val="24"/>
        </w:rPr>
        <w:lastRenderedPageBreak/>
        <w:t xml:space="preserve">Hoy, A.W. and </w:t>
      </w:r>
      <w:proofErr w:type="spellStart"/>
      <w:r w:rsidRPr="005D51A0">
        <w:rPr>
          <w:rFonts w:ascii="Arial" w:hAnsi="Arial" w:cs="Arial"/>
          <w:sz w:val="24"/>
          <w:szCs w:val="24"/>
        </w:rPr>
        <w:t>Spero</w:t>
      </w:r>
      <w:proofErr w:type="spellEnd"/>
      <w:r w:rsidRPr="005D51A0">
        <w:rPr>
          <w:rFonts w:ascii="Arial" w:hAnsi="Arial" w:cs="Arial"/>
          <w:sz w:val="24"/>
          <w:szCs w:val="24"/>
        </w:rPr>
        <w:t xml:space="preserve">, R.B. (2005) ‘Changes in teacher efficacy during the early years of teaching: a comparison of four measures’, </w:t>
      </w:r>
      <w:r w:rsidRPr="005D51A0">
        <w:rPr>
          <w:rFonts w:ascii="Arial" w:hAnsi="Arial" w:cs="Arial"/>
          <w:i/>
          <w:sz w:val="24"/>
          <w:szCs w:val="24"/>
        </w:rPr>
        <w:t xml:space="preserve">Teaching and Teacher Education, </w:t>
      </w:r>
      <w:r w:rsidRPr="005D51A0">
        <w:rPr>
          <w:rFonts w:ascii="Arial" w:hAnsi="Arial" w:cs="Arial"/>
          <w:sz w:val="24"/>
          <w:szCs w:val="24"/>
        </w:rPr>
        <w:t xml:space="preserve">Volume 21, Issue 4, pp.343-356. </w:t>
      </w:r>
    </w:p>
    <w:p w:rsidR="005D51A0" w:rsidRPr="005D51A0" w:rsidRDefault="005D51A0" w:rsidP="005D51A0">
      <w:pPr>
        <w:spacing w:line="360" w:lineRule="auto"/>
        <w:jc w:val="both"/>
        <w:rPr>
          <w:rFonts w:ascii="Arial" w:hAnsi="Arial" w:cs="Arial"/>
          <w:sz w:val="24"/>
          <w:szCs w:val="24"/>
        </w:rPr>
      </w:pPr>
      <w:proofErr w:type="spellStart"/>
      <w:r w:rsidRPr="005D51A0">
        <w:rPr>
          <w:rFonts w:ascii="Arial" w:hAnsi="Arial" w:cs="Arial"/>
          <w:sz w:val="24"/>
          <w:szCs w:val="24"/>
        </w:rPr>
        <w:t>Izycka</w:t>
      </w:r>
      <w:proofErr w:type="spellEnd"/>
      <w:r w:rsidRPr="005D51A0">
        <w:rPr>
          <w:rFonts w:ascii="Arial" w:hAnsi="Arial" w:cs="Arial"/>
          <w:sz w:val="24"/>
          <w:szCs w:val="24"/>
        </w:rPr>
        <w:t xml:space="preserve">, I. (2017) </w:t>
      </w:r>
      <w:r w:rsidRPr="005D51A0">
        <w:rPr>
          <w:rFonts w:ascii="Arial" w:hAnsi="Arial" w:cs="Arial"/>
          <w:i/>
          <w:sz w:val="24"/>
          <w:szCs w:val="24"/>
        </w:rPr>
        <w:t>Social Learning Theory Media 1</w:t>
      </w:r>
      <w:r w:rsidRPr="005D51A0">
        <w:rPr>
          <w:rFonts w:ascii="Arial" w:hAnsi="Arial" w:cs="Arial"/>
          <w:sz w:val="24"/>
          <w:szCs w:val="24"/>
        </w:rPr>
        <w:t xml:space="preserve">. You-Tube. [On-Line]. </w:t>
      </w:r>
      <w:hyperlink r:id="rId32" w:history="1">
        <w:r w:rsidRPr="005D51A0">
          <w:rPr>
            <w:rFonts w:ascii="Arial" w:hAnsi="Arial" w:cs="Arial"/>
            <w:color w:val="0563C1" w:themeColor="hyperlink"/>
            <w:sz w:val="24"/>
            <w:szCs w:val="24"/>
            <w:u w:val="single"/>
          </w:rPr>
          <w:t>www.youtube.com</w:t>
        </w:r>
      </w:hyperlink>
      <w:r w:rsidRPr="005D51A0">
        <w:rPr>
          <w:rFonts w:ascii="Arial" w:hAnsi="Arial" w:cs="Arial"/>
          <w:sz w:val="24"/>
          <w:szCs w:val="24"/>
        </w:rPr>
        <w:t xml:space="preserve"> [Accessed: 30</w:t>
      </w:r>
      <w:r w:rsidRPr="005D51A0">
        <w:rPr>
          <w:rFonts w:ascii="Arial" w:hAnsi="Arial" w:cs="Arial"/>
          <w:sz w:val="24"/>
          <w:szCs w:val="24"/>
          <w:vertAlign w:val="superscript"/>
        </w:rPr>
        <w:t>th</w:t>
      </w:r>
      <w:r w:rsidRPr="005D51A0">
        <w:rPr>
          <w:rFonts w:ascii="Arial" w:hAnsi="Arial" w:cs="Arial"/>
          <w:sz w:val="24"/>
          <w:szCs w:val="24"/>
        </w:rPr>
        <w:t xml:space="preserve"> November 2017]. </w:t>
      </w:r>
    </w:p>
    <w:p w:rsidR="005D51A0" w:rsidRPr="005D51A0" w:rsidRDefault="005D51A0" w:rsidP="005D51A0">
      <w:pPr>
        <w:spacing w:line="360" w:lineRule="auto"/>
        <w:jc w:val="both"/>
        <w:rPr>
          <w:rFonts w:ascii="Arial" w:hAnsi="Arial" w:cs="Arial"/>
          <w:sz w:val="24"/>
          <w:szCs w:val="24"/>
        </w:rPr>
      </w:pPr>
      <w:r w:rsidRPr="005D51A0">
        <w:rPr>
          <w:rFonts w:ascii="Arial" w:hAnsi="Arial" w:cs="Arial"/>
          <w:sz w:val="24"/>
          <w:szCs w:val="24"/>
        </w:rPr>
        <w:t xml:space="preserve">John Muir Trust. (No Date) ‘About’, </w:t>
      </w:r>
      <w:hyperlink r:id="rId33" w:history="1">
        <w:r w:rsidRPr="005D51A0">
          <w:rPr>
            <w:rFonts w:ascii="Arial" w:hAnsi="Arial" w:cs="Arial"/>
            <w:color w:val="0563C1" w:themeColor="hyperlink"/>
            <w:sz w:val="24"/>
            <w:szCs w:val="24"/>
            <w:u w:val="single"/>
          </w:rPr>
          <w:t>www.johnmuirtrust.org</w:t>
        </w:r>
      </w:hyperlink>
      <w:r w:rsidRPr="005D51A0">
        <w:rPr>
          <w:rFonts w:ascii="Arial" w:hAnsi="Arial" w:cs="Arial"/>
          <w:sz w:val="24"/>
          <w:szCs w:val="24"/>
        </w:rPr>
        <w:t xml:space="preserve"> [Accessed: 2</w:t>
      </w:r>
      <w:r w:rsidRPr="005D51A0">
        <w:rPr>
          <w:rFonts w:ascii="Arial" w:hAnsi="Arial" w:cs="Arial"/>
          <w:sz w:val="24"/>
          <w:szCs w:val="24"/>
          <w:vertAlign w:val="superscript"/>
        </w:rPr>
        <w:t>nd</w:t>
      </w:r>
      <w:r w:rsidRPr="005D51A0">
        <w:rPr>
          <w:rFonts w:ascii="Arial" w:hAnsi="Arial" w:cs="Arial"/>
          <w:sz w:val="24"/>
          <w:szCs w:val="24"/>
        </w:rPr>
        <w:t xml:space="preserve"> December 2017]. </w:t>
      </w:r>
    </w:p>
    <w:p w:rsidR="005D51A0" w:rsidRPr="005D51A0" w:rsidRDefault="005D51A0" w:rsidP="005D51A0">
      <w:pPr>
        <w:spacing w:line="360" w:lineRule="auto"/>
        <w:jc w:val="both"/>
        <w:rPr>
          <w:rFonts w:ascii="Arial" w:hAnsi="Arial" w:cs="Arial"/>
          <w:sz w:val="24"/>
          <w:szCs w:val="24"/>
        </w:rPr>
      </w:pPr>
      <w:r w:rsidRPr="005D51A0">
        <w:rPr>
          <w:rFonts w:ascii="Arial" w:hAnsi="Arial" w:cs="Arial"/>
          <w:sz w:val="24"/>
          <w:szCs w:val="24"/>
        </w:rPr>
        <w:t xml:space="preserve">Lancashire Grid for Learning. (No Date) ‘Child Initiated Learning’, </w:t>
      </w:r>
      <w:hyperlink r:id="rId34" w:history="1">
        <w:r w:rsidRPr="005D51A0">
          <w:rPr>
            <w:rFonts w:ascii="Arial" w:hAnsi="Arial" w:cs="Arial"/>
            <w:color w:val="0563C1" w:themeColor="hyperlink"/>
            <w:sz w:val="24"/>
            <w:szCs w:val="24"/>
            <w:u w:val="single"/>
          </w:rPr>
          <w:t>www.lancsnyfl.ac.uk</w:t>
        </w:r>
      </w:hyperlink>
      <w:r w:rsidRPr="005D51A0">
        <w:rPr>
          <w:rFonts w:ascii="Arial" w:hAnsi="Arial" w:cs="Arial"/>
          <w:sz w:val="24"/>
          <w:szCs w:val="24"/>
        </w:rPr>
        <w:t xml:space="preserve"> [Accessed: 29</w:t>
      </w:r>
      <w:r w:rsidRPr="005D51A0">
        <w:rPr>
          <w:rFonts w:ascii="Arial" w:hAnsi="Arial" w:cs="Arial"/>
          <w:sz w:val="24"/>
          <w:szCs w:val="24"/>
          <w:vertAlign w:val="superscript"/>
        </w:rPr>
        <w:t>th</w:t>
      </w:r>
      <w:r w:rsidRPr="005D51A0">
        <w:rPr>
          <w:rFonts w:ascii="Arial" w:hAnsi="Arial" w:cs="Arial"/>
          <w:sz w:val="24"/>
          <w:szCs w:val="24"/>
        </w:rPr>
        <w:t xml:space="preserve"> November 2017]. </w:t>
      </w:r>
    </w:p>
    <w:p w:rsidR="005D51A0" w:rsidRPr="005D51A0" w:rsidRDefault="005D51A0" w:rsidP="005D51A0">
      <w:pPr>
        <w:spacing w:line="360" w:lineRule="auto"/>
        <w:jc w:val="both"/>
        <w:rPr>
          <w:rFonts w:ascii="Arial" w:hAnsi="Arial" w:cs="Arial"/>
          <w:sz w:val="24"/>
          <w:szCs w:val="24"/>
        </w:rPr>
      </w:pPr>
      <w:proofErr w:type="spellStart"/>
      <w:r w:rsidRPr="005D51A0">
        <w:rPr>
          <w:rFonts w:ascii="Arial" w:hAnsi="Arial" w:cs="Arial"/>
          <w:sz w:val="24"/>
          <w:szCs w:val="24"/>
        </w:rPr>
        <w:t>Larriba</w:t>
      </w:r>
      <w:proofErr w:type="spellEnd"/>
      <w:r w:rsidRPr="005D51A0">
        <w:rPr>
          <w:rFonts w:ascii="Arial" w:hAnsi="Arial" w:cs="Arial"/>
          <w:sz w:val="24"/>
          <w:szCs w:val="24"/>
        </w:rPr>
        <w:t xml:space="preserve">-Quest. (2017) ‘Reinforcement in the Classroom’, </w:t>
      </w:r>
      <w:hyperlink r:id="rId35" w:history="1">
        <w:r w:rsidRPr="005D51A0">
          <w:rPr>
            <w:rFonts w:ascii="Arial" w:hAnsi="Arial" w:cs="Arial"/>
            <w:color w:val="0563C1" w:themeColor="hyperlink"/>
            <w:sz w:val="24"/>
            <w:szCs w:val="24"/>
            <w:u w:val="single"/>
          </w:rPr>
          <w:t>www.iidc.indiana.edu</w:t>
        </w:r>
      </w:hyperlink>
      <w:r w:rsidRPr="005D51A0">
        <w:rPr>
          <w:rFonts w:ascii="Arial" w:hAnsi="Arial" w:cs="Arial"/>
          <w:sz w:val="24"/>
          <w:szCs w:val="24"/>
        </w:rPr>
        <w:t xml:space="preserve"> [Accessed: 2</w:t>
      </w:r>
      <w:r w:rsidRPr="005D51A0">
        <w:rPr>
          <w:rFonts w:ascii="Arial" w:hAnsi="Arial" w:cs="Arial"/>
          <w:sz w:val="24"/>
          <w:szCs w:val="24"/>
          <w:vertAlign w:val="superscript"/>
        </w:rPr>
        <w:t>nd</w:t>
      </w:r>
      <w:r w:rsidRPr="005D51A0">
        <w:rPr>
          <w:rFonts w:ascii="Arial" w:hAnsi="Arial" w:cs="Arial"/>
          <w:sz w:val="24"/>
          <w:szCs w:val="24"/>
        </w:rPr>
        <w:t xml:space="preserve"> December 2017]. </w:t>
      </w:r>
    </w:p>
    <w:p w:rsidR="005D51A0" w:rsidRPr="005D51A0" w:rsidRDefault="005D51A0" w:rsidP="005D51A0">
      <w:pPr>
        <w:spacing w:line="360" w:lineRule="auto"/>
        <w:jc w:val="both"/>
        <w:rPr>
          <w:rFonts w:ascii="Arial" w:hAnsi="Arial" w:cs="Arial"/>
          <w:sz w:val="24"/>
          <w:szCs w:val="24"/>
        </w:rPr>
      </w:pPr>
      <w:proofErr w:type="spellStart"/>
      <w:r w:rsidRPr="005D51A0">
        <w:rPr>
          <w:rFonts w:ascii="Arial" w:hAnsi="Arial" w:cs="Arial"/>
          <w:sz w:val="24"/>
          <w:szCs w:val="24"/>
        </w:rPr>
        <w:t>Lohmander</w:t>
      </w:r>
      <w:proofErr w:type="spellEnd"/>
      <w:r w:rsidRPr="005D51A0">
        <w:rPr>
          <w:rFonts w:ascii="Arial" w:hAnsi="Arial" w:cs="Arial"/>
          <w:sz w:val="24"/>
          <w:szCs w:val="24"/>
        </w:rPr>
        <w:t xml:space="preserve">, M.K. and Samuelsson, I.P. (2015) ‘Play and learning in early childhood education in Sweden’, </w:t>
      </w:r>
      <w:r w:rsidRPr="005D51A0">
        <w:rPr>
          <w:rFonts w:ascii="Arial" w:hAnsi="Arial" w:cs="Arial"/>
          <w:i/>
          <w:sz w:val="24"/>
          <w:szCs w:val="24"/>
        </w:rPr>
        <w:t xml:space="preserve">Psychology in Russia: State of the Art, </w:t>
      </w:r>
      <w:r w:rsidRPr="005D51A0">
        <w:rPr>
          <w:rFonts w:ascii="Arial" w:hAnsi="Arial" w:cs="Arial"/>
          <w:sz w:val="24"/>
          <w:szCs w:val="24"/>
        </w:rPr>
        <w:t xml:space="preserve">Volume 8, Issue 2, pp.18-26. </w:t>
      </w:r>
    </w:p>
    <w:p w:rsidR="005D51A0" w:rsidRPr="005D51A0" w:rsidRDefault="005D51A0" w:rsidP="005D51A0">
      <w:pPr>
        <w:spacing w:line="360" w:lineRule="auto"/>
        <w:jc w:val="both"/>
        <w:rPr>
          <w:rFonts w:ascii="Arial" w:hAnsi="Arial" w:cs="Arial"/>
          <w:sz w:val="24"/>
          <w:szCs w:val="24"/>
        </w:rPr>
      </w:pPr>
      <w:r w:rsidRPr="005D51A0">
        <w:rPr>
          <w:rFonts w:ascii="Arial" w:hAnsi="Arial" w:cs="Arial"/>
          <w:sz w:val="24"/>
          <w:szCs w:val="24"/>
        </w:rPr>
        <w:t xml:space="preserve">Lourenco, O. and Machado, A. (1996) ‘In defence of Piaget’s Theory’, </w:t>
      </w:r>
      <w:r w:rsidRPr="005D51A0">
        <w:rPr>
          <w:rFonts w:ascii="Arial" w:hAnsi="Arial" w:cs="Arial"/>
          <w:i/>
          <w:sz w:val="24"/>
          <w:szCs w:val="24"/>
        </w:rPr>
        <w:t xml:space="preserve">Psychological Review, </w:t>
      </w:r>
      <w:r w:rsidRPr="005D51A0">
        <w:rPr>
          <w:rFonts w:ascii="Arial" w:hAnsi="Arial" w:cs="Arial"/>
          <w:sz w:val="24"/>
          <w:szCs w:val="24"/>
        </w:rPr>
        <w:t xml:space="preserve">Volume 103, Issue 1, pp.143-164. [On-Line] </w:t>
      </w:r>
      <w:hyperlink r:id="rId36" w:history="1">
        <w:r w:rsidRPr="005D51A0">
          <w:rPr>
            <w:rFonts w:ascii="Arial" w:hAnsi="Arial" w:cs="Arial"/>
            <w:color w:val="0563C1" w:themeColor="hyperlink"/>
            <w:sz w:val="24"/>
            <w:szCs w:val="24"/>
            <w:u w:val="single"/>
          </w:rPr>
          <w:t>https://eclass.uoa.gr</w:t>
        </w:r>
      </w:hyperlink>
      <w:r w:rsidRPr="005D51A0">
        <w:rPr>
          <w:rFonts w:ascii="Arial" w:hAnsi="Arial" w:cs="Arial"/>
          <w:sz w:val="24"/>
          <w:szCs w:val="24"/>
        </w:rPr>
        <w:t xml:space="preserve"> [Accessed: 1</w:t>
      </w:r>
      <w:r w:rsidRPr="005D51A0">
        <w:rPr>
          <w:rFonts w:ascii="Arial" w:hAnsi="Arial" w:cs="Arial"/>
          <w:sz w:val="24"/>
          <w:szCs w:val="24"/>
          <w:vertAlign w:val="superscript"/>
        </w:rPr>
        <w:t>st</w:t>
      </w:r>
      <w:r w:rsidRPr="005D51A0">
        <w:rPr>
          <w:rFonts w:ascii="Arial" w:hAnsi="Arial" w:cs="Arial"/>
          <w:sz w:val="24"/>
          <w:szCs w:val="24"/>
        </w:rPr>
        <w:t xml:space="preserve"> December 2017]. </w:t>
      </w:r>
    </w:p>
    <w:p w:rsidR="006D6E0C" w:rsidRDefault="006D6E0C" w:rsidP="005D51A0">
      <w:pPr>
        <w:spacing w:line="360" w:lineRule="auto"/>
        <w:jc w:val="both"/>
        <w:rPr>
          <w:rFonts w:ascii="Arial" w:hAnsi="Arial" w:cs="Arial"/>
          <w:sz w:val="24"/>
          <w:szCs w:val="24"/>
        </w:rPr>
      </w:pPr>
      <w:r w:rsidRPr="006D6E0C">
        <w:rPr>
          <w:rFonts w:ascii="Arial" w:hAnsi="Arial" w:cs="Arial"/>
          <w:sz w:val="24"/>
          <w:szCs w:val="24"/>
        </w:rPr>
        <w:t xml:space="preserve">Maglio, D. (2005) ‘The Dangers of Positive Reinforcement in Children’, </w:t>
      </w:r>
      <w:hyperlink r:id="rId37" w:history="1">
        <w:r w:rsidRPr="006D6E0C">
          <w:rPr>
            <w:rStyle w:val="Hyperlink"/>
            <w:rFonts w:ascii="Arial" w:hAnsi="Arial" w:cs="Arial"/>
            <w:sz w:val="24"/>
            <w:szCs w:val="24"/>
          </w:rPr>
          <w:t>http://www.cyc-net.org/features/viewpoints/c-posreinforce.html</w:t>
        </w:r>
      </w:hyperlink>
      <w:r w:rsidRPr="006D6E0C">
        <w:rPr>
          <w:rFonts w:ascii="Arial" w:hAnsi="Arial" w:cs="Arial"/>
          <w:sz w:val="24"/>
          <w:szCs w:val="24"/>
        </w:rPr>
        <w:t xml:space="preserve"> [Date Accessed: 21</w:t>
      </w:r>
      <w:r w:rsidRPr="006D6E0C">
        <w:rPr>
          <w:rFonts w:ascii="Arial" w:hAnsi="Arial" w:cs="Arial"/>
          <w:sz w:val="24"/>
          <w:szCs w:val="24"/>
          <w:vertAlign w:val="superscript"/>
        </w:rPr>
        <w:t>st</w:t>
      </w:r>
      <w:r w:rsidRPr="006D6E0C">
        <w:rPr>
          <w:rFonts w:ascii="Arial" w:hAnsi="Arial" w:cs="Arial"/>
          <w:sz w:val="24"/>
          <w:szCs w:val="24"/>
        </w:rPr>
        <w:t xml:space="preserve"> November 2017]. </w:t>
      </w:r>
    </w:p>
    <w:p w:rsidR="005D51A0" w:rsidRPr="005D51A0" w:rsidRDefault="005D51A0" w:rsidP="005D51A0">
      <w:pPr>
        <w:spacing w:line="360" w:lineRule="auto"/>
        <w:jc w:val="both"/>
        <w:rPr>
          <w:rFonts w:ascii="Arial" w:hAnsi="Arial" w:cs="Arial"/>
          <w:sz w:val="24"/>
          <w:szCs w:val="24"/>
        </w:rPr>
      </w:pPr>
      <w:r w:rsidRPr="005D51A0">
        <w:rPr>
          <w:rFonts w:ascii="Arial" w:hAnsi="Arial" w:cs="Arial"/>
          <w:sz w:val="24"/>
          <w:szCs w:val="24"/>
        </w:rPr>
        <w:t xml:space="preserve">Mathers, S., </w:t>
      </w:r>
      <w:proofErr w:type="spellStart"/>
      <w:r w:rsidRPr="005D51A0">
        <w:rPr>
          <w:rFonts w:ascii="Arial" w:hAnsi="Arial" w:cs="Arial"/>
          <w:sz w:val="24"/>
          <w:szCs w:val="24"/>
        </w:rPr>
        <w:t>Singler</w:t>
      </w:r>
      <w:proofErr w:type="spellEnd"/>
      <w:r w:rsidRPr="005D51A0">
        <w:rPr>
          <w:rFonts w:ascii="Arial" w:hAnsi="Arial" w:cs="Arial"/>
          <w:sz w:val="24"/>
          <w:szCs w:val="24"/>
        </w:rPr>
        <w:t xml:space="preserve">, R. and </w:t>
      </w:r>
      <w:proofErr w:type="spellStart"/>
      <w:r w:rsidRPr="005D51A0">
        <w:rPr>
          <w:rFonts w:ascii="Arial" w:hAnsi="Arial" w:cs="Arial"/>
          <w:sz w:val="24"/>
          <w:szCs w:val="24"/>
        </w:rPr>
        <w:t>Karemaker</w:t>
      </w:r>
      <w:proofErr w:type="spellEnd"/>
      <w:r w:rsidRPr="005D51A0">
        <w:rPr>
          <w:rFonts w:ascii="Arial" w:hAnsi="Arial" w:cs="Arial"/>
          <w:sz w:val="24"/>
          <w:szCs w:val="24"/>
        </w:rPr>
        <w:t xml:space="preserve">, A. (2012) ‘Improving quality in the early years’, </w:t>
      </w:r>
      <w:hyperlink r:id="rId38" w:history="1">
        <w:r w:rsidRPr="005D51A0">
          <w:rPr>
            <w:rFonts w:ascii="Arial" w:hAnsi="Arial" w:cs="Arial"/>
            <w:color w:val="0563C1" w:themeColor="hyperlink"/>
            <w:sz w:val="24"/>
            <w:szCs w:val="24"/>
            <w:u w:val="single"/>
          </w:rPr>
          <w:t>www.education.ox.ac.uk</w:t>
        </w:r>
      </w:hyperlink>
      <w:r w:rsidRPr="005D51A0">
        <w:rPr>
          <w:rFonts w:ascii="Arial" w:hAnsi="Arial" w:cs="Arial"/>
          <w:sz w:val="24"/>
          <w:szCs w:val="24"/>
        </w:rPr>
        <w:t xml:space="preserve"> [Accessed: 1</w:t>
      </w:r>
      <w:r w:rsidRPr="005D51A0">
        <w:rPr>
          <w:rFonts w:ascii="Arial" w:hAnsi="Arial" w:cs="Arial"/>
          <w:sz w:val="24"/>
          <w:szCs w:val="24"/>
          <w:vertAlign w:val="superscript"/>
        </w:rPr>
        <w:t>st</w:t>
      </w:r>
      <w:r w:rsidRPr="005D51A0">
        <w:rPr>
          <w:rFonts w:ascii="Arial" w:hAnsi="Arial" w:cs="Arial"/>
          <w:sz w:val="24"/>
          <w:szCs w:val="24"/>
        </w:rPr>
        <w:t xml:space="preserve"> December 2017]. </w:t>
      </w:r>
    </w:p>
    <w:p w:rsidR="005D51A0" w:rsidRPr="005D51A0" w:rsidRDefault="005D51A0" w:rsidP="005D51A0">
      <w:pPr>
        <w:spacing w:line="360" w:lineRule="auto"/>
        <w:jc w:val="both"/>
        <w:rPr>
          <w:rFonts w:ascii="Arial" w:hAnsi="Arial" w:cs="Arial"/>
          <w:sz w:val="24"/>
          <w:szCs w:val="24"/>
        </w:rPr>
      </w:pPr>
      <w:proofErr w:type="spellStart"/>
      <w:r w:rsidRPr="005D51A0">
        <w:rPr>
          <w:rFonts w:ascii="Arial" w:hAnsi="Arial" w:cs="Arial"/>
          <w:sz w:val="24"/>
          <w:szCs w:val="24"/>
        </w:rPr>
        <w:t>Moyles</w:t>
      </w:r>
      <w:proofErr w:type="spellEnd"/>
      <w:r w:rsidRPr="005D51A0">
        <w:rPr>
          <w:rFonts w:ascii="Arial" w:hAnsi="Arial" w:cs="Arial"/>
          <w:sz w:val="24"/>
          <w:szCs w:val="24"/>
        </w:rPr>
        <w:t xml:space="preserve">, J. (2006) </w:t>
      </w:r>
      <w:r w:rsidRPr="005D51A0">
        <w:rPr>
          <w:rFonts w:ascii="Arial" w:hAnsi="Arial" w:cs="Arial"/>
          <w:i/>
          <w:sz w:val="24"/>
          <w:szCs w:val="24"/>
        </w:rPr>
        <w:t xml:space="preserve">the excellence of play, </w:t>
      </w:r>
      <w:r w:rsidRPr="005D51A0">
        <w:rPr>
          <w:rFonts w:ascii="Arial" w:hAnsi="Arial" w:cs="Arial"/>
          <w:sz w:val="24"/>
          <w:szCs w:val="24"/>
        </w:rPr>
        <w:t xml:space="preserve">New York: Open University Press. </w:t>
      </w:r>
    </w:p>
    <w:p w:rsidR="005D51A0" w:rsidRPr="005D51A0" w:rsidRDefault="005D51A0" w:rsidP="005D51A0">
      <w:pPr>
        <w:spacing w:line="360" w:lineRule="auto"/>
        <w:jc w:val="both"/>
        <w:rPr>
          <w:rFonts w:ascii="Arial" w:hAnsi="Arial" w:cs="Arial"/>
          <w:sz w:val="24"/>
          <w:szCs w:val="24"/>
        </w:rPr>
      </w:pPr>
      <w:r w:rsidRPr="005D51A0">
        <w:rPr>
          <w:rFonts w:ascii="Arial" w:hAnsi="Arial" w:cs="Arial"/>
          <w:sz w:val="24"/>
          <w:szCs w:val="24"/>
        </w:rPr>
        <w:t xml:space="preserve">National College for Teaching and Leadership. (No Date) ‘Multi-Agency working’, </w:t>
      </w:r>
      <w:hyperlink r:id="rId39" w:history="1">
        <w:r w:rsidRPr="005D51A0">
          <w:rPr>
            <w:rFonts w:ascii="Arial" w:hAnsi="Arial" w:cs="Arial"/>
            <w:color w:val="0563C1" w:themeColor="hyperlink"/>
            <w:sz w:val="24"/>
            <w:szCs w:val="24"/>
            <w:u w:val="single"/>
          </w:rPr>
          <w:t>www.nationalcollege.org</w:t>
        </w:r>
      </w:hyperlink>
      <w:r w:rsidRPr="005D51A0">
        <w:rPr>
          <w:rFonts w:ascii="Arial" w:hAnsi="Arial" w:cs="Arial"/>
          <w:sz w:val="24"/>
          <w:szCs w:val="24"/>
        </w:rPr>
        <w:t xml:space="preserve"> [Accessed: 3</w:t>
      </w:r>
      <w:r w:rsidRPr="005D51A0">
        <w:rPr>
          <w:rFonts w:ascii="Arial" w:hAnsi="Arial" w:cs="Arial"/>
          <w:sz w:val="24"/>
          <w:szCs w:val="24"/>
          <w:vertAlign w:val="superscript"/>
        </w:rPr>
        <w:t>rd</w:t>
      </w:r>
      <w:r w:rsidRPr="005D51A0">
        <w:rPr>
          <w:rFonts w:ascii="Arial" w:hAnsi="Arial" w:cs="Arial"/>
          <w:sz w:val="24"/>
          <w:szCs w:val="24"/>
        </w:rPr>
        <w:t xml:space="preserve"> December 2017]. </w:t>
      </w:r>
    </w:p>
    <w:p w:rsidR="005D51A0" w:rsidRPr="005D51A0" w:rsidRDefault="005D51A0" w:rsidP="005D51A0">
      <w:pPr>
        <w:spacing w:line="360" w:lineRule="auto"/>
        <w:jc w:val="both"/>
        <w:rPr>
          <w:rFonts w:ascii="Arial" w:hAnsi="Arial" w:cs="Arial"/>
          <w:sz w:val="24"/>
          <w:szCs w:val="24"/>
        </w:rPr>
      </w:pPr>
      <w:r w:rsidRPr="005D51A0">
        <w:rPr>
          <w:rFonts w:ascii="Arial" w:hAnsi="Arial" w:cs="Arial"/>
          <w:sz w:val="24"/>
          <w:szCs w:val="24"/>
        </w:rPr>
        <w:t xml:space="preserve">National Training Federation Wales. (No Date) ‘ESDGC themes found within the health and social care framework’, </w:t>
      </w:r>
      <w:hyperlink r:id="rId40" w:history="1">
        <w:r w:rsidRPr="005D51A0">
          <w:rPr>
            <w:rFonts w:ascii="Arial" w:hAnsi="Arial" w:cs="Arial"/>
            <w:color w:val="0563C1" w:themeColor="hyperlink"/>
            <w:sz w:val="24"/>
            <w:szCs w:val="24"/>
            <w:u w:val="single"/>
          </w:rPr>
          <w:t>www.ntfw.org</w:t>
        </w:r>
      </w:hyperlink>
      <w:r w:rsidRPr="005D51A0">
        <w:rPr>
          <w:rFonts w:ascii="Arial" w:hAnsi="Arial" w:cs="Arial"/>
          <w:sz w:val="24"/>
          <w:szCs w:val="24"/>
        </w:rPr>
        <w:t xml:space="preserve"> [Accessed: 3</w:t>
      </w:r>
      <w:r w:rsidRPr="005D51A0">
        <w:rPr>
          <w:rFonts w:ascii="Arial" w:hAnsi="Arial" w:cs="Arial"/>
          <w:sz w:val="24"/>
          <w:szCs w:val="24"/>
          <w:vertAlign w:val="superscript"/>
        </w:rPr>
        <w:t>rd</w:t>
      </w:r>
      <w:r w:rsidRPr="005D51A0">
        <w:rPr>
          <w:rFonts w:ascii="Arial" w:hAnsi="Arial" w:cs="Arial"/>
          <w:sz w:val="24"/>
          <w:szCs w:val="24"/>
        </w:rPr>
        <w:t xml:space="preserve"> December 2017]. </w:t>
      </w:r>
    </w:p>
    <w:p w:rsidR="005D51A0" w:rsidRPr="005D51A0" w:rsidRDefault="005D51A0" w:rsidP="005D51A0">
      <w:pPr>
        <w:spacing w:line="360" w:lineRule="auto"/>
        <w:jc w:val="both"/>
        <w:rPr>
          <w:rFonts w:ascii="Arial" w:hAnsi="Arial" w:cs="Arial"/>
          <w:sz w:val="24"/>
          <w:szCs w:val="24"/>
        </w:rPr>
      </w:pPr>
      <w:r w:rsidRPr="005D51A0">
        <w:rPr>
          <w:rFonts w:ascii="Arial" w:hAnsi="Arial" w:cs="Arial"/>
          <w:sz w:val="24"/>
          <w:szCs w:val="24"/>
        </w:rPr>
        <w:lastRenderedPageBreak/>
        <w:t xml:space="preserve">Nuttall, J. (No Date) ‘Weaving </w:t>
      </w:r>
      <w:proofErr w:type="spellStart"/>
      <w:r w:rsidRPr="005D51A0">
        <w:rPr>
          <w:rFonts w:ascii="Arial" w:hAnsi="Arial" w:cs="Arial"/>
          <w:sz w:val="24"/>
          <w:szCs w:val="24"/>
        </w:rPr>
        <w:t>Te</w:t>
      </w:r>
      <w:proofErr w:type="spellEnd"/>
      <w:r w:rsidRPr="005D51A0">
        <w:rPr>
          <w:rFonts w:ascii="Arial" w:hAnsi="Arial" w:cs="Arial"/>
          <w:sz w:val="24"/>
          <w:szCs w:val="24"/>
        </w:rPr>
        <w:t xml:space="preserve"> </w:t>
      </w:r>
      <w:proofErr w:type="spellStart"/>
      <w:r w:rsidRPr="005D51A0">
        <w:rPr>
          <w:rFonts w:ascii="Arial" w:hAnsi="Arial" w:cs="Arial"/>
          <w:sz w:val="24"/>
          <w:szCs w:val="24"/>
        </w:rPr>
        <w:t>Whariki</w:t>
      </w:r>
      <w:proofErr w:type="spellEnd"/>
      <w:r w:rsidRPr="005D51A0">
        <w:rPr>
          <w:rFonts w:ascii="Arial" w:hAnsi="Arial" w:cs="Arial"/>
          <w:sz w:val="24"/>
          <w:szCs w:val="24"/>
        </w:rPr>
        <w:t xml:space="preserve">’, </w:t>
      </w:r>
      <w:hyperlink r:id="rId41" w:history="1">
        <w:r w:rsidRPr="005D51A0">
          <w:rPr>
            <w:rFonts w:ascii="Arial" w:hAnsi="Arial" w:cs="Arial"/>
            <w:color w:val="0563C1" w:themeColor="hyperlink"/>
            <w:sz w:val="24"/>
            <w:szCs w:val="24"/>
            <w:u w:val="single"/>
          </w:rPr>
          <w:t>www.nzcer.org.nz</w:t>
        </w:r>
      </w:hyperlink>
      <w:r w:rsidRPr="005D51A0">
        <w:rPr>
          <w:rFonts w:ascii="Arial" w:hAnsi="Arial" w:cs="Arial"/>
          <w:sz w:val="24"/>
          <w:szCs w:val="24"/>
        </w:rPr>
        <w:t xml:space="preserve"> [Accessed: 3</w:t>
      </w:r>
      <w:r w:rsidRPr="005D51A0">
        <w:rPr>
          <w:rFonts w:ascii="Arial" w:hAnsi="Arial" w:cs="Arial"/>
          <w:sz w:val="24"/>
          <w:szCs w:val="24"/>
          <w:vertAlign w:val="superscript"/>
        </w:rPr>
        <w:t>rd</w:t>
      </w:r>
      <w:r w:rsidRPr="005D51A0">
        <w:rPr>
          <w:rFonts w:ascii="Arial" w:hAnsi="Arial" w:cs="Arial"/>
          <w:sz w:val="24"/>
          <w:szCs w:val="24"/>
        </w:rPr>
        <w:t xml:space="preserve"> December 2017]. </w:t>
      </w:r>
    </w:p>
    <w:p w:rsidR="005D51A0" w:rsidRPr="005D51A0" w:rsidRDefault="005D51A0" w:rsidP="005D51A0">
      <w:pPr>
        <w:spacing w:line="360" w:lineRule="auto"/>
        <w:jc w:val="both"/>
        <w:rPr>
          <w:rFonts w:ascii="Arial" w:hAnsi="Arial" w:cs="Arial"/>
          <w:sz w:val="24"/>
          <w:szCs w:val="24"/>
        </w:rPr>
      </w:pPr>
      <w:r w:rsidRPr="005D51A0">
        <w:rPr>
          <w:rFonts w:ascii="Arial" w:hAnsi="Arial" w:cs="Arial"/>
          <w:sz w:val="24"/>
          <w:szCs w:val="24"/>
        </w:rPr>
        <w:t xml:space="preserve">Oxfam. (2015) ‘Education for Global Citizenship’, </w:t>
      </w:r>
      <w:hyperlink r:id="rId42" w:history="1">
        <w:r w:rsidRPr="005D51A0">
          <w:rPr>
            <w:rFonts w:ascii="Arial" w:hAnsi="Arial" w:cs="Arial"/>
            <w:color w:val="0563C1" w:themeColor="hyperlink"/>
            <w:sz w:val="24"/>
            <w:szCs w:val="24"/>
            <w:u w:val="single"/>
          </w:rPr>
          <w:t>www.oxfam.org.uk</w:t>
        </w:r>
      </w:hyperlink>
      <w:r w:rsidRPr="005D51A0">
        <w:rPr>
          <w:rFonts w:ascii="Arial" w:hAnsi="Arial" w:cs="Arial"/>
          <w:sz w:val="24"/>
          <w:szCs w:val="24"/>
        </w:rPr>
        <w:t xml:space="preserve"> [Accessed: 30</w:t>
      </w:r>
      <w:r w:rsidRPr="005D51A0">
        <w:rPr>
          <w:rFonts w:ascii="Arial" w:hAnsi="Arial" w:cs="Arial"/>
          <w:sz w:val="24"/>
          <w:szCs w:val="24"/>
          <w:vertAlign w:val="superscript"/>
        </w:rPr>
        <w:t>th</w:t>
      </w:r>
      <w:r w:rsidRPr="005D51A0">
        <w:rPr>
          <w:rFonts w:ascii="Arial" w:hAnsi="Arial" w:cs="Arial"/>
          <w:sz w:val="24"/>
          <w:szCs w:val="24"/>
        </w:rPr>
        <w:t xml:space="preserve"> November 2017]. </w:t>
      </w:r>
    </w:p>
    <w:p w:rsidR="005D51A0" w:rsidRPr="005D51A0" w:rsidRDefault="005D51A0" w:rsidP="005D51A0">
      <w:pPr>
        <w:spacing w:line="360" w:lineRule="auto"/>
        <w:jc w:val="both"/>
        <w:rPr>
          <w:rFonts w:ascii="Arial" w:hAnsi="Arial" w:cs="Arial"/>
          <w:sz w:val="24"/>
          <w:szCs w:val="24"/>
        </w:rPr>
      </w:pPr>
      <w:r w:rsidRPr="005D51A0">
        <w:rPr>
          <w:rFonts w:ascii="Arial" w:hAnsi="Arial" w:cs="Arial"/>
          <w:sz w:val="24"/>
          <w:szCs w:val="24"/>
        </w:rPr>
        <w:t xml:space="preserve">Paper Direct. (2011) ‘Importance of student recognition: reward and motivate’, </w:t>
      </w:r>
      <w:hyperlink r:id="rId43" w:history="1">
        <w:r w:rsidRPr="005D51A0">
          <w:rPr>
            <w:rFonts w:ascii="Arial" w:hAnsi="Arial" w:cs="Arial"/>
            <w:color w:val="0563C1" w:themeColor="hyperlink"/>
            <w:sz w:val="24"/>
            <w:szCs w:val="24"/>
            <w:u w:val="single"/>
          </w:rPr>
          <w:t>www.paperdirect.com</w:t>
        </w:r>
      </w:hyperlink>
      <w:r w:rsidRPr="005D51A0">
        <w:rPr>
          <w:rFonts w:ascii="Arial" w:hAnsi="Arial" w:cs="Arial"/>
          <w:sz w:val="24"/>
          <w:szCs w:val="24"/>
        </w:rPr>
        <w:t xml:space="preserve"> [Accessed: 2</w:t>
      </w:r>
      <w:r w:rsidRPr="005D51A0">
        <w:rPr>
          <w:rFonts w:ascii="Arial" w:hAnsi="Arial" w:cs="Arial"/>
          <w:sz w:val="24"/>
          <w:szCs w:val="24"/>
          <w:vertAlign w:val="superscript"/>
        </w:rPr>
        <w:t>nd</w:t>
      </w:r>
      <w:r w:rsidRPr="005D51A0">
        <w:rPr>
          <w:rFonts w:ascii="Arial" w:hAnsi="Arial" w:cs="Arial"/>
          <w:sz w:val="24"/>
          <w:szCs w:val="24"/>
        </w:rPr>
        <w:t xml:space="preserve"> December 2017]. </w:t>
      </w:r>
    </w:p>
    <w:p w:rsidR="005D51A0" w:rsidRPr="005D51A0" w:rsidRDefault="005D51A0" w:rsidP="005D51A0">
      <w:pPr>
        <w:spacing w:line="360" w:lineRule="auto"/>
        <w:jc w:val="both"/>
        <w:rPr>
          <w:rFonts w:ascii="Arial" w:hAnsi="Arial" w:cs="Arial"/>
          <w:sz w:val="24"/>
          <w:szCs w:val="24"/>
        </w:rPr>
      </w:pPr>
      <w:r w:rsidRPr="005D51A0">
        <w:rPr>
          <w:rFonts w:ascii="Arial" w:hAnsi="Arial" w:cs="Arial"/>
          <w:sz w:val="24"/>
          <w:szCs w:val="24"/>
        </w:rPr>
        <w:t xml:space="preserve">Pearson Schools and FE Colleges. (2017) ‘How play is structured in early year’s settings to promote development’, </w:t>
      </w:r>
      <w:hyperlink r:id="rId44" w:history="1">
        <w:r w:rsidRPr="005D51A0">
          <w:rPr>
            <w:rFonts w:ascii="Arial" w:hAnsi="Arial" w:cs="Arial"/>
            <w:color w:val="0563C1" w:themeColor="hyperlink"/>
            <w:sz w:val="24"/>
            <w:szCs w:val="24"/>
            <w:u w:val="single"/>
          </w:rPr>
          <w:t>www.pearsonschoolsandfecolleges.co.uk</w:t>
        </w:r>
      </w:hyperlink>
      <w:r w:rsidRPr="005D51A0">
        <w:rPr>
          <w:rFonts w:ascii="Arial" w:hAnsi="Arial" w:cs="Arial"/>
          <w:sz w:val="24"/>
          <w:szCs w:val="24"/>
        </w:rPr>
        <w:t xml:space="preserve"> [Accessed: 30</w:t>
      </w:r>
      <w:r w:rsidRPr="005D51A0">
        <w:rPr>
          <w:rFonts w:ascii="Arial" w:hAnsi="Arial" w:cs="Arial"/>
          <w:sz w:val="24"/>
          <w:szCs w:val="24"/>
          <w:vertAlign w:val="superscript"/>
        </w:rPr>
        <w:t>th</w:t>
      </w:r>
      <w:r w:rsidRPr="005D51A0">
        <w:rPr>
          <w:rFonts w:ascii="Arial" w:hAnsi="Arial" w:cs="Arial"/>
          <w:sz w:val="24"/>
          <w:szCs w:val="24"/>
        </w:rPr>
        <w:t xml:space="preserve"> November 2017]. </w:t>
      </w:r>
    </w:p>
    <w:p w:rsidR="005D51A0" w:rsidRPr="005D51A0" w:rsidRDefault="005D51A0" w:rsidP="005D51A0">
      <w:pPr>
        <w:spacing w:line="360" w:lineRule="auto"/>
        <w:jc w:val="both"/>
        <w:rPr>
          <w:rFonts w:ascii="Arial" w:hAnsi="Arial" w:cs="Arial"/>
          <w:sz w:val="24"/>
          <w:szCs w:val="24"/>
        </w:rPr>
      </w:pPr>
      <w:r w:rsidRPr="005D51A0">
        <w:rPr>
          <w:rFonts w:ascii="Arial" w:hAnsi="Arial" w:cs="Arial"/>
          <w:sz w:val="24"/>
          <w:szCs w:val="24"/>
        </w:rPr>
        <w:t xml:space="preserve">Phillips, H. (2012) ‘The Foundation Phase’, </w:t>
      </w:r>
      <w:r w:rsidRPr="005D51A0">
        <w:rPr>
          <w:rFonts w:ascii="Arial" w:hAnsi="Arial" w:cs="Arial"/>
          <w:i/>
          <w:sz w:val="24"/>
          <w:szCs w:val="24"/>
        </w:rPr>
        <w:t xml:space="preserve">The Student Researcher, </w:t>
      </w:r>
      <w:r w:rsidRPr="005D51A0">
        <w:rPr>
          <w:rFonts w:ascii="Arial" w:hAnsi="Arial" w:cs="Arial"/>
          <w:sz w:val="24"/>
          <w:szCs w:val="24"/>
        </w:rPr>
        <w:t xml:space="preserve">Volume 2, Issue 1, pp.53-67. [On-Line]. </w:t>
      </w:r>
      <w:hyperlink r:id="rId45" w:history="1">
        <w:r w:rsidRPr="005D51A0">
          <w:rPr>
            <w:rFonts w:ascii="Arial" w:hAnsi="Arial" w:cs="Arial"/>
            <w:color w:val="0563C1" w:themeColor="hyperlink"/>
            <w:sz w:val="24"/>
            <w:szCs w:val="24"/>
            <w:u w:val="single"/>
          </w:rPr>
          <w:t>www.tsd.ac.uk</w:t>
        </w:r>
      </w:hyperlink>
      <w:r w:rsidRPr="005D51A0">
        <w:rPr>
          <w:rFonts w:ascii="Arial" w:hAnsi="Arial" w:cs="Arial"/>
          <w:sz w:val="24"/>
          <w:szCs w:val="24"/>
        </w:rPr>
        <w:t xml:space="preserve"> [Accessed: 1</w:t>
      </w:r>
      <w:r w:rsidRPr="005D51A0">
        <w:rPr>
          <w:rFonts w:ascii="Arial" w:hAnsi="Arial" w:cs="Arial"/>
          <w:sz w:val="24"/>
          <w:szCs w:val="24"/>
          <w:vertAlign w:val="superscript"/>
        </w:rPr>
        <w:t>st</w:t>
      </w:r>
      <w:r w:rsidRPr="005D51A0">
        <w:rPr>
          <w:rFonts w:ascii="Arial" w:hAnsi="Arial" w:cs="Arial"/>
          <w:sz w:val="24"/>
          <w:szCs w:val="24"/>
        </w:rPr>
        <w:t xml:space="preserve"> December 2017]. </w:t>
      </w:r>
    </w:p>
    <w:p w:rsidR="005D51A0" w:rsidRPr="005D51A0" w:rsidRDefault="005D51A0" w:rsidP="005D51A0">
      <w:pPr>
        <w:spacing w:line="360" w:lineRule="auto"/>
        <w:jc w:val="both"/>
        <w:rPr>
          <w:rFonts w:ascii="Arial" w:hAnsi="Arial" w:cs="Arial"/>
          <w:sz w:val="24"/>
          <w:szCs w:val="24"/>
        </w:rPr>
      </w:pPr>
      <w:r w:rsidRPr="005D51A0">
        <w:rPr>
          <w:rFonts w:ascii="Arial" w:hAnsi="Arial" w:cs="Arial"/>
          <w:sz w:val="24"/>
          <w:szCs w:val="24"/>
        </w:rPr>
        <w:t xml:space="preserve">Plymouth University. (No Date) ‘Why is inclusive teaching and learning important’, </w:t>
      </w:r>
      <w:hyperlink r:id="rId46" w:history="1">
        <w:r w:rsidRPr="005D51A0">
          <w:rPr>
            <w:rFonts w:ascii="Arial" w:hAnsi="Arial" w:cs="Arial"/>
            <w:color w:val="0563C1" w:themeColor="hyperlink"/>
            <w:sz w:val="24"/>
            <w:szCs w:val="24"/>
            <w:u w:val="single"/>
          </w:rPr>
          <w:t>www.plymouthuniversity.ac.uk</w:t>
        </w:r>
      </w:hyperlink>
      <w:r w:rsidRPr="005D51A0">
        <w:rPr>
          <w:rFonts w:ascii="Arial" w:hAnsi="Arial" w:cs="Arial"/>
          <w:sz w:val="24"/>
          <w:szCs w:val="24"/>
        </w:rPr>
        <w:t xml:space="preserve"> [Accessed: 3</w:t>
      </w:r>
      <w:r w:rsidRPr="005D51A0">
        <w:rPr>
          <w:rFonts w:ascii="Arial" w:hAnsi="Arial" w:cs="Arial"/>
          <w:sz w:val="24"/>
          <w:szCs w:val="24"/>
          <w:vertAlign w:val="superscript"/>
        </w:rPr>
        <w:t>rd</w:t>
      </w:r>
      <w:r w:rsidRPr="005D51A0">
        <w:rPr>
          <w:rFonts w:ascii="Arial" w:hAnsi="Arial" w:cs="Arial"/>
          <w:sz w:val="24"/>
          <w:szCs w:val="24"/>
        </w:rPr>
        <w:t xml:space="preserve"> December 2017]. </w:t>
      </w:r>
    </w:p>
    <w:p w:rsidR="005D51A0" w:rsidRPr="005D51A0" w:rsidRDefault="005D51A0" w:rsidP="005D51A0">
      <w:pPr>
        <w:spacing w:line="360" w:lineRule="auto"/>
        <w:jc w:val="both"/>
        <w:rPr>
          <w:rFonts w:ascii="Arial" w:hAnsi="Arial" w:cs="Arial"/>
          <w:sz w:val="24"/>
          <w:szCs w:val="24"/>
        </w:rPr>
      </w:pPr>
      <w:r w:rsidRPr="005D51A0">
        <w:rPr>
          <w:rFonts w:ascii="Arial" w:hAnsi="Arial" w:cs="Arial"/>
          <w:sz w:val="24"/>
          <w:szCs w:val="24"/>
        </w:rPr>
        <w:t xml:space="preserve">Powell, K.C. and </w:t>
      </w:r>
      <w:proofErr w:type="spellStart"/>
      <w:r w:rsidRPr="005D51A0">
        <w:rPr>
          <w:rFonts w:ascii="Arial" w:hAnsi="Arial" w:cs="Arial"/>
          <w:sz w:val="24"/>
          <w:szCs w:val="24"/>
        </w:rPr>
        <w:t>Kalina</w:t>
      </w:r>
      <w:proofErr w:type="spellEnd"/>
      <w:r w:rsidRPr="005D51A0">
        <w:rPr>
          <w:rFonts w:ascii="Arial" w:hAnsi="Arial" w:cs="Arial"/>
          <w:sz w:val="24"/>
          <w:szCs w:val="24"/>
        </w:rPr>
        <w:t xml:space="preserve">, C.J. (2009) ‘Cognitive and social constructivism: developing tools for an effective classroom’, </w:t>
      </w:r>
      <w:r w:rsidRPr="005D51A0">
        <w:rPr>
          <w:rFonts w:ascii="Arial" w:hAnsi="Arial" w:cs="Arial"/>
          <w:i/>
          <w:sz w:val="24"/>
          <w:szCs w:val="24"/>
        </w:rPr>
        <w:t xml:space="preserve">Academic OneFile, </w:t>
      </w:r>
      <w:r w:rsidRPr="005D51A0">
        <w:rPr>
          <w:rFonts w:ascii="Arial" w:hAnsi="Arial" w:cs="Arial"/>
          <w:sz w:val="24"/>
          <w:szCs w:val="24"/>
        </w:rPr>
        <w:t xml:space="preserve">Volume 130, Issue 2, pp.241. [On-Line]. </w:t>
      </w:r>
      <w:hyperlink r:id="rId47" w:history="1">
        <w:r w:rsidRPr="005D51A0">
          <w:rPr>
            <w:rFonts w:ascii="Arial" w:hAnsi="Arial" w:cs="Arial"/>
            <w:color w:val="0563C1" w:themeColor="hyperlink"/>
            <w:sz w:val="24"/>
            <w:szCs w:val="24"/>
            <w:u w:val="single"/>
          </w:rPr>
          <w:t>https://go.galegroup.com</w:t>
        </w:r>
      </w:hyperlink>
      <w:r w:rsidRPr="005D51A0">
        <w:rPr>
          <w:rFonts w:ascii="Arial" w:hAnsi="Arial" w:cs="Arial"/>
          <w:sz w:val="24"/>
          <w:szCs w:val="24"/>
        </w:rPr>
        <w:t xml:space="preserve"> [Accessed: 30</w:t>
      </w:r>
      <w:r w:rsidRPr="005D51A0">
        <w:rPr>
          <w:rFonts w:ascii="Arial" w:hAnsi="Arial" w:cs="Arial"/>
          <w:sz w:val="24"/>
          <w:szCs w:val="24"/>
          <w:vertAlign w:val="superscript"/>
        </w:rPr>
        <w:t>th</w:t>
      </w:r>
      <w:r w:rsidRPr="005D51A0">
        <w:rPr>
          <w:rFonts w:ascii="Arial" w:hAnsi="Arial" w:cs="Arial"/>
          <w:sz w:val="24"/>
          <w:szCs w:val="24"/>
        </w:rPr>
        <w:t xml:space="preserve"> November 2017]. </w:t>
      </w:r>
    </w:p>
    <w:p w:rsidR="005D51A0" w:rsidRPr="005D51A0" w:rsidRDefault="005D51A0" w:rsidP="005D51A0">
      <w:pPr>
        <w:spacing w:line="360" w:lineRule="auto"/>
        <w:jc w:val="both"/>
        <w:rPr>
          <w:rFonts w:ascii="Arial" w:hAnsi="Arial" w:cs="Arial"/>
          <w:sz w:val="24"/>
          <w:szCs w:val="24"/>
        </w:rPr>
      </w:pPr>
      <w:r w:rsidRPr="005D51A0">
        <w:rPr>
          <w:rFonts w:ascii="Arial" w:hAnsi="Arial" w:cs="Arial"/>
          <w:sz w:val="24"/>
          <w:szCs w:val="24"/>
        </w:rPr>
        <w:t xml:space="preserve">Recycle for Wales. (2017) ‘One Wales, One Planet’, </w:t>
      </w:r>
      <w:hyperlink r:id="rId48" w:history="1">
        <w:r w:rsidRPr="005D51A0">
          <w:rPr>
            <w:rFonts w:ascii="Arial" w:hAnsi="Arial" w:cs="Arial"/>
            <w:color w:val="0563C1" w:themeColor="hyperlink"/>
            <w:sz w:val="24"/>
            <w:szCs w:val="24"/>
            <w:u w:val="single"/>
          </w:rPr>
          <w:t>www.reycleforwals.org.uk</w:t>
        </w:r>
      </w:hyperlink>
      <w:r w:rsidRPr="005D51A0">
        <w:rPr>
          <w:rFonts w:ascii="Arial" w:hAnsi="Arial" w:cs="Arial"/>
          <w:sz w:val="24"/>
          <w:szCs w:val="24"/>
        </w:rPr>
        <w:t xml:space="preserve"> [Accessed: 2</w:t>
      </w:r>
      <w:r w:rsidRPr="005D51A0">
        <w:rPr>
          <w:rFonts w:ascii="Arial" w:hAnsi="Arial" w:cs="Arial"/>
          <w:sz w:val="24"/>
          <w:szCs w:val="24"/>
          <w:vertAlign w:val="superscript"/>
        </w:rPr>
        <w:t>nd</w:t>
      </w:r>
      <w:r w:rsidRPr="005D51A0">
        <w:rPr>
          <w:rFonts w:ascii="Arial" w:hAnsi="Arial" w:cs="Arial"/>
          <w:sz w:val="24"/>
          <w:szCs w:val="24"/>
        </w:rPr>
        <w:t xml:space="preserve"> December 2017]. </w:t>
      </w:r>
    </w:p>
    <w:p w:rsidR="005D51A0" w:rsidRPr="005D51A0" w:rsidRDefault="005D51A0" w:rsidP="005D51A0">
      <w:pPr>
        <w:spacing w:line="360" w:lineRule="auto"/>
        <w:jc w:val="both"/>
        <w:rPr>
          <w:rFonts w:ascii="Arial" w:hAnsi="Arial" w:cs="Arial"/>
          <w:sz w:val="24"/>
          <w:szCs w:val="24"/>
        </w:rPr>
      </w:pPr>
      <w:r w:rsidRPr="005D51A0">
        <w:rPr>
          <w:rFonts w:ascii="Arial" w:hAnsi="Arial" w:cs="Arial"/>
          <w:sz w:val="24"/>
          <w:szCs w:val="24"/>
        </w:rPr>
        <w:t xml:space="preserve">Resource. (2017) ‘Recycling: who really leads the world’, </w:t>
      </w:r>
      <w:hyperlink r:id="rId49" w:history="1">
        <w:r w:rsidRPr="005D51A0">
          <w:rPr>
            <w:rFonts w:ascii="Arial" w:hAnsi="Arial" w:cs="Arial"/>
            <w:color w:val="0563C1" w:themeColor="hyperlink"/>
            <w:sz w:val="24"/>
            <w:szCs w:val="24"/>
            <w:u w:val="single"/>
          </w:rPr>
          <w:t>www.resource.com</w:t>
        </w:r>
      </w:hyperlink>
      <w:r w:rsidRPr="005D51A0">
        <w:rPr>
          <w:rFonts w:ascii="Arial" w:hAnsi="Arial" w:cs="Arial"/>
          <w:sz w:val="24"/>
          <w:szCs w:val="24"/>
        </w:rPr>
        <w:t xml:space="preserve"> [Accessed: 2</w:t>
      </w:r>
      <w:r w:rsidRPr="005D51A0">
        <w:rPr>
          <w:rFonts w:ascii="Arial" w:hAnsi="Arial" w:cs="Arial"/>
          <w:sz w:val="24"/>
          <w:szCs w:val="24"/>
          <w:vertAlign w:val="superscript"/>
        </w:rPr>
        <w:t>nd</w:t>
      </w:r>
      <w:r w:rsidRPr="005D51A0">
        <w:rPr>
          <w:rFonts w:ascii="Arial" w:hAnsi="Arial" w:cs="Arial"/>
          <w:sz w:val="24"/>
          <w:szCs w:val="24"/>
        </w:rPr>
        <w:t xml:space="preserve"> December 2017]. </w:t>
      </w:r>
    </w:p>
    <w:p w:rsidR="005D51A0" w:rsidRPr="005D51A0" w:rsidRDefault="005D51A0" w:rsidP="005D51A0">
      <w:pPr>
        <w:spacing w:line="360" w:lineRule="auto"/>
        <w:jc w:val="both"/>
        <w:rPr>
          <w:rFonts w:ascii="Arial" w:hAnsi="Arial" w:cs="Arial"/>
          <w:sz w:val="24"/>
          <w:szCs w:val="24"/>
        </w:rPr>
      </w:pPr>
      <w:r w:rsidRPr="005D51A0">
        <w:rPr>
          <w:rFonts w:ascii="Arial" w:hAnsi="Arial" w:cs="Arial"/>
          <w:sz w:val="24"/>
          <w:szCs w:val="24"/>
        </w:rPr>
        <w:t xml:space="preserve">Rodriguez-Falcon, E., Evans, M., </w:t>
      </w:r>
      <w:proofErr w:type="spellStart"/>
      <w:r w:rsidRPr="005D51A0">
        <w:rPr>
          <w:rFonts w:ascii="Arial" w:hAnsi="Arial" w:cs="Arial"/>
          <w:sz w:val="24"/>
          <w:szCs w:val="24"/>
        </w:rPr>
        <w:t>Allam</w:t>
      </w:r>
      <w:proofErr w:type="spellEnd"/>
      <w:r w:rsidRPr="005D51A0">
        <w:rPr>
          <w:rFonts w:ascii="Arial" w:hAnsi="Arial" w:cs="Arial"/>
          <w:sz w:val="24"/>
          <w:szCs w:val="24"/>
        </w:rPr>
        <w:t xml:space="preserve">, C. and Forrest, D. (2017) ‘the inclusive learning and teaching handbook’, </w:t>
      </w:r>
      <w:hyperlink r:id="rId50" w:history="1">
        <w:r w:rsidRPr="005D51A0">
          <w:rPr>
            <w:rFonts w:ascii="Arial" w:hAnsi="Arial" w:cs="Arial"/>
            <w:color w:val="0563C1" w:themeColor="hyperlink"/>
            <w:sz w:val="24"/>
            <w:szCs w:val="24"/>
            <w:u w:val="single"/>
          </w:rPr>
          <w:t>www.sheffield.ac.uk</w:t>
        </w:r>
      </w:hyperlink>
      <w:r w:rsidRPr="005D51A0">
        <w:rPr>
          <w:rFonts w:ascii="Arial" w:hAnsi="Arial" w:cs="Arial"/>
          <w:sz w:val="24"/>
          <w:szCs w:val="24"/>
        </w:rPr>
        <w:t xml:space="preserve"> [Accessed: 3rrd December 2017]. </w:t>
      </w:r>
    </w:p>
    <w:p w:rsidR="005D51A0" w:rsidRPr="005D51A0" w:rsidRDefault="005D51A0" w:rsidP="005D51A0">
      <w:pPr>
        <w:spacing w:line="360" w:lineRule="auto"/>
        <w:jc w:val="both"/>
        <w:rPr>
          <w:rFonts w:ascii="Arial" w:hAnsi="Arial" w:cs="Arial"/>
          <w:sz w:val="24"/>
          <w:szCs w:val="24"/>
        </w:rPr>
      </w:pPr>
      <w:r w:rsidRPr="005D51A0">
        <w:rPr>
          <w:rFonts w:ascii="Arial" w:hAnsi="Arial" w:cs="Arial"/>
          <w:sz w:val="24"/>
          <w:szCs w:val="24"/>
        </w:rPr>
        <w:t xml:space="preserve">Rogoff, B. (2003) ‘Bronfenbrenner’, </w:t>
      </w:r>
      <w:hyperlink r:id="rId51" w:history="1">
        <w:r w:rsidRPr="005D51A0">
          <w:rPr>
            <w:rFonts w:ascii="Arial" w:hAnsi="Arial" w:cs="Arial"/>
            <w:color w:val="0563C1" w:themeColor="hyperlink"/>
            <w:sz w:val="24"/>
            <w:szCs w:val="24"/>
            <w:u w:val="single"/>
          </w:rPr>
          <w:t>https://sites.google.com</w:t>
        </w:r>
      </w:hyperlink>
      <w:r w:rsidRPr="005D51A0">
        <w:rPr>
          <w:rFonts w:ascii="Arial" w:hAnsi="Arial" w:cs="Arial"/>
          <w:sz w:val="24"/>
          <w:szCs w:val="24"/>
        </w:rPr>
        <w:t xml:space="preserve"> [Accessed: 30</w:t>
      </w:r>
      <w:r w:rsidRPr="005D51A0">
        <w:rPr>
          <w:rFonts w:ascii="Arial" w:hAnsi="Arial" w:cs="Arial"/>
          <w:sz w:val="24"/>
          <w:szCs w:val="24"/>
          <w:vertAlign w:val="superscript"/>
        </w:rPr>
        <w:t>th</w:t>
      </w:r>
      <w:r w:rsidRPr="005D51A0">
        <w:rPr>
          <w:rFonts w:ascii="Arial" w:hAnsi="Arial" w:cs="Arial"/>
          <w:sz w:val="24"/>
          <w:szCs w:val="24"/>
        </w:rPr>
        <w:t xml:space="preserve"> November 2017]. </w:t>
      </w:r>
    </w:p>
    <w:p w:rsidR="005D51A0" w:rsidRPr="005D51A0" w:rsidRDefault="005D51A0" w:rsidP="005D51A0">
      <w:pPr>
        <w:spacing w:line="360" w:lineRule="auto"/>
        <w:jc w:val="both"/>
        <w:rPr>
          <w:rFonts w:ascii="Arial" w:hAnsi="Arial" w:cs="Arial"/>
          <w:sz w:val="24"/>
          <w:szCs w:val="24"/>
        </w:rPr>
      </w:pPr>
      <w:r w:rsidRPr="005D51A0">
        <w:rPr>
          <w:rFonts w:ascii="Arial" w:hAnsi="Arial" w:cs="Arial"/>
          <w:sz w:val="24"/>
          <w:szCs w:val="24"/>
        </w:rPr>
        <w:t xml:space="preserve">Scottish Government. (2017) ‘Waste and resources policy in Scotland’, </w:t>
      </w:r>
      <w:hyperlink r:id="rId52" w:history="1">
        <w:r w:rsidRPr="005D51A0">
          <w:rPr>
            <w:rFonts w:ascii="Arial" w:hAnsi="Arial" w:cs="Arial"/>
            <w:color w:val="0563C1" w:themeColor="hyperlink"/>
            <w:sz w:val="24"/>
            <w:szCs w:val="24"/>
            <w:u w:val="single"/>
          </w:rPr>
          <w:t>www.gov.scot</w:t>
        </w:r>
      </w:hyperlink>
      <w:r w:rsidRPr="005D51A0">
        <w:rPr>
          <w:rFonts w:ascii="Arial" w:hAnsi="Arial" w:cs="Arial"/>
          <w:sz w:val="24"/>
          <w:szCs w:val="24"/>
        </w:rPr>
        <w:t xml:space="preserve"> [Accessed: 2</w:t>
      </w:r>
      <w:r w:rsidRPr="005D51A0">
        <w:rPr>
          <w:rFonts w:ascii="Arial" w:hAnsi="Arial" w:cs="Arial"/>
          <w:sz w:val="24"/>
          <w:szCs w:val="24"/>
          <w:vertAlign w:val="superscript"/>
        </w:rPr>
        <w:t>nd</w:t>
      </w:r>
      <w:r w:rsidRPr="005D51A0">
        <w:rPr>
          <w:rFonts w:ascii="Arial" w:hAnsi="Arial" w:cs="Arial"/>
          <w:sz w:val="24"/>
          <w:szCs w:val="24"/>
        </w:rPr>
        <w:t xml:space="preserve"> December 2017]. </w:t>
      </w:r>
    </w:p>
    <w:p w:rsidR="005D51A0" w:rsidRPr="005D51A0" w:rsidRDefault="005D51A0" w:rsidP="005D51A0">
      <w:pPr>
        <w:spacing w:line="360" w:lineRule="auto"/>
        <w:jc w:val="both"/>
        <w:rPr>
          <w:rFonts w:ascii="Arial" w:hAnsi="Arial" w:cs="Arial"/>
          <w:sz w:val="24"/>
          <w:szCs w:val="24"/>
        </w:rPr>
      </w:pPr>
      <w:proofErr w:type="spellStart"/>
      <w:r w:rsidRPr="005D51A0">
        <w:rPr>
          <w:rFonts w:ascii="Arial" w:hAnsi="Arial" w:cs="Arial"/>
          <w:sz w:val="24"/>
          <w:szCs w:val="24"/>
        </w:rPr>
        <w:lastRenderedPageBreak/>
        <w:t>Siraj</w:t>
      </w:r>
      <w:proofErr w:type="spellEnd"/>
      <w:r w:rsidRPr="005D51A0">
        <w:rPr>
          <w:rFonts w:ascii="Arial" w:hAnsi="Arial" w:cs="Arial"/>
          <w:sz w:val="24"/>
          <w:szCs w:val="24"/>
        </w:rPr>
        <w:t xml:space="preserve">-Blatchford, J. and Brock, L. (2015) ‘Schemas: Free Flow Play’, </w:t>
      </w:r>
      <w:r w:rsidRPr="005D51A0">
        <w:rPr>
          <w:rFonts w:ascii="Arial" w:hAnsi="Arial" w:cs="Arial"/>
          <w:i/>
          <w:sz w:val="24"/>
          <w:szCs w:val="24"/>
        </w:rPr>
        <w:t xml:space="preserve">Early Years Educator, </w:t>
      </w:r>
      <w:r w:rsidRPr="005D51A0">
        <w:rPr>
          <w:rFonts w:ascii="Arial" w:hAnsi="Arial" w:cs="Arial"/>
          <w:sz w:val="24"/>
          <w:szCs w:val="24"/>
        </w:rPr>
        <w:t xml:space="preserve">Volume 17, Issue 16, pp.18. [On-Line]. </w:t>
      </w:r>
      <w:hyperlink r:id="rId53" w:history="1">
        <w:r w:rsidRPr="005D51A0">
          <w:rPr>
            <w:rFonts w:ascii="Arial" w:hAnsi="Arial" w:cs="Arial"/>
            <w:color w:val="0563C1" w:themeColor="hyperlink"/>
            <w:sz w:val="24"/>
            <w:szCs w:val="24"/>
            <w:u w:val="single"/>
          </w:rPr>
          <w:t>www.magonlinelibrary.com</w:t>
        </w:r>
      </w:hyperlink>
      <w:r w:rsidRPr="005D51A0">
        <w:rPr>
          <w:rFonts w:ascii="Arial" w:hAnsi="Arial" w:cs="Arial"/>
          <w:sz w:val="24"/>
          <w:szCs w:val="24"/>
        </w:rPr>
        <w:t xml:space="preserve"> [Accessed: 29</w:t>
      </w:r>
      <w:r w:rsidRPr="005D51A0">
        <w:rPr>
          <w:rFonts w:ascii="Arial" w:hAnsi="Arial" w:cs="Arial"/>
          <w:sz w:val="24"/>
          <w:szCs w:val="24"/>
          <w:vertAlign w:val="superscript"/>
        </w:rPr>
        <w:t>th</w:t>
      </w:r>
      <w:r w:rsidRPr="005D51A0">
        <w:rPr>
          <w:rFonts w:ascii="Arial" w:hAnsi="Arial" w:cs="Arial"/>
          <w:sz w:val="24"/>
          <w:szCs w:val="24"/>
        </w:rPr>
        <w:t xml:space="preserve"> October 2017]. </w:t>
      </w:r>
    </w:p>
    <w:p w:rsidR="005D51A0" w:rsidRPr="005D51A0" w:rsidRDefault="005D51A0" w:rsidP="005D51A0">
      <w:pPr>
        <w:spacing w:line="360" w:lineRule="auto"/>
        <w:jc w:val="both"/>
        <w:rPr>
          <w:rFonts w:ascii="Arial" w:hAnsi="Arial" w:cs="Arial"/>
          <w:sz w:val="24"/>
          <w:szCs w:val="24"/>
        </w:rPr>
      </w:pPr>
      <w:proofErr w:type="spellStart"/>
      <w:r w:rsidRPr="005D51A0">
        <w:rPr>
          <w:rFonts w:ascii="Arial" w:hAnsi="Arial" w:cs="Arial"/>
          <w:sz w:val="24"/>
          <w:szCs w:val="24"/>
        </w:rPr>
        <w:t>Tinney</w:t>
      </w:r>
      <w:proofErr w:type="spellEnd"/>
      <w:r w:rsidRPr="005D51A0">
        <w:rPr>
          <w:rFonts w:ascii="Arial" w:hAnsi="Arial" w:cs="Arial"/>
          <w:sz w:val="24"/>
          <w:szCs w:val="24"/>
        </w:rPr>
        <w:t xml:space="preserve">, G. and </w:t>
      </w:r>
      <w:proofErr w:type="spellStart"/>
      <w:r w:rsidRPr="005D51A0">
        <w:rPr>
          <w:rFonts w:ascii="Arial" w:hAnsi="Arial" w:cs="Arial"/>
          <w:sz w:val="24"/>
          <w:szCs w:val="24"/>
        </w:rPr>
        <w:t>Hirst</w:t>
      </w:r>
      <w:proofErr w:type="spellEnd"/>
      <w:r w:rsidRPr="005D51A0">
        <w:rPr>
          <w:rFonts w:ascii="Arial" w:hAnsi="Arial" w:cs="Arial"/>
          <w:sz w:val="24"/>
          <w:szCs w:val="24"/>
        </w:rPr>
        <w:t xml:space="preserve">, N. (2018) ‘Early Childhood Education for Sustainability Within Wales’, in N. Boyd., D. </w:t>
      </w:r>
      <w:proofErr w:type="spellStart"/>
      <w:r w:rsidRPr="005D51A0">
        <w:rPr>
          <w:rFonts w:ascii="Arial" w:hAnsi="Arial" w:cs="Arial"/>
          <w:sz w:val="24"/>
          <w:szCs w:val="24"/>
        </w:rPr>
        <w:t>Hirst</w:t>
      </w:r>
      <w:proofErr w:type="spellEnd"/>
      <w:r w:rsidRPr="005D51A0">
        <w:rPr>
          <w:rFonts w:ascii="Arial" w:hAnsi="Arial" w:cs="Arial"/>
          <w:sz w:val="24"/>
          <w:szCs w:val="24"/>
        </w:rPr>
        <w:t xml:space="preserve"> and J. </w:t>
      </w:r>
      <w:proofErr w:type="spellStart"/>
      <w:r w:rsidRPr="005D51A0">
        <w:rPr>
          <w:rFonts w:ascii="Arial" w:hAnsi="Arial" w:cs="Arial"/>
          <w:sz w:val="24"/>
          <w:szCs w:val="24"/>
        </w:rPr>
        <w:t>Siraj</w:t>
      </w:r>
      <w:proofErr w:type="spellEnd"/>
      <w:r w:rsidRPr="005D51A0">
        <w:rPr>
          <w:rFonts w:ascii="Arial" w:hAnsi="Arial" w:cs="Arial"/>
          <w:sz w:val="24"/>
          <w:szCs w:val="24"/>
        </w:rPr>
        <w:t>-Blatchford (</w:t>
      </w:r>
      <w:proofErr w:type="spellStart"/>
      <w:r w:rsidRPr="005D51A0">
        <w:rPr>
          <w:rFonts w:ascii="Arial" w:hAnsi="Arial" w:cs="Arial"/>
          <w:sz w:val="24"/>
          <w:szCs w:val="24"/>
        </w:rPr>
        <w:t>eds</w:t>
      </w:r>
      <w:proofErr w:type="spellEnd"/>
      <w:r w:rsidRPr="005D51A0">
        <w:rPr>
          <w:rFonts w:ascii="Arial" w:hAnsi="Arial" w:cs="Arial"/>
          <w:sz w:val="24"/>
          <w:szCs w:val="24"/>
        </w:rPr>
        <w:t xml:space="preserve">) </w:t>
      </w:r>
      <w:r w:rsidRPr="005D51A0">
        <w:rPr>
          <w:rFonts w:ascii="Arial" w:hAnsi="Arial" w:cs="Arial"/>
          <w:i/>
          <w:sz w:val="24"/>
          <w:szCs w:val="24"/>
        </w:rPr>
        <w:t xml:space="preserve">Case studies approaches from across the UK. </w:t>
      </w:r>
      <w:r w:rsidRPr="005D51A0">
        <w:rPr>
          <w:rFonts w:ascii="Arial" w:hAnsi="Arial" w:cs="Arial"/>
          <w:sz w:val="24"/>
          <w:szCs w:val="24"/>
        </w:rPr>
        <w:t xml:space="preserve">London: David Fulton. Pp.104-138. </w:t>
      </w:r>
    </w:p>
    <w:p w:rsidR="005D51A0" w:rsidRPr="005D51A0" w:rsidRDefault="005D51A0" w:rsidP="005D51A0">
      <w:pPr>
        <w:spacing w:line="360" w:lineRule="auto"/>
        <w:jc w:val="both"/>
        <w:rPr>
          <w:rFonts w:ascii="Arial" w:hAnsi="Arial" w:cs="Arial"/>
          <w:sz w:val="24"/>
          <w:szCs w:val="24"/>
        </w:rPr>
      </w:pPr>
      <w:r w:rsidRPr="005D51A0">
        <w:rPr>
          <w:rFonts w:ascii="Arial" w:hAnsi="Arial" w:cs="Arial"/>
          <w:sz w:val="24"/>
          <w:szCs w:val="24"/>
        </w:rPr>
        <w:t xml:space="preserve">Tovey, H. (2007) </w:t>
      </w:r>
      <w:r w:rsidRPr="005D51A0">
        <w:rPr>
          <w:rFonts w:ascii="Arial" w:hAnsi="Arial" w:cs="Arial"/>
          <w:i/>
          <w:sz w:val="24"/>
          <w:szCs w:val="24"/>
        </w:rPr>
        <w:t xml:space="preserve">Playing Outdoors, </w:t>
      </w:r>
      <w:r w:rsidRPr="005D51A0">
        <w:rPr>
          <w:rFonts w:ascii="Arial" w:hAnsi="Arial" w:cs="Arial"/>
          <w:sz w:val="24"/>
          <w:szCs w:val="24"/>
        </w:rPr>
        <w:t xml:space="preserve">New York: Open University Press. </w:t>
      </w:r>
    </w:p>
    <w:p w:rsidR="005D51A0" w:rsidRPr="005D51A0" w:rsidRDefault="005D51A0" w:rsidP="005D51A0">
      <w:pPr>
        <w:spacing w:line="360" w:lineRule="auto"/>
        <w:jc w:val="both"/>
        <w:rPr>
          <w:rFonts w:ascii="Arial" w:hAnsi="Arial" w:cs="Arial"/>
          <w:sz w:val="24"/>
          <w:szCs w:val="24"/>
        </w:rPr>
      </w:pPr>
      <w:proofErr w:type="spellStart"/>
      <w:proofErr w:type="gramStart"/>
      <w:r w:rsidRPr="005D51A0">
        <w:rPr>
          <w:rFonts w:ascii="Arial" w:hAnsi="Arial" w:cs="Arial"/>
          <w:sz w:val="24"/>
          <w:szCs w:val="24"/>
        </w:rPr>
        <w:t>Unicef</w:t>
      </w:r>
      <w:proofErr w:type="spellEnd"/>
      <w:proofErr w:type="gramEnd"/>
      <w:r w:rsidRPr="005D51A0">
        <w:rPr>
          <w:rFonts w:ascii="Arial" w:hAnsi="Arial" w:cs="Arial"/>
          <w:sz w:val="24"/>
          <w:szCs w:val="24"/>
        </w:rPr>
        <w:t xml:space="preserve">. (2005) ‘Convention on the rights of the child’, </w:t>
      </w:r>
      <w:hyperlink r:id="rId54" w:history="1">
        <w:r w:rsidRPr="005D51A0">
          <w:rPr>
            <w:rFonts w:ascii="Arial" w:hAnsi="Arial" w:cs="Arial"/>
            <w:color w:val="0563C1" w:themeColor="hyperlink"/>
            <w:sz w:val="24"/>
            <w:szCs w:val="24"/>
            <w:u w:val="single"/>
          </w:rPr>
          <w:t>www.unicef.org</w:t>
        </w:r>
      </w:hyperlink>
      <w:r w:rsidRPr="005D51A0">
        <w:rPr>
          <w:rFonts w:ascii="Arial" w:hAnsi="Arial" w:cs="Arial"/>
          <w:sz w:val="24"/>
          <w:szCs w:val="24"/>
        </w:rPr>
        <w:t xml:space="preserve"> [Accessed: 2</w:t>
      </w:r>
      <w:r w:rsidRPr="005D51A0">
        <w:rPr>
          <w:rFonts w:ascii="Arial" w:hAnsi="Arial" w:cs="Arial"/>
          <w:sz w:val="24"/>
          <w:szCs w:val="24"/>
          <w:vertAlign w:val="superscript"/>
        </w:rPr>
        <w:t>nd</w:t>
      </w:r>
      <w:r w:rsidRPr="005D51A0">
        <w:rPr>
          <w:rFonts w:ascii="Arial" w:hAnsi="Arial" w:cs="Arial"/>
          <w:sz w:val="24"/>
          <w:szCs w:val="24"/>
        </w:rPr>
        <w:t xml:space="preserve"> December 2017]. </w:t>
      </w:r>
    </w:p>
    <w:p w:rsidR="005D51A0" w:rsidRPr="005D51A0" w:rsidRDefault="005D51A0" w:rsidP="005D51A0">
      <w:pPr>
        <w:spacing w:line="360" w:lineRule="auto"/>
        <w:jc w:val="both"/>
        <w:rPr>
          <w:rFonts w:ascii="Arial" w:hAnsi="Arial" w:cs="Arial"/>
          <w:sz w:val="24"/>
          <w:szCs w:val="24"/>
        </w:rPr>
      </w:pPr>
      <w:r w:rsidRPr="005D51A0">
        <w:rPr>
          <w:rFonts w:ascii="Arial" w:hAnsi="Arial" w:cs="Arial"/>
          <w:sz w:val="24"/>
          <w:szCs w:val="24"/>
        </w:rPr>
        <w:t xml:space="preserve">United States Environmental Protection Agency. (2017) ‘Greenhouse gas emissions’, </w:t>
      </w:r>
      <w:hyperlink r:id="rId55" w:history="1">
        <w:r w:rsidRPr="005D51A0">
          <w:rPr>
            <w:rFonts w:ascii="Arial" w:hAnsi="Arial" w:cs="Arial"/>
            <w:color w:val="0563C1" w:themeColor="hyperlink"/>
            <w:sz w:val="24"/>
            <w:szCs w:val="24"/>
            <w:u w:val="single"/>
          </w:rPr>
          <w:t>www.epa.gov</w:t>
        </w:r>
      </w:hyperlink>
      <w:r w:rsidRPr="005D51A0">
        <w:rPr>
          <w:rFonts w:ascii="Arial" w:hAnsi="Arial" w:cs="Arial"/>
          <w:sz w:val="24"/>
          <w:szCs w:val="24"/>
        </w:rPr>
        <w:t xml:space="preserve"> [Accessed: 2</w:t>
      </w:r>
      <w:r w:rsidRPr="005D51A0">
        <w:rPr>
          <w:rFonts w:ascii="Arial" w:hAnsi="Arial" w:cs="Arial"/>
          <w:sz w:val="24"/>
          <w:szCs w:val="24"/>
          <w:vertAlign w:val="superscript"/>
        </w:rPr>
        <w:t>nd</w:t>
      </w:r>
      <w:r w:rsidRPr="005D51A0">
        <w:rPr>
          <w:rFonts w:ascii="Arial" w:hAnsi="Arial" w:cs="Arial"/>
          <w:sz w:val="24"/>
          <w:szCs w:val="24"/>
        </w:rPr>
        <w:t xml:space="preserve"> December 2017]. </w:t>
      </w:r>
    </w:p>
    <w:p w:rsidR="005D51A0" w:rsidRPr="005D51A0" w:rsidRDefault="005D51A0" w:rsidP="005D51A0">
      <w:pPr>
        <w:spacing w:line="360" w:lineRule="auto"/>
        <w:jc w:val="both"/>
        <w:rPr>
          <w:rFonts w:ascii="Arial" w:hAnsi="Arial" w:cs="Arial"/>
          <w:sz w:val="24"/>
          <w:szCs w:val="24"/>
        </w:rPr>
      </w:pPr>
      <w:r w:rsidRPr="005D51A0">
        <w:rPr>
          <w:rFonts w:ascii="Arial" w:hAnsi="Arial" w:cs="Arial"/>
          <w:sz w:val="24"/>
          <w:szCs w:val="24"/>
        </w:rPr>
        <w:t xml:space="preserve">Wall, U. (2013) ‘the importance of positive reinforcement’, </w:t>
      </w:r>
      <w:r w:rsidRPr="005D51A0">
        <w:rPr>
          <w:rFonts w:ascii="Arial" w:hAnsi="Arial" w:cs="Arial"/>
          <w:i/>
          <w:sz w:val="24"/>
          <w:szCs w:val="24"/>
        </w:rPr>
        <w:t xml:space="preserve">Early Years Educator, </w:t>
      </w:r>
      <w:r w:rsidRPr="005D51A0">
        <w:rPr>
          <w:rFonts w:ascii="Arial" w:hAnsi="Arial" w:cs="Arial"/>
          <w:sz w:val="24"/>
          <w:szCs w:val="24"/>
        </w:rPr>
        <w:t xml:space="preserve">Volume 5, Issue 5. [On-Line]. </w:t>
      </w:r>
      <w:hyperlink r:id="rId56" w:history="1">
        <w:r w:rsidRPr="005D51A0">
          <w:rPr>
            <w:rFonts w:ascii="Arial" w:hAnsi="Arial" w:cs="Arial"/>
            <w:color w:val="0563C1" w:themeColor="hyperlink"/>
            <w:sz w:val="24"/>
            <w:szCs w:val="24"/>
            <w:u w:val="single"/>
          </w:rPr>
          <w:t>www.magonlibrary.com</w:t>
        </w:r>
      </w:hyperlink>
      <w:r w:rsidRPr="005D51A0">
        <w:rPr>
          <w:rFonts w:ascii="Arial" w:hAnsi="Arial" w:cs="Arial"/>
          <w:sz w:val="24"/>
          <w:szCs w:val="24"/>
        </w:rPr>
        <w:t xml:space="preserve"> [Accessed: 2</w:t>
      </w:r>
      <w:r w:rsidRPr="005D51A0">
        <w:rPr>
          <w:rFonts w:ascii="Arial" w:hAnsi="Arial" w:cs="Arial"/>
          <w:sz w:val="24"/>
          <w:szCs w:val="24"/>
          <w:vertAlign w:val="superscript"/>
        </w:rPr>
        <w:t>nd</w:t>
      </w:r>
      <w:r w:rsidRPr="005D51A0">
        <w:rPr>
          <w:rFonts w:ascii="Arial" w:hAnsi="Arial" w:cs="Arial"/>
          <w:sz w:val="24"/>
          <w:szCs w:val="24"/>
        </w:rPr>
        <w:t xml:space="preserve"> December 2017]. </w:t>
      </w:r>
    </w:p>
    <w:p w:rsidR="005D51A0" w:rsidRPr="005D51A0" w:rsidRDefault="005D51A0" w:rsidP="005D51A0">
      <w:pPr>
        <w:spacing w:line="360" w:lineRule="auto"/>
        <w:jc w:val="both"/>
        <w:rPr>
          <w:rFonts w:ascii="Arial" w:hAnsi="Arial" w:cs="Arial"/>
          <w:sz w:val="24"/>
          <w:szCs w:val="24"/>
        </w:rPr>
      </w:pPr>
      <w:r w:rsidRPr="005D51A0">
        <w:rPr>
          <w:rFonts w:ascii="Arial" w:hAnsi="Arial" w:cs="Arial"/>
          <w:sz w:val="24"/>
          <w:szCs w:val="24"/>
        </w:rPr>
        <w:t xml:space="preserve">Welsh Government. (2006) ‘inclusion and pupil support’, </w:t>
      </w:r>
      <w:hyperlink r:id="rId57" w:history="1">
        <w:r w:rsidRPr="005D51A0">
          <w:rPr>
            <w:rFonts w:ascii="Arial" w:hAnsi="Arial" w:cs="Arial"/>
            <w:color w:val="0563C1" w:themeColor="hyperlink"/>
            <w:sz w:val="24"/>
            <w:szCs w:val="24"/>
            <w:u w:val="single"/>
          </w:rPr>
          <w:t>www.learning.gov.wales</w:t>
        </w:r>
      </w:hyperlink>
      <w:r w:rsidRPr="005D51A0">
        <w:rPr>
          <w:rFonts w:ascii="Arial" w:hAnsi="Arial" w:cs="Arial"/>
          <w:sz w:val="24"/>
          <w:szCs w:val="24"/>
        </w:rPr>
        <w:t xml:space="preserve"> [Accessed: 3</w:t>
      </w:r>
      <w:r w:rsidRPr="005D51A0">
        <w:rPr>
          <w:rFonts w:ascii="Arial" w:hAnsi="Arial" w:cs="Arial"/>
          <w:sz w:val="24"/>
          <w:szCs w:val="24"/>
          <w:vertAlign w:val="superscript"/>
        </w:rPr>
        <w:t>rd</w:t>
      </w:r>
      <w:r w:rsidRPr="005D51A0">
        <w:rPr>
          <w:rFonts w:ascii="Arial" w:hAnsi="Arial" w:cs="Arial"/>
          <w:sz w:val="24"/>
          <w:szCs w:val="24"/>
        </w:rPr>
        <w:t xml:space="preserve"> December 2017]. </w:t>
      </w:r>
    </w:p>
    <w:p w:rsidR="005D51A0" w:rsidRPr="005D51A0" w:rsidRDefault="005D51A0" w:rsidP="005D51A0">
      <w:pPr>
        <w:spacing w:line="360" w:lineRule="auto"/>
        <w:jc w:val="both"/>
        <w:rPr>
          <w:rFonts w:ascii="Arial" w:hAnsi="Arial" w:cs="Arial"/>
          <w:sz w:val="24"/>
          <w:szCs w:val="24"/>
        </w:rPr>
      </w:pPr>
      <w:r w:rsidRPr="005D51A0">
        <w:rPr>
          <w:rFonts w:ascii="Arial" w:hAnsi="Arial" w:cs="Arial"/>
          <w:sz w:val="24"/>
          <w:szCs w:val="24"/>
        </w:rPr>
        <w:t xml:space="preserve">Welsh Government. (2008a) ‘Education for Sustainable Development and Global Citizenship’, </w:t>
      </w:r>
      <w:hyperlink r:id="rId58" w:history="1">
        <w:r w:rsidRPr="005D51A0">
          <w:rPr>
            <w:rFonts w:ascii="Arial" w:hAnsi="Arial" w:cs="Arial"/>
            <w:color w:val="0563C1" w:themeColor="hyperlink"/>
            <w:sz w:val="24"/>
            <w:szCs w:val="24"/>
            <w:u w:val="single"/>
          </w:rPr>
          <w:t>www.gov.wales</w:t>
        </w:r>
      </w:hyperlink>
      <w:r w:rsidRPr="005D51A0">
        <w:rPr>
          <w:rFonts w:ascii="Arial" w:hAnsi="Arial" w:cs="Arial"/>
          <w:sz w:val="24"/>
          <w:szCs w:val="24"/>
        </w:rPr>
        <w:t xml:space="preserve"> [Accessed: 29</w:t>
      </w:r>
      <w:r w:rsidRPr="005D51A0">
        <w:rPr>
          <w:rFonts w:ascii="Arial" w:hAnsi="Arial" w:cs="Arial"/>
          <w:sz w:val="24"/>
          <w:szCs w:val="24"/>
          <w:vertAlign w:val="superscript"/>
        </w:rPr>
        <w:t>th</w:t>
      </w:r>
      <w:r w:rsidRPr="005D51A0">
        <w:rPr>
          <w:rFonts w:ascii="Arial" w:hAnsi="Arial" w:cs="Arial"/>
          <w:sz w:val="24"/>
          <w:szCs w:val="24"/>
        </w:rPr>
        <w:t xml:space="preserve"> October 2017]. </w:t>
      </w:r>
    </w:p>
    <w:p w:rsidR="005D51A0" w:rsidRPr="005D51A0" w:rsidRDefault="005D51A0" w:rsidP="005D51A0">
      <w:pPr>
        <w:spacing w:line="360" w:lineRule="auto"/>
        <w:jc w:val="both"/>
        <w:rPr>
          <w:rFonts w:ascii="Arial" w:hAnsi="Arial" w:cs="Arial"/>
          <w:sz w:val="24"/>
          <w:szCs w:val="24"/>
        </w:rPr>
      </w:pPr>
      <w:r w:rsidRPr="005D51A0">
        <w:rPr>
          <w:rFonts w:ascii="Arial" w:hAnsi="Arial" w:cs="Arial"/>
          <w:sz w:val="24"/>
          <w:szCs w:val="24"/>
        </w:rPr>
        <w:t xml:space="preserve">Welsh Government (2008b) ‘Play/Active Learning’, </w:t>
      </w:r>
      <w:hyperlink r:id="rId59" w:history="1">
        <w:r w:rsidRPr="005D51A0">
          <w:rPr>
            <w:rFonts w:ascii="Arial" w:hAnsi="Arial" w:cs="Arial"/>
            <w:color w:val="0563C1" w:themeColor="hyperlink"/>
            <w:sz w:val="24"/>
            <w:szCs w:val="24"/>
            <w:u w:val="single"/>
          </w:rPr>
          <w:t>www.learning.gov.wales</w:t>
        </w:r>
      </w:hyperlink>
      <w:r w:rsidRPr="005D51A0">
        <w:rPr>
          <w:rFonts w:ascii="Arial" w:hAnsi="Arial" w:cs="Arial"/>
          <w:sz w:val="24"/>
          <w:szCs w:val="24"/>
        </w:rPr>
        <w:t xml:space="preserve"> [Accessed: 1</w:t>
      </w:r>
      <w:r w:rsidRPr="005D51A0">
        <w:rPr>
          <w:rFonts w:ascii="Arial" w:hAnsi="Arial" w:cs="Arial"/>
          <w:sz w:val="24"/>
          <w:szCs w:val="24"/>
          <w:vertAlign w:val="superscript"/>
        </w:rPr>
        <w:t>st</w:t>
      </w:r>
      <w:r w:rsidRPr="005D51A0">
        <w:rPr>
          <w:rFonts w:ascii="Arial" w:hAnsi="Arial" w:cs="Arial"/>
          <w:sz w:val="24"/>
          <w:szCs w:val="24"/>
        </w:rPr>
        <w:t xml:space="preserve"> December 2017]. </w:t>
      </w:r>
    </w:p>
    <w:p w:rsidR="005D51A0" w:rsidRPr="005D51A0" w:rsidRDefault="005D51A0" w:rsidP="005D51A0">
      <w:pPr>
        <w:spacing w:line="360" w:lineRule="auto"/>
        <w:jc w:val="both"/>
        <w:rPr>
          <w:rFonts w:ascii="Arial" w:hAnsi="Arial" w:cs="Arial"/>
          <w:sz w:val="24"/>
          <w:szCs w:val="24"/>
        </w:rPr>
      </w:pPr>
      <w:r w:rsidRPr="005D51A0">
        <w:rPr>
          <w:rFonts w:ascii="Arial" w:hAnsi="Arial" w:cs="Arial"/>
          <w:sz w:val="24"/>
          <w:szCs w:val="24"/>
        </w:rPr>
        <w:t xml:space="preserve">Zero Waste Scotland. (2017) ‘Working to reduce food waste’, </w:t>
      </w:r>
      <w:hyperlink r:id="rId60" w:history="1">
        <w:r w:rsidRPr="005D51A0">
          <w:rPr>
            <w:rFonts w:ascii="Arial" w:hAnsi="Arial" w:cs="Arial"/>
            <w:color w:val="0563C1" w:themeColor="hyperlink"/>
            <w:sz w:val="24"/>
            <w:szCs w:val="24"/>
            <w:u w:val="single"/>
          </w:rPr>
          <w:t>www.zerowalesscotland.org.uk</w:t>
        </w:r>
      </w:hyperlink>
      <w:r w:rsidRPr="005D51A0">
        <w:rPr>
          <w:rFonts w:ascii="Arial" w:hAnsi="Arial" w:cs="Arial"/>
          <w:sz w:val="24"/>
          <w:szCs w:val="24"/>
        </w:rPr>
        <w:t xml:space="preserve"> [Accessed: 2</w:t>
      </w:r>
      <w:r w:rsidRPr="005D51A0">
        <w:rPr>
          <w:rFonts w:ascii="Arial" w:hAnsi="Arial" w:cs="Arial"/>
          <w:sz w:val="24"/>
          <w:szCs w:val="24"/>
          <w:vertAlign w:val="superscript"/>
        </w:rPr>
        <w:t>nd</w:t>
      </w:r>
      <w:r w:rsidRPr="005D51A0">
        <w:rPr>
          <w:rFonts w:ascii="Arial" w:hAnsi="Arial" w:cs="Arial"/>
          <w:sz w:val="24"/>
          <w:szCs w:val="24"/>
        </w:rPr>
        <w:t xml:space="preserve"> December 2017]. </w:t>
      </w:r>
    </w:p>
    <w:p w:rsidR="005D51A0" w:rsidRDefault="005D51A0" w:rsidP="00E65545">
      <w:pPr>
        <w:spacing w:line="360" w:lineRule="auto"/>
        <w:jc w:val="both"/>
        <w:rPr>
          <w:rFonts w:ascii="Arial" w:hAnsi="Arial" w:cs="Arial"/>
          <w:sz w:val="24"/>
          <w:szCs w:val="24"/>
        </w:rPr>
        <w:sectPr w:rsidR="005D51A0" w:rsidSect="005D51A0">
          <w:type w:val="continuous"/>
          <w:pgSz w:w="11906" w:h="16838"/>
          <w:pgMar w:top="1440" w:right="1440" w:bottom="1440" w:left="1440" w:header="708" w:footer="708" w:gutter="0"/>
          <w:cols w:space="720"/>
          <w:docGrid w:linePitch="360"/>
        </w:sectPr>
      </w:pPr>
    </w:p>
    <w:p w:rsidR="00BF46C2" w:rsidRDefault="00BF46C2" w:rsidP="00E65545">
      <w:pPr>
        <w:spacing w:line="360" w:lineRule="auto"/>
        <w:jc w:val="both"/>
        <w:rPr>
          <w:rFonts w:ascii="Arial" w:hAnsi="Arial" w:cs="Arial"/>
          <w:sz w:val="24"/>
          <w:szCs w:val="24"/>
        </w:rPr>
      </w:pPr>
    </w:p>
    <w:p w:rsidR="00911141" w:rsidRDefault="00911141" w:rsidP="00E65545">
      <w:pPr>
        <w:spacing w:line="360" w:lineRule="auto"/>
        <w:jc w:val="both"/>
        <w:rPr>
          <w:rFonts w:ascii="Arial" w:hAnsi="Arial" w:cs="Arial"/>
          <w:sz w:val="24"/>
          <w:szCs w:val="24"/>
        </w:rPr>
      </w:pPr>
    </w:p>
    <w:p w:rsidR="0026457A" w:rsidRDefault="0026457A" w:rsidP="00E65545">
      <w:pPr>
        <w:spacing w:line="360" w:lineRule="auto"/>
        <w:jc w:val="both"/>
        <w:rPr>
          <w:rFonts w:ascii="Arial" w:hAnsi="Arial" w:cs="Arial"/>
          <w:sz w:val="24"/>
          <w:szCs w:val="24"/>
        </w:rPr>
      </w:pPr>
    </w:p>
    <w:p w:rsidR="00786005" w:rsidRDefault="00786005" w:rsidP="00E65545">
      <w:pPr>
        <w:spacing w:line="360" w:lineRule="auto"/>
        <w:jc w:val="both"/>
        <w:rPr>
          <w:rFonts w:ascii="Arial" w:hAnsi="Arial" w:cs="Arial"/>
          <w:sz w:val="24"/>
          <w:szCs w:val="24"/>
        </w:rPr>
      </w:pPr>
    </w:p>
    <w:p w:rsidR="00786005" w:rsidRDefault="00786005" w:rsidP="00E65545">
      <w:pPr>
        <w:spacing w:line="360" w:lineRule="auto"/>
        <w:jc w:val="both"/>
        <w:rPr>
          <w:rFonts w:ascii="Arial" w:hAnsi="Arial" w:cs="Arial"/>
          <w:sz w:val="24"/>
          <w:szCs w:val="24"/>
        </w:rPr>
      </w:pPr>
    </w:p>
    <w:p w:rsidR="00786005" w:rsidRDefault="00786005" w:rsidP="00E65545">
      <w:pPr>
        <w:spacing w:line="360" w:lineRule="auto"/>
        <w:jc w:val="both"/>
        <w:rPr>
          <w:rFonts w:ascii="Arial" w:hAnsi="Arial" w:cs="Arial"/>
          <w:sz w:val="24"/>
          <w:szCs w:val="24"/>
        </w:rPr>
      </w:pPr>
    </w:p>
    <w:p w:rsidR="00786005" w:rsidRDefault="00786005" w:rsidP="00E65545">
      <w:pPr>
        <w:spacing w:line="360" w:lineRule="auto"/>
        <w:jc w:val="both"/>
        <w:rPr>
          <w:rFonts w:ascii="Arial" w:hAnsi="Arial" w:cs="Arial"/>
          <w:sz w:val="24"/>
          <w:szCs w:val="24"/>
        </w:rPr>
      </w:pPr>
    </w:p>
    <w:p w:rsidR="00FE112B" w:rsidRDefault="00FE112B" w:rsidP="00E65545">
      <w:pPr>
        <w:spacing w:line="360" w:lineRule="auto"/>
        <w:jc w:val="both"/>
        <w:rPr>
          <w:rFonts w:ascii="Arial" w:hAnsi="Arial" w:cs="Arial"/>
          <w:sz w:val="24"/>
          <w:szCs w:val="24"/>
        </w:rPr>
      </w:pPr>
    </w:p>
    <w:p w:rsidR="00FE112B" w:rsidRDefault="00FE112B" w:rsidP="00E65545">
      <w:pPr>
        <w:spacing w:line="360" w:lineRule="auto"/>
        <w:jc w:val="both"/>
        <w:rPr>
          <w:rFonts w:ascii="Arial" w:hAnsi="Arial" w:cs="Arial"/>
          <w:sz w:val="24"/>
          <w:szCs w:val="24"/>
        </w:rPr>
      </w:pPr>
    </w:p>
    <w:p w:rsidR="00786005" w:rsidRDefault="00786005" w:rsidP="00E65545">
      <w:pPr>
        <w:spacing w:line="360" w:lineRule="auto"/>
        <w:jc w:val="both"/>
        <w:rPr>
          <w:rFonts w:ascii="Arial" w:hAnsi="Arial" w:cs="Arial"/>
          <w:sz w:val="24"/>
          <w:szCs w:val="24"/>
        </w:rPr>
      </w:pPr>
    </w:p>
    <w:p w:rsidR="00786005" w:rsidRDefault="00786005" w:rsidP="00E65545">
      <w:pPr>
        <w:spacing w:line="360" w:lineRule="auto"/>
        <w:jc w:val="both"/>
        <w:rPr>
          <w:rFonts w:ascii="Arial" w:hAnsi="Arial" w:cs="Arial"/>
          <w:sz w:val="24"/>
          <w:szCs w:val="24"/>
        </w:rPr>
      </w:pPr>
    </w:p>
    <w:p w:rsidR="00786005" w:rsidRDefault="00786005" w:rsidP="00E65545">
      <w:pPr>
        <w:spacing w:line="360" w:lineRule="auto"/>
        <w:jc w:val="both"/>
        <w:rPr>
          <w:rFonts w:ascii="Arial" w:hAnsi="Arial" w:cs="Arial"/>
          <w:sz w:val="24"/>
          <w:szCs w:val="24"/>
        </w:rPr>
      </w:pPr>
    </w:p>
    <w:p w:rsidR="00786005" w:rsidRDefault="00786005" w:rsidP="00E65545">
      <w:pPr>
        <w:spacing w:line="360" w:lineRule="auto"/>
        <w:jc w:val="both"/>
        <w:rPr>
          <w:rFonts w:ascii="Arial" w:hAnsi="Arial" w:cs="Arial"/>
          <w:sz w:val="24"/>
          <w:szCs w:val="24"/>
        </w:rPr>
      </w:pPr>
    </w:p>
    <w:p w:rsidR="00786005" w:rsidRDefault="00786005" w:rsidP="00E65545">
      <w:pPr>
        <w:spacing w:line="360" w:lineRule="auto"/>
        <w:jc w:val="both"/>
        <w:rPr>
          <w:rFonts w:ascii="Arial" w:hAnsi="Arial" w:cs="Arial"/>
          <w:sz w:val="24"/>
          <w:szCs w:val="24"/>
        </w:rPr>
      </w:pPr>
    </w:p>
    <w:p w:rsidR="00786005" w:rsidRDefault="00786005" w:rsidP="00E65545">
      <w:pPr>
        <w:spacing w:line="360" w:lineRule="auto"/>
        <w:jc w:val="both"/>
        <w:rPr>
          <w:rFonts w:ascii="Arial" w:hAnsi="Arial" w:cs="Arial"/>
          <w:sz w:val="24"/>
          <w:szCs w:val="24"/>
        </w:rPr>
      </w:pPr>
    </w:p>
    <w:p w:rsidR="00786005" w:rsidRDefault="00786005" w:rsidP="00E65545">
      <w:pPr>
        <w:spacing w:line="360" w:lineRule="auto"/>
        <w:jc w:val="both"/>
        <w:rPr>
          <w:rFonts w:ascii="Arial" w:hAnsi="Arial" w:cs="Arial"/>
          <w:sz w:val="24"/>
          <w:szCs w:val="24"/>
        </w:rPr>
      </w:pPr>
    </w:p>
    <w:p w:rsidR="00786005" w:rsidRPr="00E65545" w:rsidRDefault="00786005" w:rsidP="00E65545">
      <w:pPr>
        <w:spacing w:line="360" w:lineRule="auto"/>
        <w:jc w:val="both"/>
        <w:rPr>
          <w:rFonts w:ascii="Arial" w:hAnsi="Arial" w:cs="Arial"/>
          <w:sz w:val="24"/>
          <w:szCs w:val="24"/>
        </w:rPr>
      </w:pPr>
    </w:p>
    <w:sectPr w:rsidR="00786005" w:rsidRPr="00E65545" w:rsidSect="005D51A0">
      <w:type w:val="continuous"/>
      <w:pgSz w:w="11906" w:h="16838"/>
      <w:pgMar w:top="1440" w:right="1440" w:bottom="1440" w:left="1440" w:header="708" w:footer="708" w:gutter="0"/>
      <w:cols w:num="2"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A1E7D" w:rsidRDefault="00DA1E7D" w:rsidP="00177F32">
      <w:pPr>
        <w:spacing w:after="0" w:line="240" w:lineRule="auto"/>
      </w:pPr>
      <w:r>
        <w:separator/>
      </w:r>
    </w:p>
  </w:endnote>
  <w:endnote w:type="continuationSeparator" w:id="0">
    <w:p w:rsidR="00DA1E7D" w:rsidRDefault="00DA1E7D" w:rsidP="00177F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56182701"/>
      <w:docPartObj>
        <w:docPartGallery w:val="Page Numbers (Bottom of Page)"/>
        <w:docPartUnique/>
      </w:docPartObj>
    </w:sdtPr>
    <w:sdtEndPr>
      <w:rPr>
        <w:noProof/>
      </w:rPr>
    </w:sdtEndPr>
    <w:sdtContent>
      <w:p w:rsidR="006D6E0C" w:rsidRDefault="006D6E0C">
        <w:pPr>
          <w:pStyle w:val="Footer"/>
        </w:pPr>
        <w:r>
          <w:fldChar w:fldCharType="begin"/>
        </w:r>
        <w:r>
          <w:instrText xml:space="preserve"> PAGE   \* MERGEFORMAT </w:instrText>
        </w:r>
        <w:r>
          <w:fldChar w:fldCharType="separate"/>
        </w:r>
        <w:r>
          <w:rPr>
            <w:noProof/>
          </w:rPr>
          <w:t>2</w:t>
        </w:r>
        <w:r>
          <w:rPr>
            <w:noProof/>
          </w:rPr>
          <w:fldChar w:fldCharType="end"/>
        </w:r>
      </w:p>
    </w:sdtContent>
  </w:sdt>
  <w:p w:rsidR="006D6E0C" w:rsidRDefault="006D6E0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A1E7D" w:rsidRDefault="00DA1E7D" w:rsidP="00177F32">
      <w:pPr>
        <w:spacing w:after="0" w:line="240" w:lineRule="auto"/>
      </w:pPr>
      <w:r>
        <w:separator/>
      </w:r>
    </w:p>
  </w:footnote>
  <w:footnote w:type="continuationSeparator" w:id="0">
    <w:p w:rsidR="00DA1E7D" w:rsidRDefault="00DA1E7D" w:rsidP="00177F3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D51A0" w:rsidRDefault="005D51A0">
    <w:pPr>
      <w:pStyle w:val="Header"/>
    </w:pPr>
    <w:r>
      <w:t>EAEC6010</w:t>
    </w:r>
  </w:p>
  <w:p w:rsidR="005D51A0" w:rsidRDefault="005D51A0">
    <w:pPr>
      <w:pStyle w:val="Header"/>
    </w:pPr>
    <w:r>
      <w:t>1400508</w:t>
    </w:r>
  </w:p>
  <w:p w:rsidR="005D51A0" w:rsidRDefault="005D51A0">
    <w:pPr>
      <w:pStyle w:val="Header"/>
    </w:pPr>
    <w:r>
      <w:t>2984</w:t>
    </w:r>
  </w:p>
  <w:p w:rsidR="005D51A0" w:rsidRDefault="005D51A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5545"/>
    <w:rsid w:val="00013C14"/>
    <w:rsid w:val="00033493"/>
    <w:rsid w:val="00063271"/>
    <w:rsid w:val="000D28F0"/>
    <w:rsid w:val="000E7C68"/>
    <w:rsid w:val="001111D4"/>
    <w:rsid w:val="001551E2"/>
    <w:rsid w:val="00177F32"/>
    <w:rsid w:val="001A3AFC"/>
    <w:rsid w:val="001E7CC9"/>
    <w:rsid w:val="0026457A"/>
    <w:rsid w:val="002658C5"/>
    <w:rsid w:val="002726BC"/>
    <w:rsid w:val="0028777C"/>
    <w:rsid w:val="002C6EE2"/>
    <w:rsid w:val="002F42B6"/>
    <w:rsid w:val="0031345A"/>
    <w:rsid w:val="00445B81"/>
    <w:rsid w:val="004B188D"/>
    <w:rsid w:val="00545477"/>
    <w:rsid w:val="00590AED"/>
    <w:rsid w:val="0059512F"/>
    <w:rsid w:val="005B5977"/>
    <w:rsid w:val="005D51A0"/>
    <w:rsid w:val="0065481A"/>
    <w:rsid w:val="00667EC0"/>
    <w:rsid w:val="00673EEE"/>
    <w:rsid w:val="006D5024"/>
    <w:rsid w:val="006D6E0C"/>
    <w:rsid w:val="006E4BFF"/>
    <w:rsid w:val="00786005"/>
    <w:rsid w:val="007C3189"/>
    <w:rsid w:val="0083351E"/>
    <w:rsid w:val="00861267"/>
    <w:rsid w:val="0086534A"/>
    <w:rsid w:val="00882FBD"/>
    <w:rsid w:val="008872C3"/>
    <w:rsid w:val="0089255D"/>
    <w:rsid w:val="008B43BD"/>
    <w:rsid w:val="008F1DF6"/>
    <w:rsid w:val="009031F5"/>
    <w:rsid w:val="00911141"/>
    <w:rsid w:val="00941005"/>
    <w:rsid w:val="00953119"/>
    <w:rsid w:val="009633D4"/>
    <w:rsid w:val="00975C63"/>
    <w:rsid w:val="009B0EB8"/>
    <w:rsid w:val="00A057F9"/>
    <w:rsid w:val="00A13C82"/>
    <w:rsid w:val="00A252A5"/>
    <w:rsid w:val="00A36152"/>
    <w:rsid w:val="00A80931"/>
    <w:rsid w:val="00A906D8"/>
    <w:rsid w:val="00B117F7"/>
    <w:rsid w:val="00B46FEB"/>
    <w:rsid w:val="00B877E8"/>
    <w:rsid w:val="00BA3977"/>
    <w:rsid w:val="00BB4677"/>
    <w:rsid w:val="00BB711F"/>
    <w:rsid w:val="00BF2C89"/>
    <w:rsid w:val="00BF46C2"/>
    <w:rsid w:val="00C2291C"/>
    <w:rsid w:val="00C37B2F"/>
    <w:rsid w:val="00C41481"/>
    <w:rsid w:val="00C84FCB"/>
    <w:rsid w:val="00D23017"/>
    <w:rsid w:val="00D259E5"/>
    <w:rsid w:val="00D40878"/>
    <w:rsid w:val="00DA1E7D"/>
    <w:rsid w:val="00DA3239"/>
    <w:rsid w:val="00DA4BA9"/>
    <w:rsid w:val="00DE0043"/>
    <w:rsid w:val="00E07914"/>
    <w:rsid w:val="00E31CE9"/>
    <w:rsid w:val="00E65545"/>
    <w:rsid w:val="00E72CB9"/>
    <w:rsid w:val="00E91F0D"/>
    <w:rsid w:val="00F06396"/>
    <w:rsid w:val="00F75C89"/>
    <w:rsid w:val="00F841F2"/>
    <w:rsid w:val="00FE11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9240C93-B11B-4A8D-9837-4008E9F9C1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77F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7F32"/>
  </w:style>
  <w:style w:type="paragraph" w:styleId="Footer">
    <w:name w:val="footer"/>
    <w:basedOn w:val="Normal"/>
    <w:link w:val="FooterChar"/>
    <w:uiPriority w:val="99"/>
    <w:unhideWhenUsed/>
    <w:rsid w:val="00177F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7F32"/>
  </w:style>
  <w:style w:type="character" w:styleId="Hyperlink">
    <w:name w:val="Hyperlink"/>
    <w:basedOn w:val="DefaultParagraphFont"/>
    <w:uiPriority w:val="99"/>
    <w:unhideWhenUsed/>
    <w:rsid w:val="006D6E0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heacademy.ac.uk" TargetMode="External"/><Relationship Id="rId18" Type="http://schemas.openxmlformats.org/officeDocument/2006/relationships/hyperlink" Target="http://www.atl.org.uk" TargetMode="External"/><Relationship Id="rId26" Type="http://schemas.openxmlformats.org/officeDocument/2006/relationships/hyperlink" Target="http://www.fairtradewales.com" TargetMode="External"/><Relationship Id="rId39" Type="http://schemas.openxmlformats.org/officeDocument/2006/relationships/hyperlink" Target="http://www.nationalcollege.org" TargetMode="External"/><Relationship Id="rId21" Type="http://schemas.openxmlformats.org/officeDocument/2006/relationships/hyperlink" Target="http://www.gov.uk" TargetMode="External"/><Relationship Id="rId34" Type="http://schemas.openxmlformats.org/officeDocument/2006/relationships/hyperlink" Target="http://www.lancsnyfl.ac.uk" TargetMode="External"/><Relationship Id="rId42" Type="http://schemas.openxmlformats.org/officeDocument/2006/relationships/hyperlink" Target="http://www.oxfam.org.uk" TargetMode="External"/><Relationship Id="rId47" Type="http://schemas.openxmlformats.org/officeDocument/2006/relationships/hyperlink" Target="https://go.galegroup.com" TargetMode="External"/><Relationship Id="rId50" Type="http://schemas.openxmlformats.org/officeDocument/2006/relationships/hyperlink" Target="http://www.sheffield.ac.uk" TargetMode="External"/><Relationship Id="rId55" Type="http://schemas.openxmlformats.org/officeDocument/2006/relationships/hyperlink" Target="http://www.epa.gov" TargetMode="External"/><Relationship Id="rId63" Type="http://schemas.openxmlformats.org/officeDocument/2006/relationships/theme" Target="theme/theme1.xml"/><Relationship Id="rId7" Type="http://schemas.openxmlformats.org/officeDocument/2006/relationships/image" Target="media/image2.jpeg"/><Relationship Id="rId2" Type="http://schemas.openxmlformats.org/officeDocument/2006/relationships/settings" Target="settings.xml"/><Relationship Id="rId16" Type="http://schemas.openxmlformats.org/officeDocument/2006/relationships/hyperlink" Target="http://www.niassemby.gov.uk" TargetMode="External"/><Relationship Id="rId20" Type="http://schemas.openxmlformats.org/officeDocument/2006/relationships/hyperlink" Target="http://www.sciencedirect.com" TargetMode="External"/><Relationship Id="rId29" Type="http://schemas.openxmlformats.org/officeDocument/2006/relationships/hyperlink" Target="http://www.unicef.org" TargetMode="External"/><Relationship Id="rId41" Type="http://schemas.openxmlformats.org/officeDocument/2006/relationships/hyperlink" Target="http://www.nzcer.org.nz" TargetMode="External"/><Relationship Id="rId54" Type="http://schemas.openxmlformats.org/officeDocument/2006/relationships/hyperlink" Target="http://www.unicef.org" TargetMode="External"/><Relationship Id="rId62" Type="http://schemas.openxmlformats.org/officeDocument/2006/relationships/glossaryDocument" Target="glossary/document.xml"/><Relationship Id="rId1" Type="http://schemas.openxmlformats.org/officeDocument/2006/relationships/styles" Target="styles.xml"/><Relationship Id="rId6" Type="http://schemas.openxmlformats.org/officeDocument/2006/relationships/image" Target="media/image1.gif"/><Relationship Id="rId11" Type="http://schemas.openxmlformats.org/officeDocument/2006/relationships/footer" Target="footer1.xml"/><Relationship Id="rId24" Type="http://schemas.openxmlformats.org/officeDocument/2006/relationships/hyperlink" Target="http://www.worldomep.org" TargetMode="External"/><Relationship Id="rId32" Type="http://schemas.openxmlformats.org/officeDocument/2006/relationships/hyperlink" Target="http://www.youtube.com" TargetMode="External"/><Relationship Id="rId37" Type="http://schemas.openxmlformats.org/officeDocument/2006/relationships/hyperlink" Target="http://www.cyc-net.org/features/viewpoints/c-posreinforce.html" TargetMode="External"/><Relationship Id="rId40" Type="http://schemas.openxmlformats.org/officeDocument/2006/relationships/hyperlink" Target="http://www.ntfw.org" TargetMode="External"/><Relationship Id="rId45" Type="http://schemas.openxmlformats.org/officeDocument/2006/relationships/hyperlink" Target="http://www.tsd.ac.uk" TargetMode="External"/><Relationship Id="rId53" Type="http://schemas.openxmlformats.org/officeDocument/2006/relationships/hyperlink" Target="http://www.magonlinelibrary.com" TargetMode="External"/><Relationship Id="rId58" Type="http://schemas.openxmlformats.org/officeDocument/2006/relationships/hyperlink" Target="http://www.gov.wales" TargetMode="External"/><Relationship Id="rId5" Type="http://schemas.openxmlformats.org/officeDocument/2006/relationships/endnotes" Target="endnotes.xml"/><Relationship Id="rId15" Type="http://schemas.openxmlformats.org/officeDocument/2006/relationships/hyperlink" Target="http://www.best.cf.ac.uk" TargetMode="External"/><Relationship Id="rId23" Type="http://schemas.openxmlformats.org/officeDocument/2006/relationships/hyperlink" Target="http://www.gov.uk" TargetMode="External"/><Relationship Id="rId28" Type="http://schemas.openxmlformats.org/officeDocument/2006/relationships/hyperlink" Target="http://www.ncbi.nlm.nih.gov" TargetMode="External"/><Relationship Id="rId36" Type="http://schemas.openxmlformats.org/officeDocument/2006/relationships/hyperlink" Target="https://eclass.uoa.gr" TargetMode="External"/><Relationship Id="rId49" Type="http://schemas.openxmlformats.org/officeDocument/2006/relationships/hyperlink" Target="http://www.resource.com" TargetMode="External"/><Relationship Id="rId57" Type="http://schemas.openxmlformats.org/officeDocument/2006/relationships/hyperlink" Target="http://www.learning.gov.wales" TargetMode="External"/><Relationship Id="rId61"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yperlink" Target="http://www.foundationyears.org" TargetMode="External"/><Relationship Id="rId31" Type="http://schemas.openxmlformats.org/officeDocument/2006/relationships/hyperlink" Target="http://www.thecreativekids.com" TargetMode="External"/><Relationship Id="rId44" Type="http://schemas.openxmlformats.org/officeDocument/2006/relationships/hyperlink" Target="http://www.pearsonschoolsandfecolleges.co.uk" TargetMode="External"/><Relationship Id="rId52" Type="http://schemas.openxmlformats.org/officeDocument/2006/relationships/hyperlink" Target="http://www.gov.scot" TargetMode="External"/><Relationship Id="rId60" Type="http://schemas.openxmlformats.org/officeDocument/2006/relationships/hyperlink" Target="http://www.zerowalesscotland.org.uk" TargetMode="External"/><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hyperlink" Target="http://www.bangor.ac.uk" TargetMode="External"/><Relationship Id="rId22" Type="http://schemas.openxmlformats.org/officeDocument/2006/relationships/hyperlink" Target="http://www.det.wa.edu" TargetMode="External"/><Relationship Id="rId27" Type="http://schemas.openxmlformats.org/officeDocument/2006/relationships/hyperlink" Target="http://www.fundamentallychilden.com" TargetMode="External"/><Relationship Id="rId30" Type="http://schemas.openxmlformats.org/officeDocument/2006/relationships/hyperlink" Target="https://link.springer.com/article" TargetMode="External"/><Relationship Id="rId35" Type="http://schemas.openxmlformats.org/officeDocument/2006/relationships/hyperlink" Target="http://www.iidc.indiana.edu" TargetMode="External"/><Relationship Id="rId43" Type="http://schemas.openxmlformats.org/officeDocument/2006/relationships/hyperlink" Target="http://www.paperdirect.com" TargetMode="External"/><Relationship Id="rId48" Type="http://schemas.openxmlformats.org/officeDocument/2006/relationships/hyperlink" Target="http://www.reycleforwals.org.uk" TargetMode="External"/><Relationship Id="rId56" Type="http://schemas.openxmlformats.org/officeDocument/2006/relationships/hyperlink" Target="http://www.magonlibrary.com" TargetMode="External"/><Relationship Id="rId8" Type="http://schemas.openxmlformats.org/officeDocument/2006/relationships/image" Target="media/image3.png"/><Relationship Id="rId51" Type="http://schemas.openxmlformats.org/officeDocument/2006/relationships/hyperlink" Target="https://sites.google.com" TargetMode="External"/><Relationship Id="rId3" Type="http://schemas.openxmlformats.org/officeDocument/2006/relationships/webSettings" Target="webSettings.xml"/><Relationship Id="rId12" Type="http://schemas.openxmlformats.org/officeDocument/2006/relationships/hyperlink" Target="http://www.journals.sagepub.com" TargetMode="External"/><Relationship Id="rId17" Type="http://schemas.openxmlformats.org/officeDocument/2006/relationships/hyperlink" Target="http://www.sagepub.orf" TargetMode="External"/><Relationship Id="rId25" Type="http://schemas.openxmlformats.org/officeDocument/2006/relationships/hyperlink" Target="http://www.estyn.gov.wales" TargetMode="External"/><Relationship Id="rId33" Type="http://schemas.openxmlformats.org/officeDocument/2006/relationships/hyperlink" Target="http://www.johnmuirtrust.org" TargetMode="External"/><Relationship Id="rId38" Type="http://schemas.openxmlformats.org/officeDocument/2006/relationships/hyperlink" Target="http://www.education.ox.ac.uk" TargetMode="External"/><Relationship Id="rId46" Type="http://schemas.openxmlformats.org/officeDocument/2006/relationships/hyperlink" Target="http://www.plymouthuniversity.ac.uk" TargetMode="External"/><Relationship Id="rId59" Type="http://schemas.openxmlformats.org/officeDocument/2006/relationships/hyperlink" Target="http://www.learning.gov.wales"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5A9A"/>
    <w:rsid w:val="00C45A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87866EC173D47AEBA62B05AA445EC1A">
    <w:name w:val="A87866EC173D47AEBA62B05AA445EC1A"/>
    <w:rsid w:val="00C45A9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4718</TotalTime>
  <Pages>15</Pages>
  <Words>4333</Words>
  <Characters>24700</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Mellisa Wray</dc:creator>
  <cp:keywords/>
  <dc:description/>
  <cp:lastModifiedBy>Mellisa Wray</cp:lastModifiedBy>
  <cp:revision>34</cp:revision>
  <dcterms:created xsi:type="dcterms:W3CDTF">2017-11-29T18:40:00Z</dcterms:created>
  <dcterms:modified xsi:type="dcterms:W3CDTF">2017-12-03T23:33:00Z</dcterms:modified>
</cp:coreProperties>
</file>