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4D25" w:rsidRDefault="00924D25">
      <w:pPr>
        <w:jc w:val="center"/>
        <w:rPr>
          <w:b/>
          <w:bCs/>
          <w:sz w:val="40"/>
          <w:szCs w:val="40"/>
          <w:u w:val="single"/>
          <w:lang w:val="en-GB"/>
        </w:rPr>
      </w:pPr>
    </w:p>
    <w:p w:rsidR="00C60DF8" w:rsidRDefault="00C60DF8">
      <w:pPr>
        <w:jc w:val="center"/>
        <w:rPr>
          <w:b/>
          <w:bCs/>
          <w:sz w:val="40"/>
          <w:szCs w:val="40"/>
          <w:u w:val="single"/>
          <w:lang w:val="en-GB"/>
        </w:rPr>
      </w:pPr>
    </w:p>
    <w:p w:rsidR="00C60DF8" w:rsidRDefault="00C60DF8">
      <w:pPr>
        <w:jc w:val="center"/>
        <w:rPr>
          <w:b/>
          <w:bCs/>
          <w:sz w:val="40"/>
          <w:szCs w:val="40"/>
          <w:u w:val="single"/>
          <w:lang w:val="en-GB"/>
        </w:rPr>
      </w:pPr>
      <w:bookmarkStart w:id="0" w:name="_GoBack"/>
      <w:bookmarkEnd w:id="0"/>
    </w:p>
    <w:p w:rsidR="00924D25" w:rsidRDefault="002E4DBD">
      <w:pPr>
        <w:jc w:val="center"/>
      </w:pPr>
      <w:r>
        <w:rPr>
          <w:b/>
          <w:bCs/>
          <w:sz w:val="40"/>
          <w:szCs w:val="40"/>
          <w:u w:val="single"/>
          <w:lang w:val="en-GB"/>
        </w:rPr>
        <w:t>Dumitru Razvan Tudora</w:t>
      </w:r>
    </w:p>
    <w:p w:rsidR="00924D25" w:rsidRDefault="002E4DBD">
      <w:pPr>
        <w:jc w:val="center"/>
      </w:pPr>
      <w:r>
        <w:rPr>
          <w:b/>
          <w:bCs/>
          <w:sz w:val="40"/>
          <w:szCs w:val="40"/>
          <w:u w:val="single"/>
          <w:lang w:val="en-GB"/>
        </w:rPr>
        <w:t>Student nr:1913294</w:t>
      </w:r>
    </w:p>
    <w:p w:rsidR="00924D25" w:rsidRDefault="002E4DBD">
      <w:pPr>
        <w:jc w:val="center"/>
      </w:pPr>
      <w:r>
        <w:rPr>
          <w:b/>
          <w:bCs/>
          <w:sz w:val="40"/>
          <w:szCs w:val="40"/>
          <w:u w:val="single"/>
          <w:lang w:val="en-GB"/>
        </w:rPr>
        <w:t>Community Engagement</w:t>
      </w:r>
    </w:p>
    <w:p w:rsidR="00924D25" w:rsidRDefault="002E4DBD">
      <w:pPr>
        <w:jc w:val="center"/>
      </w:pPr>
      <w:r>
        <w:rPr>
          <w:b/>
          <w:bCs/>
          <w:sz w:val="40"/>
          <w:szCs w:val="40"/>
          <w:u w:val="single"/>
          <w:lang w:val="en-GB"/>
        </w:rPr>
        <w:t>Hanson UK</w:t>
      </w:r>
    </w:p>
    <w:p w:rsidR="00924D25" w:rsidRDefault="002E4DBD">
      <w:pPr>
        <w:jc w:val="center"/>
      </w:pPr>
      <w:r>
        <w:rPr>
          <w:b/>
          <w:bCs/>
          <w:sz w:val="40"/>
          <w:szCs w:val="40"/>
          <w:u w:val="single"/>
          <w:lang w:val="en-GB"/>
        </w:rPr>
        <w:t xml:space="preserve">Toyin </w:t>
      </w:r>
      <w:proofErr w:type="spellStart"/>
      <w:r>
        <w:rPr>
          <w:b/>
          <w:bCs/>
          <w:sz w:val="40"/>
          <w:szCs w:val="40"/>
          <w:u w:val="single"/>
          <w:lang w:val="en-GB"/>
        </w:rPr>
        <w:t>Adisa</w:t>
      </w:r>
      <w:proofErr w:type="spellEnd"/>
    </w:p>
    <w:p w:rsidR="00924D25" w:rsidRDefault="00924D25">
      <w:pPr>
        <w:jc w:val="center"/>
        <w:rPr>
          <w:b/>
          <w:bCs/>
          <w:sz w:val="40"/>
          <w:szCs w:val="40"/>
          <w:u w:val="single"/>
          <w:lang w:val="en-GB"/>
        </w:rPr>
      </w:pPr>
    </w:p>
    <w:p w:rsidR="00924D25" w:rsidRDefault="00924D25">
      <w:pPr>
        <w:jc w:val="center"/>
        <w:rPr>
          <w:b/>
          <w:bCs/>
          <w:sz w:val="40"/>
          <w:szCs w:val="40"/>
          <w:u w:val="single"/>
          <w:lang w:val="en-GB"/>
        </w:rPr>
      </w:pPr>
    </w:p>
    <w:p w:rsidR="00924D25" w:rsidRDefault="002E4DBD">
      <w:pPr>
        <w:jc w:val="center"/>
        <w:rPr>
          <w:b/>
          <w:bCs/>
          <w:sz w:val="40"/>
          <w:szCs w:val="40"/>
          <w:u w:val="single"/>
          <w:lang w:val="en-GB"/>
        </w:rPr>
      </w:pPr>
      <w:r>
        <w:rPr>
          <w:b/>
          <w:bCs/>
          <w:sz w:val="40"/>
          <w:szCs w:val="40"/>
          <w:u w:val="single"/>
          <w:lang w:val="en-GB"/>
        </w:rPr>
        <w:t>Part 2</w:t>
      </w:r>
    </w:p>
    <w:p w:rsidR="00924D25" w:rsidRDefault="00924D25">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p w:rsidR="00F22907" w:rsidRDefault="00F22907">
      <w:pPr>
        <w:spacing w:line="276" w:lineRule="auto"/>
        <w:jc w:val="left"/>
        <w:rPr>
          <w:b/>
          <w:bCs/>
          <w:u w:val="single"/>
          <w:lang w:val="en-GB"/>
        </w:rPr>
      </w:pPr>
    </w:p>
    <w:sdt>
      <w:sdtPr>
        <w:rPr>
          <w:rFonts w:ascii="Times New Roman" w:eastAsia="Arial" w:hAnsi="Times New Roman" w:cs="Arial"/>
          <w:color w:val="auto"/>
          <w:sz w:val="24"/>
          <w:szCs w:val="22"/>
          <w:lang w:bidi="bn-IN"/>
        </w:rPr>
        <w:id w:val="-1551456287"/>
        <w:docPartObj>
          <w:docPartGallery w:val="Table of Contents"/>
          <w:docPartUnique/>
        </w:docPartObj>
      </w:sdtPr>
      <w:sdtEndPr/>
      <w:sdtContent>
        <w:p w:rsidR="00924D25" w:rsidRDefault="002E4DBD">
          <w:pPr>
            <w:pStyle w:val="TOCHeading"/>
          </w:pPr>
          <w:r>
            <w:t>Table of Contents</w:t>
          </w:r>
        </w:p>
        <w:p w:rsidR="00924D25" w:rsidRDefault="002E4DBD">
          <w:pPr>
            <w:pStyle w:val="TOC1"/>
            <w:tabs>
              <w:tab w:val="right" w:leader="dot" w:pos="9019"/>
            </w:tabs>
            <w:rPr>
              <w:rFonts w:asciiTheme="minorHAnsi" w:eastAsiaTheme="minorEastAsia" w:hAnsiTheme="minorHAnsi" w:cstheme="minorBidi"/>
              <w:sz w:val="22"/>
              <w:lang w:bidi="ar-SA"/>
            </w:rPr>
          </w:pPr>
          <w:r>
            <w:fldChar w:fldCharType="begin"/>
          </w:r>
          <w:r>
            <w:rPr>
              <w:rStyle w:val="IndexLink"/>
              <w:webHidden/>
            </w:rPr>
            <w:instrText>TOC \z \o "1-3" \u \h</w:instrText>
          </w:r>
          <w:r>
            <w:rPr>
              <w:rStyle w:val="IndexLink"/>
            </w:rPr>
            <w:fldChar w:fldCharType="separate"/>
          </w:r>
          <w:hyperlink w:anchor="_Toc38573780">
            <w:r>
              <w:rPr>
                <w:rStyle w:val="IndexLink"/>
                <w:webHidden/>
                <w:lang w:val="en-GB"/>
              </w:rPr>
              <w:t>Introduction</w:t>
            </w:r>
            <w:r>
              <w:rPr>
                <w:webHidden/>
              </w:rPr>
              <w:fldChar w:fldCharType="begin"/>
            </w:r>
            <w:r>
              <w:rPr>
                <w:webHidden/>
              </w:rPr>
              <w:instrText>PAGEREF _Toc38573780 \h</w:instrText>
            </w:r>
            <w:r>
              <w:rPr>
                <w:webHidden/>
              </w:rPr>
            </w:r>
            <w:r>
              <w:rPr>
                <w:webHidden/>
              </w:rPr>
              <w:fldChar w:fldCharType="separate"/>
            </w:r>
            <w:r>
              <w:rPr>
                <w:rStyle w:val="IndexLink"/>
              </w:rPr>
              <w:tab/>
              <w:t>3</w:t>
            </w:r>
            <w:r>
              <w:rPr>
                <w:webHidden/>
              </w:rPr>
              <w:fldChar w:fldCharType="end"/>
            </w:r>
          </w:hyperlink>
        </w:p>
        <w:p w:rsidR="00924D25" w:rsidRDefault="001045EF">
          <w:pPr>
            <w:pStyle w:val="TOC1"/>
            <w:tabs>
              <w:tab w:val="right" w:leader="dot" w:pos="9019"/>
            </w:tabs>
            <w:rPr>
              <w:rFonts w:asciiTheme="minorHAnsi" w:eastAsiaTheme="minorEastAsia" w:hAnsiTheme="minorHAnsi" w:cstheme="minorBidi"/>
              <w:sz w:val="22"/>
              <w:lang w:bidi="ar-SA"/>
            </w:rPr>
          </w:pPr>
          <w:hyperlink w:anchor="_Toc38573781">
            <w:r w:rsidR="002E4DBD">
              <w:rPr>
                <w:rStyle w:val="IndexLink"/>
                <w:webHidden/>
                <w:lang w:val="en-GB"/>
              </w:rPr>
              <w:t>Reflection</w:t>
            </w:r>
            <w:r w:rsidR="002E4DBD">
              <w:rPr>
                <w:webHidden/>
              </w:rPr>
              <w:fldChar w:fldCharType="begin"/>
            </w:r>
            <w:r w:rsidR="002E4DBD">
              <w:rPr>
                <w:webHidden/>
              </w:rPr>
              <w:instrText>PAGEREF _Toc38573781 \h</w:instrText>
            </w:r>
            <w:r w:rsidR="002E4DBD">
              <w:rPr>
                <w:webHidden/>
              </w:rPr>
            </w:r>
            <w:r w:rsidR="002E4DBD">
              <w:rPr>
                <w:webHidden/>
              </w:rPr>
              <w:fldChar w:fldCharType="separate"/>
            </w:r>
            <w:r w:rsidR="002E4DBD">
              <w:rPr>
                <w:rStyle w:val="IndexLink"/>
              </w:rPr>
              <w:tab/>
              <w:t>4</w:t>
            </w:r>
            <w:r w:rsidR="002E4DBD">
              <w:rPr>
                <w:webHidden/>
              </w:rPr>
              <w:fldChar w:fldCharType="end"/>
            </w:r>
          </w:hyperlink>
        </w:p>
        <w:p w:rsidR="00924D25" w:rsidRDefault="001045EF">
          <w:pPr>
            <w:pStyle w:val="TOC2"/>
            <w:tabs>
              <w:tab w:val="right" w:leader="dot" w:pos="9019"/>
            </w:tabs>
            <w:rPr>
              <w:rFonts w:asciiTheme="minorHAnsi" w:eastAsiaTheme="minorEastAsia" w:hAnsiTheme="minorHAnsi" w:cstheme="minorBidi"/>
              <w:sz w:val="22"/>
              <w:lang w:bidi="ar-SA"/>
            </w:rPr>
          </w:pPr>
          <w:hyperlink w:anchor="_Toc38573782">
            <w:r w:rsidR="002E4DBD">
              <w:rPr>
                <w:rStyle w:val="IndexLink"/>
                <w:webHidden/>
                <w:lang w:val="en-GB"/>
              </w:rPr>
              <w:t>Part 1</w:t>
            </w:r>
            <w:r w:rsidR="002E4DBD">
              <w:rPr>
                <w:webHidden/>
              </w:rPr>
              <w:fldChar w:fldCharType="begin"/>
            </w:r>
            <w:r w:rsidR="002E4DBD">
              <w:rPr>
                <w:webHidden/>
              </w:rPr>
              <w:instrText>PAGEREF _Toc38573782 \h</w:instrText>
            </w:r>
            <w:r w:rsidR="002E4DBD">
              <w:rPr>
                <w:webHidden/>
              </w:rPr>
            </w:r>
            <w:r w:rsidR="002E4DBD">
              <w:rPr>
                <w:webHidden/>
              </w:rPr>
              <w:fldChar w:fldCharType="separate"/>
            </w:r>
            <w:r w:rsidR="002E4DBD">
              <w:rPr>
                <w:rStyle w:val="IndexLink"/>
              </w:rPr>
              <w:tab/>
              <w:t>4</w:t>
            </w:r>
            <w:r w:rsidR="002E4DBD">
              <w:rPr>
                <w:webHidden/>
              </w:rPr>
              <w:fldChar w:fldCharType="end"/>
            </w:r>
          </w:hyperlink>
        </w:p>
        <w:p w:rsidR="00924D25" w:rsidRDefault="001045EF">
          <w:pPr>
            <w:pStyle w:val="TOC2"/>
            <w:tabs>
              <w:tab w:val="right" w:leader="dot" w:pos="9019"/>
            </w:tabs>
            <w:rPr>
              <w:rFonts w:asciiTheme="minorHAnsi" w:eastAsiaTheme="minorEastAsia" w:hAnsiTheme="minorHAnsi" w:cstheme="minorBidi"/>
              <w:sz w:val="22"/>
              <w:lang w:bidi="ar-SA"/>
            </w:rPr>
          </w:pPr>
          <w:hyperlink w:anchor="_Toc38573783">
            <w:r w:rsidR="002E4DBD">
              <w:rPr>
                <w:rStyle w:val="IndexLink"/>
                <w:webHidden/>
                <w:lang w:val="en-GB"/>
              </w:rPr>
              <w:t>Part 2</w:t>
            </w:r>
            <w:r w:rsidR="002E4DBD">
              <w:rPr>
                <w:webHidden/>
              </w:rPr>
              <w:fldChar w:fldCharType="begin"/>
            </w:r>
            <w:r w:rsidR="002E4DBD">
              <w:rPr>
                <w:webHidden/>
              </w:rPr>
              <w:instrText>PAGEREF _Toc38573783 \h</w:instrText>
            </w:r>
            <w:r w:rsidR="002E4DBD">
              <w:rPr>
                <w:webHidden/>
              </w:rPr>
            </w:r>
            <w:r w:rsidR="002E4DBD">
              <w:rPr>
                <w:webHidden/>
              </w:rPr>
              <w:fldChar w:fldCharType="separate"/>
            </w:r>
            <w:r w:rsidR="002E4DBD">
              <w:rPr>
                <w:rStyle w:val="IndexLink"/>
              </w:rPr>
              <w:tab/>
              <w:t>7</w:t>
            </w:r>
            <w:r w:rsidR="002E4DBD">
              <w:rPr>
                <w:webHidden/>
              </w:rPr>
              <w:fldChar w:fldCharType="end"/>
            </w:r>
          </w:hyperlink>
        </w:p>
        <w:p w:rsidR="00924D25" w:rsidRDefault="001045EF">
          <w:pPr>
            <w:pStyle w:val="TOC1"/>
            <w:tabs>
              <w:tab w:val="right" w:leader="dot" w:pos="9019"/>
            </w:tabs>
            <w:rPr>
              <w:rFonts w:asciiTheme="minorHAnsi" w:eastAsiaTheme="minorEastAsia" w:hAnsiTheme="minorHAnsi" w:cstheme="minorBidi"/>
              <w:sz w:val="22"/>
              <w:lang w:bidi="ar-SA"/>
            </w:rPr>
          </w:pPr>
          <w:hyperlink w:anchor="_Toc38573784">
            <w:r w:rsidR="002E4DBD">
              <w:rPr>
                <w:rStyle w:val="IndexLink"/>
                <w:webHidden/>
                <w:lang w:val="en-GB"/>
              </w:rPr>
              <w:t>Conclusion</w:t>
            </w:r>
            <w:r w:rsidR="002E4DBD">
              <w:rPr>
                <w:webHidden/>
              </w:rPr>
              <w:fldChar w:fldCharType="begin"/>
            </w:r>
            <w:r w:rsidR="002E4DBD">
              <w:rPr>
                <w:webHidden/>
              </w:rPr>
              <w:instrText>PAGEREF _Toc38573784 \h</w:instrText>
            </w:r>
            <w:r w:rsidR="002E4DBD">
              <w:rPr>
                <w:webHidden/>
              </w:rPr>
            </w:r>
            <w:r w:rsidR="002E4DBD">
              <w:rPr>
                <w:webHidden/>
              </w:rPr>
              <w:fldChar w:fldCharType="separate"/>
            </w:r>
            <w:r w:rsidR="002E4DBD">
              <w:rPr>
                <w:rStyle w:val="IndexLink"/>
              </w:rPr>
              <w:tab/>
              <w:t>9</w:t>
            </w:r>
            <w:r w:rsidR="002E4DBD">
              <w:rPr>
                <w:webHidden/>
              </w:rPr>
              <w:fldChar w:fldCharType="end"/>
            </w:r>
          </w:hyperlink>
        </w:p>
        <w:p w:rsidR="00924D25" w:rsidRDefault="001045EF">
          <w:pPr>
            <w:pStyle w:val="TOC1"/>
            <w:tabs>
              <w:tab w:val="right" w:leader="dot" w:pos="9019"/>
            </w:tabs>
            <w:rPr>
              <w:rFonts w:asciiTheme="minorHAnsi" w:eastAsiaTheme="minorEastAsia" w:hAnsiTheme="minorHAnsi" w:cstheme="minorBidi"/>
              <w:sz w:val="22"/>
              <w:lang w:bidi="ar-SA"/>
            </w:rPr>
          </w:pPr>
          <w:hyperlink w:anchor="_Toc38573785">
            <w:r w:rsidR="002E4DBD">
              <w:rPr>
                <w:rStyle w:val="IndexLink"/>
                <w:webHidden/>
                <w:lang w:val="en-GB"/>
              </w:rPr>
              <w:t>References:</w:t>
            </w:r>
            <w:r w:rsidR="002E4DBD">
              <w:rPr>
                <w:webHidden/>
              </w:rPr>
              <w:fldChar w:fldCharType="begin"/>
            </w:r>
            <w:r w:rsidR="002E4DBD">
              <w:rPr>
                <w:webHidden/>
              </w:rPr>
              <w:instrText>PAGEREF _Toc38573785 \h</w:instrText>
            </w:r>
            <w:r w:rsidR="002E4DBD">
              <w:rPr>
                <w:webHidden/>
              </w:rPr>
            </w:r>
            <w:r w:rsidR="002E4DBD">
              <w:rPr>
                <w:webHidden/>
              </w:rPr>
              <w:fldChar w:fldCharType="separate"/>
            </w:r>
            <w:r w:rsidR="002E4DBD">
              <w:rPr>
                <w:rStyle w:val="IndexLink"/>
              </w:rPr>
              <w:tab/>
              <w:t>10</w:t>
            </w:r>
            <w:r w:rsidR="002E4DBD">
              <w:rPr>
                <w:webHidden/>
              </w:rPr>
              <w:fldChar w:fldCharType="end"/>
            </w:r>
          </w:hyperlink>
        </w:p>
        <w:p w:rsidR="00924D25" w:rsidRDefault="002E4DBD">
          <w:r>
            <w:fldChar w:fldCharType="end"/>
          </w:r>
        </w:p>
      </w:sdtContent>
    </w:sdt>
    <w:p w:rsidR="00924D25" w:rsidRDefault="00924D25">
      <w:pPr>
        <w:tabs>
          <w:tab w:val="left" w:pos="285"/>
        </w:tabs>
        <w:rPr>
          <w:b/>
          <w:bCs/>
          <w:lang w:val="en-GB"/>
        </w:rPr>
      </w:pPr>
    </w:p>
    <w:p w:rsidR="00924D25" w:rsidRDefault="002E4DBD">
      <w:pPr>
        <w:spacing w:line="276" w:lineRule="auto"/>
        <w:jc w:val="left"/>
        <w:rPr>
          <w:b/>
          <w:bCs/>
          <w:lang w:val="en-GB"/>
        </w:rPr>
      </w:pPr>
      <w:r>
        <w:br w:type="page"/>
      </w:r>
    </w:p>
    <w:p w:rsidR="00924D25" w:rsidRDefault="002E4DBD">
      <w:pPr>
        <w:pStyle w:val="Heading1"/>
        <w:rPr>
          <w:lang w:val="en-GB"/>
        </w:rPr>
      </w:pPr>
      <w:bookmarkStart w:id="1" w:name="_Toc38573780"/>
      <w:r>
        <w:rPr>
          <w:lang w:val="en-GB"/>
        </w:rPr>
        <w:lastRenderedPageBreak/>
        <w:t>Introduction</w:t>
      </w:r>
      <w:bookmarkEnd w:id="1"/>
    </w:p>
    <w:p w:rsidR="00924D25" w:rsidRDefault="002E4DBD">
      <w:pPr>
        <w:rPr>
          <w:lang w:val="en-GB"/>
        </w:rPr>
      </w:pPr>
      <w:r>
        <w:rPr>
          <w:lang w:val="en-GB"/>
        </w:rPr>
        <w:t xml:space="preserve">Community Engagement is the feature of an organisation through which a community can share, exchange, communicate, interact and involve in different structures for the profit of the organisation and wellbeing of society. This program proves to play a significant role in developing a bond between people of mixed race, caste, gender, colour and religion and produce a better understanding between them. The word 'community' has a very wide meaning, it also includes stakeholders, ordinary folks and those with some interest. Hence, community engagement affects the wellbeing of different communities, they can be of different places, of different interests or affiliation to identity and the only thing common in them is the particular purpose of working. Community Engagement consists of a mixture of both the Science and arts sector. Organisational development, psychological issues, political science and others. While the arts sector consists of ways to support science so that it can fulfil the purpose and suitable to all communities like the understanding and skills of the factors, their results were seen in partnership and cooperation. Taking decisions regarding any society is very difficult for any leader or organisation, it requires robust strategies and information regarding that issue. Hence it proves that community Engagement can be complicated. Depending on the situation and requires specific funds, proper skills and </w:t>
      </w:r>
      <w:proofErr w:type="gramStart"/>
      <w:r>
        <w:rPr>
          <w:lang w:val="en-GB"/>
        </w:rPr>
        <w:t>sufficient</w:t>
      </w:r>
      <w:proofErr w:type="gramEnd"/>
      <w:r>
        <w:rPr>
          <w:lang w:val="en-GB"/>
        </w:rPr>
        <w:t xml:space="preserve"> time.</w:t>
      </w:r>
    </w:p>
    <w:p w:rsidR="00924D25" w:rsidRDefault="00924D25">
      <w:pPr>
        <w:rPr>
          <w:lang w:val="en-GB"/>
        </w:rPr>
      </w:pPr>
    </w:p>
    <w:p w:rsidR="00924D25" w:rsidRDefault="002E4DBD">
      <w:pPr>
        <w:spacing w:line="276" w:lineRule="auto"/>
        <w:jc w:val="left"/>
        <w:rPr>
          <w:b/>
          <w:bCs/>
          <w:lang w:val="en-GB"/>
        </w:rPr>
      </w:pPr>
      <w:r>
        <w:br w:type="page"/>
      </w:r>
    </w:p>
    <w:p w:rsidR="00924D25" w:rsidRDefault="002E4DBD">
      <w:pPr>
        <w:pStyle w:val="Heading1"/>
        <w:rPr>
          <w:lang w:val="en-GB"/>
        </w:rPr>
      </w:pPr>
      <w:bookmarkStart w:id="2" w:name="_Toc38573781"/>
      <w:r>
        <w:rPr>
          <w:lang w:val="en-GB"/>
        </w:rPr>
        <w:lastRenderedPageBreak/>
        <w:t>Reflection</w:t>
      </w:r>
      <w:bookmarkEnd w:id="2"/>
    </w:p>
    <w:p w:rsidR="00924D25" w:rsidRDefault="002E4DBD">
      <w:pPr>
        <w:pStyle w:val="Heading2"/>
        <w:rPr>
          <w:lang w:val="en-GB"/>
        </w:rPr>
      </w:pPr>
      <w:bookmarkStart w:id="3" w:name="_Toc38573782"/>
      <w:r>
        <w:rPr>
          <w:lang w:val="en-GB"/>
        </w:rPr>
        <w:t>Part 1</w:t>
      </w:r>
      <w:bookmarkEnd w:id="3"/>
    </w:p>
    <w:p w:rsidR="00924D25" w:rsidRDefault="002E4DBD">
      <w:pPr>
        <w:rPr>
          <w:lang w:val="en-GB"/>
        </w:rPr>
      </w:pPr>
      <w:r>
        <w:rPr>
          <w:lang w:val="en-GB"/>
        </w:rPr>
        <w:t>Choosing an organisation for any assignment requires proper thinking and analysing the benefits of that company. Hanson UK excels in his values, which concentrates on effective teamwork, providing best for its customers and clients, take responsibility for its actions and faults and last. Still, not least can be reliable in any situation (</w:t>
      </w:r>
      <w:r>
        <w:rPr>
          <w:shd w:val="clear" w:color="auto" w:fill="FFFFFF"/>
          <w:lang w:val="en-GB"/>
        </w:rPr>
        <w:t>Lim and Meer, 2017</w:t>
      </w:r>
      <w:r>
        <w:rPr>
          <w:lang w:val="en-GB"/>
        </w:rPr>
        <w:t>). Moreover, the leadership qualities and attribute provided in this company is remarkable, which reflects the principle of success and supportive nature, also combining all will implement in the real vision of the organisation. Hence, these reasons are more than enough for sorting for the assignment (</w:t>
      </w:r>
      <w:r>
        <w:rPr>
          <w:shd w:val="clear" w:color="auto" w:fill="FFFFFF"/>
          <w:lang w:val="en-GB"/>
        </w:rPr>
        <w:t>Klaus and Newton, 2016</w:t>
      </w:r>
      <w:r>
        <w:rPr>
          <w:lang w:val="en-GB"/>
        </w:rPr>
        <w:t>).</w:t>
      </w:r>
    </w:p>
    <w:p w:rsidR="00924D25" w:rsidRDefault="002E4DBD">
      <w:pPr>
        <w:rPr>
          <w:lang w:val="en-GB"/>
        </w:rPr>
      </w:pPr>
      <w:r>
        <w:rPr>
          <w:lang w:val="en-GB"/>
        </w:rPr>
        <w:t>The information regarding the company is essential, as it helps in disclosing the merits and demerits of an organisation, also it provides more understanding in making ties. This information is mainly acquired from secondary sources like newspaper article which provides current situational crisis and unseen benefits, company website which provides official information which is directly from the information sector of the company, many journals and magazines provide deep and elaborated topics of the company (</w:t>
      </w:r>
      <w:r>
        <w:rPr>
          <w:shd w:val="clear" w:color="auto" w:fill="FFFFFF"/>
          <w:lang w:val="en-GB"/>
        </w:rPr>
        <w:t>Gao and Deng, 2019</w:t>
      </w:r>
      <w:r>
        <w:rPr>
          <w:lang w:val="en-GB"/>
        </w:rPr>
        <w:t>).</w:t>
      </w:r>
    </w:p>
    <w:p w:rsidR="00924D25" w:rsidRDefault="002E4DBD">
      <w:pPr>
        <w:rPr>
          <w:lang w:val="en-GB"/>
        </w:rPr>
      </w:pPr>
      <w:r>
        <w:rPr>
          <w:lang w:val="en-GB"/>
        </w:rPr>
        <w:t>According to the first assignment, all the data and information collected and elaborated are on from the secondary source. That's why there are few stanzas which can be improved, based on more direct information. However, some topics are entirely authentic and valid reports of the company as they were taken from the official website of the company and few controversial reports written by those who know or use to see the organisation (Gong, Zhang and Li, 2018). The good ones are the main goal or mission of the Hanson UK as it concentrates towards its target for its Manager as well as for their employee, another is the vision of company or where would be Hanson UK after 10-20 years and how will it compete with other rival companies, the structure is also in the top list as it shows a remarkable and fine art, consisting with modern equipment and attractive construction. Also, one of the important things was the values of the company, that is the thoughts and facilities spread by the company to attract the talented employee and potential clients (</w:t>
      </w:r>
      <w:r>
        <w:rPr>
          <w:shd w:val="clear" w:color="auto" w:fill="FFFFFF"/>
          <w:lang w:val="en-GB"/>
        </w:rPr>
        <w:t xml:space="preserve">Salameh </w:t>
      </w:r>
      <w:r>
        <w:rPr>
          <w:i/>
          <w:iCs/>
          <w:shd w:val="clear" w:color="auto" w:fill="FFFFFF"/>
          <w:lang w:val="en-GB"/>
        </w:rPr>
        <w:t>et al.,</w:t>
      </w:r>
      <w:r>
        <w:rPr>
          <w:shd w:val="clear" w:color="auto" w:fill="FFFFFF"/>
          <w:lang w:val="en-GB"/>
        </w:rPr>
        <w:t xml:space="preserve"> 2018</w:t>
      </w:r>
      <w:r>
        <w:rPr>
          <w:lang w:val="en-GB"/>
        </w:rPr>
        <w:t>).</w:t>
      </w:r>
    </w:p>
    <w:p w:rsidR="00924D25" w:rsidRDefault="002E4DBD">
      <w:pPr>
        <w:rPr>
          <w:lang w:val="en-GB"/>
        </w:rPr>
      </w:pPr>
      <w:r>
        <w:rPr>
          <w:lang w:val="en-GB"/>
        </w:rPr>
        <w:t xml:space="preserve">As said earlier, some loopholes mean some parts of the assignment, which with proper and specific information can be improved. For those improvements, the information should be the primary source instead of secondary. In the first assignment, those sectors were based on articles and self-analysed reports which create minor improper details. SWOT analysis can be </w:t>
      </w:r>
      <w:r>
        <w:rPr>
          <w:lang w:val="en-GB"/>
        </w:rPr>
        <w:lastRenderedPageBreak/>
        <w:t>improved with some more information as it consists of sub-categories like strength, weakness, threat and opportunities. These factors of the company can only be explained by the employee or ex-employee, as they know inside and outside of the company. Hence, direct interviews or details provided by the employee would be better to perfect SWOT analysis (</w:t>
      </w:r>
      <w:r>
        <w:rPr>
          <w:shd w:val="clear" w:color="auto" w:fill="FFFFFF"/>
          <w:lang w:val="en-GB"/>
        </w:rPr>
        <w:t xml:space="preserve">Dar, </w:t>
      </w:r>
      <w:proofErr w:type="spellStart"/>
      <w:r>
        <w:rPr>
          <w:shd w:val="clear" w:color="auto" w:fill="FFFFFF"/>
          <w:lang w:val="en-GB"/>
        </w:rPr>
        <w:t>Lazarov</w:t>
      </w:r>
      <w:proofErr w:type="spellEnd"/>
      <w:r>
        <w:rPr>
          <w:shd w:val="clear" w:color="auto" w:fill="FFFFFF"/>
          <w:lang w:val="en-GB"/>
        </w:rPr>
        <w:t xml:space="preserve"> and Liberman, 2016</w:t>
      </w:r>
      <w:r>
        <w:rPr>
          <w:lang w:val="en-GB"/>
        </w:rPr>
        <w:t>).</w:t>
      </w:r>
    </w:p>
    <w:p w:rsidR="00924D25" w:rsidRDefault="002E4DBD">
      <w:pPr>
        <w:rPr>
          <w:lang w:val="en-GB"/>
        </w:rPr>
      </w:pPr>
      <w:r>
        <w:rPr>
          <w:lang w:val="en-GB"/>
        </w:rPr>
        <w:t>There are few parts where I am confident that these details and information are to the point and provide proper information like vision, mission, values, structure as these were taken from official websites and reports by some professionals. Also, I am confident in provided information about "Importance of training and development" and "Needed skills and knowledge" as these were generally common for all organisation and according to my experience with other companies I analysed and assumed to be proper information (Middleton, 2016). On the contrary, I also doubt specific points like SWOT analysis, as it includes those points whose right information can only be provided by the Employee or ex-employee. Still, due to lack of interaction of interview the SWOT analysis and its subparts like strength, weakness, threats were self-analysed and taken from article and magazines. Also, I had doubts regarding "Needs of Customers" as for proper information it requires survey and interaction with few potential customers however in the assignment, the details were from a secondary source like online reports and articles (</w:t>
      </w:r>
      <w:r>
        <w:rPr>
          <w:shd w:val="clear" w:color="auto" w:fill="FFFFFF"/>
          <w:lang w:val="en-GB"/>
        </w:rPr>
        <w:t>Schmidt and Brown, 2016</w:t>
      </w:r>
      <w:r>
        <w:rPr>
          <w:lang w:val="en-GB"/>
        </w:rPr>
        <w:t>).</w:t>
      </w:r>
    </w:p>
    <w:p w:rsidR="00924D25" w:rsidRDefault="002E4DBD">
      <w:pPr>
        <w:rPr>
          <w:lang w:val="en-GB"/>
        </w:rPr>
      </w:pPr>
      <w:r>
        <w:rPr>
          <w:lang w:val="en-GB"/>
        </w:rPr>
        <w:t xml:space="preserve">I have got an assignment for analysing a reputed retail company. Therefore, I </w:t>
      </w:r>
      <w:proofErr w:type="gramStart"/>
      <w:r>
        <w:rPr>
          <w:lang w:val="en-GB"/>
        </w:rPr>
        <w:t>have to</w:t>
      </w:r>
      <w:proofErr w:type="gramEnd"/>
      <w:r>
        <w:rPr>
          <w:lang w:val="en-GB"/>
        </w:rPr>
        <w:t xml:space="preserve"> need to choose an organisation, which has contained a strong reputation in the global business market. After having substantial researches, I have decided to take a multinational company Hanson UK. This organisation has all elements that I have needed for this assignment to do. I have been suggested for researching the company’s backgrounds like size, culture, vision, values and sectors. In this first part of the assignment, I have studied various articles and journals for getting actual information about this company. However, I have obtained different results from my searches. This makes me a little confused and bound me to find out the reliable sources. I have got ultimate information from an article that has published on the company's page. Each report has gathered by me </w:t>
      </w:r>
      <w:proofErr w:type="gramStart"/>
      <w:r>
        <w:rPr>
          <w:lang w:val="en-GB"/>
        </w:rPr>
        <w:t>and also</w:t>
      </w:r>
      <w:proofErr w:type="gramEnd"/>
      <w:r>
        <w:rPr>
          <w:lang w:val="en-GB"/>
        </w:rPr>
        <w:t xml:space="preserve"> gained enough knowledge about the background of Hanson UK company. I think I have provided actual information on this topic. The next question that I </w:t>
      </w:r>
      <w:proofErr w:type="gramStart"/>
      <w:r>
        <w:rPr>
          <w:lang w:val="en-GB"/>
        </w:rPr>
        <w:t>have to</w:t>
      </w:r>
      <w:proofErr w:type="gramEnd"/>
      <w:r>
        <w:rPr>
          <w:lang w:val="en-GB"/>
        </w:rPr>
        <w:t xml:space="preserve"> elaborate on is the customers' needs of this company. In this part, I am not sure about my performance. In my opinion, it is impossible to know the appropriate requirements of customers through report or articles.</w:t>
      </w:r>
    </w:p>
    <w:p w:rsidR="00924D25" w:rsidRDefault="002E4DBD">
      <w:pPr>
        <w:rPr>
          <w:lang w:val="en-GB"/>
        </w:rPr>
      </w:pPr>
      <w:r>
        <w:rPr>
          <w:lang w:val="en-GB"/>
        </w:rPr>
        <w:t xml:space="preserve">Moreover, I have collected this data from a reliable source. The next topic stands on the SWOT analysis of the selected company. After having researched this part, I have gained </w:t>
      </w:r>
      <w:r>
        <w:rPr>
          <w:lang w:val="en-GB"/>
        </w:rPr>
        <w:lastRenderedPageBreak/>
        <w:t xml:space="preserve">knowledge about the business process of this company. I have come to know how this reputed company can do transparent business by providing tough challenges to its rivals. The next topic is on the different roles and responsibilities of the employees of this company. During my study on this topic, I come to know about the positive working methods of employees, which provide a positive result for this company. Each operation of this company is done by these experts and develop the organisational base vigorously. I have also to discuss the central role of an employee and the requirement from this person. I have searched and analysed the primary purpose of an HR Manager of this company. I think this person has maintained the leading role in the development of the company. The training and development process </w:t>
      </w:r>
      <w:proofErr w:type="gramStart"/>
      <w:r>
        <w:rPr>
          <w:lang w:val="en-GB"/>
        </w:rPr>
        <w:t>is</w:t>
      </w:r>
      <w:proofErr w:type="gramEnd"/>
      <w:r>
        <w:rPr>
          <w:lang w:val="en-GB"/>
        </w:rPr>
        <w:t xml:space="preserve"> the central aspect that is provided by the expertise of this person. In my opinion, the entire assignment gives me the chance of enhancing my knowledge and capabilities to bring success in my future career (</w:t>
      </w:r>
      <w:r>
        <w:rPr>
          <w:shd w:val="clear" w:color="auto" w:fill="FFFFFF"/>
          <w:lang w:val="en-GB"/>
        </w:rPr>
        <w:t>Gunn, 2017</w:t>
      </w:r>
      <w:r>
        <w:rPr>
          <w:lang w:val="en-GB"/>
        </w:rPr>
        <w:t>).</w:t>
      </w:r>
    </w:p>
    <w:p w:rsidR="00924D25" w:rsidRDefault="00924D25">
      <w:pPr>
        <w:rPr>
          <w:b/>
          <w:lang w:val="en-GB"/>
        </w:rPr>
      </w:pPr>
    </w:p>
    <w:p w:rsidR="00924D25" w:rsidRDefault="002E4DBD">
      <w:pPr>
        <w:spacing w:line="276" w:lineRule="auto"/>
        <w:jc w:val="left"/>
        <w:rPr>
          <w:b/>
          <w:lang w:val="en-GB"/>
        </w:rPr>
      </w:pPr>
      <w:r>
        <w:br w:type="page"/>
      </w:r>
    </w:p>
    <w:p w:rsidR="00924D25" w:rsidRDefault="002E4DBD">
      <w:pPr>
        <w:pStyle w:val="Heading2"/>
        <w:rPr>
          <w:lang w:val="en-GB"/>
        </w:rPr>
      </w:pPr>
      <w:bookmarkStart w:id="4" w:name="_Toc38573783"/>
      <w:r>
        <w:rPr>
          <w:lang w:val="en-GB"/>
        </w:rPr>
        <w:lastRenderedPageBreak/>
        <w:t>Part 2</w:t>
      </w:r>
      <w:bookmarkEnd w:id="4"/>
      <w:r>
        <w:rPr>
          <w:lang w:val="en-GB"/>
        </w:rPr>
        <w:t xml:space="preserve"> </w:t>
      </w:r>
    </w:p>
    <w:p w:rsidR="00924D25" w:rsidRDefault="002E4DBD">
      <w:pPr>
        <w:rPr>
          <w:lang w:val="en-GB"/>
        </w:rPr>
      </w:pPr>
      <w:r>
        <w:rPr>
          <w:lang w:val="en-GB"/>
        </w:rPr>
        <w:t xml:space="preserve">So far, my academic life has been exciting for me as I have chosen one of the best universities in the world. This university has best tutors and non-teaching faculties and with the help of them I have been able to make many improvements in my academic life. During my time in university, I have always maintained a strong relationship with my teachers and classmates. I have tried to listen to the lectures of my teacher and spent quality time with my friends outside the classrooms. </w:t>
      </w:r>
      <w:proofErr w:type="gramStart"/>
      <w:r>
        <w:rPr>
          <w:lang w:val="en-GB"/>
        </w:rPr>
        <w:t>All of</w:t>
      </w:r>
      <w:proofErr w:type="gramEnd"/>
      <w:r>
        <w:rPr>
          <w:lang w:val="en-GB"/>
        </w:rPr>
        <w:t xml:space="preserve"> my tutors are very patient, and they have taken a good care of the development of my knowledge and skills. They are very careful in giving tasks and use to always check if we have done the tasks ourselves or not. Not only the teachers, but also my colleagues at my workplace have also been helpful during my academic career. They have helped me to implement my knowledge and skills practically in real life situations. This has improved my confidence level and made me hungry for more knowledge (</w:t>
      </w:r>
      <w:r>
        <w:rPr>
          <w:shd w:val="clear" w:color="auto" w:fill="FFFFFF"/>
          <w:lang w:val="en-GB"/>
        </w:rPr>
        <w:t xml:space="preserve">Holstein </w:t>
      </w:r>
      <w:r>
        <w:rPr>
          <w:i/>
          <w:iCs/>
          <w:shd w:val="clear" w:color="auto" w:fill="FFFFFF"/>
          <w:lang w:val="en-GB"/>
        </w:rPr>
        <w:t>et al.,</w:t>
      </w:r>
      <w:r>
        <w:rPr>
          <w:shd w:val="clear" w:color="auto" w:fill="FFFFFF"/>
          <w:lang w:val="en-GB"/>
        </w:rPr>
        <w:t xml:space="preserve"> 2019</w:t>
      </w:r>
      <w:r>
        <w:rPr>
          <w:lang w:val="en-GB"/>
        </w:rPr>
        <w:t>).</w:t>
      </w:r>
    </w:p>
    <w:p w:rsidR="00924D25" w:rsidRDefault="002E4DBD">
      <w:pPr>
        <w:rPr>
          <w:lang w:val="en-GB"/>
        </w:rPr>
      </w:pPr>
      <w:r>
        <w:rPr>
          <w:lang w:val="en-GB"/>
        </w:rPr>
        <w:t>There are different skills that reside within an individual. However, he or she may not be strong regarding every skill. For example- In my case, I am not very strong in communication and my tutors have always helped me notice that. They have given many tips and using those I have made some improvements during my learning time at the university. I have comparatively strong writing and listening skills. With these habits, I can easily calculate the speech of lectures of my teachers. However, my weak skills are communication and decision-making skills and these I need to improve in the coming time (</w:t>
      </w:r>
      <w:r>
        <w:rPr>
          <w:shd w:val="clear" w:color="auto" w:fill="FFFFFF"/>
          <w:lang w:val="en-GB"/>
        </w:rPr>
        <w:t>Rice, 2018</w:t>
      </w:r>
      <w:r>
        <w:rPr>
          <w:lang w:val="en-GB"/>
        </w:rPr>
        <w:t>).</w:t>
      </w:r>
    </w:p>
    <w:p w:rsidR="00924D25" w:rsidRDefault="002E4DBD">
      <w:pPr>
        <w:rPr>
          <w:lang w:val="en-GB"/>
        </w:rPr>
      </w:pPr>
      <w:r>
        <w:rPr>
          <w:lang w:val="en-GB"/>
        </w:rPr>
        <w:t>One of the major attributes of the tutors of my university is that they are every motivational and always encourage us to perform well even if we are lagging. This motivation has always helped us in the tough times and the case is similar for me. My teachers always try to deliver their thoughts and lessons by implanting new methods. They use a video presentation system for giving lessons. Besides this, they try to teach with going beyond the experience. This process can explain logically. My university provided financial help for those students who are from the orphanage. At the end of the year, students are awarded as per their excels. In previous times. I was not good at research but with the help of my tutors I have gained knowledge about secondary research and those have helped to conduct the above-mentioned research on Hanson UK (</w:t>
      </w:r>
      <w:proofErr w:type="spellStart"/>
      <w:r>
        <w:rPr>
          <w:shd w:val="clear" w:color="auto" w:fill="FFFFFF"/>
          <w:lang w:val="en-GB"/>
        </w:rPr>
        <w:t>Dell’Aquila</w:t>
      </w:r>
      <w:proofErr w:type="spellEnd"/>
      <w:r>
        <w:rPr>
          <w:shd w:val="clear" w:color="auto" w:fill="FFFFFF"/>
          <w:lang w:val="en-GB"/>
        </w:rPr>
        <w:t xml:space="preserve"> </w:t>
      </w:r>
      <w:r>
        <w:rPr>
          <w:i/>
          <w:iCs/>
          <w:shd w:val="clear" w:color="auto" w:fill="FFFFFF"/>
          <w:lang w:val="en-GB"/>
        </w:rPr>
        <w:t>et al.,</w:t>
      </w:r>
      <w:r>
        <w:rPr>
          <w:shd w:val="clear" w:color="auto" w:fill="FFFFFF"/>
          <w:lang w:val="en-GB"/>
        </w:rPr>
        <w:t xml:space="preserve"> 2017</w:t>
      </w:r>
      <w:r>
        <w:rPr>
          <w:lang w:val="en-GB"/>
        </w:rPr>
        <w:t>).</w:t>
      </w:r>
    </w:p>
    <w:p w:rsidR="00924D25" w:rsidRDefault="002E4DBD">
      <w:pPr>
        <w:rPr>
          <w:lang w:val="en-GB"/>
        </w:rPr>
      </w:pPr>
      <w:r>
        <w:rPr>
          <w:lang w:val="en-GB"/>
        </w:rPr>
        <w:t xml:space="preserve">In the decade of the internet and an ample amount of resources, the trending and progressing method of learning is self-learning. </w:t>
      </w:r>
      <w:proofErr w:type="gramStart"/>
      <w:r>
        <w:rPr>
          <w:lang w:val="en-GB"/>
        </w:rPr>
        <w:t>Actually, in</w:t>
      </w:r>
      <w:proofErr w:type="gramEnd"/>
      <w:r>
        <w:rPr>
          <w:lang w:val="en-GB"/>
        </w:rPr>
        <w:t xml:space="preserve"> the past decades, when there were no resources or support, people's only option was self-learning and history is repeating itself. </w:t>
      </w:r>
      <w:r>
        <w:rPr>
          <w:lang w:val="en-GB"/>
        </w:rPr>
        <w:lastRenderedPageBreak/>
        <w:t>Self-learning means entirely depending on oneself without any help from teachers or others (</w:t>
      </w:r>
      <w:proofErr w:type="spellStart"/>
      <w:r>
        <w:rPr>
          <w:shd w:val="clear" w:color="auto" w:fill="FFFFFF"/>
          <w:lang w:val="en-GB"/>
        </w:rPr>
        <w:t>Cavilla</w:t>
      </w:r>
      <w:proofErr w:type="spellEnd"/>
      <w:r>
        <w:rPr>
          <w:shd w:val="clear" w:color="auto" w:fill="FFFFFF"/>
          <w:lang w:val="en-GB"/>
        </w:rPr>
        <w:t>, 2017</w:t>
      </w:r>
      <w:r>
        <w:rPr>
          <w:lang w:val="en-GB"/>
        </w:rPr>
        <w:t>).</w:t>
      </w:r>
    </w:p>
    <w:p w:rsidR="00924D25" w:rsidRDefault="002E4DBD">
      <w:pPr>
        <w:rPr>
          <w:lang w:val="en-GB"/>
        </w:rPr>
      </w:pPr>
      <w:r>
        <w:rPr>
          <w:lang w:val="en-GB"/>
        </w:rPr>
        <w:t xml:space="preserve">Talking about the reflective cycle model, a famous sociologist and psychologist gave its thoughts and views in a book named as 'learning by doing', and that person is named as Graham Gibbs. According to his model, circular phases are used to reflect any experience about any </w:t>
      </w:r>
      <w:proofErr w:type="gramStart"/>
      <w:r>
        <w:rPr>
          <w:lang w:val="en-GB"/>
        </w:rPr>
        <w:t>particular situation</w:t>
      </w:r>
      <w:proofErr w:type="gramEnd"/>
      <w:r>
        <w:rPr>
          <w:lang w:val="en-GB"/>
        </w:rPr>
        <w:t xml:space="preserve"> or circumstance. They can only reflect these activities using concentrating their actions in specific locations and analysing those thoughts (</w:t>
      </w:r>
      <w:r>
        <w:rPr>
          <w:shd w:val="clear" w:color="auto" w:fill="FFFFFF"/>
          <w:lang w:val="en-GB"/>
        </w:rPr>
        <w:t>Yung, 2018</w:t>
      </w:r>
      <w:r>
        <w:rPr>
          <w:lang w:val="en-GB"/>
        </w:rPr>
        <w:t>).</w:t>
      </w:r>
    </w:p>
    <w:p w:rsidR="00924D25" w:rsidRDefault="002E4DBD">
      <w:pPr>
        <w:rPr>
          <w:lang w:val="en-GB"/>
        </w:rPr>
      </w:pPr>
      <w:r>
        <w:rPr>
          <w:lang w:val="en-GB"/>
        </w:rPr>
        <w:t xml:space="preserve">This </w:t>
      </w:r>
      <w:proofErr w:type="gramStart"/>
      <w:r>
        <w:rPr>
          <w:lang w:val="en-GB"/>
        </w:rPr>
        <w:t>particular cycle</w:t>
      </w:r>
      <w:proofErr w:type="gramEnd"/>
      <w:r>
        <w:rPr>
          <w:lang w:val="en-GB"/>
        </w:rPr>
        <w:t xml:space="preserve"> model has contained six different stages such as Description, Feelings, Evaluation, Analysis, Conclusion and Action Plan. According to the first stage of Description, an individual gets the chance to elaborate on the situation that concern with what is happened. The next step is feeling where an individual gets the opportunity for exploring what he or she thinks about the happening with influence. The third part is Evaluation, and here an individual evaluates that he has done and not working in the situation. An individual in this part calculates positive and negative aspects. In the fourth stage of analysis, an </w:t>
      </w:r>
      <w:proofErr w:type="gramStart"/>
      <w:r>
        <w:rPr>
          <w:lang w:val="en-GB"/>
        </w:rPr>
        <w:t>individual tries</w:t>
      </w:r>
      <w:proofErr w:type="gramEnd"/>
      <w:r>
        <w:rPr>
          <w:lang w:val="en-GB"/>
        </w:rPr>
        <w:t xml:space="preserve"> to understand what and how it happened. After review, the next step is the conclusion, where an individual follows the entire happening and able to summaries the learning process. In the last stage of the action plan, an individual chooses the best way for the future incident. In this part, they try to implant a better way in the situation (</w:t>
      </w:r>
      <w:r>
        <w:rPr>
          <w:shd w:val="clear" w:color="auto" w:fill="FFFFFF"/>
          <w:lang w:val="en-GB"/>
        </w:rPr>
        <w:t>Dhaliwal, Singh and Singh, 2017</w:t>
      </w:r>
      <w:r>
        <w:rPr>
          <w:lang w:val="en-GB"/>
        </w:rPr>
        <w:t>).</w:t>
      </w:r>
    </w:p>
    <w:p w:rsidR="00924D25" w:rsidRDefault="002E4DBD">
      <w:pPr>
        <w:spacing w:line="276" w:lineRule="auto"/>
        <w:jc w:val="left"/>
        <w:rPr>
          <w:lang w:val="en-GB"/>
        </w:rPr>
      </w:pPr>
      <w:r>
        <w:br w:type="page"/>
      </w:r>
    </w:p>
    <w:p w:rsidR="00924D25" w:rsidRDefault="002E4DBD">
      <w:pPr>
        <w:pStyle w:val="Heading1"/>
        <w:rPr>
          <w:lang w:val="en-GB"/>
        </w:rPr>
      </w:pPr>
      <w:bookmarkStart w:id="5" w:name="_Toc38573784"/>
      <w:r>
        <w:rPr>
          <w:lang w:val="en-GB"/>
        </w:rPr>
        <w:lastRenderedPageBreak/>
        <w:t>Conclusion</w:t>
      </w:r>
      <w:bookmarkEnd w:id="5"/>
    </w:p>
    <w:p w:rsidR="00924D25" w:rsidRDefault="002E4DBD">
      <w:pPr>
        <w:rPr>
          <w:lang w:val="en-GB"/>
        </w:rPr>
      </w:pPr>
      <w:r>
        <w:rPr>
          <w:lang w:val="en-GB"/>
        </w:rPr>
        <w:t>Therefore, concluding the report it can be said that self-learning is all about learning anything, anywhere and anytime. In addition to that, self-learning also enables many skills to learn like time management, calculating and selecting a goal and self-assessment. It has been seen that those who are practising self-learning for a continuous period were much habitat to learn other skills much faster than others. Self-learning can be useful by various methods like, being curious in every situation and asking a question for every doubt, with learning as well as it helps in day to day life situation; setting goals for learning which will concentrate focus and increase productivity in the result for education; applying the learning knowledge in practical life as it is the best way to retain knowledge that has acquired by learning and practising methods; combining knowledge with others or sharing with others, now the internet has open gates to every corner of the world, and it can be instrumental in the self-learning process</w:t>
      </w:r>
    </w:p>
    <w:p w:rsidR="00924D25" w:rsidRDefault="002E4DBD">
      <w:pPr>
        <w:rPr>
          <w:lang w:val="en-GB"/>
        </w:rPr>
      </w:pPr>
      <w:r>
        <w:br w:type="page"/>
      </w:r>
    </w:p>
    <w:p w:rsidR="00924D25" w:rsidRDefault="002E4DBD">
      <w:pPr>
        <w:pStyle w:val="Heading1"/>
        <w:rPr>
          <w:lang w:val="en-GB"/>
        </w:rPr>
      </w:pPr>
      <w:bookmarkStart w:id="6" w:name="_Toc38573785"/>
      <w:r>
        <w:rPr>
          <w:lang w:val="en-GB"/>
        </w:rPr>
        <w:lastRenderedPageBreak/>
        <w:t>References:</w:t>
      </w:r>
      <w:bookmarkEnd w:id="6"/>
    </w:p>
    <w:p w:rsidR="00924D25" w:rsidRDefault="00924D25">
      <w:pPr>
        <w:rPr>
          <w:highlight w:val="white"/>
          <w:lang w:val="en-GB"/>
        </w:rPr>
      </w:pPr>
    </w:p>
    <w:p w:rsidR="00924D25" w:rsidRDefault="002E4DBD">
      <w:pPr>
        <w:rPr>
          <w:highlight w:val="white"/>
          <w:lang w:val="en-GB"/>
        </w:rPr>
      </w:pPr>
      <w:proofErr w:type="spellStart"/>
      <w:r>
        <w:rPr>
          <w:shd w:val="clear" w:color="auto" w:fill="FFFFFF"/>
          <w:lang w:val="en-GB"/>
        </w:rPr>
        <w:t>Cavilla</w:t>
      </w:r>
      <w:proofErr w:type="spellEnd"/>
      <w:r>
        <w:rPr>
          <w:shd w:val="clear" w:color="auto" w:fill="FFFFFF"/>
          <w:lang w:val="en-GB"/>
        </w:rPr>
        <w:t>, D., 2017. The effects of student reflection on academic performance and motivation. </w:t>
      </w:r>
      <w:r>
        <w:rPr>
          <w:i/>
          <w:iCs/>
          <w:shd w:val="clear" w:color="auto" w:fill="FFFFFF"/>
          <w:lang w:val="en-GB"/>
        </w:rPr>
        <w:t>SAGE Open</w:t>
      </w:r>
      <w:r>
        <w:rPr>
          <w:shd w:val="clear" w:color="auto" w:fill="FFFFFF"/>
          <w:lang w:val="en-GB"/>
        </w:rPr>
        <w:t>, </w:t>
      </w:r>
      <w:r>
        <w:rPr>
          <w:i/>
          <w:iCs/>
          <w:shd w:val="clear" w:color="auto" w:fill="FFFFFF"/>
          <w:lang w:val="en-GB"/>
        </w:rPr>
        <w:t>7</w:t>
      </w:r>
      <w:r>
        <w:rPr>
          <w:shd w:val="clear" w:color="auto" w:fill="FFFFFF"/>
          <w:lang w:val="en-GB"/>
        </w:rPr>
        <w:t>(3), p.2158244017733790.</w:t>
      </w:r>
    </w:p>
    <w:p w:rsidR="00924D25" w:rsidRDefault="002E4DBD">
      <w:pPr>
        <w:rPr>
          <w:highlight w:val="white"/>
          <w:lang w:val="en-GB"/>
        </w:rPr>
      </w:pPr>
      <w:r>
        <w:rPr>
          <w:shd w:val="clear" w:color="auto" w:fill="FFFFFF"/>
          <w:lang w:val="en-GB"/>
        </w:rPr>
        <w:t xml:space="preserve">Dar, R., </w:t>
      </w:r>
      <w:proofErr w:type="spellStart"/>
      <w:r>
        <w:rPr>
          <w:shd w:val="clear" w:color="auto" w:fill="FFFFFF"/>
          <w:lang w:val="en-GB"/>
        </w:rPr>
        <w:t>Lazarov</w:t>
      </w:r>
      <w:proofErr w:type="spellEnd"/>
      <w:r>
        <w:rPr>
          <w:shd w:val="clear" w:color="auto" w:fill="FFFFFF"/>
          <w:lang w:val="en-GB"/>
        </w:rPr>
        <w:t>, A. and Liberman, N., 2016. How can I know what I'm feeling? Obsessive-compulsive tendencies and induced doubt are related to reduced access to emotional states. </w:t>
      </w:r>
      <w:r>
        <w:rPr>
          <w:i/>
          <w:iCs/>
          <w:shd w:val="clear" w:color="auto" w:fill="FFFFFF"/>
          <w:lang w:val="en-GB"/>
        </w:rPr>
        <w:t xml:space="preserve">Journal of </w:t>
      </w:r>
      <w:proofErr w:type="spellStart"/>
      <w:r>
        <w:rPr>
          <w:i/>
          <w:iCs/>
          <w:shd w:val="clear" w:color="auto" w:fill="FFFFFF"/>
          <w:lang w:val="en-GB"/>
        </w:rPr>
        <w:t>behavior</w:t>
      </w:r>
      <w:proofErr w:type="spellEnd"/>
      <w:r>
        <w:rPr>
          <w:i/>
          <w:iCs/>
          <w:shd w:val="clear" w:color="auto" w:fill="FFFFFF"/>
          <w:lang w:val="en-GB"/>
        </w:rPr>
        <w:t xml:space="preserve"> therapy and experimental psychiatry</w:t>
      </w:r>
      <w:r>
        <w:rPr>
          <w:shd w:val="clear" w:color="auto" w:fill="FFFFFF"/>
          <w:lang w:val="en-GB"/>
        </w:rPr>
        <w:t>, </w:t>
      </w:r>
      <w:r>
        <w:rPr>
          <w:i/>
          <w:iCs/>
          <w:shd w:val="clear" w:color="auto" w:fill="FFFFFF"/>
          <w:lang w:val="en-GB"/>
        </w:rPr>
        <w:t>52</w:t>
      </w:r>
      <w:r>
        <w:rPr>
          <w:shd w:val="clear" w:color="auto" w:fill="FFFFFF"/>
          <w:lang w:val="en-GB"/>
        </w:rPr>
        <w:t>, pp.128-137.</w:t>
      </w:r>
    </w:p>
    <w:p w:rsidR="00924D25" w:rsidRDefault="002E4DBD">
      <w:pPr>
        <w:rPr>
          <w:highlight w:val="white"/>
          <w:lang w:val="en-GB"/>
        </w:rPr>
      </w:pPr>
      <w:proofErr w:type="spellStart"/>
      <w:r>
        <w:rPr>
          <w:shd w:val="clear" w:color="auto" w:fill="FFFFFF"/>
          <w:lang w:val="en-GB"/>
        </w:rPr>
        <w:t>Dell’Aquila</w:t>
      </w:r>
      <w:proofErr w:type="spellEnd"/>
      <w:r>
        <w:rPr>
          <w:shd w:val="clear" w:color="auto" w:fill="FFFFFF"/>
          <w:lang w:val="en-GB"/>
        </w:rPr>
        <w:t xml:space="preserve">, E., </w:t>
      </w:r>
      <w:proofErr w:type="spellStart"/>
      <w:r>
        <w:rPr>
          <w:shd w:val="clear" w:color="auto" w:fill="FFFFFF"/>
          <w:lang w:val="en-GB"/>
        </w:rPr>
        <w:t>Marocco</w:t>
      </w:r>
      <w:proofErr w:type="spellEnd"/>
      <w:r>
        <w:rPr>
          <w:shd w:val="clear" w:color="auto" w:fill="FFFFFF"/>
          <w:lang w:val="en-GB"/>
        </w:rPr>
        <w:t xml:space="preserve">, D., </w:t>
      </w:r>
      <w:proofErr w:type="spellStart"/>
      <w:r>
        <w:rPr>
          <w:shd w:val="clear" w:color="auto" w:fill="FFFFFF"/>
          <w:lang w:val="en-GB"/>
        </w:rPr>
        <w:t>Ponticorvo</w:t>
      </w:r>
      <w:proofErr w:type="spellEnd"/>
      <w:r>
        <w:rPr>
          <w:shd w:val="clear" w:color="auto" w:fill="FFFFFF"/>
          <w:lang w:val="en-GB"/>
        </w:rPr>
        <w:t xml:space="preserve">, M., Di Ferdinando, A., Schembri, M. and </w:t>
      </w:r>
      <w:proofErr w:type="spellStart"/>
      <w:r>
        <w:rPr>
          <w:shd w:val="clear" w:color="auto" w:fill="FFFFFF"/>
          <w:lang w:val="en-GB"/>
        </w:rPr>
        <w:t>Miglino</w:t>
      </w:r>
      <w:proofErr w:type="spellEnd"/>
      <w:r>
        <w:rPr>
          <w:shd w:val="clear" w:color="auto" w:fill="FFFFFF"/>
          <w:lang w:val="en-GB"/>
        </w:rPr>
        <w:t>, O., 2017. Methodology and Design of Technologically Enhanced Educational Role-Playing Games for Soft Skills Training. In </w:t>
      </w:r>
      <w:r>
        <w:rPr>
          <w:i/>
          <w:iCs/>
          <w:shd w:val="clear" w:color="auto" w:fill="FFFFFF"/>
          <w:lang w:val="en-GB"/>
        </w:rPr>
        <w:t>Educational Games for Soft-Skills Training in Digital Environments</w:t>
      </w:r>
      <w:r>
        <w:rPr>
          <w:shd w:val="clear" w:color="auto" w:fill="FFFFFF"/>
          <w:lang w:val="en-GB"/>
        </w:rPr>
        <w:t> (pp. 39-61). Springer, Cham.</w:t>
      </w:r>
    </w:p>
    <w:p w:rsidR="00924D25" w:rsidRDefault="002E4DBD">
      <w:pPr>
        <w:rPr>
          <w:highlight w:val="white"/>
          <w:lang w:val="en-GB"/>
        </w:rPr>
      </w:pPr>
      <w:r>
        <w:rPr>
          <w:shd w:val="clear" w:color="auto" w:fill="FFFFFF"/>
          <w:lang w:val="en-GB"/>
        </w:rPr>
        <w:t>Dhaliwal, U., Singh, S. and Singh, N., 2017. Reflective student narratives: honing professionalism and empathy. </w:t>
      </w:r>
      <w:r>
        <w:rPr>
          <w:i/>
          <w:iCs/>
          <w:shd w:val="clear" w:color="auto" w:fill="FFFFFF"/>
          <w:lang w:val="en-GB"/>
        </w:rPr>
        <w:t>Indian J Med Ethics</w:t>
      </w:r>
      <w:r>
        <w:rPr>
          <w:shd w:val="clear" w:color="auto" w:fill="FFFFFF"/>
          <w:lang w:val="en-GB"/>
        </w:rPr>
        <w:t>, </w:t>
      </w:r>
      <w:r>
        <w:rPr>
          <w:i/>
          <w:iCs/>
          <w:shd w:val="clear" w:color="auto" w:fill="FFFFFF"/>
          <w:lang w:val="en-GB"/>
        </w:rPr>
        <w:t>3</w:t>
      </w:r>
      <w:r>
        <w:rPr>
          <w:shd w:val="clear" w:color="auto" w:fill="FFFFFF"/>
          <w:lang w:val="en-GB"/>
        </w:rPr>
        <w:t>(1), pp.9-15.</w:t>
      </w:r>
    </w:p>
    <w:p w:rsidR="00924D25" w:rsidRDefault="002E4DBD">
      <w:pPr>
        <w:rPr>
          <w:highlight w:val="white"/>
          <w:lang w:val="en-GB"/>
        </w:rPr>
      </w:pPr>
      <w:r>
        <w:rPr>
          <w:shd w:val="clear" w:color="auto" w:fill="FFFFFF"/>
          <w:lang w:val="en-GB"/>
        </w:rPr>
        <w:t>Gao, X. and Deng, Y., 2019. The negation of basic probability assignment. </w:t>
      </w:r>
      <w:r>
        <w:rPr>
          <w:i/>
          <w:iCs/>
          <w:shd w:val="clear" w:color="auto" w:fill="FFFFFF"/>
          <w:lang w:val="en-GB"/>
        </w:rPr>
        <w:t>IEEE Access</w:t>
      </w:r>
      <w:r>
        <w:rPr>
          <w:shd w:val="clear" w:color="auto" w:fill="FFFFFF"/>
          <w:lang w:val="en-GB"/>
        </w:rPr>
        <w:t>, </w:t>
      </w:r>
      <w:r>
        <w:rPr>
          <w:i/>
          <w:iCs/>
          <w:shd w:val="clear" w:color="auto" w:fill="FFFFFF"/>
          <w:lang w:val="en-GB"/>
        </w:rPr>
        <w:t>7</w:t>
      </w:r>
      <w:r>
        <w:rPr>
          <w:shd w:val="clear" w:color="auto" w:fill="FFFFFF"/>
          <w:lang w:val="en-GB"/>
        </w:rPr>
        <w:t>, pp.107006-107014.</w:t>
      </w:r>
    </w:p>
    <w:p w:rsidR="00924D25" w:rsidRDefault="002E4DBD">
      <w:pPr>
        <w:rPr>
          <w:highlight w:val="white"/>
          <w:lang w:val="en-GB"/>
        </w:rPr>
      </w:pPr>
      <w:r>
        <w:rPr>
          <w:shd w:val="clear" w:color="auto" w:fill="FFFFFF"/>
          <w:lang w:val="en-GB"/>
        </w:rPr>
        <w:t>Gong, W., Zhang, B. and Li, C., 2018. Task assignment in mobile crowdsensing: Present and future directions. </w:t>
      </w:r>
      <w:r>
        <w:rPr>
          <w:i/>
          <w:iCs/>
          <w:shd w:val="clear" w:color="auto" w:fill="FFFFFF"/>
          <w:lang w:val="en-GB"/>
        </w:rPr>
        <w:t>IEEE network</w:t>
      </w:r>
      <w:r>
        <w:rPr>
          <w:shd w:val="clear" w:color="auto" w:fill="FFFFFF"/>
          <w:lang w:val="en-GB"/>
        </w:rPr>
        <w:t>, </w:t>
      </w:r>
      <w:r>
        <w:rPr>
          <w:i/>
          <w:iCs/>
          <w:shd w:val="clear" w:color="auto" w:fill="FFFFFF"/>
          <w:lang w:val="en-GB"/>
        </w:rPr>
        <w:t>32</w:t>
      </w:r>
      <w:r>
        <w:rPr>
          <w:shd w:val="clear" w:color="auto" w:fill="FFFFFF"/>
          <w:lang w:val="en-GB"/>
        </w:rPr>
        <w:t>(4), pp.100-107.</w:t>
      </w:r>
    </w:p>
    <w:p w:rsidR="00924D25" w:rsidRDefault="002E4DBD">
      <w:pPr>
        <w:rPr>
          <w:highlight w:val="white"/>
          <w:lang w:val="en-GB"/>
        </w:rPr>
      </w:pPr>
      <w:r>
        <w:rPr>
          <w:shd w:val="clear" w:color="auto" w:fill="FFFFFF"/>
          <w:lang w:val="en-GB"/>
        </w:rPr>
        <w:t>Gunn, J.V., 2017. </w:t>
      </w:r>
      <w:r>
        <w:rPr>
          <w:i/>
          <w:iCs/>
          <w:shd w:val="clear" w:color="auto" w:fill="FFFFFF"/>
          <w:lang w:val="en-GB"/>
        </w:rPr>
        <w:t>Autobiography: Toward a poetics of experience</w:t>
      </w:r>
      <w:r>
        <w:rPr>
          <w:shd w:val="clear" w:color="auto" w:fill="FFFFFF"/>
          <w:lang w:val="en-GB"/>
        </w:rPr>
        <w:t>. University of Pennsylvania Press.</w:t>
      </w:r>
    </w:p>
    <w:p w:rsidR="00924D25" w:rsidRDefault="002E4DBD">
      <w:pPr>
        <w:rPr>
          <w:highlight w:val="white"/>
          <w:lang w:val="en-GB"/>
        </w:rPr>
      </w:pPr>
      <w:r>
        <w:rPr>
          <w:shd w:val="clear" w:color="auto" w:fill="FFFFFF"/>
          <w:lang w:val="en-GB"/>
        </w:rPr>
        <w:t xml:space="preserve">Holstein, K., Wortman Vaughan, J., </w:t>
      </w:r>
      <w:proofErr w:type="spellStart"/>
      <w:r>
        <w:rPr>
          <w:shd w:val="clear" w:color="auto" w:fill="FFFFFF"/>
          <w:lang w:val="en-GB"/>
        </w:rPr>
        <w:t>Daumé</w:t>
      </w:r>
      <w:proofErr w:type="spellEnd"/>
      <w:r>
        <w:rPr>
          <w:shd w:val="clear" w:color="auto" w:fill="FFFFFF"/>
          <w:lang w:val="en-GB"/>
        </w:rPr>
        <w:t xml:space="preserve"> III, H., </w:t>
      </w:r>
      <w:proofErr w:type="spellStart"/>
      <w:r>
        <w:rPr>
          <w:shd w:val="clear" w:color="auto" w:fill="FFFFFF"/>
          <w:lang w:val="en-GB"/>
        </w:rPr>
        <w:t>Dudik</w:t>
      </w:r>
      <w:proofErr w:type="spellEnd"/>
      <w:r>
        <w:rPr>
          <w:shd w:val="clear" w:color="auto" w:fill="FFFFFF"/>
          <w:lang w:val="en-GB"/>
        </w:rPr>
        <w:t xml:space="preserve">, M. and Wallach, H., 2019, May. Improving fairness in machine learning systems: What do industry practitioners </w:t>
      </w:r>
      <w:proofErr w:type="gramStart"/>
      <w:r>
        <w:rPr>
          <w:shd w:val="clear" w:color="auto" w:fill="FFFFFF"/>
          <w:lang w:val="en-GB"/>
        </w:rPr>
        <w:t>need?.</w:t>
      </w:r>
      <w:proofErr w:type="gramEnd"/>
      <w:r>
        <w:rPr>
          <w:shd w:val="clear" w:color="auto" w:fill="FFFFFF"/>
          <w:lang w:val="en-GB"/>
        </w:rPr>
        <w:t xml:space="preserve"> In </w:t>
      </w:r>
      <w:r>
        <w:rPr>
          <w:i/>
          <w:iCs/>
          <w:shd w:val="clear" w:color="auto" w:fill="FFFFFF"/>
          <w:lang w:val="en-GB"/>
        </w:rPr>
        <w:t>Proceedings of the 2019 CHI Conference on Human Factors in Computing Systems</w:t>
      </w:r>
      <w:r>
        <w:rPr>
          <w:shd w:val="clear" w:color="auto" w:fill="FFFFFF"/>
          <w:lang w:val="en-GB"/>
        </w:rPr>
        <w:t> (pp. 1-16).</w:t>
      </w:r>
    </w:p>
    <w:p w:rsidR="00924D25" w:rsidRDefault="002E4DBD">
      <w:pPr>
        <w:rPr>
          <w:highlight w:val="white"/>
          <w:lang w:val="en-GB"/>
        </w:rPr>
      </w:pPr>
      <w:r>
        <w:rPr>
          <w:shd w:val="clear" w:color="auto" w:fill="FFFFFF"/>
          <w:lang w:val="en-GB"/>
        </w:rPr>
        <w:t>Klaus, B. and Newton, J., 2016. Stochastic stability in assignment problems. </w:t>
      </w:r>
      <w:r>
        <w:rPr>
          <w:i/>
          <w:iCs/>
          <w:shd w:val="clear" w:color="auto" w:fill="FFFFFF"/>
          <w:lang w:val="en-GB"/>
        </w:rPr>
        <w:t>Journal of Mathematical Economics</w:t>
      </w:r>
      <w:r>
        <w:rPr>
          <w:shd w:val="clear" w:color="auto" w:fill="FFFFFF"/>
          <w:lang w:val="en-GB"/>
        </w:rPr>
        <w:t>, </w:t>
      </w:r>
      <w:r>
        <w:rPr>
          <w:i/>
          <w:iCs/>
          <w:shd w:val="clear" w:color="auto" w:fill="FFFFFF"/>
          <w:lang w:val="en-GB"/>
        </w:rPr>
        <w:t>62</w:t>
      </w:r>
      <w:r>
        <w:rPr>
          <w:shd w:val="clear" w:color="auto" w:fill="FFFFFF"/>
          <w:lang w:val="en-GB"/>
        </w:rPr>
        <w:t>, pp.62-74.</w:t>
      </w:r>
    </w:p>
    <w:p w:rsidR="00924D25" w:rsidRDefault="002E4DBD">
      <w:pPr>
        <w:rPr>
          <w:highlight w:val="white"/>
          <w:lang w:val="en-GB"/>
        </w:rPr>
      </w:pPr>
      <w:r>
        <w:rPr>
          <w:shd w:val="clear" w:color="auto" w:fill="FFFFFF"/>
          <w:lang w:val="en-GB"/>
        </w:rPr>
        <w:t>Lim, J. and Meer, J., 2017. The impact of teacher–student gender matches random assignment evidence from South Korea. </w:t>
      </w:r>
      <w:r>
        <w:rPr>
          <w:i/>
          <w:iCs/>
          <w:shd w:val="clear" w:color="auto" w:fill="FFFFFF"/>
          <w:lang w:val="en-GB"/>
        </w:rPr>
        <w:t>Journal of Human Resources</w:t>
      </w:r>
      <w:r>
        <w:rPr>
          <w:shd w:val="clear" w:color="auto" w:fill="FFFFFF"/>
          <w:lang w:val="en-GB"/>
        </w:rPr>
        <w:t>, </w:t>
      </w:r>
      <w:r>
        <w:rPr>
          <w:i/>
          <w:iCs/>
          <w:shd w:val="clear" w:color="auto" w:fill="FFFFFF"/>
          <w:lang w:val="en-GB"/>
        </w:rPr>
        <w:t>52</w:t>
      </w:r>
      <w:r>
        <w:rPr>
          <w:shd w:val="clear" w:color="auto" w:fill="FFFFFF"/>
          <w:lang w:val="en-GB"/>
        </w:rPr>
        <w:t>(4), pp.979-997.</w:t>
      </w:r>
    </w:p>
    <w:p w:rsidR="00924D25" w:rsidRDefault="002E4DBD">
      <w:pPr>
        <w:rPr>
          <w:lang w:val="en-GB"/>
        </w:rPr>
      </w:pPr>
      <w:r>
        <w:rPr>
          <w:shd w:val="clear" w:color="auto" w:fill="FFFFFF"/>
          <w:lang w:val="en-GB"/>
        </w:rPr>
        <w:t>Middleton, D., 2016. Conﬁdent. In </w:t>
      </w:r>
      <w:r>
        <w:rPr>
          <w:i/>
          <w:iCs/>
          <w:shd w:val="clear" w:color="auto" w:fill="FFFFFF"/>
          <w:lang w:val="en-GB"/>
        </w:rPr>
        <w:t>Grace Meets Grit</w:t>
      </w:r>
      <w:r>
        <w:rPr>
          <w:shd w:val="clear" w:color="auto" w:fill="FFFFFF"/>
          <w:lang w:val="en-GB"/>
        </w:rPr>
        <w:t> (pp. 127-142). Routledge.</w:t>
      </w:r>
    </w:p>
    <w:p w:rsidR="00924D25" w:rsidRDefault="002E4DBD">
      <w:pPr>
        <w:rPr>
          <w:highlight w:val="white"/>
          <w:lang w:val="en-GB"/>
        </w:rPr>
      </w:pPr>
      <w:r>
        <w:rPr>
          <w:shd w:val="clear" w:color="auto" w:fill="FFFFFF"/>
          <w:lang w:val="en-GB"/>
        </w:rPr>
        <w:t>Rice, A.K., 2018. </w:t>
      </w:r>
      <w:r>
        <w:rPr>
          <w:i/>
          <w:iCs/>
          <w:shd w:val="clear" w:color="auto" w:fill="FFFFFF"/>
          <w:lang w:val="en-GB"/>
        </w:rPr>
        <w:t>Learning for leadership: Interpersonal and intergroup relations</w:t>
      </w:r>
      <w:r>
        <w:rPr>
          <w:shd w:val="clear" w:color="auto" w:fill="FFFFFF"/>
          <w:lang w:val="en-GB"/>
        </w:rPr>
        <w:t>. Routledge.</w:t>
      </w:r>
    </w:p>
    <w:p w:rsidR="00924D25" w:rsidRDefault="002E4DBD">
      <w:pPr>
        <w:rPr>
          <w:highlight w:val="white"/>
          <w:lang w:val="en-GB"/>
        </w:rPr>
      </w:pPr>
      <w:r>
        <w:rPr>
          <w:shd w:val="clear" w:color="auto" w:fill="FFFFFF"/>
          <w:lang w:val="en-GB"/>
        </w:rPr>
        <w:t xml:space="preserve">Salameh, H.A.B., </w:t>
      </w:r>
      <w:proofErr w:type="spellStart"/>
      <w:r>
        <w:rPr>
          <w:shd w:val="clear" w:color="auto" w:fill="FFFFFF"/>
          <w:lang w:val="en-GB"/>
        </w:rPr>
        <w:t>Almajali</w:t>
      </w:r>
      <w:proofErr w:type="spellEnd"/>
      <w:r>
        <w:rPr>
          <w:shd w:val="clear" w:color="auto" w:fill="FFFFFF"/>
          <w:lang w:val="en-GB"/>
        </w:rPr>
        <w:t xml:space="preserve">, S., Ayyash, M. and </w:t>
      </w:r>
      <w:proofErr w:type="spellStart"/>
      <w:r>
        <w:rPr>
          <w:shd w:val="clear" w:color="auto" w:fill="FFFFFF"/>
          <w:lang w:val="en-GB"/>
        </w:rPr>
        <w:t>Elgala</w:t>
      </w:r>
      <w:proofErr w:type="spellEnd"/>
      <w:r>
        <w:rPr>
          <w:shd w:val="clear" w:color="auto" w:fill="FFFFFF"/>
          <w:lang w:val="en-GB"/>
        </w:rPr>
        <w:t>, H., 2018. Spectrum assignment in cognitive radio networks for internet-of-things delay-sensitive applications under jamming attacks. </w:t>
      </w:r>
      <w:r>
        <w:rPr>
          <w:i/>
          <w:iCs/>
          <w:shd w:val="clear" w:color="auto" w:fill="FFFFFF"/>
          <w:lang w:val="en-GB"/>
        </w:rPr>
        <w:t>IEEE Internet of Things Journal</w:t>
      </w:r>
      <w:r>
        <w:rPr>
          <w:shd w:val="clear" w:color="auto" w:fill="FFFFFF"/>
          <w:lang w:val="en-GB"/>
        </w:rPr>
        <w:t>, </w:t>
      </w:r>
      <w:r>
        <w:rPr>
          <w:i/>
          <w:iCs/>
          <w:shd w:val="clear" w:color="auto" w:fill="FFFFFF"/>
          <w:lang w:val="en-GB"/>
        </w:rPr>
        <w:t>5</w:t>
      </w:r>
      <w:r>
        <w:rPr>
          <w:shd w:val="clear" w:color="auto" w:fill="FFFFFF"/>
          <w:lang w:val="en-GB"/>
        </w:rPr>
        <w:t>(3), pp.1904-1913.</w:t>
      </w:r>
    </w:p>
    <w:p w:rsidR="00924D25" w:rsidRDefault="002E4DBD">
      <w:pPr>
        <w:rPr>
          <w:highlight w:val="white"/>
          <w:lang w:val="en-GB"/>
        </w:rPr>
      </w:pPr>
      <w:r>
        <w:rPr>
          <w:shd w:val="clear" w:color="auto" w:fill="FFFFFF"/>
          <w:lang w:val="en-GB"/>
        </w:rPr>
        <w:lastRenderedPageBreak/>
        <w:t>Schmidt, N.A. and Brown, J.M., 2016. Service learning in undergraduate nursing education: Strategies to facilitate meaningful reflection. </w:t>
      </w:r>
      <w:r>
        <w:rPr>
          <w:i/>
          <w:iCs/>
          <w:shd w:val="clear" w:color="auto" w:fill="FFFFFF"/>
          <w:lang w:val="en-GB"/>
        </w:rPr>
        <w:t>Journal of Professional Nursing</w:t>
      </w:r>
      <w:r>
        <w:rPr>
          <w:shd w:val="clear" w:color="auto" w:fill="FFFFFF"/>
          <w:lang w:val="en-GB"/>
        </w:rPr>
        <w:t>, </w:t>
      </w:r>
      <w:r>
        <w:rPr>
          <w:i/>
          <w:iCs/>
          <w:shd w:val="clear" w:color="auto" w:fill="FFFFFF"/>
          <w:lang w:val="en-GB"/>
        </w:rPr>
        <w:t>32</w:t>
      </w:r>
      <w:r>
        <w:rPr>
          <w:shd w:val="clear" w:color="auto" w:fill="FFFFFF"/>
          <w:lang w:val="en-GB"/>
        </w:rPr>
        <w:t>(2), pp.100-106.</w:t>
      </w:r>
    </w:p>
    <w:p w:rsidR="00924D25" w:rsidRDefault="002E4DBD">
      <w:r>
        <w:rPr>
          <w:shd w:val="clear" w:color="auto" w:fill="FFFFFF"/>
          <w:lang w:val="en-GB"/>
        </w:rPr>
        <w:t xml:space="preserve">Yung, S., 2018. Take a look back at the events of </w:t>
      </w:r>
      <w:proofErr w:type="gramStart"/>
      <w:r>
        <w:rPr>
          <w:shd w:val="clear" w:color="auto" w:fill="FFFFFF"/>
          <w:lang w:val="en-GB"/>
        </w:rPr>
        <w:t>2019!.</w:t>
      </w:r>
      <w:proofErr w:type="gramEnd"/>
      <w:r>
        <w:rPr>
          <w:shd w:val="clear" w:color="auto" w:fill="FFFFFF"/>
          <w:lang w:val="en-GB"/>
        </w:rPr>
        <w:t> </w:t>
      </w:r>
      <w:r>
        <w:rPr>
          <w:i/>
          <w:iCs/>
          <w:shd w:val="clear" w:color="auto" w:fill="FFFFFF"/>
          <w:lang w:val="en-GB"/>
        </w:rPr>
        <w:t>World</w:t>
      </w:r>
      <w:r>
        <w:rPr>
          <w:shd w:val="clear" w:color="auto" w:fill="FFFFFF"/>
          <w:lang w:val="en-GB"/>
        </w:rPr>
        <w:t>.</w:t>
      </w:r>
    </w:p>
    <w:sectPr w:rsidR="00924D25">
      <w:footerReference w:type="default" r:id="rId7"/>
      <w:pgSz w:w="11906" w:h="16838"/>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pgNumType w:start="1"/>
      <w:cols w:space="720"/>
      <w:formProt w:val="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45EF" w:rsidRDefault="001045EF">
      <w:pPr>
        <w:spacing w:line="240" w:lineRule="auto"/>
      </w:pPr>
      <w:r>
        <w:separator/>
      </w:r>
    </w:p>
  </w:endnote>
  <w:endnote w:type="continuationSeparator" w:id="0">
    <w:p w:rsidR="001045EF" w:rsidRDefault="001045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00"/>
    <w:family w:val="roman"/>
    <w:notTrueType/>
    <w:pitch w:val="default"/>
  </w:font>
  <w:font w:name="Lucida San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7339564"/>
      <w:docPartObj>
        <w:docPartGallery w:val="Page Numbers (Top of Page)"/>
        <w:docPartUnique/>
      </w:docPartObj>
    </w:sdtPr>
    <w:sdtEndPr/>
    <w:sdtContent>
      <w:p w:rsidR="00924D25" w:rsidRDefault="002E4DBD">
        <w:pPr>
          <w:pStyle w:val="Footer"/>
          <w:jc w:val="right"/>
        </w:pPr>
        <w:r>
          <w:t xml:space="preserve">Page </w:t>
        </w:r>
        <w:r>
          <w:rPr>
            <w:b/>
            <w:bCs/>
            <w:szCs w:val="24"/>
          </w:rPr>
          <w:fldChar w:fldCharType="begin"/>
        </w:r>
        <w:r>
          <w:rPr>
            <w:b/>
            <w:bCs/>
            <w:szCs w:val="24"/>
          </w:rPr>
          <w:instrText>PAGE</w:instrText>
        </w:r>
        <w:r>
          <w:rPr>
            <w:b/>
            <w:bCs/>
            <w:szCs w:val="24"/>
          </w:rPr>
          <w:fldChar w:fldCharType="separate"/>
        </w:r>
        <w:r>
          <w:rPr>
            <w:b/>
            <w:bCs/>
            <w:szCs w:val="24"/>
          </w:rPr>
          <w:t>11</w:t>
        </w:r>
        <w:r>
          <w:rPr>
            <w:b/>
            <w:bCs/>
            <w:szCs w:val="24"/>
          </w:rPr>
          <w:fldChar w:fldCharType="end"/>
        </w:r>
        <w:r>
          <w:t xml:space="preserve"> of </w:t>
        </w:r>
        <w:r>
          <w:rPr>
            <w:b/>
            <w:bCs/>
            <w:szCs w:val="24"/>
          </w:rPr>
          <w:fldChar w:fldCharType="begin"/>
        </w:r>
        <w:r>
          <w:rPr>
            <w:b/>
            <w:bCs/>
            <w:szCs w:val="24"/>
          </w:rPr>
          <w:instrText>NUMPAGES</w:instrText>
        </w:r>
        <w:r>
          <w:rPr>
            <w:b/>
            <w:bCs/>
            <w:szCs w:val="24"/>
          </w:rPr>
          <w:fldChar w:fldCharType="separate"/>
        </w:r>
        <w:r>
          <w:rPr>
            <w:b/>
            <w:bCs/>
            <w:szCs w:val="24"/>
          </w:rPr>
          <w:t>11</w:t>
        </w:r>
        <w:r>
          <w:rPr>
            <w:b/>
            <w:bCs/>
            <w:szCs w:val="24"/>
          </w:rPr>
          <w:fldChar w:fldCharType="end"/>
        </w:r>
      </w:p>
    </w:sdtContent>
  </w:sdt>
  <w:p w:rsidR="00924D25" w:rsidRDefault="00924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45EF" w:rsidRDefault="001045EF">
      <w:pPr>
        <w:spacing w:line="240" w:lineRule="auto"/>
      </w:pPr>
      <w:r>
        <w:separator/>
      </w:r>
    </w:p>
  </w:footnote>
  <w:footnote w:type="continuationSeparator" w:id="0">
    <w:p w:rsidR="001045EF" w:rsidRDefault="001045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24D25"/>
    <w:rsid w:val="001045EF"/>
    <w:rsid w:val="002E4DBD"/>
    <w:rsid w:val="00924D25"/>
    <w:rsid w:val="00C60DF8"/>
    <w:rsid w:val="00F22907"/>
  </w:rsids>
  <m:mathPr>
    <m:mathFont m:val="Cambria Math"/>
    <m:brkBin m:val="before"/>
    <m:brkBinSub m:val="--"/>
    <m:smallFrac m:val="0"/>
    <m:dispDef/>
    <m:lMargin m:val="0"/>
    <m:rMargin m:val="0"/>
    <m:defJc m:val="centerGroup"/>
    <m:wrapIndent m:val="1440"/>
    <m:intLim m:val="subSup"/>
    <m:naryLim m:val="undOvr"/>
  </m:mathPr>
  <w:themeFontLang w:val="en-US" w:eastAsia=""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D02CC"/>
  <w15:docId w15:val="{E5EEEAED-DC5D-478C-B8B7-D4D50CF17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Cs w:val="22"/>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BAF"/>
    <w:pPr>
      <w:spacing w:line="360" w:lineRule="auto"/>
      <w:jc w:val="both"/>
    </w:pPr>
    <w:rPr>
      <w:rFonts w:ascii="Times New Roman" w:hAnsi="Times New Roman"/>
      <w:sz w:val="24"/>
    </w:rPr>
  </w:style>
  <w:style w:type="paragraph" w:styleId="Heading1">
    <w:name w:val="heading 1"/>
    <w:next w:val="Normal1"/>
    <w:qFormat/>
    <w:rsid w:val="00406EDE"/>
    <w:pPr>
      <w:keepNext/>
      <w:keepLines/>
      <w:spacing w:before="400" w:after="120" w:line="360" w:lineRule="auto"/>
      <w:jc w:val="both"/>
      <w:outlineLvl w:val="0"/>
    </w:pPr>
    <w:rPr>
      <w:rFonts w:ascii="Times New Roman" w:hAnsi="Times New Roman"/>
      <w:b/>
      <w:sz w:val="24"/>
      <w:szCs w:val="40"/>
    </w:rPr>
  </w:style>
  <w:style w:type="paragraph" w:styleId="Heading2">
    <w:name w:val="heading 2"/>
    <w:next w:val="Normal1"/>
    <w:qFormat/>
    <w:rsid w:val="005A51AB"/>
    <w:pPr>
      <w:keepNext/>
      <w:keepLines/>
      <w:spacing w:before="360" w:after="120" w:line="360" w:lineRule="auto"/>
      <w:jc w:val="both"/>
      <w:outlineLvl w:val="1"/>
    </w:pPr>
    <w:rPr>
      <w:rFonts w:ascii="Times New Roman" w:hAnsi="Times New Roman"/>
      <w:b/>
      <w:sz w:val="24"/>
      <w:szCs w:val="32"/>
    </w:rPr>
  </w:style>
  <w:style w:type="paragraph" w:styleId="Heading3">
    <w:name w:val="heading 3"/>
    <w:next w:val="Normal1"/>
    <w:qFormat/>
    <w:rsid w:val="0063266E"/>
    <w:pPr>
      <w:keepNext/>
      <w:keepLines/>
      <w:spacing w:before="320" w:after="80" w:line="276" w:lineRule="auto"/>
      <w:outlineLvl w:val="2"/>
    </w:pPr>
    <w:rPr>
      <w:color w:val="434343"/>
      <w:sz w:val="28"/>
      <w:szCs w:val="28"/>
    </w:rPr>
  </w:style>
  <w:style w:type="paragraph" w:styleId="Heading4">
    <w:name w:val="heading 4"/>
    <w:next w:val="Normal1"/>
    <w:qFormat/>
    <w:rsid w:val="0063266E"/>
    <w:pPr>
      <w:keepNext/>
      <w:keepLines/>
      <w:spacing w:before="280" w:after="80" w:line="276" w:lineRule="auto"/>
      <w:outlineLvl w:val="3"/>
    </w:pPr>
    <w:rPr>
      <w:color w:val="666666"/>
      <w:sz w:val="24"/>
      <w:szCs w:val="24"/>
    </w:rPr>
  </w:style>
  <w:style w:type="paragraph" w:styleId="Heading5">
    <w:name w:val="heading 5"/>
    <w:next w:val="Normal1"/>
    <w:qFormat/>
    <w:rsid w:val="0063266E"/>
    <w:pPr>
      <w:keepNext/>
      <w:keepLines/>
      <w:spacing w:before="240" w:after="80" w:line="276" w:lineRule="auto"/>
      <w:outlineLvl w:val="4"/>
    </w:pPr>
    <w:rPr>
      <w:color w:val="666666"/>
      <w:sz w:val="24"/>
    </w:rPr>
  </w:style>
  <w:style w:type="paragraph" w:styleId="Heading6">
    <w:name w:val="heading 6"/>
    <w:next w:val="Normal1"/>
    <w:qFormat/>
    <w:rsid w:val="0063266E"/>
    <w:pPr>
      <w:keepNext/>
      <w:keepLines/>
      <w:spacing w:before="240" w:after="80" w:line="276" w:lineRule="auto"/>
      <w:outlineLvl w:val="5"/>
    </w:pPr>
    <w:rPr>
      <w:i/>
      <w:color w:val="666666"/>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831BAF"/>
    <w:rPr>
      <w:szCs w:val="28"/>
    </w:rPr>
  </w:style>
  <w:style w:type="character" w:customStyle="1" w:styleId="FooterChar">
    <w:name w:val="Footer Char"/>
    <w:basedOn w:val="DefaultParagraphFont"/>
    <w:link w:val="Footer"/>
    <w:uiPriority w:val="99"/>
    <w:qFormat/>
    <w:rsid w:val="00831BAF"/>
    <w:rPr>
      <w:szCs w:val="28"/>
    </w:rPr>
  </w:style>
  <w:style w:type="character" w:customStyle="1" w:styleId="InternetLink">
    <w:name w:val="Internet Link"/>
    <w:basedOn w:val="DefaultParagraphFont"/>
    <w:uiPriority w:val="99"/>
    <w:unhideWhenUsed/>
    <w:rsid w:val="005A51AB"/>
    <w:rPr>
      <w:color w:val="0000FF"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Cs w:val="24"/>
    </w:rPr>
  </w:style>
  <w:style w:type="paragraph" w:customStyle="1" w:styleId="Index">
    <w:name w:val="Index"/>
    <w:basedOn w:val="Normal"/>
    <w:qFormat/>
    <w:pPr>
      <w:suppressLineNumbers/>
    </w:pPr>
    <w:rPr>
      <w:rFonts w:cs="Lucida Sans"/>
    </w:rPr>
  </w:style>
  <w:style w:type="paragraph" w:customStyle="1" w:styleId="Normal1">
    <w:name w:val="Normal1"/>
    <w:qFormat/>
    <w:rsid w:val="0063266E"/>
    <w:pPr>
      <w:spacing w:line="276" w:lineRule="auto"/>
    </w:pPr>
    <w:rPr>
      <w:sz w:val="24"/>
    </w:rPr>
  </w:style>
  <w:style w:type="paragraph" w:styleId="Title">
    <w:name w:val="Title"/>
    <w:basedOn w:val="Normal1"/>
    <w:next w:val="Normal1"/>
    <w:qFormat/>
    <w:rsid w:val="0063266E"/>
    <w:pPr>
      <w:keepNext/>
      <w:keepLines/>
      <w:spacing w:after="60"/>
    </w:pPr>
    <w:rPr>
      <w:sz w:val="52"/>
      <w:szCs w:val="52"/>
    </w:rPr>
  </w:style>
  <w:style w:type="paragraph" w:styleId="Subtitle">
    <w:name w:val="Subtitle"/>
    <w:basedOn w:val="Normal1"/>
    <w:next w:val="Normal1"/>
    <w:qFormat/>
    <w:rsid w:val="0063266E"/>
    <w:pPr>
      <w:keepNext/>
      <w:keepLines/>
      <w:spacing w:after="320"/>
    </w:pPr>
    <w:rPr>
      <w:color w:val="666666"/>
      <w:sz w:val="30"/>
      <w:szCs w:val="30"/>
    </w:rPr>
  </w:style>
  <w:style w:type="paragraph" w:styleId="Header">
    <w:name w:val="header"/>
    <w:basedOn w:val="Normal"/>
    <w:link w:val="HeaderChar"/>
    <w:uiPriority w:val="99"/>
    <w:unhideWhenUsed/>
    <w:rsid w:val="00831BAF"/>
    <w:pPr>
      <w:tabs>
        <w:tab w:val="center" w:pos="4680"/>
        <w:tab w:val="right" w:pos="9360"/>
      </w:tabs>
      <w:spacing w:line="240" w:lineRule="auto"/>
    </w:pPr>
    <w:rPr>
      <w:szCs w:val="28"/>
    </w:rPr>
  </w:style>
  <w:style w:type="paragraph" w:styleId="Footer">
    <w:name w:val="footer"/>
    <w:basedOn w:val="Normal"/>
    <w:link w:val="FooterChar"/>
    <w:uiPriority w:val="99"/>
    <w:unhideWhenUsed/>
    <w:rsid w:val="00831BAF"/>
    <w:pPr>
      <w:tabs>
        <w:tab w:val="center" w:pos="4680"/>
        <w:tab w:val="right" w:pos="9360"/>
      </w:tabs>
      <w:spacing w:line="240" w:lineRule="auto"/>
    </w:pPr>
    <w:rPr>
      <w:szCs w:val="28"/>
    </w:rPr>
  </w:style>
  <w:style w:type="paragraph" w:styleId="TOCHeading">
    <w:name w:val="TOC Heading"/>
    <w:basedOn w:val="Heading1"/>
    <w:next w:val="Normal"/>
    <w:uiPriority w:val="39"/>
    <w:unhideWhenUsed/>
    <w:qFormat/>
    <w:rsid w:val="005A51AB"/>
    <w:pPr>
      <w:spacing w:before="240" w:after="0" w:line="259" w:lineRule="auto"/>
      <w:jc w:val="left"/>
    </w:pPr>
    <w:rPr>
      <w:rFonts w:asciiTheme="majorHAnsi" w:eastAsiaTheme="majorEastAsia" w:hAnsiTheme="majorHAnsi" w:cstheme="majorBidi"/>
      <w:b w:val="0"/>
      <w:color w:val="365F91" w:themeColor="accent1" w:themeShade="BF"/>
      <w:sz w:val="32"/>
      <w:szCs w:val="32"/>
      <w:lang w:bidi="ar-SA"/>
    </w:rPr>
  </w:style>
  <w:style w:type="paragraph" w:styleId="TOC1">
    <w:name w:val="toc 1"/>
    <w:basedOn w:val="Normal"/>
    <w:next w:val="Normal"/>
    <w:autoRedefine/>
    <w:uiPriority w:val="39"/>
    <w:unhideWhenUsed/>
    <w:rsid w:val="005A51AB"/>
    <w:pPr>
      <w:spacing w:after="100"/>
    </w:pPr>
  </w:style>
  <w:style w:type="paragraph" w:styleId="TOC2">
    <w:name w:val="toc 2"/>
    <w:basedOn w:val="Normal"/>
    <w:next w:val="Normal"/>
    <w:autoRedefine/>
    <w:uiPriority w:val="39"/>
    <w:unhideWhenUsed/>
    <w:rsid w:val="005A51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61B40C-506E-4383-A634-EDE418FE2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Pages>
  <Words>2482</Words>
  <Characters>14153</Characters>
  <Application>Microsoft Office Word</Application>
  <DocSecurity>0</DocSecurity>
  <Lines>117</Lines>
  <Paragraphs>33</Paragraphs>
  <ScaleCrop>false</ScaleCrop>
  <Company>HP</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tudora</dc:creator>
  <dc:description/>
  <cp:lastModifiedBy>razvan tudora</cp:lastModifiedBy>
  <cp:revision>58</cp:revision>
  <dcterms:created xsi:type="dcterms:W3CDTF">2020-04-22T11:36:00Z</dcterms:created>
  <dcterms:modified xsi:type="dcterms:W3CDTF">2020-04-25T07:45:00Z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HP</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