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92D50" w:rsidRDefault="00292D50">
      <w:pPr>
        <w:rPr>
          <w:b/>
        </w:rPr>
      </w:pPr>
      <w:proofErr w:type="spellStart"/>
      <w:r w:rsidRPr="00113C5E">
        <w:rPr>
          <w:b/>
        </w:rPr>
        <w:t>Factfile</w:t>
      </w:r>
      <w:proofErr w:type="spellEnd"/>
      <w:r w:rsidRPr="00113C5E">
        <w:rPr>
          <w:b/>
        </w:rPr>
        <w:t xml:space="preserve"> Kosovo</w:t>
      </w:r>
      <w:r w:rsidR="00FF7344">
        <w:rPr>
          <w:b/>
          <w:noProof/>
          <w:lang w:eastAsia="en-GB"/>
        </w:rPr>
        <w:t xml:space="preserve">                                                                                                                    </w:t>
      </w:r>
      <w:r w:rsidR="00FF7344">
        <w:rPr>
          <w:b/>
          <w:noProof/>
          <w:lang w:eastAsia="en-GB"/>
        </w:rPr>
        <w:drawing>
          <wp:inline distT="0" distB="0" distL="0" distR="0" wp14:anchorId="1637FCF2" wp14:editId="7CEF827D">
            <wp:extent cx="1190625" cy="847725"/>
            <wp:effectExtent l="0" t="0" r="9525" b="9525"/>
            <wp:docPr id="1" name="Llun 1" descr="C:\Users\andrew.bevan\Desktop\125px-Flag_of_Kosovo.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ndrew.bevan\Desktop\125px-Flag_of_Kosovo.svg.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190625" cy="847725"/>
                    </a:xfrm>
                    <a:prstGeom prst="rect">
                      <a:avLst/>
                    </a:prstGeom>
                    <a:noFill/>
                    <a:ln>
                      <a:noFill/>
                    </a:ln>
                  </pic:spPr>
                </pic:pic>
              </a:graphicData>
            </a:graphic>
          </wp:inline>
        </w:drawing>
      </w:r>
    </w:p>
    <w:p w:rsidR="00FF7344" w:rsidRPr="00113C5E" w:rsidRDefault="00FF7344">
      <w:pPr>
        <w:rPr>
          <w:b/>
        </w:rPr>
      </w:pPr>
      <w:r>
        <w:rPr>
          <w:b/>
        </w:rPr>
        <w:t xml:space="preserve">                                                 </w:t>
      </w:r>
      <w:r>
        <w:rPr>
          <w:b/>
          <w:noProof/>
          <w:lang w:eastAsia="en-GB"/>
        </w:rPr>
        <w:drawing>
          <wp:inline distT="0" distB="0" distL="0" distR="0" wp14:anchorId="59231670" wp14:editId="32209F7B">
            <wp:extent cx="3142570" cy="2657475"/>
            <wp:effectExtent l="0" t="0" r="1270" b="0"/>
            <wp:docPr id="2" name="Llun 2" descr="C:\Users\andrew.bevan\Desktop\kosovo ma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ndrew.bevan\Desktop\kosovo map.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142570" cy="2657475"/>
                    </a:xfrm>
                    <a:prstGeom prst="rect">
                      <a:avLst/>
                    </a:prstGeom>
                    <a:noFill/>
                    <a:ln>
                      <a:noFill/>
                    </a:ln>
                  </pic:spPr>
                </pic:pic>
              </a:graphicData>
            </a:graphic>
          </wp:inline>
        </w:drawing>
      </w:r>
    </w:p>
    <w:p w:rsidR="00DD57E4" w:rsidRPr="00DB71F8" w:rsidRDefault="00AB1A8E" w:rsidP="00787189">
      <w:pPr>
        <w:spacing w:line="240" w:lineRule="auto"/>
        <w:rPr>
          <w:sz w:val="20"/>
          <w:szCs w:val="20"/>
        </w:rPr>
      </w:pPr>
      <w:r w:rsidRPr="00DB71F8">
        <w:rPr>
          <w:sz w:val="20"/>
          <w:szCs w:val="20"/>
        </w:rPr>
        <w:t xml:space="preserve">On 23 September </w:t>
      </w:r>
      <w:r w:rsidR="00DD57E4" w:rsidRPr="00DB71F8">
        <w:rPr>
          <w:sz w:val="20"/>
          <w:szCs w:val="20"/>
        </w:rPr>
        <w:t>1998</w:t>
      </w:r>
      <w:r w:rsidRPr="00DB71F8">
        <w:rPr>
          <w:sz w:val="20"/>
          <w:szCs w:val="20"/>
        </w:rPr>
        <w:t>,</w:t>
      </w:r>
      <w:r w:rsidR="00DD57E4" w:rsidRPr="00DB71F8">
        <w:rPr>
          <w:sz w:val="20"/>
          <w:szCs w:val="20"/>
        </w:rPr>
        <w:t xml:space="preserve"> acting under Chapter VII of the </w:t>
      </w:r>
      <w:r w:rsidR="00DD57E4" w:rsidRPr="00DB71F8">
        <w:rPr>
          <w:i/>
          <w:sz w:val="20"/>
          <w:szCs w:val="20"/>
        </w:rPr>
        <w:t>United Nations Charter</w:t>
      </w:r>
      <w:r w:rsidR="00DD57E4" w:rsidRPr="00DB71F8">
        <w:rPr>
          <w:sz w:val="20"/>
          <w:szCs w:val="20"/>
        </w:rPr>
        <w:t xml:space="preserve"> the UN Security Council adopted Resolution 1199. This expressed 'grave concern' at reports that over 230,000 people had been displaced from their homes by 'the excessive and indiscriminate use of force by Serbian security forces and the Yugoslav Army', demanding that all parties in Kosovo and the Federal Republic of Yugoslavia (Serbia and Montenegro) cease hostilities and maintain a ceasefire. </w:t>
      </w:r>
    </w:p>
    <w:p w:rsidR="00DD57E4" w:rsidRPr="00DB71F8" w:rsidRDefault="00DD57E4" w:rsidP="00787189">
      <w:pPr>
        <w:spacing w:line="240" w:lineRule="auto"/>
        <w:rPr>
          <w:sz w:val="20"/>
          <w:szCs w:val="20"/>
        </w:rPr>
      </w:pPr>
      <w:r w:rsidRPr="00DB71F8">
        <w:rPr>
          <w:sz w:val="20"/>
          <w:szCs w:val="20"/>
        </w:rPr>
        <w:t xml:space="preserve">On </w:t>
      </w:r>
      <w:r w:rsidRPr="00DB71F8">
        <w:rPr>
          <w:b/>
          <w:bCs/>
          <w:sz w:val="20"/>
          <w:szCs w:val="20"/>
        </w:rPr>
        <w:t xml:space="preserve">24 September 1998 </w:t>
      </w:r>
      <w:r w:rsidRPr="00DB71F8">
        <w:rPr>
          <w:sz w:val="20"/>
          <w:szCs w:val="20"/>
        </w:rPr>
        <w:t xml:space="preserve">the North Atlantic Council (NAC) of NATO issued an "activation </w:t>
      </w:r>
      <w:r w:rsidRPr="00DB71F8">
        <w:rPr>
          <w:i/>
          <w:iCs/>
          <w:sz w:val="20"/>
          <w:szCs w:val="20"/>
        </w:rPr>
        <w:t>warning</w:t>
      </w:r>
      <w:r w:rsidRPr="00DB71F8">
        <w:rPr>
          <w:sz w:val="20"/>
          <w:szCs w:val="20"/>
        </w:rPr>
        <w:t xml:space="preserve">" taking NATO to an increased level of military preparedness for a phased air campaign in Kosovo. </w:t>
      </w:r>
    </w:p>
    <w:p w:rsidR="00DD57E4" w:rsidRPr="00DB71F8" w:rsidRDefault="00DD57E4" w:rsidP="00787189">
      <w:pPr>
        <w:spacing w:line="240" w:lineRule="auto"/>
        <w:rPr>
          <w:b/>
          <w:bCs/>
          <w:sz w:val="20"/>
          <w:szCs w:val="20"/>
        </w:rPr>
      </w:pPr>
      <w:r w:rsidRPr="00DB71F8">
        <w:rPr>
          <w:b/>
          <w:bCs/>
          <w:sz w:val="20"/>
          <w:szCs w:val="20"/>
        </w:rPr>
        <w:t>The major issue for those who saw no option but to resort to the use of force was the estimated 250,000 displaced Albanians, 30,000 of whom were out in the woods, without warm clothing or shelter, with winter fast approaching.</w:t>
      </w:r>
    </w:p>
    <w:p w:rsidR="00B05130" w:rsidRPr="00DB71F8" w:rsidRDefault="00B05130" w:rsidP="00787189">
      <w:pPr>
        <w:spacing w:line="240" w:lineRule="auto"/>
        <w:rPr>
          <w:sz w:val="20"/>
          <w:szCs w:val="20"/>
        </w:rPr>
      </w:pPr>
      <w:r w:rsidRPr="00DB71F8">
        <w:rPr>
          <w:b/>
          <w:bCs/>
          <w:sz w:val="20"/>
          <w:szCs w:val="20"/>
        </w:rPr>
        <w:t>Eagle Eye</w:t>
      </w:r>
    </w:p>
    <w:p w:rsidR="00880078" w:rsidRPr="00DB71F8" w:rsidRDefault="00292D50" w:rsidP="00787189">
      <w:pPr>
        <w:numPr>
          <w:ilvl w:val="0"/>
          <w:numId w:val="1"/>
        </w:numPr>
        <w:spacing w:line="240" w:lineRule="auto"/>
        <w:rPr>
          <w:sz w:val="20"/>
          <w:szCs w:val="20"/>
        </w:rPr>
      </w:pPr>
      <w:r w:rsidRPr="00DB71F8">
        <w:rPr>
          <w:sz w:val="20"/>
          <w:szCs w:val="20"/>
        </w:rPr>
        <w:t xml:space="preserve">On </w:t>
      </w:r>
      <w:r w:rsidRPr="00DB71F8">
        <w:rPr>
          <w:b/>
          <w:bCs/>
          <w:sz w:val="20"/>
          <w:szCs w:val="20"/>
        </w:rPr>
        <w:t>13 October 1998</w:t>
      </w:r>
      <w:r w:rsidRPr="00DB71F8">
        <w:rPr>
          <w:sz w:val="20"/>
          <w:szCs w:val="20"/>
        </w:rPr>
        <w:t xml:space="preserve">, the North Atlantic Council issued activation </w:t>
      </w:r>
      <w:r w:rsidRPr="00DB71F8">
        <w:rPr>
          <w:i/>
          <w:iCs/>
          <w:sz w:val="20"/>
          <w:szCs w:val="20"/>
        </w:rPr>
        <w:t>orders</w:t>
      </w:r>
      <w:r w:rsidRPr="00DB71F8">
        <w:rPr>
          <w:sz w:val="20"/>
          <w:szCs w:val="20"/>
        </w:rPr>
        <w:t xml:space="preserve"> for a phased, escalating air campaign in Yugoslavia, which would begin in approximately 96 hours. </w:t>
      </w:r>
    </w:p>
    <w:p w:rsidR="00880078" w:rsidRPr="00DB71F8" w:rsidRDefault="00292D50" w:rsidP="00787189">
      <w:pPr>
        <w:numPr>
          <w:ilvl w:val="0"/>
          <w:numId w:val="1"/>
        </w:numPr>
        <w:spacing w:line="240" w:lineRule="auto"/>
        <w:rPr>
          <w:sz w:val="20"/>
          <w:szCs w:val="20"/>
        </w:rPr>
      </w:pPr>
      <w:r w:rsidRPr="00DB71F8">
        <w:rPr>
          <w:sz w:val="20"/>
          <w:szCs w:val="20"/>
        </w:rPr>
        <w:t xml:space="preserve">On </w:t>
      </w:r>
      <w:r w:rsidRPr="00DB71F8">
        <w:rPr>
          <w:b/>
          <w:bCs/>
          <w:sz w:val="20"/>
          <w:szCs w:val="20"/>
        </w:rPr>
        <w:t xml:space="preserve">15 October </w:t>
      </w:r>
      <w:r w:rsidRPr="00DB71F8">
        <w:rPr>
          <w:sz w:val="20"/>
          <w:szCs w:val="20"/>
        </w:rPr>
        <w:t>the NATO Kosovo Verification Mission (KVM) Agreement for a ceasefire was signed, and the deadline for withdrawal was extended to 27 October.</w:t>
      </w:r>
      <w:r w:rsidRPr="00DB71F8">
        <w:rPr>
          <w:sz w:val="20"/>
          <w:szCs w:val="20"/>
          <w:vertAlign w:val="superscript"/>
        </w:rPr>
        <w:t xml:space="preserve"> </w:t>
      </w:r>
      <w:r w:rsidRPr="00DB71F8">
        <w:rPr>
          <w:sz w:val="20"/>
          <w:szCs w:val="20"/>
        </w:rPr>
        <w:t xml:space="preserve">The Serbian withdrawal commenced around 25 October 1998, and </w:t>
      </w:r>
      <w:r w:rsidRPr="00DB71F8">
        <w:rPr>
          <w:b/>
          <w:bCs/>
          <w:sz w:val="20"/>
          <w:szCs w:val="20"/>
        </w:rPr>
        <w:t xml:space="preserve">Operation Eagle Eye </w:t>
      </w:r>
      <w:r w:rsidRPr="00DB71F8">
        <w:rPr>
          <w:sz w:val="20"/>
          <w:szCs w:val="20"/>
        </w:rPr>
        <w:t>commenced on 30 October.</w:t>
      </w:r>
    </w:p>
    <w:p w:rsidR="00880078" w:rsidRPr="00DB71F8" w:rsidRDefault="00292D50" w:rsidP="00787189">
      <w:pPr>
        <w:numPr>
          <w:ilvl w:val="0"/>
          <w:numId w:val="1"/>
        </w:numPr>
        <w:spacing w:line="240" w:lineRule="auto"/>
        <w:rPr>
          <w:sz w:val="20"/>
          <w:szCs w:val="20"/>
        </w:rPr>
      </w:pPr>
      <w:r w:rsidRPr="00DB71F8">
        <w:rPr>
          <w:b/>
          <w:bCs/>
          <w:sz w:val="20"/>
          <w:szCs w:val="20"/>
        </w:rPr>
        <w:t>Operation Eagle Eye</w:t>
      </w:r>
      <w:r w:rsidRPr="00DB71F8">
        <w:rPr>
          <w:sz w:val="20"/>
          <w:szCs w:val="20"/>
        </w:rPr>
        <w:t xml:space="preserve"> used aircraft contributed by France, Germany, Italy, Netherlands, the UK, and the USA to </w:t>
      </w:r>
      <w:r w:rsidRPr="00DB71F8">
        <w:rPr>
          <w:i/>
          <w:iCs/>
          <w:sz w:val="20"/>
          <w:szCs w:val="20"/>
        </w:rPr>
        <w:t>monitor</w:t>
      </w:r>
      <w:r w:rsidRPr="00DB71F8">
        <w:rPr>
          <w:sz w:val="20"/>
          <w:szCs w:val="20"/>
        </w:rPr>
        <w:t xml:space="preserve"> the federal Yugoslav government's compliance with United Nations Security Council Resolution 1199, and in particular the withdrawal of its armed forces from Kosovo and compliance with the ceasefire.</w:t>
      </w:r>
    </w:p>
    <w:p w:rsidR="00B05130" w:rsidRPr="00DB71F8" w:rsidRDefault="00B05130" w:rsidP="00787189">
      <w:pPr>
        <w:spacing w:line="240" w:lineRule="auto"/>
        <w:rPr>
          <w:sz w:val="20"/>
          <w:szCs w:val="20"/>
        </w:rPr>
      </w:pPr>
      <w:r w:rsidRPr="00DB71F8">
        <w:rPr>
          <w:b/>
          <w:bCs/>
          <w:sz w:val="20"/>
          <w:szCs w:val="20"/>
        </w:rPr>
        <w:t>OSCE monitors</w:t>
      </w:r>
    </w:p>
    <w:p w:rsidR="00880078" w:rsidRPr="00DB71F8" w:rsidRDefault="00292D50" w:rsidP="00787189">
      <w:pPr>
        <w:numPr>
          <w:ilvl w:val="0"/>
          <w:numId w:val="1"/>
        </w:numPr>
        <w:spacing w:line="240" w:lineRule="auto"/>
        <w:rPr>
          <w:sz w:val="20"/>
          <w:szCs w:val="20"/>
        </w:rPr>
      </w:pPr>
      <w:r w:rsidRPr="00DB71F8">
        <w:rPr>
          <w:sz w:val="20"/>
          <w:szCs w:val="20"/>
        </w:rPr>
        <w:t xml:space="preserve">The KVM also included 1400 unarmed monitors from the Organization for Security and Co-operation in Europe (OSCE), who moved into Kosovo. Their inadequacy was evident from the start. They were nicknamed the "clockwork oranges" in reference to their brightly coloured vehicles. Fighting resumed in December 1998 after both sides broke the ceasefire.  A surge in violence culminated in the killing of </w:t>
      </w:r>
      <w:proofErr w:type="spellStart"/>
      <w:r w:rsidRPr="00DB71F8">
        <w:rPr>
          <w:sz w:val="20"/>
          <w:szCs w:val="20"/>
        </w:rPr>
        <w:lastRenderedPageBreak/>
        <w:t>Zvonko</w:t>
      </w:r>
      <w:proofErr w:type="spellEnd"/>
      <w:r w:rsidRPr="00DB71F8">
        <w:rPr>
          <w:sz w:val="20"/>
          <w:szCs w:val="20"/>
        </w:rPr>
        <w:t xml:space="preserve"> </w:t>
      </w:r>
      <w:proofErr w:type="spellStart"/>
      <w:r w:rsidRPr="00DB71F8">
        <w:rPr>
          <w:sz w:val="20"/>
          <w:szCs w:val="20"/>
        </w:rPr>
        <w:t>Bojanić</w:t>
      </w:r>
      <w:proofErr w:type="spellEnd"/>
      <w:r w:rsidRPr="00DB71F8">
        <w:rPr>
          <w:sz w:val="20"/>
          <w:szCs w:val="20"/>
        </w:rPr>
        <w:t xml:space="preserve">, the Serb mayor of Kosovo </w:t>
      </w:r>
      <w:proofErr w:type="spellStart"/>
      <w:r w:rsidRPr="00DB71F8">
        <w:rPr>
          <w:sz w:val="20"/>
          <w:szCs w:val="20"/>
        </w:rPr>
        <w:t>Polje</w:t>
      </w:r>
      <w:proofErr w:type="spellEnd"/>
      <w:r w:rsidRPr="00DB71F8">
        <w:rPr>
          <w:sz w:val="20"/>
          <w:szCs w:val="20"/>
        </w:rPr>
        <w:t>. Yugoslav authorities responded by launching a new offensive against KLA militants.</w:t>
      </w:r>
    </w:p>
    <w:p w:rsidR="00880078" w:rsidRPr="00DB71F8" w:rsidRDefault="00292D50" w:rsidP="00787189">
      <w:pPr>
        <w:numPr>
          <w:ilvl w:val="0"/>
          <w:numId w:val="1"/>
        </w:numPr>
        <w:spacing w:line="240" w:lineRule="auto"/>
        <w:rPr>
          <w:sz w:val="20"/>
          <w:szCs w:val="20"/>
        </w:rPr>
      </w:pPr>
      <w:r w:rsidRPr="00DB71F8">
        <w:rPr>
          <w:sz w:val="20"/>
          <w:szCs w:val="20"/>
        </w:rPr>
        <w:t>As a result of Yugoslav troop activities and other forms of non-compliance, the ground observers withdrew, citing "an unacceptable level of risk to the peace support verification mission", resulting in an end to aerial verification on March 24, 1999.</w:t>
      </w:r>
    </w:p>
    <w:p w:rsidR="00B05130" w:rsidRPr="00DB71F8" w:rsidRDefault="00B05130" w:rsidP="00787189">
      <w:pPr>
        <w:spacing w:line="240" w:lineRule="auto"/>
        <w:rPr>
          <w:sz w:val="20"/>
          <w:szCs w:val="20"/>
        </w:rPr>
      </w:pPr>
      <w:proofErr w:type="spellStart"/>
      <w:r w:rsidRPr="00DB71F8">
        <w:rPr>
          <w:b/>
          <w:bCs/>
          <w:sz w:val="20"/>
          <w:szCs w:val="20"/>
        </w:rPr>
        <w:t>Racak</w:t>
      </w:r>
      <w:proofErr w:type="spellEnd"/>
      <w:r w:rsidRPr="00DB71F8">
        <w:rPr>
          <w:b/>
          <w:bCs/>
          <w:sz w:val="20"/>
          <w:szCs w:val="20"/>
        </w:rPr>
        <w:t xml:space="preserve"> massacre</w:t>
      </w:r>
    </w:p>
    <w:p w:rsidR="00880078" w:rsidRPr="00DB71F8" w:rsidRDefault="00292D50" w:rsidP="00787189">
      <w:pPr>
        <w:numPr>
          <w:ilvl w:val="0"/>
          <w:numId w:val="1"/>
        </w:numPr>
        <w:spacing w:line="240" w:lineRule="auto"/>
        <w:rPr>
          <w:sz w:val="20"/>
          <w:szCs w:val="20"/>
        </w:rPr>
      </w:pPr>
      <w:r w:rsidRPr="00DB71F8">
        <w:rPr>
          <w:sz w:val="20"/>
          <w:szCs w:val="20"/>
        </w:rPr>
        <w:t xml:space="preserve">The January to March 1999 phase of the war brought increasing insecurity in urban areas in Kosovo, including bombings and murders. Such attacks took place during the </w:t>
      </w:r>
      <w:proofErr w:type="spellStart"/>
      <w:r w:rsidRPr="00DB71F8">
        <w:rPr>
          <w:sz w:val="20"/>
          <w:szCs w:val="20"/>
        </w:rPr>
        <w:t>Rambouillet</w:t>
      </w:r>
      <w:proofErr w:type="spellEnd"/>
      <w:r w:rsidRPr="00DB71F8">
        <w:rPr>
          <w:sz w:val="20"/>
          <w:szCs w:val="20"/>
        </w:rPr>
        <w:t xml:space="preserve"> talks in February and as the Kosovo Verification Agreement unravelled in March. Killings on the roads continued and increased. </w:t>
      </w:r>
    </w:p>
    <w:p w:rsidR="00880078" w:rsidRPr="00DB71F8" w:rsidRDefault="00292D50" w:rsidP="00787189">
      <w:pPr>
        <w:numPr>
          <w:ilvl w:val="0"/>
          <w:numId w:val="1"/>
        </w:numPr>
        <w:spacing w:line="240" w:lineRule="auto"/>
        <w:rPr>
          <w:sz w:val="20"/>
          <w:szCs w:val="20"/>
        </w:rPr>
      </w:pPr>
      <w:r w:rsidRPr="00DB71F8">
        <w:rPr>
          <w:sz w:val="20"/>
          <w:szCs w:val="20"/>
        </w:rPr>
        <w:t xml:space="preserve">On 15 January 1999 the </w:t>
      </w:r>
      <w:proofErr w:type="spellStart"/>
      <w:r w:rsidRPr="00DB71F8">
        <w:rPr>
          <w:sz w:val="20"/>
          <w:szCs w:val="20"/>
        </w:rPr>
        <w:t>Račak</w:t>
      </w:r>
      <w:proofErr w:type="spellEnd"/>
      <w:r w:rsidRPr="00DB71F8">
        <w:rPr>
          <w:sz w:val="20"/>
          <w:szCs w:val="20"/>
        </w:rPr>
        <w:t xml:space="preserve"> massacre occurred when "45 Kosovan Albanian farmers were rounded up, led up a hill and massacred". The bodies had been discovered by OSCE monitors, including Head of Mission William Walker, and foreign news correspondents. Yugoslavia denied a massacre took place. The incident was immediately condemned as a massacre by the United Nations Security Council, and later became the basis of one of the charges of war crimes levelled against </w:t>
      </w:r>
      <w:proofErr w:type="spellStart"/>
      <w:r w:rsidRPr="00DB71F8">
        <w:rPr>
          <w:sz w:val="20"/>
          <w:szCs w:val="20"/>
        </w:rPr>
        <w:t>Milošević</w:t>
      </w:r>
      <w:proofErr w:type="spellEnd"/>
      <w:r w:rsidRPr="00DB71F8">
        <w:rPr>
          <w:sz w:val="20"/>
          <w:szCs w:val="20"/>
        </w:rPr>
        <w:t xml:space="preserve"> and his top officials. </w:t>
      </w:r>
    </w:p>
    <w:p w:rsidR="00292D50" w:rsidRPr="00DB71F8" w:rsidRDefault="00292D50" w:rsidP="00787189">
      <w:pPr>
        <w:spacing w:line="240" w:lineRule="auto"/>
        <w:rPr>
          <w:b/>
          <w:bCs/>
          <w:sz w:val="20"/>
          <w:szCs w:val="20"/>
        </w:rPr>
      </w:pPr>
      <w:r w:rsidRPr="00DB71F8">
        <w:rPr>
          <w:b/>
          <w:bCs/>
          <w:sz w:val="20"/>
          <w:szCs w:val="20"/>
        </w:rPr>
        <w:t xml:space="preserve">This massacre was the turning point of the war. NATO decided that the conflict could only be settled by introducing a military peacekeeping force under the auspices of NATO, to forcibly restrain the two sides. </w:t>
      </w:r>
    </w:p>
    <w:p w:rsidR="00B05130" w:rsidRPr="00DB71F8" w:rsidRDefault="00B05130" w:rsidP="00787189">
      <w:pPr>
        <w:spacing w:line="240" w:lineRule="auto"/>
        <w:rPr>
          <w:sz w:val="20"/>
          <w:szCs w:val="20"/>
        </w:rPr>
      </w:pPr>
      <w:r w:rsidRPr="00DB71F8">
        <w:rPr>
          <w:b/>
          <w:bCs/>
          <w:sz w:val="20"/>
          <w:szCs w:val="20"/>
        </w:rPr>
        <w:t>Bombing campaign against Yugoslavia</w:t>
      </w:r>
    </w:p>
    <w:p w:rsidR="00880078" w:rsidRPr="00DB71F8" w:rsidRDefault="00292D50" w:rsidP="00787189">
      <w:pPr>
        <w:numPr>
          <w:ilvl w:val="0"/>
          <w:numId w:val="4"/>
        </w:numPr>
        <w:spacing w:line="240" w:lineRule="auto"/>
        <w:rPr>
          <w:sz w:val="20"/>
          <w:szCs w:val="20"/>
        </w:rPr>
      </w:pPr>
      <w:r w:rsidRPr="00DB71F8">
        <w:rPr>
          <w:sz w:val="20"/>
          <w:szCs w:val="20"/>
        </w:rPr>
        <w:t>On 23 March 1999 at 21:30 Richard Holbrooke (Clinton’s Special Envoy to the Balkans) returned to Brussels and announced that peace talks had failed and formally handed the matter to NATO for military action. Hours before the announcement, Yugoslavia announced on national television it had declared a state of emergency citing an imminent threat of war and began a huge mobilisation of troops and resources.</w:t>
      </w:r>
    </w:p>
    <w:p w:rsidR="00880078" w:rsidRPr="00DB71F8" w:rsidRDefault="00292D50" w:rsidP="00787189">
      <w:pPr>
        <w:numPr>
          <w:ilvl w:val="0"/>
          <w:numId w:val="4"/>
        </w:numPr>
        <w:spacing w:line="240" w:lineRule="auto"/>
        <w:rPr>
          <w:sz w:val="20"/>
          <w:szCs w:val="20"/>
        </w:rPr>
      </w:pPr>
      <w:r w:rsidRPr="00DB71F8">
        <w:rPr>
          <w:sz w:val="20"/>
          <w:szCs w:val="20"/>
        </w:rPr>
        <w:t xml:space="preserve">On 23 March 1999 at 22:17 the Secretary General of NATO, Javier Solana, announced he had directed the Supreme Allied Commander Europe (SACEUR), US Army General Wesley Clark, to "initiate air operations in the Federal Republic of Yugoslavia." </w:t>
      </w:r>
    </w:p>
    <w:p w:rsidR="00880078" w:rsidRPr="00DB71F8" w:rsidRDefault="00292D50" w:rsidP="00787189">
      <w:pPr>
        <w:numPr>
          <w:ilvl w:val="0"/>
          <w:numId w:val="4"/>
        </w:numPr>
        <w:spacing w:line="240" w:lineRule="auto"/>
        <w:rPr>
          <w:sz w:val="20"/>
          <w:szCs w:val="20"/>
        </w:rPr>
      </w:pPr>
      <w:r w:rsidRPr="00DB71F8">
        <w:rPr>
          <w:sz w:val="20"/>
          <w:szCs w:val="20"/>
        </w:rPr>
        <w:t>On 24 March NATO started its bombing campaign against Yugoslavia.</w:t>
      </w:r>
    </w:p>
    <w:p w:rsidR="00B05130" w:rsidRPr="00DB71F8" w:rsidRDefault="00B05130" w:rsidP="00787189">
      <w:pPr>
        <w:spacing w:line="240" w:lineRule="auto"/>
        <w:rPr>
          <w:sz w:val="20"/>
          <w:szCs w:val="20"/>
        </w:rPr>
      </w:pPr>
      <w:r w:rsidRPr="00DB71F8">
        <w:rPr>
          <w:b/>
          <w:bCs/>
          <w:sz w:val="20"/>
          <w:szCs w:val="20"/>
        </w:rPr>
        <w:t>"Serbs out, peacekeepers in, refugees back"</w:t>
      </w:r>
    </w:p>
    <w:p w:rsidR="00880078" w:rsidRPr="00DB71F8" w:rsidRDefault="00292D50" w:rsidP="00787189">
      <w:pPr>
        <w:numPr>
          <w:ilvl w:val="0"/>
          <w:numId w:val="4"/>
        </w:numPr>
        <w:spacing w:line="240" w:lineRule="auto"/>
        <w:rPr>
          <w:sz w:val="20"/>
          <w:szCs w:val="20"/>
        </w:rPr>
      </w:pPr>
      <w:r w:rsidRPr="00DB71F8">
        <w:rPr>
          <w:sz w:val="20"/>
          <w:szCs w:val="20"/>
        </w:rPr>
        <w:t xml:space="preserve">NATO's bombing campaign of Yugoslavia lasted from 24 March to 11 June 1999, involving up to 1,000 aircraft operating mainly from bases in Italy and aircraft carriers stationed in the Adriatic. Tomahawk cruise missiles were also extensively used, fired from aircraft, ships, and submarines. With the exception of Greece, all NATO members were involved to some degree. Over the ten weeks of the conflict, NATO aircraft flew over 38,000 combat missions. </w:t>
      </w:r>
    </w:p>
    <w:p w:rsidR="00880078" w:rsidRPr="00DB71F8" w:rsidRDefault="00292D50" w:rsidP="00787189">
      <w:pPr>
        <w:numPr>
          <w:ilvl w:val="0"/>
          <w:numId w:val="4"/>
        </w:numPr>
        <w:spacing w:line="240" w:lineRule="auto"/>
        <w:rPr>
          <w:sz w:val="20"/>
          <w:szCs w:val="20"/>
        </w:rPr>
      </w:pPr>
      <w:r w:rsidRPr="00DB71F8">
        <w:rPr>
          <w:b/>
          <w:bCs/>
          <w:sz w:val="20"/>
          <w:szCs w:val="20"/>
        </w:rPr>
        <w:t xml:space="preserve">The proclaimed goal of the NATO operation was summed up by its spokesman as "Serbs out, peacekeepers in, refugees back". That is, Yugoslav troops would have to leave Kosovo and be replaced by international peacekeepers to ensure that the Albanian refugees could return to their homes. </w:t>
      </w:r>
    </w:p>
    <w:p w:rsidR="00880078" w:rsidRPr="00DB71F8" w:rsidRDefault="00292D50" w:rsidP="00787189">
      <w:pPr>
        <w:numPr>
          <w:ilvl w:val="0"/>
          <w:numId w:val="4"/>
        </w:numPr>
        <w:spacing w:line="240" w:lineRule="auto"/>
        <w:rPr>
          <w:sz w:val="20"/>
          <w:szCs w:val="20"/>
        </w:rPr>
      </w:pPr>
      <w:r w:rsidRPr="00DB71F8">
        <w:rPr>
          <w:sz w:val="20"/>
          <w:szCs w:val="20"/>
        </w:rPr>
        <w:t>NATO military operations switched increasingly to attacking Yugoslav units on the ground, hitting targets as small as individual tanks and artillery pieces, as well as continuing with the strategic bombardment. This activity was, however, heavily constrained by politics, as each target needed to be approved by all nineteen member states. Montenegro was bombed on several occasions but NATO eventually desisted to prop up the precarious position of its anti-</w:t>
      </w:r>
      <w:proofErr w:type="spellStart"/>
      <w:r w:rsidRPr="00DB71F8">
        <w:rPr>
          <w:sz w:val="20"/>
          <w:szCs w:val="20"/>
        </w:rPr>
        <w:t>Milošević</w:t>
      </w:r>
      <w:proofErr w:type="spellEnd"/>
      <w:r w:rsidRPr="00DB71F8">
        <w:rPr>
          <w:sz w:val="20"/>
          <w:szCs w:val="20"/>
        </w:rPr>
        <w:t xml:space="preserve"> leader, </w:t>
      </w:r>
      <w:proofErr w:type="spellStart"/>
      <w:r w:rsidRPr="00DB71F8">
        <w:rPr>
          <w:sz w:val="20"/>
          <w:szCs w:val="20"/>
        </w:rPr>
        <w:t>Đukanović</w:t>
      </w:r>
      <w:proofErr w:type="spellEnd"/>
      <w:r w:rsidRPr="00DB71F8">
        <w:rPr>
          <w:sz w:val="20"/>
          <w:szCs w:val="20"/>
        </w:rPr>
        <w:t>.</w:t>
      </w:r>
    </w:p>
    <w:p w:rsidR="00292D50" w:rsidRPr="00DB71F8" w:rsidRDefault="00292D50" w:rsidP="00787189">
      <w:pPr>
        <w:spacing w:line="240" w:lineRule="auto"/>
        <w:rPr>
          <w:b/>
          <w:bCs/>
          <w:sz w:val="20"/>
          <w:szCs w:val="20"/>
        </w:rPr>
      </w:pPr>
      <w:r w:rsidRPr="00DB71F8">
        <w:rPr>
          <w:b/>
          <w:bCs/>
          <w:sz w:val="20"/>
          <w:szCs w:val="20"/>
        </w:rPr>
        <w:t>Kosovar autonomy</w:t>
      </w:r>
    </w:p>
    <w:p w:rsidR="00292D50" w:rsidRPr="00DB71F8" w:rsidRDefault="00292D50" w:rsidP="00787189">
      <w:pPr>
        <w:spacing w:line="240" w:lineRule="auto"/>
        <w:rPr>
          <w:sz w:val="20"/>
          <w:szCs w:val="20"/>
        </w:rPr>
      </w:pPr>
      <w:r w:rsidRPr="00DB71F8">
        <w:rPr>
          <w:sz w:val="20"/>
          <w:szCs w:val="20"/>
        </w:rPr>
        <w:t xml:space="preserve">On 10 June 1999, the UN Security Council passed UN Security Council Resolution 1244, which placed Kosovo under transitional UN administration (UNMIK) and authorised Kosovo Force (KFOR), a NATO-led peacekeeping </w:t>
      </w:r>
      <w:r w:rsidRPr="00DB71F8">
        <w:rPr>
          <w:sz w:val="20"/>
          <w:szCs w:val="20"/>
        </w:rPr>
        <w:lastRenderedPageBreak/>
        <w:t>force. Resolution 1244 provided that Kosovo would have autonomy within the Federal Republic of Yugoslavia, and affirmed the territorial integrity of Yugoslavia, which has been legally succeeded by the Republic of Serbia.</w:t>
      </w:r>
    </w:p>
    <w:p w:rsidR="00292D50" w:rsidRPr="00DB71F8" w:rsidRDefault="00292D50" w:rsidP="00787189">
      <w:pPr>
        <w:spacing w:line="240" w:lineRule="auto"/>
        <w:rPr>
          <w:sz w:val="20"/>
          <w:szCs w:val="20"/>
        </w:rPr>
      </w:pPr>
      <w:r w:rsidRPr="00DB71F8">
        <w:rPr>
          <w:sz w:val="20"/>
          <w:szCs w:val="20"/>
        </w:rPr>
        <w:t>Estimates of the number of Serbs who left when Serbian forces left Kosovo vary from 65,000 to 250,000 (194,000 Serbs were recorded as living in Kosovo in the census of 1991. Many Roma also left and may be included in the higher estimates)</w:t>
      </w:r>
    </w:p>
    <w:p w:rsidR="00880078" w:rsidRPr="00DB71F8" w:rsidRDefault="00292D50" w:rsidP="00787189">
      <w:pPr>
        <w:numPr>
          <w:ilvl w:val="0"/>
          <w:numId w:val="6"/>
        </w:numPr>
        <w:spacing w:line="240" w:lineRule="auto"/>
        <w:rPr>
          <w:sz w:val="20"/>
          <w:szCs w:val="20"/>
        </w:rPr>
      </w:pPr>
      <w:r w:rsidRPr="00DB71F8">
        <w:rPr>
          <w:sz w:val="20"/>
          <w:szCs w:val="20"/>
        </w:rPr>
        <w:t xml:space="preserve">UN-backed international negotiations, led by UN Special Envoy </w:t>
      </w:r>
      <w:proofErr w:type="spellStart"/>
      <w:r w:rsidRPr="00DB71F8">
        <w:rPr>
          <w:sz w:val="20"/>
          <w:szCs w:val="20"/>
        </w:rPr>
        <w:t>Martti</w:t>
      </w:r>
      <w:proofErr w:type="spellEnd"/>
      <w:r w:rsidRPr="00DB71F8">
        <w:rPr>
          <w:sz w:val="20"/>
          <w:szCs w:val="20"/>
        </w:rPr>
        <w:t xml:space="preserve"> </w:t>
      </w:r>
      <w:proofErr w:type="spellStart"/>
      <w:r w:rsidRPr="00DB71F8">
        <w:rPr>
          <w:sz w:val="20"/>
          <w:szCs w:val="20"/>
        </w:rPr>
        <w:t>Ahtisaari</w:t>
      </w:r>
      <w:proofErr w:type="spellEnd"/>
      <w:r w:rsidRPr="00DB71F8">
        <w:rPr>
          <w:sz w:val="20"/>
          <w:szCs w:val="20"/>
        </w:rPr>
        <w:t>, began in February 2006 to determine the final outcome for Kosovo. Whilst progress was made on technical matters, both parties remained diametrically opposed on the question of status itself.</w:t>
      </w:r>
    </w:p>
    <w:p w:rsidR="00880078" w:rsidRPr="00DB71F8" w:rsidRDefault="00292D50" w:rsidP="00787189">
      <w:pPr>
        <w:numPr>
          <w:ilvl w:val="0"/>
          <w:numId w:val="6"/>
        </w:numPr>
        <w:spacing w:line="240" w:lineRule="auto"/>
        <w:rPr>
          <w:sz w:val="20"/>
          <w:szCs w:val="20"/>
        </w:rPr>
      </w:pPr>
      <w:r w:rsidRPr="00DB71F8">
        <w:rPr>
          <w:sz w:val="20"/>
          <w:szCs w:val="20"/>
        </w:rPr>
        <w:t xml:space="preserve">In February 2007, </w:t>
      </w:r>
      <w:proofErr w:type="spellStart"/>
      <w:r w:rsidRPr="00DB71F8">
        <w:rPr>
          <w:sz w:val="20"/>
          <w:szCs w:val="20"/>
        </w:rPr>
        <w:t>Ahtisaari</w:t>
      </w:r>
      <w:proofErr w:type="spellEnd"/>
      <w:r w:rsidRPr="00DB71F8">
        <w:rPr>
          <w:sz w:val="20"/>
          <w:szCs w:val="20"/>
        </w:rPr>
        <w:t xml:space="preserve"> delivered a draft status settlement proposal to leaders in Belgrade and Pristina, which proposed 'supervised independence' for the province. A draft resolution, backed by the United States, the United Kingdom and other European members of the Security Council, was presented and rewritten four times to try to accommodate Russian concerns that such a resolution would undermine the principle of state sovereignty.</w:t>
      </w:r>
    </w:p>
    <w:p w:rsidR="00880078" w:rsidRPr="00DB71F8" w:rsidRDefault="00292D50" w:rsidP="00787189">
      <w:pPr>
        <w:numPr>
          <w:ilvl w:val="0"/>
          <w:numId w:val="6"/>
        </w:numPr>
        <w:spacing w:line="240" w:lineRule="auto"/>
        <w:rPr>
          <w:sz w:val="20"/>
          <w:szCs w:val="20"/>
        </w:rPr>
      </w:pPr>
      <w:r w:rsidRPr="00DB71F8">
        <w:rPr>
          <w:sz w:val="20"/>
          <w:szCs w:val="20"/>
        </w:rPr>
        <w:t xml:space="preserve">Russia, which holds a veto in the Security Council as one of five permanent members, stated that it would not support any resolution which was not acceptable to both Belgrade and Kosovo Albanians. </w:t>
      </w:r>
    </w:p>
    <w:p w:rsidR="00292D50" w:rsidRPr="00DB71F8" w:rsidRDefault="00292D50" w:rsidP="00787189">
      <w:pPr>
        <w:spacing w:line="240" w:lineRule="auto"/>
        <w:rPr>
          <w:b/>
          <w:bCs/>
          <w:sz w:val="20"/>
          <w:szCs w:val="20"/>
        </w:rPr>
      </w:pPr>
      <w:r w:rsidRPr="00DB71F8">
        <w:rPr>
          <w:b/>
          <w:bCs/>
          <w:sz w:val="20"/>
          <w:szCs w:val="20"/>
        </w:rPr>
        <w:t>…and independence</w:t>
      </w:r>
    </w:p>
    <w:p w:rsidR="00880078" w:rsidRPr="00DB71F8" w:rsidRDefault="00292D50" w:rsidP="00787189">
      <w:pPr>
        <w:numPr>
          <w:ilvl w:val="0"/>
          <w:numId w:val="7"/>
        </w:numPr>
        <w:spacing w:line="240" w:lineRule="auto"/>
        <w:rPr>
          <w:sz w:val="20"/>
          <w:szCs w:val="20"/>
        </w:rPr>
      </w:pPr>
      <w:r w:rsidRPr="00DB71F8">
        <w:rPr>
          <w:sz w:val="20"/>
          <w:szCs w:val="20"/>
        </w:rPr>
        <w:t xml:space="preserve">After many weeks of discussions at the UN, the Security Council formally 'discarded' a draft resolution backing </w:t>
      </w:r>
      <w:proofErr w:type="spellStart"/>
      <w:r w:rsidRPr="00DB71F8">
        <w:rPr>
          <w:sz w:val="20"/>
          <w:szCs w:val="20"/>
        </w:rPr>
        <w:t>Ahtisaari's</w:t>
      </w:r>
      <w:proofErr w:type="spellEnd"/>
      <w:r w:rsidRPr="00DB71F8">
        <w:rPr>
          <w:sz w:val="20"/>
          <w:szCs w:val="20"/>
        </w:rPr>
        <w:t xml:space="preserve"> proposal on 20 July 2007, having failed to secure Russian backing. Beginning in August, a "Troika" consisting of negotiators from the European Union (Wolfgang </w:t>
      </w:r>
      <w:proofErr w:type="spellStart"/>
      <w:r w:rsidRPr="00DB71F8">
        <w:rPr>
          <w:sz w:val="20"/>
          <w:szCs w:val="20"/>
        </w:rPr>
        <w:t>Ischinger</w:t>
      </w:r>
      <w:proofErr w:type="spellEnd"/>
      <w:r w:rsidR="00937382">
        <w:rPr>
          <w:sz w:val="20"/>
          <w:szCs w:val="20"/>
        </w:rPr>
        <w:t>)</w:t>
      </w:r>
      <w:bookmarkStart w:id="0" w:name="_GoBack"/>
      <w:bookmarkEnd w:id="0"/>
      <w:r w:rsidRPr="00DB71F8">
        <w:rPr>
          <w:sz w:val="20"/>
          <w:szCs w:val="20"/>
        </w:rPr>
        <w:t xml:space="preserve">, the United States (Frank G. Wisner) and Russia (Alexander </w:t>
      </w:r>
      <w:proofErr w:type="spellStart"/>
      <w:r w:rsidRPr="00DB71F8">
        <w:rPr>
          <w:sz w:val="20"/>
          <w:szCs w:val="20"/>
        </w:rPr>
        <w:t>Botsan-Kharchenko</w:t>
      </w:r>
      <w:proofErr w:type="spellEnd"/>
      <w:r w:rsidRPr="00DB71F8">
        <w:rPr>
          <w:sz w:val="20"/>
          <w:szCs w:val="20"/>
        </w:rPr>
        <w:t xml:space="preserve">) launched a new effort to reach a status outcome acceptable to both Belgrade and Pristina. Despite Russian disapproval, the U.S., the United Kingdom, and France appeared likely to recognise Kosovar independence. A declaration of independence by Kosovar Albanian leaders was postponed until the end of the Serbian presidential elections (4 February 2008). Most EU members and the US had feared that a premature declaration could boost support in Serbia for the ultra-nationalist candidate, </w:t>
      </w:r>
      <w:proofErr w:type="spellStart"/>
      <w:r w:rsidRPr="00DB71F8">
        <w:rPr>
          <w:sz w:val="20"/>
          <w:szCs w:val="20"/>
        </w:rPr>
        <w:t>Tomislav</w:t>
      </w:r>
      <w:proofErr w:type="spellEnd"/>
      <w:r w:rsidRPr="00DB71F8">
        <w:rPr>
          <w:sz w:val="20"/>
          <w:szCs w:val="20"/>
        </w:rPr>
        <w:t xml:space="preserve"> </w:t>
      </w:r>
      <w:proofErr w:type="spellStart"/>
      <w:r w:rsidRPr="00DB71F8">
        <w:rPr>
          <w:sz w:val="20"/>
          <w:szCs w:val="20"/>
        </w:rPr>
        <w:t>Nikolić</w:t>
      </w:r>
      <w:proofErr w:type="spellEnd"/>
    </w:p>
    <w:p w:rsidR="00292D50" w:rsidRPr="00DB71F8" w:rsidRDefault="00292D50" w:rsidP="00787189">
      <w:pPr>
        <w:spacing w:line="240" w:lineRule="auto"/>
        <w:rPr>
          <w:sz w:val="20"/>
          <w:szCs w:val="20"/>
        </w:rPr>
      </w:pPr>
      <w:r w:rsidRPr="00DB71F8">
        <w:rPr>
          <w:b/>
          <w:bCs/>
          <w:sz w:val="20"/>
          <w:szCs w:val="20"/>
        </w:rPr>
        <w:t>Provisional self-government</w:t>
      </w:r>
    </w:p>
    <w:p w:rsidR="00880078" w:rsidRPr="00DB71F8" w:rsidRDefault="00292D50" w:rsidP="00787189">
      <w:pPr>
        <w:numPr>
          <w:ilvl w:val="0"/>
          <w:numId w:val="8"/>
        </w:numPr>
        <w:spacing w:line="240" w:lineRule="auto"/>
        <w:rPr>
          <w:sz w:val="20"/>
          <w:szCs w:val="20"/>
        </w:rPr>
      </w:pPr>
      <w:r w:rsidRPr="00DB71F8">
        <w:rPr>
          <w:sz w:val="20"/>
          <w:szCs w:val="20"/>
        </w:rPr>
        <w:t xml:space="preserve">In November 2001, the Organization for Security and Co-operation in Europe supervised the first elections for the Kosovo Assembly. After that election, Kosovo's political parties formed an all-party unity coalition and elected Ibrahim </w:t>
      </w:r>
      <w:proofErr w:type="spellStart"/>
      <w:r w:rsidRPr="00DB71F8">
        <w:rPr>
          <w:sz w:val="20"/>
          <w:szCs w:val="20"/>
        </w:rPr>
        <w:t>Rugova</w:t>
      </w:r>
      <w:proofErr w:type="spellEnd"/>
      <w:r w:rsidRPr="00DB71F8">
        <w:rPr>
          <w:sz w:val="20"/>
          <w:szCs w:val="20"/>
        </w:rPr>
        <w:t xml:space="preserve"> as President and </w:t>
      </w:r>
      <w:proofErr w:type="spellStart"/>
      <w:r w:rsidRPr="00DB71F8">
        <w:rPr>
          <w:sz w:val="20"/>
          <w:szCs w:val="20"/>
        </w:rPr>
        <w:t>Bajram</w:t>
      </w:r>
      <w:proofErr w:type="spellEnd"/>
      <w:r w:rsidRPr="00DB71F8">
        <w:rPr>
          <w:sz w:val="20"/>
          <w:szCs w:val="20"/>
        </w:rPr>
        <w:t xml:space="preserve"> </w:t>
      </w:r>
      <w:proofErr w:type="spellStart"/>
      <w:r w:rsidRPr="00DB71F8">
        <w:rPr>
          <w:sz w:val="20"/>
          <w:szCs w:val="20"/>
        </w:rPr>
        <w:t>Rexhepi</w:t>
      </w:r>
      <w:proofErr w:type="spellEnd"/>
      <w:r w:rsidRPr="00DB71F8">
        <w:rPr>
          <w:sz w:val="20"/>
          <w:szCs w:val="20"/>
        </w:rPr>
        <w:t xml:space="preserve"> (PDK) as Prime Minister. </w:t>
      </w:r>
    </w:p>
    <w:p w:rsidR="00880078" w:rsidRPr="00DB71F8" w:rsidRDefault="00292D50" w:rsidP="00787189">
      <w:pPr>
        <w:numPr>
          <w:ilvl w:val="0"/>
          <w:numId w:val="8"/>
        </w:numPr>
        <w:spacing w:line="240" w:lineRule="auto"/>
        <w:rPr>
          <w:sz w:val="20"/>
          <w:szCs w:val="20"/>
        </w:rPr>
      </w:pPr>
      <w:r w:rsidRPr="00DB71F8">
        <w:rPr>
          <w:sz w:val="20"/>
          <w:szCs w:val="20"/>
        </w:rPr>
        <w:t xml:space="preserve">Kosovo-wide elections were held in October 2004 and parliamentary elections on 17 November 2007. In the 2007 election, </w:t>
      </w:r>
      <w:proofErr w:type="spellStart"/>
      <w:r w:rsidRPr="00DB71F8">
        <w:rPr>
          <w:sz w:val="20"/>
          <w:szCs w:val="20"/>
        </w:rPr>
        <w:t>Hashim</w:t>
      </w:r>
      <w:proofErr w:type="spellEnd"/>
      <w:r w:rsidRPr="00DB71F8">
        <w:rPr>
          <w:sz w:val="20"/>
          <w:szCs w:val="20"/>
        </w:rPr>
        <w:t xml:space="preserve"> </w:t>
      </w:r>
      <w:proofErr w:type="spellStart"/>
      <w:r w:rsidRPr="00DB71F8">
        <w:rPr>
          <w:sz w:val="20"/>
          <w:szCs w:val="20"/>
        </w:rPr>
        <w:t>Thaçi</w:t>
      </w:r>
      <w:proofErr w:type="spellEnd"/>
      <w:r w:rsidRPr="00DB71F8">
        <w:rPr>
          <w:sz w:val="20"/>
          <w:szCs w:val="20"/>
        </w:rPr>
        <w:t xml:space="preserve"> claimed victory for PDK, the Democratic Party of Kosovo, and stated his intention to declare independence. </w:t>
      </w:r>
      <w:proofErr w:type="spellStart"/>
      <w:r w:rsidRPr="00DB71F8">
        <w:rPr>
          <w:sz w:val="20"/>
          <w:szCs w:val="20"/>
        </w:rPr>
        <w:t>Thaçi</w:t>
      </w:r>
      <w:proofErr w:type="spellEnd"/>
      <w:r w:rsidRPr="00DB71F8">
        <w:rPr>
          <w:sz w:val="20"/>
          <w:szCs w:val="20"/>
        </w:rPr>
        <w:t xml:space="preserve"> formed a coalition with President </w:t>
      </w:r>
      <w:proofErr w:type="spellStart"/>
      <w:r w:rsidRPr="00DB71F8">
        <w:rPr>
          <w:sz w:val="20"/>
          <w:szCs w:val="20"/>
        </w:rPr>
        <w:t>Fatmir</w:t>
      </w:r>
      <w:proofErr w:type="spellEnd"/>
      <w:r w:rsidRPr="00DB71F8">
        <w:rPr>
          <w:sz w:val="20"/>
          <w:szCs w:val="20"/>
        </w:rPr>
        <w:t xml:space="preserve"> </w:t>
      </w:r>
      <w:proofErr w:type="spellStart"/>
      <w:r w:rsidRPr="00DB71F8">
        <w:rPr>
          <w:sz w:val="20"/>
          <w:szCs w:val="20"/>
        </w:rPr>
        <w:t>Sejdiu's</w:t>
      </w:r>
      <w:proofErr w:type="spellEnd"/>
      <w:r w:rsidRPr="00DB71F8">
        <w:rPr>
          <w:sz w:val="20"/>
          <w:szCs w:val="20"/>
        </w:rPr>
        <w:t xml:space="preserve"> Democratic League which was in second place with 22 percent of the vote. The turnout at the election was particularly low. Most members of the Serb minority refused to vote.</w:t>
      </w:r>
    </w:p>
    <w:p w:rsidR="00292D50" w:rsidRPr="00DB71F8" w:rsidRDefault="00292D50" w:rsidP="00787189">
      <w:pPr>
        <w:spacing w:line="240" w:lineRule="auto"/>
        <w:rPr>
          <w:sz w:val="20"/>
          <w:szCs w:val="20"/>
        </w:rPr>
      </w:pPr>
      <w:r w:rsidRPr="00DB71F8">
        <w:rPr>
          <w:b/>
          <w:bCs/>
          <w:sz w:val="20"/>
          <w:szCs w:val="20"/>
        </w:rPr>
        <w:t>Kosovo declared independence from Serbia on 17 February 2008.</w:t>
      </w:r>
      <w:r w:rsidRPr="00DB71F8">
        <w:rPr>
          <w:b/>
          <w:bCs/>
          <w:sz w:val="20"/>
          <w:szCs w:val="20"/>
          <w:vertAlign w:val="superscript"/>
        </w:rPr>
        <w:t xml:space="preserve"> </w:t>
      </w:r>
      <w:r w:rsidRPr="00DB71F8">
        <w:rPr>
          <w:b/>
          <w:bCs/>
          <w:sz w:val="20"/>
          <w:szCs w:val="20"/>
        </w:rPr>
        <w:t>As of 17 February 2018, 113 UN states recognise its independence, including all of its immediate neighbours, with the exception of Serbia. Since declaring independence, it has become a member of the international institutions such as the International Monetary Fund and World Bank though not of the United Nations.</w:t>
      </w:r>
    </w:p>
    <w:p w:rsidR="00292D50" w:rsidRDefault="00292D50" w:rsidP="00787189">
      <w:pPr>
        <w:spacing w:line="240" w:lineRule="auto"/>
      </w:pPr>
    </w:p>
    <w:sectPr w:rsidR="00292D5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600BE4"/>
    <w:multiLevelType w:val="hybridMultilevel"/>
    <w:tmpl w:val="BC022172"/>
    <w:lvl w:ilvl="0" w:tplc="8DBE3726">
      <w:start w:val="1"/>
      <w:numFmt w:val="bullet"/>
      <w:lvlText w:val="•"/>
      <w:lvlJc w:val="left"/>
      <w:pPr>
        <w:tabs>
          <w:tab w:val="num" w:pos="720"/>
        </w:tabs>
        <w:ind w:left="720" w:hanging="360"/>
      </w:pPr>
      <w:rPr>
        <w:rFonts w:ascii="Arial" w:hAnsi="Arial" w:hint="default"/>
      </w:rPr>
    </w:lvl>
    <w:lvl w:ilvl="1" w:tplc="F932B2DE" w:tentative="1">
      <w:start w:val="1"/>
      <w:numFmt w:val="bullet"/>
      <w:lvlText w:val="•"/>
      <w:lvlJc w:val="left"/>
      <w:pPr>
        <w:tabs>
          <w:tab w:val="num" w:pos="1440"/>
        </w:tabs>
        <w:ind w:left="1440" w:hanging="360"/>
      </w:pPr>
      <w:rPr>
        <w:rFonts w:ascii="Arial" w:hAnsi="Arial" w:hint="default"/>
      </w:rPr>
    </w:lvl>
    <w:lvl w:ilvl="2" w:tplc="9808E90A" w:tentative="1">
      <w:start w:val="1"/>
      <w:numFmt w:val="bullet"/>
      <w:lvlText w:val="•"/>
      <w:lvlJc w:val="left"/>
      <w:pPr>
        <w:tabs>
          <w:tab w:val="num" w:pos="2160"/>
        </w:tabs>
        <w:ind w:left="2160" w:hanging="360"/>
      </w:pPr>
      <w:rPr>
        <w:rFonts w:ascii="Arial" w:hAnsi="Arial" w:hint="default"/>
      </w:rPr>
    </w:lvl>
    <w:lvl w:ilvl="3" w:tplc="B7363A4E" w:tentative="1">
      <w:start w:val="1"/>
      <w:numFmt w:val="bullet"/>
      <w:lvlText w:val="•"/>
      <w:lvlJc w:val="left"/>
      <w:pPr>
        <w:tabs>
          <w:tab w:val="num" w:pos="2880"/>
        </w:tabs>
        <w:ind w:left="2880" w:hanging="360"/>
      </w:pPr>
      <w:rPr>
        <w:rFonts w:ascii="Arial" w:hAnsi="Arial" w:hint="default"/>
      </w:rPr>
    </w:lvl>
    <w:lvl w:ilvl="4" w:tplc="549AF7C0" w:tentative="1">
      <w:start w:val="1"/>
      <w:numFmt w:val="bullet"/>
      <w:lvlText w:val="•"/>
      <w:lvlJc w:val="left"/>
      <w:pPr>
        <w:tabs>
          <w:tab w:val="num" w:pos="3600"/>
        </w:tabs>
        <w:ind w:left="3600" w:hanging="360"/>
      </w:pPr>
      <w:rPr>
        <w:rFonts w:ascii="Arial" w:hAnsi="Arial" w:hint="default"/>
      </w:rPr>
    </w:lvl>
    <w:lvl w:ilvl="5" w:tplc="0242FE88" w:tentative="1">
      <w:start w:val="1"/>
      <w:numFmt w:val="bullet"/>
      <w:lvlText w:val="•"/>
      <w:lvlJc w:val="left"/>
      <w:pPr>
        <w:tabs>
          <w:tab w:val="num" w:pos="4320"/>
        </w:tabs>
        <w:ind w:left="4320" w:hanging="360"/>
      </w:pPr>
      <w:rPr>
        <w:rFonts w:ascii="Arial" w:hAnsi="Arial" w:hint="default"/>
      </w:rPr>
    </w:lvl>
    <w:lvl w:ilvl="6" w:tplc="75244D86" w:tentative="1">
      <w:start w:val="1"/>
      <w:numFmt w:val="bullet"/>
      <w:lvlText w:val="•"/>
      <w:lvlJc w:val="left"/>
      <w:pPr>
        <w:tabs>
          <w:tab w:val="num" w:pos="5040"/>
        </w:tabs>
        <w:ind w:left="5040" w:hanging="360"/>
      </w:pPr>
      <w:rPr>
        <w:rFonts w:ascii="Arial" w:hAnsi="Arial" w:hint="default"/>
      </w:rPr>
    </w:lvl>
    <w:lvl w:ilvl="7" w:tplc="8370D2BA" w:tentative="1">
      <w:start w:val="1"/>
      <w:numFmt w:val="bullet"/>
      <w:lvlText w:val="•"/>
      <w:lvlJc w:val="left"/>
      <w:pPr>
        <w:tabs>
          <w:tab w:val="num" w:pos="5760"/>
        </w:tabs>
        <w:ind w:left="5760" w:hanging="360"/>
      </w:pPr>
      <w:rPr>
        <w:rFonts w:ascii="Arial" w:hAnsi="Arial" w:hint="default"/>
      </w:rPr>
    </w:lvl>
    <w:lvl w:ilvl="8" w:tplc="CF741E76" w:tentative="1">
      <w:start w:val="1"/>
      <w:numFmt w:val="bullet"/>
      <w:lvlText w:val="•"/>
      <w:lvlJc w:val="left"/>
      <w:pPr>
        <w:tabs>
          <w:tab w:val="num" w:pos="6480"/>
        </w:tabs>
        <w:ind w:left="6480" w:hanging="360"/>
      </w:pPr>
      <w:rPr>
        <w:rFonts w:ascii="Arial" w:hAnsi="Arial" w:hint="default"/>
      </w:rPr>
    </w:lvl>
  </w:abstractNum>
  <w:abstractNum w:abstractNumId="1">
    <w:nsid w:val="322B4F58"/>
    <w:multiLevelType w:val="hybridMultilevel"/>
    <w:tmpl w:val="44341334"/>
    <w:lvl w:ilvl="0" w:tplc="F93AE7FC">
      <w:start w:val="1"/>
      <w:numFmt w:val="bullet"/>
      <w:lvlText w:val="•"/>
      <w:lvlJc w:val="left"/>
      <w:pPr>
        <w:tabs>
          <w:tab w:val="num" w:pos="720"/>
        </w:tabs>
        <w:ind w:left="720" w:hanging="360"/>
      </w:pPr>
      <w:rPr>
        <w:rFonts w:ascii="Arial" w:hAnsi="Arial" w:hint="default"/>
      </w:rPr>
    </w:lvl>
    <w:lvl w:ilvl="1" w:tplc="51BC1250" w:tentative="1">
      <w:start w:val="1"/>
      <w:numFmt w:val="bullet"/>
      <w:lvlText w:val="•"/>
      <w:lvlJc w:val="left"/>
      <w:pPr>
        <w:tabs>
          <w:tab w:val="num" w:pos="1440"/>
        </w:tabs>
        <w:ind w:left="1440" w:hanging="360"/>
      </w:pPr>
      <w:rPr>
        <w:rFonts w:ascii="Arial" w:hAnsi="Arial" w:hint="default"/>
      </w:rPr>
    </w:lvl>
    <w:lvl w:ilvl="2" w:tplc="0C961A1E" w:tentative="1">
      <w:start w:val="1"/>
      <w:numFmt w:val="bullet"/>
      <w:lvlText w:val="•"/>
      <w:lvlJc w:val="left"/>
      <w:pPr>
        <w:tabs>
          <w:tab w:val="num" w:pos="2160"/>
        </w:tabs>
        <w:ind w:left="2160" w:hanging="360"/>
      </w:pPr>
      <w:rPr>
        <w:rFonts w:ascii="Arial" w:hAnsi="Arial" w:hint="default"/>
      </w:rPr>
    </w:lvl>
    <w:lvl w:ilvl="3" w:tplc="710C35C2" w:tentative="1">
      <w:start w:val="1"/>
      <w:numFmt w:val="bullet"/>
      <w:lvlText w:val="•"/>
      <w:lvlJc w:val="left"/>
      <w:pPr>
        <w:tabs>
          <w:tab w:val="num" w:pos="2880"/>
        </w:tabs>
        <w:ind w:left="2880" w:hanging="360"/>
      </w:pPr>
      <w:rPr>
        <w:rFonts w:ascii="Arial" w:hAnsi="Arial" w:hint="default"/>
      </w:rPr>
    </w:lvl>
    <w:lvl w:ilvl="4" w:tplc="BAE0D9F4" w:tentative="1">
      <w:start w:val="1"/>
      <w:numFmt w:val="bullet"/>
      <w:lvlText w:val="•"/>
      <w:lvlJc w:val="left"/>
      <w:pPr>
        <w:tabs>
          <w:tab w:val="num" w:pos="3600"/>
        </w:tabs>
        <w:ind w:left="3600" w:hanging="360"/>
      </w:pPr>
      <w:rPr>
        <w:rFonts w:ascii="Arial" w:hAnsi="Arial" w:hint="default"/>
      </w:rPr>
    </w:lvl>
    <w:lvl w:ilvl="5" w:tplc="00CCCF9E" w:tentative="1">
      <w:start w:val="1"/>
      <w:numFmt w:val="bullet"/>
      <w:lvlText w:val="•"/>
      <w:lvlJc w:val="left"/>
      <w:pPr>
        <w:tabs>
          <w:tab w:val="num" w:pos="4320"/>
        </w:tabs>
        <w:ind w:left="4320" w:hanging="360"/>
      </w:pPr>
      <w:rPr>
        <w:rFonts w:ascii="Arial" w:hAnsi="Arial" w:hint="default"/>
      </w:rPr>
    </w:lvl>
    <w:lvl w:ilvl="6" w:tplc="68B8DF2A" w:tentative="1">
      <w:start w:val="1"/>
      <w:numFmt w:val="bullet"/>
      <w:lvlText w:val="•"/>
      <w:lvlJc w:val="left"/>
      <w:pPr>
        <w:tabs>
          <w:tab w:val="num" w:pos="5040"/>
        </w:tabs>
        <w:ind w:left="5040" w:hanging="360"/>
      </w:pPr>
      <w:rPr>
        <w:rFonts w:ascii="Arial" w:hAnsi="Arial" w:hint="default"/>
      </w:rPr>
    </w:lvl>
    <w:lvl w:ilvl="7" w:tplc="03B0C69C" w:tentative="1">
      <w:start w:val="1"/>
      <w:numFmt w:val="bullet"/>
      <w:lvlText w:val="•"/>
      <w:lvlJc w:val="left"/>
      <w:pPr>
        <w:tabs>
          <w:tab w:val="num" w:pos="5760"/>
        </w:tabs>
        <w:ind w:left="5760" w:hanging="360"/>
      </w:pPr>
      <w:rPr>
        <w:rFonts w:ascii="Arial" w:hAnsi="Arial" w:hint="default"/>
      </w:rPr>
    </w:lvl>
    <w:lvl w:ilvl="8" w:tplc="02A84B0A" w:tentative="1">
      <w:start w:val="1"/>
      <w:numFmt w:val="bullet"/>
      <w:lvlText w:val="•"/>
      <w:lvlJc w:val="left"/>
      <w:pPr>
        <w:tabs>
          <w:tab w:val="num" w:pos="6480"/>
        </w:tabs>
        <w:ind w:left="6480" w:hanging="360"/>
      </w:pPr>
      <w:rPr>
        <w:rFonts w:ascii="Arial" w:hAnsi="Arial" w:hint="default"/>
      </w:rPr>
    </w:lvl>
  </w:abstractNum>
  <w:abstractNum w:abstractNumId="2">
    <w:nsid w:val="352C1495"/>
    <w:multiLevelType w:val="hybridMultilevel"/>
    <w:tmpl w:val="84B474FA"/>
    <w:lvl w:ilvl="0" w:tplc="31E23B62">
      <w:start w:val="1"/>
      <w:numFmt w:val="bullet"/>
      <w:lvlText w:val="•"/>
      <w:lvlJc w:val="left"/>
      <w:pPr>
        <w:tabs>
          <w:tab w:val="num" w:pos="720"/>
        </w:tabs>
        <w:ind w:left="720" w:hanging="360"/>
      </w:pPr>
      <w:rPr>
        <w:rFonts w:ascii="Arial" w:hAnsi="Arial" w:hint="default"/>
      </w:rPr>
    </w:lvl>
    <w:lvl w:ilvl="1" w:tplc="685E44B2" w:tentative="1">
      <w:start w:val="1"/>
      <w:numFmt w:val="bullet"/>
      <w:lvlText w:val="•"/>
      <w:lvlJc w:val="left"/>
      <w:pPr>
        <w:tabs>
          <w:tab w:val="num" w:pos="1440"/>
        </w:tabs>
        <w:ind w:left="1440" w:hanging="360"/>
      </w:pPr>
      <w:rPr>
        <w:rFonts w:ascii="Arial" w:hAnsi="Arial" w:hint="default"/>
      </w:rPr>
    </w:lvl>
    <w:lvl w:ilvl="2" w:tplc="DF16F566" w:tentative="1">
      <w:start w:val="1"/>
      <w:numFmt w:val="bullet"/>
      <w:lvlText w:val="•"/>
      <w:lvlJc w:val="left"/>
      <w:pPr>
        <w:tabs>
          <w:tab w:val="num" w:pos="2160"/>
        </w:tabs>
        <w:ind w:left="2160" w:hanging="360"/>
      </w:pPr>
      <w:rPr>
        <w:rFonts w:ascii="Arial" w:hAnsi="Arial" w:hint="default"/>
      </w:rPr>
    </w:lvl>
    <w:lvl w:ilvl="3" w:tplc="D088AD92" w:tentative="1">
      <w:start w:val="1"/>
      <w:numFmt w:val="bullet"/>
      <w:lvlText w:val="•"/>
      <w:lvlJc w:val="left"/>
      <w:pPr>
        <w:tabs>
          <w:tab w:val="num" w:pos="2880"/>
        </w:tabs>
        <w:ind w:left="2880" w:hanging="360"/>
      </w:pPr>
      <w:rPr>
        <w:rFonts w:ascii="Arial" w:hAnsi="Arial" w:hint="default"/>
      </w:rPr>
    </w:lvl>
    <w:lvl w:ilvl="4" w:tplc="679EB5B8" w:tentative="1">
      <w:start w:val="1"/>
      <w:numFmt w:val="bullet"/>
      <w:lvlText w:val="•"/>
      <w:lvlJc w:val="left"/>
      <w:pPr>
        <w:tabs>
          <w:tab w:val="num" w:pos="3600"/>
        </w:tabs>
        <w:ind w:left="3600" w:hanging="360"/>
      </w:pPr>
      <w:rPr>
        <w:rFonts w:ascii="Arial" w:hAnsi="Arial" w:hint="default"/>
      </w:rPr>
    </w:lvl>
    <w:lvl w:ilvl="5" w:tplc="C4F81574" w:tentative="1">
      <w:start w:val="1"/>
      <w:numFmt w:val="bullet"/>
      <w:lvlText w:val="•"/>
      <w:lvlJc w:val="left"/>
      <w:pPr>
        <w:tabs>
          <w:tab w:val="num" w:pos="4320"/>
        </w:tabs>
        <w:ind w:left="4320" w:hanging="360"/>
      </w:pPr>
      <w:rPr>
        <w:rFonts w:ascii="Arial" w:hAnsi="Arial" w:hint="default"/>
      </w:rPr>
    </w:lvl>
    <w:lvl w:ilvl="6" w:tplc="6DD4D45A" w:tentative="1">
      <w:start w:val="1"/>
      <w:numFmt w:val="bullet"/>
      <w:lvlText w:val="•"/>
      <w:lvlJc w:val="left"/>
      <w:pPr>
        <w:tabs>
          <w:tab w:val="num" w:pos="5040"/>
        </w:tabs>
        <w:ind w:left="5040" w:hanging="360"/>
      </w:pPr>
      <w:rPr>
        <w:rFonts w:ascii="Arial" w:hAnsi="Arial" w:hint="default"/>
      </w:rPr>
    </w:lvl>
    <w:lvl w:ilvl="7" w:tplc="0C987048" w:tentative="1">
      <w:start w:val="1"/>
      <w:numFmt w:val="bullet"/>
      <w:lvlText w:val="•"/>
      <w:lvlJc w:val="left"/>
      <w:pPr>
        <w:tabs>
          <w:tab w:val="num" w:pos="5760"/>
        </w:tabs>
        <w:ind w:left="5760" w:hanging="360"/>
      </w:pPr>
      <w:rPr>
        <w:rFonts w:ascii="Arial" w:hAnsi="Arial" w:hint="default"/>
      </w:rPr>
    </w:lvl>
    <w:lvl w:ilvl="8" w:tplc="DD92CB04" w:tentative="1">
      <w:start w:val="1"/>
      <w:numFmt w:val="bullet"/>
      <w:lvlText w:val="•"/>
      <w:lvlJc w:val="left"/>
      <w:pPr>
        <w:tabs>
          <w:tab w:val="num" w:pos="6480"/>
        </w:tabs>
        <w:ind w:left="6480" w:hanging="360"/>
      </w:pPr>
      <w:rPr>
        <w:rFonts w:ascii="Arial" w:hAnsi="Arial" w:hint="default"/>
      </w:rPr>
    </w:lvl>
  </w:abstractNum>
  <w:abstractNum w:abstractNumId="3">
    <w:nsid w:val="3EE46BE0"/>
    <w:multiLevelType w:val="hybridMultilevel"/>
    <w:tmpl w:val="6C7A0BAA"/>
    <w:lvl w:ilvl="0" w:tplc="D5607656">
      <w:start w:val="1"/>
      <w:numFmt w:val="bullet"/>
      <w:lvlText w:val="•"/>
      <w:lvlJc w:val="left"/>
      <w:pPr>
        <w:tabs>
          <w:tab w:val="num" w:pos="720"/>
        </w:tabs>
        <w:ind w:left="720" w:hanging="360"/>
      </w:pPr>
      <w:rPr>
        <w:rFonts w:ascii="Arial" w:hAnsi="Arial" w:hint="default"/>
      </w:rPr>
    </w:lvl>
    <w:lvl w:ilvl="1" w:tplc="3370DB84" w:tentative="1">
      <w:start w:val="1"/>
      <w:numFmt w:val="bullet"/>
      <w:lvlText w:val="•"/>
      <w:lvlJc w:val="left"/>
      <w:pPr>
        <w:tabs>
          <w:tab w:val="num" w:pos="1440"/>
        </w:tabs>
        <w:ind w:left="1440" w:hanging="360"/>
      </w:pPr>
      <w:rPr>
        <w:rFonts w:ascii="Arial" w:hAnsi="Arial" w:hint="default"/>
      </w:rPr>
    </w:lvl>
    <w:lvl w:ilvl="2" w:tplc="E95E4C82" w:tentative="1">
      <w:start w:val="1"/>
      <w:numFmt w:val="bullet"/>
      <w:lvlText w:val="•"/>
      <w:lvlJc w:val="left"/>
      <w:pPr>
        <w:tabs>
          <w:tab w:val="num" w:pos="2160"/>
        </w:tabs>
        <w:ind w:left="2160" w:hanging="360"/>
      </w:pPr>
      <w:rPr>
        <w:rFonts w:ascii="Arial" w:hAnsi="Arial" w:hint="default"/>
      </w:rPr>
    </w:lvl>
    <w:lvl w:ilvl="3" w:tplc="8C9A8CB8" w:tentative="1">
      <w:start w:val="1"/>
      <w:numFmt w:val="bullet"/>
      <w:lvlText w:val="•"/>
      <w:lvlJc w:val="left"/>
      <w:pPr>
        <w:tabs>
          <w:tab w:val="num" w:pos="2880"/>
        </w:tabs>
        <w:ind w:left="2880" w:hanging="360"/>
      </w:pPr>
      <w:rPr>
        <w:rFonts w:ascii="Arial" w:hAnsi="Arial" w:hint="default"/>
      </w:rPr>
    </w:lvl>
    <w:lvl w:ilvl="4" w:tplc="157EECB2" w:tentative="1">
      <w:start w:val="1"/>
      <w:numFmt w:val="bullet"/>
      <w:lvlText w:val="•"/>
      <w:lvlJc w:val="left"/>
      <w:pPr>
        <w:tabs>
          <w:tab w:val="num" w:pos="3600"/>
        </w:tabs>
        <w:ind w:left="3600" w:hanging="360"/>
      </w:pPr>
      <w:rPr>
        <w:rFonts w:ascii="Arial" w:hAnsi="Arial" w:hint="default"/>
      </w:rPr>
    </w:lvl>
    <w:lvl w:ilvl="5" w:tplc="127EE3A8" w:tentative="1">
      <w:start w:val="1"/>
      <w:numFmt w:val="bullet"/>
      <w:lvlText w:val="•"/>
      <w:lvlJc w:val="left"/>
      <w:pPr>
        <w:tabs>
          <w:tab w:val="num" w:pos="4320"/>
        </w:tabs>
        <w:ind w:left="4320" w:hanging="360"/>
      </w:pPr>
      <w:rPr>
        <w:rFonts w:ascii="Arial" w:hAnsi="Arial" w:hint="default"/>
      </w:rPr>
    </w:lvl>
    <w:lvl w:ilvl="6" w:tplc="4A7E564A" w:tentative="1">
      <w:start w:val="1"/>
      <w:numFmt w:val="bullet"/>
      <w:lvlText w:val="•"/>
      <w:lvlJc w:val="left"/>
      <w:pPr>
        <w:tabs>
          <w:tab w:val="num" w:pos="5040"/>
        </w:tabs>
        <w:ind w:left="5040" w:hanging="360"/>
      </w:pPr>
      <w:rPr>
        <w:rFonts w:ascii="Arial" w:hAnsi="Arial" w:hint="default"/>
      </w:rPr>
    </w:lvl>
    <w:lvl w:ilvl="7" w:tplc="CFA0EB04" w:tentative="1">
      <w:start w:val="1"/>
      <w:numFmt w:val="bullet"/>
      <w:lvlText w:val="•"/>
      <w:lvlJc w:val="left"/>
      <w:pPr>
        <w:tabs>
          <w:tab w:val="num" w:pos="5760"/>
        </w:tabs>
        <w:ind w:left="5760" w:hanging="360"/>
      </w:pPr>
      <w:rPr>
        <w:rFonts w:ascii="Arial" w:hAnsi="Arial" w:hint="default"/>
      </w:rPr>
    </w:lvl>
    <w:lvl w:ilvl="8" w:tplc="820A5FC0" w:tentative="1">
      <w:start w:val="1"/>
      <w:numFmt w:val="bullet"/>
      <w:lvlText w:val="•"/>
      <w:lvlJc w:val="left"/>
      <w:pPr>
        <w:tabs>
          <w:tab w:val="num" w:pos="6480"/>
        </w:tabs>
        <w:ind w:left="6480" w:hanging="360"/>
      </w:pPr>
      <w:rPr>
        <w:rFonts w:ascii="Arial" w:hAnsi="Arial" w:hint="default"/>
      </w:rPr>
    </w:lvl>
  </w:abstractNum>
  <w:abstractNum w:abstractNumId="4">
    <w:nsid w:val="40DF725F"/>
    <w:multiLevelType w:val="hybridMultilevel"/>
    <w:tmpl w:val="E584B9E0"/>
    <w:lvl w:ilvl="0" w:tplc="3A402D0A">
      <w:start w:val="1"/>
      <w:numFmt w:val="bullet"/>
      <w:lvlText w:val="•"/>
      <w:lvlJc w:val="left"/>
      <w:pPr>
        <w:tabs>
          <w:tab w:val="num" w:pos="720"/>
        </w:tabs>
        <w:ind w:left="720" w:hanging="360"/>
      </w:pPr>
      <w:rPr>
        <w:rFonts w:ascii="Arial" w:hAnsi="Arial" w:hint="default"/>
      </w:rPr>
    </w:lvl>
    <w:lvl w:ilvl="1" w:tplc="5554EF00" w:tentative="1">
      <w:start w:val="1"/>
      <w:numFmt w:val="bullet"/>
      <w:lvlText w:val="•"/>
      <w:lvlJc w:val="left"/>
      <w:pPr>
        <w:tabs>
          <w:tab w:val="num" w:pos="1440"/>
        </w:tabs>
        <w:ind w:left="1440" w:hanging="360"/>
      </w:pPr>
      <w:rPr>
        <w:rFonts w:ascii="Arial" w:hAnsi="Arial" w:hint="default"/>
      </w:rPr>
    </w:lvl>
    <w:lvl w:ilvl="2" w:tplc="6CB28998" w:tentative="1">
      <w:start w:val="1"/>
      <w:numFmt w:val="bullet"/>
      <w:lvlText w:val="•"/>
      <w:lvlJc w:val="left"/>
      <w:pPr>
        <w:tabs>
          <w:tab w:val="num" w:pos="2160"/>
        </w:tabs>
        <w:ind w:left="2160" w:hanging="360"/>
      </w:pPr>
      <w:rPr>
        <w:rFonts w:ascii="Arial" w:hAnsi="Arial" w:hint="default"/>
      </w:rPr>
    </w:lvl>
    <w:lvl w:ilvl="3" w:tplc="200A8EDA" w:tentative="1">
      <w:start w:val="1"/>
      <w:numFmt w:val="bullet"/>
      <w:lvlText w:val="•"/>
      <w:lvlJc w:val="left"/>
      <w:pPr>
        <w:tabs>
          <w:tab w:val="num" w:pos="2880"/>
        </w:tabs>
        <w:ind w:left="2880" w:hanging="360"/>
      </w:pPr>
      <w:rPr>
        <w:rFonts w:ascii="Arial" w:hAnsi="Arial" w:hint="default"/>
      </w:rPr>
    </w:lvl>
    <w:lvl w:ilvl="4" w:tplc="E3B2DA12" w:tentative="1">
      <w:start w:val="1"/>
      <w:numFmt w:val="bullet"/>
      <w:lvlText w:val="•"/>
      <w:lvlJc w:val="left"/>
      <w:pPr>
        <w:tabs>
          <w:tab w:val="num" w:pos="3600"/>
        </w:tabs>
        <w:ind w:left="3600" w:hanging="360"/>
      </w:pPr>
      <w:rPr>
        <w:rFonts w:ascii="Arial" w:hAnsi="Arial" w:hint="default"/>
      </w:rPr>
    </w:lvl>
    <w:lvl w:ilvl="5" w:tplc="874E4978" w:tentative="1">
      <w:start w:val="1"/>
      <w:numFmt w:val="bullet"/>
      <w:lvlText w:val="•"/>
      <w:lvlJc w:val="left"/>
      <w:pPr>
        <w:tabs>
          <w:tab w:val="num" w:pos="4320"/>
        </w:tabs>
        <w:ind w:left="4320" w:hanging="360"/>
      </w:pPr>
      <w:rPr>
        <w:rFonts w:ascii="Arial" w:hAnsi="Arial" w:hint="default"/>
      </w:rPr>
    </w:lvl>
    <w:lvl w:ilvl="6" w:tplc="17A80470" w:tentative="1">
      <w:start w:val="1"/>
      <w:numFmt w:val="bullet"/>
      <w:lvlText w:val="•"/>
      <w:lvlJc w:val="left"/>
      <w:pPr>
        <w:tabs>
          <w:tab w:val="num" w:pos="5040"/>
        </w:tabs>
        <w:ind w:left="5040" w:hanging="360"/>
      </w:pPr>
      <w:rPr>
        <w:rFonts w:ascii="Arial" w:hAnsi="Arial" w:hint="default"/>
      </w:rPr>
    </w:lvl>
    <w:lvl w:ilvl="7" w:tplc="8BFCA3EE" w:tentative="1">
      <w:start w:val="1"/>
      <w:numFmt w:val="bullet"/>
      <w:lvlText w:val="•"/>
      <w:lvlJc w:val="left"/>
      <w:pPr>
        <w:tabs>
          <w:tab w:val="num" w:pos="5760"/>
        </w:tabs>
        <w:ind w:left="5760" w:hanging="360"/>
      </w:pPr>
      <w:rPr>
        <w:rFonts w:ascii="Arial" w:hAnsi="Arial" w:hint="default"/>
      </w:rPr>
    </w:lvl>
    <w:lvl w:ilvl="8" w:tplc="4BAC898E" w:tentative="1">
      <w:start w:val="1"/>
      <w:numFmt w:val="bullet"/>
      <w:lvlText w:val="•"/>
      <w:lvlJc w:val="left"/>
      <w:pPr>
        <w:tabs>
          <w:tab w:val="num" w:pos="6480"/>
        </w:tabs>
        <w:ind w:left="6480" w:hanging="360"/>
      </w:pPr>
      <w:rPr>
        <w:rFonts w:ascii="Arial" w:hAnsi="Arial" w:hint="default"/>
      </w:rPr>
    </w:lvl>
  </w:abstractNum>
  <w:abstractNum w:abstractNumId="5">
    <w:nsid w:val="603F0F53"/>
    <w:multiLevelType w:val="hybridMultilevel"/>
    <w:tmpl w:val="1840BE18"/>
    <w:lvl w:ilvl="0" w:tplc="19066E9E">
      <w:start w:val="1"/>
      <w:numFmt w:val="bullet"/>
      <w:lvlText w:val="•"/>
      <w:lvlJc w:val="left"/>
      <w:pPr>
        <w:tabs>
          <w:tab w:val="num" w:pos="720"/>
        </w:tabs>
        <w:ind w:left="720" w:hanging="360"/>
      </w:pPr>
      <w:rPr>
        <w:rFonts w:ascii="Arial" w:hAnsi="Arial" w:hint="default"/>
      </w:rPr>
    </w:lvl>
    <w:lvl w:ilvl="1" w:tplc="2996B40C" w:tentative="1">
      <w:start w:val="1"/>
      <w:numFmt w:val="bullet"/>
      <w:lvlText w:val="•"/>
      <w:lvlJc w:val="left"/>
      <w:pPr>
        <w:tabs>
          <w:tab w:val="num" w:pos="1440"/>
        </w:tabs>
        <w:ind w:left="1440" w:hanging="360"/>
      </w:pPr>
      <w:rPr>
        <w:rFonts w:ascii="Arial" w:hAnsi="Arial" w:hint="default"/>
      </w:rPr>
    </w:lvl>
    <w:lvl w:ilvl="2" w:tplc="C6543950" w:tentative="1">
      <w:start w:val="1"/>
      <w:numFmt w:val="bullet"/>
      <w:lvlText w:val="•"/>
      <w:lvlJc w:val="left"/>
      <w:pPr>
        <w:tabs>
          <w:tab w:val="num" w:pos="2160"/>
        </w:tabs>
        <w:ind w:left="2160" w:hanging="360"/>
      </w:pPr>
      <w:rPr>
        <w:rFonts w:ascii="Arial" w:hAnsi="Arial" w:hint="default"/>
      </w:rPr>
    </w:lvl>
    <w:lvl w:ilvl="3" w:tplc="010A3632" w:tentative="1">
      <w:start w:val="1"/>
      <w:numFmt w:val="bullet"/>
      <w:lvlText w:val="•"/>
      <w:lvlJc w:val="left"/>
      <w:pPr>
        <w:tabs>
          <w:tab w:val="num" w:pos="2880"/>
        </w:tabs>
        <w:ind w:left="2880" w:hanging="360"/>
      </w:pPr>
      <w:rPr>
        <w:rFonts w:ascii="Arial" w:hAnsi="Arial" w:hint="default"/>
      </w:rPr>
    </w:lvl>
    <w:lvl w:ilvl="4" w:tplc="6524741C" w:tentative="1">
      <w:start w:val="1"/>
      <w:numFmt w:val="bullet"/>
      <w:lvlText w:val="•"/>
      <w:lvlJc w:val="left"/>
      <w:pPr>
        <w:tabs>
          <w:tab w:val="num" w:pos="3600"/>
        </w:tabs>
        <w:ind w:left="3600" w:hanging="360"/>
      </w:pPr>
      <w:rPr>
        <w:rFonts w:ascii="Arial" w:hAnsi="Arial" w:hint="default"/>
      </w:rPr>
    </w:lvl>
    <w:lvl w:ilvl="5" w:tplc="B3007F9E" w:tentative="1">
      <w:start w:val="1"/>
      <w:numFmt w:val="bullet"/>
      <w:lvlText w:val="•"/>
      <w:lvlJc w:val="left"/>
      <w:pPr>
        <w:tabs>
          <w:tab w:val="num" w:pos="4320"/>
        </w:tabs>
        <w:ind w:left="4320" w:hanging="360"/>
      </w:pPr>
      <w:rPr>
        <w:rFonts w:ascii="Arial" w:hAnsi="Arial" w:hint="default"/>
      </w:rPr>
    </w:lvl>
    <w:lvl w:ilvl="6" w:tplc="4D1A7664" w:tentative="1">
      <w:start w:val="1"/>
      <w:numFmt w:val="bullet"/>
      <w:lvlText w:val="•"/>
      <w:lvlJc w:val="left"/>
      <w:pPr>
        <w:tabs>
          <w:tab w:val="num" w:pos="5040"/>
        </w:tabs>
        <w:ind w:left="5040" w:hanging="360"/>
      </w:pPr>
      <w:rPr>
        <w:rFonts w:ascii="Arial" w:hAnsi="Arial" w:hint="default"/>
      </w:rPr>
    </w:lvl>
    <w:lvl w:ilvl="7" w:tplc="6436C722" w:tentative="1">
      <w:start w:val="1"/>
      <w:numFmt w:val="bullet"/>
      <w:lvlText w:val="•"/>
      <w:lvlJc w:val="left"/>
      <w:pPr>
        <w:tabs>
          <w:tab w:val="num" w:pos="5760"/>
        </w:tabs>
        <w:ind w:left="5760" w:hanging="360"/>
      </w:pPr>
      <w:rPr>
        <w:rFonts w:ascii="Arial" w:hAnsi="Arial" w:hint="default"/>
      </w:rPr>
    </w:lvl>
    <w:lvl w:ilvl="8" w:tplc="087E0F18" w:tentative="1">
      <w:start w:val="1"/>
      <w:numFmt w:val="bullet"/>
      <w:lvlText w:val="•"/>
      <w:lvlJc w:val="left"/>
      <w:pPr>
        <w:tabs>
          <w:tab w:val="num" w:pos="6480"/>
        </w:tabs>
        <w:ind w:left="6480" w:hanging="360"/>
      </w:pPr>
      <w:rPr>
        <w:rFonts w:ascii="Arial" w:hAnsi="Arial" w:hint="default"/>
      </w:rPr>
    </w:lvl>
  </w:abstractNum>
  <w:abstractNum w:abstractNumId="6">
    <w:nsid w:val="754A6BB7"/>
    <w:multiLevelType w:val="hybridMultilevel"/>
    <w:tmpl w:val="3DE840A4"/>
    <w:lvl w:ilvl="0" w:tplc="64185A8C">
      <w:start w:val="1"/>
      <w:numFmt w:val="bullet"/>
      <w:lvlText w:val="•"/>
      <w:lvlJc w:val="left"/>
      <w:pPr>
        <w:tabs>
          <w:tab w:val="num" w:pos="720"/>
        </w:tabs>
        <w:ind w:left="720" w:hanging="360"/>
      </w:pPr>
      <w:rPr>
        <w:rFonts w:ascii="Arial" w:hAnsi="Arial" w:hint="default"/>
      </w:rPr>
    </w:lvl>
    <w:lvl w:ilvl="1" w:tplc="32C65C08" w:tentative="1">
      <w:start w:val="1"/>
      <w:numFmt w:val="bullet"/>
      <w:lvlText w:val="•"/>
      <w:lvlJc w:val="left"/>
      <w:pPr>
        <w:tabs>
          <w:tab w:val="num" w:pos="1440"/>
        </w:tabs>
        <w:ind w:left="1440" w:hanging="360"/>
      </w:pPr>
      <w:rPr>
        <w:rFonts w:ascii="Arial" w:hAnsi="Arial" w:hint="default"/>
      </w:rPr>
    </w:lvl>
    <w:lvl w:ilvl="2" w:tplc="F53A43EC" w:tentative="1">
      <w:start w:val="1"/>
      <w:numFmt w:val="bullet"/>
      <w:lvlText w:val="•"/>
      <w:lvlJc w:val="left"/>
      <w:pPr>
        <w:tabs>
          <w:tab w:val="num" w:pos="2160"/>
        </w:tabs>
        <w:ind w:left="2160" w:hanging="360"/>
      </w:pPr>
      <w:rPr>
        <w:rFonts w:ascii="Arial" w:hAnsi="Arial" w:hint="default"/>
      </w:rPr>
    </w:lvl>
    <w:lvl w:ilvl="3" w:tplc="1E2CE396" w:tentative="1">
      <w:start w:val="1"/>
      <w:numFmt w:val="bullet"/>
      <w:lvlText w:val="•"/>
      <w:lvlJc w:val="left"/>
      <w:pPr>
        <w:tabs>
          <w:tab w:val="num" w:pos="2880"/>
        </w:tabs>
        <w:ind w:left="2880" w:hanging="360"/>
      </w:pPr>
      <w:rPr>
        <w:rFonts w:ascii="Arial" w:hAnsi="Arial" w:hint="default"/>
      </w:rPr>
    </w:lvl>
    <w:lvl w:ilvl="4" w:tplc="B0121B18" w:tentative="1">
      <w:start w:val="1"/>
      <w:numFmt w:val="bullet"/>
      <w:lvlText w:val="•"/>
      <w:lvlJc w:val="left"/>
      <w:pPr>
        <w:tabs>
          <w:tab w:val="num" w:pos="3600"/>
        </w:tabs>
        <w:ind w:left="3600" w:hanging="360"/>
      </w:pPr>
      <w:rPr>
        <w:rFonts w:ascii="Arial" w:hAnsi="Arial" w:hint="default"/>
      </w:rPr>
    </w:lvl>
    <w:lvl w:ilvl="5" w:tplc="ADA0516C" w:tentative="1">
      <w:start w:val="1"/>
      <w:numFmt w:val="bullet"/>
      <w:lvlText w:val="•"/>
      <w:lvlJc w:val="left"/>
      <w:pPr>
        <w:tabs>
          <w:tab w:val="num" w:pos="4320"/>
        </w:tabs>
        <w:ind w:left="4320" w:hanging="360"/>
      </w:pPr>
      <w:rPr>
        <w:rFonts w:ascii="Arial" w:hAnsi="Arial" w:hint="default"/>
      </w:rPr>
    </w:lvl>
    <w:lvl w:ilvl="6" w:tplc="195088DE" w:tentative="1">
      <w:start w:val="1"/>
      <w:numFmt w:val="bullet"/>
      <w:lvlText w:val="•"/>
      <w:lvlJc w:val="left"/>
      <w:pPr>
        <w:tabs>
          <w:tab w:val="num" w:pos="5040"/>
        </w:tabs>
        <w:ind w:left="5040" w:hanging="360"/>
      </w:pPr>
      <w:rPr>
        <w:rFonts w:ascii="Arial" w:hAnsi="Arial" w:hint="default"/>
      </w:rPr>
    </w:lvl>
    <w:lvl w:ilvl="7" w:tplc="251886F2" w:tentative="1">
      <w:start w:val="1"/>
      <w:numFmt w:val="bullet"/>
      <w:lvlText w:val="•"/>
      <w:lvlJc w:val="left"/>
      <w:pPr>
        <w:tabs>
          <w:tab w:val="num" w:pos="5760"/>
        </w:tabs>
        <w:ind w:left="5760" w:hanging="360"/>
      </w:pPr>
      <w:rPr>
        <w:rFonts w:ascii="Arial" w:hAnsi="Arial" w:hint="default"/>
      </w:rPr>
    </w:lvl>
    <w:lvl w:ilvl="8" w:tplc="73A02CF8" w:tentative="1">
      <w:start w:val="1"/>
      <w:numFmt w:val="bullet"/>
      <w:lvlText w:val="•"/>
      <w:lvlJc w:val="left"/>
      <w:pPr>
        <w:tabs>
          <w:tab w:val="num" w:pos="6480"/>
        </w:tabs>
        <w:ind w:left="6480" w:hanging="360"/>
      </w:pPr>
      <w:rPr>
        <w:rFonts w:ascii="Arial" w:hAnsi="Arial" w:hint="default"/>
      </w:rPr>
    </w:lvl>
  </w:abstractNum>
  <w:abstractNum w:abstractNumId="7">
    <w:nsid w:val="7BDB53DC"/>
    <w:multiLevelType w:val="hybridMultilevel"/>
    <w:tmpl w:val="DEB68260"/>
    <w:lvl w:ilvl="0" w:tplc="45E006C4">
      <w:start w:val="1"/>
      <w:numFmt w:val="bullet"/>
      <w:lvlText w:val="•"/>
      <w:lvlJc w:val="left"/>
      <w:pPr>
        <w:tabs>
          <w:tab w:val="num" w:pos="720"/>
        </w:tabs>
        <w:ind w:left="720" w:hanging="360"/>
      </w:pPr>
      <w:rPr>
        <w:rFonts w:ascii="Arial" w:hAnsi="Arial" w:hint="default"/>
      </w:rPr>
    </w:lvl>
    <w:lvl w:ilvl="1" w:tplc="DECCC25E" w:tentative="1">
      <w:start w:val="1"/>
      <w:numFmt w:val="bullet"/>
      <w:lvlText w:val="•"/>
      <w:lvlJc w:val="left"/>
      <w:pPr>
        <w:tabs>
          <w:tab w:val="num" w:pos="1440"/>
        </w:tabs>
        <w:ind w:left="1440" w:hanging="360"/>
      </w:pPr>
      <w:rPr>
        <w:rFonts w:ascii="Arial" w:hAnsi="Arial" w:hint="default"/>
      </w:rPr>
    </w:lvl>
    <w:lvl w:ilvl="2" w:tplc="4810F578" w:tentative="1">
      <w:start w:val="1"/>
      <w:numFmt w:val="bullet"/>
      <w:lvlText w:val="•"/>
      <w:lvlJc w:val="left"/>
      <w:pPr>
        <w:tabs>
          <w:tab w:val="num" w:pos="2160"/>
        </w:tabs>
        <w:ind w:left="2160" w:hanging="360"/>
      </w:pPr>
      <w:rPr>
        <w:rFonts w:ascii="Arial" w:hAnsi="Arial" w:hint="default"/>
      </w:rPr>
    </w:lvl>
    <w:lvl w:ilvl="3" w:tplc="C15EDF64" w:tentative="1">
      <w:start w:val="1"/>
      <w:numFmt w:val="bullet"/>
      <w:lvlText w:val="•"/>
      <w:lvlJc w:val="left"/>
      <w:pPr>
        <w:tabs>
          <w:tab w:val="num" w:pos="2880"/>
        </w:tabs>
        <w:ind w:left="2880" w:hanging="360"/>
      </w:pPr>
      <w:rPr>
        <w:rFonts w:ascii="Arial" w:hAnsi="Arial" w:hint="default"/>
      </w:rPr>
    </w:lvl>
    <w:lvl w:ilvl="4" w:tplc="8834B5AC" w:tentative="1">
      <w:start w:val="1"/>
      <w:numFmt w:val="bullet"/>
      <w:lvlText w:val="•"/>
      <w:lvlJc w:val="left"/>
      <w:pPr>
        <w:tabs>
          <w:tab w:val="num" w:pos="3600"/>
        </w:tabs>
        <w:ind w:left="3600" w:hanging="360"/>
      </w:pPr>
      <w:rPr>
        <w:rFonts w:ascii="Arial" w:hAnsi="Arial" w:hint="default"/>
      </w:rPr>
    </w:lvl>
    <w:lvl w:ilvl="5" w:tplc="24948386" w:tentative="1">
      <w:start w:val="1"/>
      <w:numFmt w:val="bullet"/>
      <w:lvlText w:val="•"/>
      <w:lvlJc w:val="left"/>
      <w:pPr>
        <w:tabs>
          <w:tab w:val="num" w:pos="4320"/>
        </w:tabs>
        <w:ind w:left="4320" w:hanging="360"/>
      </w:pPr>
      <w:rPr>
        <w:rFonts w:ascii="Arial" w:hAnsi="Arial" w:hint="default"/>
      </w:rPr>
    </w:lvl>
    <w:lvl w:ilvl="6" w:tplc="15E6756E" w:tentative="1">
      <w:start w:val="1"/>
      <w:numFmt w:val="bullet"/>
      <w:lvlText w:val="•"/>
      <w:lvlJc w:val="left"/>
      <w:pPr>
        <w:tabs>
          <w:tab w:val="num" w:pos="5040"/>
        </w:tabs>
        <w:ind w:left="5040" w:hanging="360"/>
      </w:pPr>
      <w:rPr>
        <w:rFonts w:ascii="Arial" w:hAnsi="Arial" w:hint="default"/>
      </w:rPr>
    </w:lvl>
    <w:lvl w:ilvl="7" w:tplc="597C50C4" w:tentative="1">
      <w:start w:val="1"/>
      <w:numFmt w:val="bullet"/>
      <w:lvlText w:val="•"/>
      <w:lvlJc w:val="left"/>
      <w:pPr>
        <w:tabs>
          <w:tab w:val="num" w:pos="5760"/>
        </w:tabs>
        <w:ind w:left="5760" w:hanging="360"/>
      </w:pPr>
      <w:rPr>
        <w:rFonts w:ascii="Arial" w:hAnsi="Arial" w:hint="default"/>
      </w:rPr>
    </w:lvl>
    <w:lvl w:ilvl="8" w:tplc="DAF0C20E" w:tentative="1">
      <w:start w:val="1"/>
      <w:numFmt w:val="bullet"/>
      <w:lvlText w:val="•"/>
      <w:lvlJc w:val="left"/>
      <w:pPr>
        <w:tabs>
          <w:tab w:val="num" w:pos="6480"/>
        </w:tabs>
        <w:ind w:left="6480" w:hanging="360"/>
      </w:pPr>
      <w:rPr>
        <w:rFonts w:ascii="Arial" w:hAnsi="Arial" w:hint="default"/>
      </w:rPr>
    </w:lvl>
  </w:abstractNum>
  <w:num w:numId="1">
    <w:abstractNumId w:val="1"/>
  </w:num>
  <w:num w:numId="2">
    <w:abstractNumId w:val="7"/>
  </w:num>
  <w:num w:numId="3">
    <w:abstractNumId w:val="3"/>
  </w:num>
  <w:num w:numId="4">
    <w:abstractNumId w:val="0"/>
  </w:num>
  <w:num w:numId="5">
    <w:abstractNumId w:val="6"/>
  </w:num>
  <w:num w:numId="6">
    <w:abstractNumId w:val="5"/>
  </w:num>
  <w:num w:numId="7">
    <w:abstractNumId w:val="4"/>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92D50"/>
    <w:rsid w:val="00113C5E"/>
    <w:rsid w:val="00154266"/>
    <w:rsid w:val="00292D50"/>
    <w:rsid w:val="003E25C4"/>
    <w:rsid w:val="004F3DDD"/>
    <w:rsid w:val="00563671"/>
    <w:rsid w:val="006B33D7"/>
    <w:rsid w:val="006B589D"/>
    <w:rsid w:val="00787189"/>
    <w:rsid w:val="0085227F"/>
    <w:rsid w:val="00880078"/>
    <w:rsid w:val="008829CB"/>
    <w:rsid w:val="00937382"/>
    <w:rsid w:val="00AB1A8E"/>
    <w:rsid w:val="00B05130"/>
    <w:rsid w:val="00CC7673"/>
    <w:rsid w:val="00D64CCB"/>
    <w:rsid w:val="00DB71F8"/>
    <w:rsid w:val="00DD57E4"/>
    <w:rsid w:val="00E24EDD"/>
    <w:rsid w:val="00E820DF"/>
    <w:rsid w:val="00EB1036"/>
    <w:rsid w:val="00EE068C"/>
    <w:rsid w:val="00FF73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fontParagraffDdiofyn">
    <w:name w:val="Default Paragraph Font"/>
    <w:uiPriority w:val="1"/>
    <w:semiHidden/>
    <w:unhideWhenUsed/>
  </w:style>
  <w:style w:type="table" w:default="1" w:styleId="TablNormal">
    <w:name w:val="Normal Table"/>
    <w:uiPriority w:val="99"/>
    <w:semiHidden/>
    <w:unhideWhenUsed/>
    <w:tblPr>
      <w:tblInd w:w="0" w:type="dxa"/>
      <w:tblCellMar>
        <w:top w:w="0" w:type="dxa"/>
        <w:left w:w="108" w:type="dxa"/>
        <w:bottom w:w="0" w:type="dxa"/>
        <w:right w:w="108" w:type="dxa"/>
      </w:tblCellMar>
    </w:tblPr>
  </w:style>
  <w:style w:type="numbering" w:default="1" w:styleId="DimRhestr">
    <w:name w:val="No List"/>
    <w:uiPriority w:val="99"/>
    <w:semiHidden/>
    <w:unhideWhenUsed/>
  </w:style>
  <w:style w:type="paragraph" w:styleId="TestunmewnSwigen">
    <w:name w:val="Balloon Text"/>
    <w:basedOn w:val="Normal"/>
    <w:link w:val="TestunmewnSwigenNod"/>
    <w:uiPriority w:val="99"/>
    <w:semiHidden/>
    <w:unhideWhenUsed/>
    <w:rsid w:val="00FF7344"/>
    <w:pPr>
      <w:spacing w:after="0" w:line="240" w:lineRule="auto"/>
    </w:pPr>
    <w:rPr>
      <w:rFonts w:ascii="Tahoma" w:hAnsi="Tahoma" w:cs="Tahoma"/>
      <w:sz w:val="16"/>
      <w:szCs w:val="16"/>
    </w:rPr>
  </w:style>
  <w:style w:type="character" w:customStyle="1" w:styleId="TestunmewnSwigenNod">
    <w:name w:val="Testun mewn Swigen Nod"/>
    <w:basedOn w:val="FfontParagraffDdiofyn"/>
    <w:link w:val="TestunmewnSwigen"/>
    <w:uiPriority w:val="99"/>
    <w:semiHidden/>
    <w:rsid w:val="00FF734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fontParagraffDdiofyn">
    <w:name w:val="Default Paragraph Font"/>
    <w:uiPriority w:val="1"/>
    <w:semiHidden/>
    <w:unhideWhenUsed/>
  </w:style>
  <w:style w:type="table" w:default="1" w:styleId="TablNormal">
    <w:name w:val="Normal Table"/>
    <w:uiPriority w:val="99"/>
    <w:semiHidden/>
    <w:unhideWhenUsed/>
    <w:tblPr>
      <w:tblInd w:w="0" w:type="dxa"/>
      <w:tblCellMar>
        <w:top w:w="0" w:type="dxa"/>
        <w:left w:w="108" w:type="dxa"/>
        <w:bottom w:w="0" w:type="dxa"/>
        <w:right w:w="108" w:type="dxa"/>
      </w:tblCellMar>
    </w:tblPr>
  </w:style>
  <w:style w:type="numbering" w:default="1" w:styleId="DimRhestr">
    <w:name w:val="No List"/>
    <w:uiPriority w:val="99"/>
    <w:semiHidden/>
    <w:unhideWhenUsed/>
  </w:style>
  <w:style w:type="paragraph" w:styleId="TestunmewnSwigen">
    <w:name w:val="Balloon Text"/>
    <w:basedOn w:val="Normal"/>
    <w:link w:val="TestunmewnSwigenNod"/>
    <w:uiPriority w:val="99"/>
    <w:semiHidden/>
    <w:unhideWhenUsed/>
    <w:rsid w:val="00FF7344"/>
    <w:pPr>
      <w:spacing w:after="0" w:line="240" w:lineRule="auto"/>
    </w:pPr>
    <w:rPr>
      <w:rFonts w:ascii="Tahoma" w:hAnsi="Tahoma" w:cs="Tahoma"/>
      <w:sz w:val="16"/>
      <w:szCs w:val="16"/>
    </w:rPr>
  </w:style>
  <w:style w:type="character" w:customStyle="1" w:styleId="TestunmewnSwigenNod">
    <w:name w:val="Testun mewn Swigen Nod"/>
    <w:basedOn w:val="FfontParagraffDdiofyn"/>
    <w:link w:val="TestunmewnSwigen"/>
    <w:uiPriority w:val="99"/>
    <w:semiHidden/>
    <w:rsid w:val="00FF734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2433785">
      <w:bodyDiv w:val="1"/>
      <w:marLeft w:val="0"/>
      <w:marRight w:val="0"/>
      <w:marTop w:val="0"/>
      <w:marBottom w:val="0"/>
      <w:divBdr>
        <w:top w:val="none" w:sz="0" w:space="0" w:color="auto"/>
        <w:left w:val="none" w:sz="0" w:space="0" w:color="auto"/>
        <w:bottom w:val="none" w:sz="0" w:space="0" w:color="auto"/>
        <w:right w:val="none" w:sz="0" w:space="0" w:color="auto"/>
      </w:divBdr>
      <w:divsChild>
        <w:div w:id="73667543">
          <w:marLeft w:val="360"/>
          <w:marRight w:val="0"/>
          <w:marTop w:val="200"/>
          <w:marBottom w:val="0"/>
          <w:divBdr>
            <w:top w:val="none" w:sz="0" w:space="0" w:color="auto"/>
            <w:left w:val="none" w:sz="0" w:space="0" w:color="auto"/>
            <w:bottom w:val="none" w:sz="0" w:space="0" w:color="auto"/>
            <w:right w:val="none" w:sz="0" w:space="0" w:color="auto"/>
          </w:divBdr>
        </w:div>
        <w:div w:id="576287549">
          <w:marLeft w:val="360"/>
          <w:marRight w:val="0"/>
          <w:marTop w:val="200"/>
          <w:marBottom w:val="0"/>
          <w:divBdr>
            <w:top w:val="none" w:sz="0" w:space="0" w:color="auto"/>
            <w:left w:val="none" w:sz="0" w:space="0" w:color="auto"/>
            <w:bottom w:val="none" w:sz="0" w:space="0" w:color="auto"/>
            <w:right w:val="none" w:sz="0" w:space="0" w:color="auto"/>
          </w:divBdr>
        </w:div>
      </w:divsChild>
    </w:div>
    <w:div w:id="696198039">
      <w:bodyDiv w:val="1"/>
      <w:marLeft w:val="0"/>
      <w:marRight w:val="0"/>
      <w:marTop w:val="0"/>
      <w:marBottom w:val="0"/>
      <w:divBdr>
        <w:top w:val="none" w:sz="0" w:space="0" w:color="auto"/>
        <w:left w:val="none" w:sz="0" w:space="0" w:color="auto"/>
        <w:bottom w:val="none" w:sz="0" w:space="0" w:color="auto"/>
        <w:right w:val="none" w:sz="0" w:space="0" w:color="auto"/>
      </w:divBdr>
      <w:divsChild>
        <w:div w:id="1224095510">
          <w:marLeft w:val="360"/>
          <w:marRight w:val="0"/>
          <w:marTop w:val="200"/>
          <w:marBottom w:val="0"/>
          <w:divBdr>
            <w:top w:val="none" w:sz="0" w:space="0" w:color="auto"/>
            <w:left w:val="none" w:sz="0" w:space="0" w:color="auto"/>
            <w:bottom w:val="none" w:sz="0" w:space="0" w:color="auto"/>
            <w:right w:val="none" w:sz="0" w:space="0" w:color="auto"/>
          </w:divBdr>
        </w:div>
        <w:div w:id="89160530">
          <w:marLeft w:val="360"/>
          <w:marRight w:val="0"/>
          <w:marTop w:val="200"/>
          <w:marBottom w:val="0"/>
          <w:divBdr>
            <w:top w:val="none" w:sz="0" w:space="0" w:color="auto"/>
            <w:left w:val="none" w:sz="0" w:space="0" w:color="auto"/>
            <w:bottom w:val="none" w:sz="0" w:space="0" w:color="auto"/>
            <w:right w:val="none" w:sz="0" w:space="0" w:color="auto"/>
          </w:divBdr>
        </w:div>
        <w:div w:id="1847598650">
          <w:marLeft w:val="360"/>
          <w:marRight w:val="0"/>
          <w:marTop w:val="200"/>
          <w:marBottom w:val="0"/>
          <w:divBdr>
            <w:top w:val="none" w:sz="0" w:space="0" w:color="auto"/>
            <w:left w:val="none" w:sz="0" w:space="0" w:color="auto"/>
            <w:bottom w:val="none" w:sz="0" w:space="0" w:color="auto"/>
            <w:right w:val="none" w:sz="0" w:space="0" w:color="auto"/>
          </w:divBdr>
        </w:div>
      </w:divsChild>
    </w:div>
    <w:div w:id="794327174">
      <w:bodyDiv w:val="1"/>
      <w:marLeft w:val="0"/>
      <w:marRight w:val="0"/>
      <w:marTop w:val="0"/>
      <w:marBottom w:val="0"/>
      <w:divBdr>
        <w:top w:val="none" w:sz="0" w:space="0" w:color="auto"/>
        <w:left w:val="none" w:sz="0" w:space="0" w:color="auto"/>
        <w:bottom w:val="none" w:sz="0" w:space="0" w:color="auto"/>
        <w:right w:val="none" w:sz="0" w:space="0" w:color="auto"/>
      </w:divBdr>
      <w:divsChild>
        <w:div w:id="1760062649">
          <w:marLeft w:val="360"/>
          <w:marRight w:val="0"/>
          <w:marTop w:val="200"/>
          <w:marBottom w:val="0"/>
          <w:divBdr>
            <w:top w:val="none" w:sz="0" w:space="0" w:color="auto"/>
            <w:left w:val="none" w:sz="0" w:space="0" w:color="auto"/>
            <w:bottom w:val="none" w:sz="0" w:space="0" w:color="auto"/>
            <w:right w:val="none" w:sz="0" w:space="0" w:color="auto"/>
          </w:divBdr>
        </w:div>
        <w:div w:id="1440755956">
          <w:marLeft w:val="360"/>
          <w:marRight w:val="0"/>
          <w:marTop w:val="200"/>
          <w:marBottom w:val="0"/>
          <w:divBdr>
            <w:top w:val="none" w:sz="0" w:space="0" w:color="auto"/>
            <w:left w:val="none" w:sz="0" w:space="0" w:color="auto"/>
            <w:bottom w:val="none" w:sz="0" w:space="0" w:color="auto"/>
            <w:right w:val="none" w:sz="0" w:space="0" w:color="auto"/>
          </w:divBdr>
        </w:div>
        <w:div w:id="1617365194">
          <w:marLeft w:val="360"/>
          <w:marRight w:val="0"/>
          <w:marTop w:val="200"/>
          <w:marBottom w:val="0"/>
          <w:divBdr>
            <w:top w:val="none" w:sz="0" w:space="0" w:color="auto"/>
            <w:left w:val="none" w:sz="0" w:space="0" w:color="auto"/>
            <w:bottom w:val="none" w:sz="0" w:space="0" w:color="auto"/>
            <w:right w:val="none" w:sz="0" w:space="0" w:color="auto"/>
          </w:divBdr>
        </w:div>
      </w:divsChild>
    </w:div>
    <w:div w:id="1036807924">
      <w:bodyDiv w:val="1"/>
      <w:marLeft w:val="0"/>
      <w:marRight w:val="0"/>
      <w:marTop w:val="0"/>
      <w:marBottom w:val="0"/>
      <w:divBdr>
        <w:top w:val="none" w:sz="0" w:space="0" w:color="auto"/>
        <w:left w:val="none" w:sz="0" w:space="0" w:color="auto"/>
        <w:bottom w:val="none" w:sz="0" w:space="0" w:color="auto"/>
        <w:right w:val="none" w:sz="0" w:space="0" w:color="auto"/>
      </w:divBdr>
      <w:divsChild>
        <w:div w:id="694304257">
          <w:marLeft w:val="360"/>
          <w:marRight w:val="0"/>
          <w:marTop w:val="200"/>
          <w:marBottom w:val="0"/>
          <w:divBdr>
            <w:top w:val="none" w:sz="0" w:space="0" w:color="auto"/>
            <w:left w:val="none" w:sz="0" w:space="0" w:color="auto"/>
            <w:bottom w:val="none" w:sz="0" w:space="0" w:color="auto"/>
            <w:right w:val="none" w:sz="0" w:space="0" w:color="auto"/>
          </w:divBdr>
        </w:div>
        <w:div w:id="1737045111">
          <w:marLeft w:val="360"/>
          <w:marRight w:val="0"/>
          <w:marTop w:val="200"/>
          <w:marBottom w:val="0"/>
          <w:divBdr>
            <w:top w:val="none" w:sz="0" w:space="0" w:color="auto"/>
            <w:left w:val="none" w:sz="0" w:space="0" w:color="auto"/>
            <w:bottom w:val="none" w:sz="0" w:space="0" w:color="auto"/>
            <w:right w:val="none" w:sz="0" w:space="0" w:color="auto"/>
          </w:divBdr>
        </w:div>
        <w:div w:id="2054381950">
          <w:marLeft w:val="360"/>
          <w:marRight w:val="0"/>
          <w:marTop w:val="200"/>
          <w:marBottom w:val="0"/>
          <w:divBdr>
            <w:top w:val="none" w:sz="0" w:space="0" w:color="auto"/>
            <w:left w:val="none" w:sz="0" w:space="0" w:color="auto"/>
            <w:bottom w:val="none" w:sz="0" w:space="0" w:color="auto"/>
            <w:right w:val="none" w:sz="0" w:space="0" w:color="auto"/>
          </w:divBdr>
        </w:div>
      </w:divsChild>
    </w:div>
    <w:div w:id="1232961342">
      <w:bodyDiv w:val="1"/>
      <w:marLeft w:val="0"/>
      <w:marRight w:val="0"/>
      <w:marTop w:val="0"/>
      <w:marBottom w:val="0"/>
      <w:divBdr>
        <w:top w:val="none" w:sz="0" w:space="0" w:color="auto"/>
        <w:left w:val="none" w:sz="0" w:space="0" w:color="auto"/>
        <w:bottom w:val="none" w:sz="0" w:space="0" w:color="auto"/>
        <w:right w:val="none" w:sz="0" w:space="0" w:color="auto"/>
      </w:divBdr>
      <w:divsChild>
        <w:div w:id="22365347">
          <w:marLeft w:val="360"/>
          <w:marRight w:val="0"/>
          <w:marTop w:val="200"/>
          <w:marBottom w:val="0"/>
          <w:divBdr>
            <w:top w:val="none" w:sz="0" w:space="0" w:color="auto"/>
            <w:left w:val="none" w:sz="0" w:space="0" w:color="auto"/>
            <w:bottom w:val="none" w:sz="0" w:space="0" w:color="auto"/>
            <w:right w:val="none" w:sz="0" w:space="0" w:color="auto"/>
          </w:divBdr>
        </w:div>
        <w:div w:id="471486262">
          <w:marLeft w:val="360"/>
          <w:marRight w:val="0"/>
          <w:marTop w:val="200"/>
          <w:marBottom w:val="0"/>
          <w:divBdr>
            <w:top w:val="none" w:sz="0" w:space="0" w:color="auto"/>
            <w:left w:val="none" w:sz="0" w:space="0" w:color="auto"/>
            <w:bottom w:val="none" w:sz="0" w:space="0" w:color="auto"/>
            <w:right w:val="none" w:sz="0" w:space="0" w:color="auto"/>
          </w:divBdr>
        </w:div>
        <w:div w:id="114370271">
          <w:marLeft w:val="360"/>
          <w:marRight w:val="0"/>
          <w:marTop w:val="200"/>
          <w:marBottom w:val="0"/>
          <w:divBdr>
            <w:top w:val="none" w:sz="0" w:space="0" w:color="auto"/>
            <w:left w:val="none" w:sz="0" w:space="0" w:color="auto"/>
            <w:bottom w:val="none" w:sz="0" w:space="0" w:color="auto"/>
            <w:right w:val="none" w:sz="0" w:space="0" w:color="auto"/>
          </w:divBdr>
        </w:div>
      </w:divsChild>
    </w:div>
    <w:div w:id="1290013058">
      <w:bodyDiv w:val="1"/>
      <w:marLeft w:val="0"/>
      <w:marRight w:val="0"/>
      <w:marTop w:val="0"/>
      <w:marBottom w:val="0"/>
      <w:divBdr>
        <w:top w:val="none" w:sz="0" w:space="0" w:color="auto"/>
        <w:left w:val="none" w:sz="0" w:space="0" w:color="auto"/>
        <w:bottom w:val="none" w:sz="0" w:space="0" w:color="auto"/>
        <w:right w:val="none" w:sz="0" w:space="0" w:color="auto"/>
      </w:divBdr>
      <w:divsChild>
        <w:div w:id="641423637">
          <w:marLeft w:val="360"/>
          <w:marRight w:val="0"/>
          <w:marTop w:val="200"/>
          <w:marBottom w:val="0"/>
          <w:divBdr>
            <w:top w:val="none" w:sz="0" w:space="0" w:color="auto"/>
            <w:left w:val="none" w:sz="0" w:space="0" w:color="auto"/>
            <w:bottom w:val="none" w:sz="0" w:space="0" w:color="auto"/>
            <w:right w:val="none" w:sz="0" w:space="0" w:color="auto"/>
          </w:divBdr>
        </w:div>
        <w:div w:id="320502691">
          <w:marLeft w:val="360"/>
          <w:marRight w:val="0"/>
          <w:marTop w:val="200"/>
          <w:marBottom w:val="0"/>
          <w:divBdr>
            <w:top w:val="none" w:sz="0" w:space="0" w:color="auto"/>
            <w:left w:val="none" w:sz="0" w:space="0" w:color="auto"/>
            <w:bottom w:val="none" w:sz="0" w:space="0" w:color="auto"/>
            <w:right w:val="none" w:sz="0" w:space="0" w:color="auto"/>
          </w:divBdr>
        </w:div>
      </w:divsChild>
    </w:div>
    <w:div w:id="1848979081">
      <w:bodyDiv w:val="1"/>
      <w:marLeft w:val="0"/>
      <w:marRight w:val="0"/>
      <w:marTop w:val="0"/>
      <w:marBottom w:val="0"/>
      <w:divBdr>
        <w:top w:val="none" w:sz="0" w:space="0" w:color="auto"/>
        <w:left w:val="none" w:sz="0" w:space="0" w:color="auto"/>
        <w:bottom w:val="none" w:sz="0" w:space="0" w:color="auto"/>
        <w:right w:val="none" w:sz="0" w:space="0" w:color="auto"/>
      </w:divBdr>
    </w:div>
    <w:div w:id="1851991032">
      <w:bodyDiv w:val="1"/>
      <w:marLeft w:val="0"/>
      <w:marRight w:val="0"/>
      <w:marTop w:val="0"/>
      <w:marBottom w:val="0"/>
      <w:divBdr>
        <w:top w:val="none" w:sz="0" w:space="0" w:color="auto"/>
        <w:left w:val="none" w:sz="0" w:space="0" w:color="auto"/>
        <w:bottom w:val="none" w:sz="0" w:space="0" w:color="auto"/>
        <w:right w:val="none" w:sz="0" w:space="0" w:color="auto"/>
      </w:divBdr>
      <w:divsChild>
        <w:div w:id="2137600241">
          <w:marLeft w:val="360"/>
          <w:marRight w:val="0"/>
          <w:marTop w:val="200"/>
          <w:marBottom w:val="0"/>
          <w:divBdr>
            <w:top w:val="none" w:sz="0" w:space="0" w:color="auto"/>
            <w:left w:val="none" w:sz="0" w:space="0" w:color="auto"/>
            <w:bottom w:val="none" w:sz="0" w:space="0" w:color="auto"/>
            <w:right w:val="none" w:sz="0" w:space="0" w:color="auto"/>
          </w:divBdr>
        </w:div>
        <w:div w:id="863136804">
          <w:marLeft w:val="360"/>
          <w:marRight w:val="0"/>
          <w:marTop w:val="200"/>
          <w:marBottom w:val="0"/>
          <w:divBdr>
            <w:top w:val="none" w:sz="0" w:space="0" w:color="auto"/>
            <w:left w:val="none" w:sz="0" w:space="0" w:color="auto"/>
            <w:bottom w:val="none" w:sz="0" w:space="0" w:color="auto"/>
            <w:right w:val="none" w:sz="0" w:space="0" w:color="auto"/>
          </w:divBdr>
        </w:div>
        <w:div w:id="1016539715">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3</Pages>
  <Words>1395</Words>
  <Characters>7956</Characters>
  <Application>Microsoft Office Word</Application>
  <DocSecurity>0</DocSecurity>
  <Lines>66</Lines>
  <Paragraphs>18</Paragraphs>
  <ScaleCrop>false</ScaleCrop>
  <HeadingPairs>
    <vt:vector size="2" baseType="variant">
      <vt:variant>
        <vt:lpstr>Teitl</vt:lpstr>
      </vt:variant>
      <vt:variant>
        <vt:i4>1</vt:i4>
      </vt:variant>
    </vt:vector>
  </HeadingPairs>
  <TitlesOfParts>
    <vt:vector size="1" baseType="lpstr">
      <vt:lpstr/>
    </vt:vector>
  </TitlesOfParts>
  <Company>University of Wales Trinity Saint David</Company>
  <LinksUpToDate>false</LinksUpToDate>
  <CharactersWithSpaces>9333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10</cp:revision>
  <dcterms:created xsi:type="dcterms:W3CDTF">2018-03-21T15:13:00Z</dcterms:created>
  <dcterms:modified xsi:type="dcterms:W3CDTF">2018-03-26T11:25:00Z</dcterms:modified>
</cp:coreProperties>
</file>