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69B720A" wp14:paraId="5E5787A5" wp14:textId="5020A723">
      <w:pPr>
        <w:pStyle w:val="Title"/>
      </w:pPr>
      <w:r w:rsidR="67B1EB29">
        <w:rPr/>
        <w:t>Quick Analysis</w:t>
      </w:r>
    </w:p>
    <w:p w:rsidR="67B1EB29" w:rsidRDefault="67B1EB29" w14:paraId="749B777B" w14:textId="4601F35B">
      <w:r w:rsidR="67B1EB29">
        <w:rPr/>
        <w:t>AI-Generated</w:t>
      </w:r>
    </w:p>
    <w:p w:rsidR="669B720A" w:rsidRDefault="669B720A" w14:paraId="7ABE26BD" w14:textId="6194D3D3"/>
    <w:p w:rsidR="67B1EB29" w:rsidP="669B720A" w:rsidRDefault="67B1EB29" w14:paraId="070C9D3B" w14:textId="24978CFE">
      <w:pPr>
        <w:pStyle w:val="Heading3"/>
        <w:spacing w:before="281" w:beforeAutospacing="off" w:after="281" w:afterAutospacing="off"/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Shared Module Themes</w:t>
      </w:r>
    </w:p>
    <w:p w:rsidR="67B1EB29" w:rsidP="669B720A" w:rsidRDefault="67B1EB29" w14:paraId="26760F55" w14:textId="37A0CFA5">
      <w:pPr>
        <w:spacing w:before="240" w:beforeAutospacing="off" w:after="240" w:afterAutospacing="off"/>
      </w:pPr>
      <w:r w:rsidRPr="669B720A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>Across Cardiff Met, Swansea, Winchester, Gloucestershire, and UWE Bristol, the following themes recur:</w:t>
      </w:r>
    </w:p>
    <w:p w:rsidR="67B1EB29" w:rsidP="669B720A" w:rsidRDefault="67B1EB29" w14:paraId="1DB2B33A" w14:textId="35999BA0">
      <w:pPr>
        <w:pStyle w:val="Heading4"/>
        <w:spacing w:before="319" w:beforeAutospacing="off" w:after="319" w:afterAutospacing="off"/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Level 4 (Year 1)</w:t>
      </w:r>
    </w:p>
    <w:p w:rsidR="67B1EB29" w:rsidP="669B720A" w:rsidRDefault="67B1EB29" w14:paraId="59AB84E6" w14:textId="675BDC0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Introduction to Health and Social Care</w:t>
      </w:r>
      <w:r w:rsidRPr="669B720A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(e.g., global perspectives, foundational knowledge)</w:t>
      </w:r>
    </w:p>
    <w:p w:rsidR="67B1EB29" w:rsidP="669B720A" w:rsidRDefault="67B1EB29" w14:paraId="52E101B9" w14:textId="20CC998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Academic and Professional Skills</w:t>
      </w:r>
      <w:r w:rsidRPr="669B720A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(e.g., employability, communication, development)</w:t>
      </w:r>
    </w:p>
    <w:p w:rsidR="67B1EB29" w:rsidP="669B720A" w:rsidRDefault="67B1EB29" w14:paraId="4A47D736" w14:textId="179AA15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Working with Different Age Groups</w:t>
      </w:r>
      <w:r w:rsidRPr="669B720A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(children, adults)</w:t>
      </w:r>
    </w:p>
    <w:p w:rsidR="67B1EB29" w:rsidP="669B720A" w:rsidRDefault="67B1EB29" w14:paraId="6F8F3536" w14:textId="4F2139A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Social Policy and Political Contexts</w:t>
      </w:r>
    </w:p>
    <w:p w:rsidR="67B1EB29" w:rsidP="669B720A" w:rsidRDefault="67B1EB29" w14:paraId="278F225F" w14:textId="62993F0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Psychology and Sociology Foundations</w:t>
      </w:r>
    </w:p>
    <w:p w:rsidR="67B1EB29" w:rsidP="669B720A" w:rsidRDefault="67B1EB29" w14:paraId="59466EB7" w14:textId="11E241A6">
      <w:pPr>
        <w:pStyle w:val="Heading4"/>
        <w:spacing w:before="319" w:beforeAutospacing="off" w:after="319" w:afterAutospacing="off"/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Level 5 (Year 2)</w:t>
      </w:r>
    </w:p>
    <w:p w:rsidR="67B1EB29" w:rsidP="669B720A" w:rsidRDefault="67B1EB29" w14:paraId="61D78C96" w14:textId="575CE66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Research Skills and Evidence-Based Practice</w:t>
      </w:r>
    </w:p>
    <w:p w:rsidR="67B1EB29" w:rsidP="669B720A" w:rsidRDefault="67B1EB29" w14:paraId="5445A24A" w14:textId="2D4ED20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Leadership and Management in Health and Social Care</w:t>
      </w:r>
    </w:p>
    <w:p w:rsidR="67B1EB29" w:rsidP="669B720A" w:rsidRDefault="67B1EB29" w14:paraId="790C6BC5" w14:textId="0AB8CAA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Safeguarding and Vulnerability</w:t>
      </w:r>
    </w:p>
    <w:p w:rsidR="67B1EB29" w:rsidP="669B720A" w:rsidRDefault="67B1EB29" w14:paraId="39BB26C0" w14:textId="6A45DBF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Reflective Practice</w:t>
      </w:r>
    </w:p>
    <w:p w:rsidR="67B1EB29" w:rsidP="669B720A" w:rsidRDefault="67B1EB29" w14:paraId="70493D36" w14:textId="5091674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Mental Health and Wellbeing</w:t>
      </w:r>
    </w:p>
    <w:p w:rsidR="67B1EB29" w:rsidP="669B720A" w:rsidRDefault="67B1EB29" w14:paraId="0437FED2" w14:textId="4E2CDFE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Optional modules</w:t>
      </w:r>
      <w:r w:rsidRPr="669B720A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like Domestic Abuse, Dementia, Substance Use, and Human Anatomy</w:t>
      </w:r>
    </w:p>
    <w:p w:rsidR="67B1EB29" w:rsidP="669B720A" w:rsidRDefault="67B1EB29" w14:paraId="59CEC805" w14:textId="2E79EA2A">
      <w:pPr>
        <w:pStyle w:val="Heading4"/>
        <w:spacing w:before="319" w:beforeAutospacing="off" w:after="319" w:afterAutospacing="off"/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Level 6 (Year 3)</w:t>
      </w:r>
    </w:p>
    <w:p w:rsidR="67B1EB29" w:rsidP="669B720A" w:rsidRDefault="67B1EB29" w14:paraId="397F29A4" w14:textId="4AFB485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Dissertation or Independent Research Project</w:t>
      </w:r>
    </w:p>
    <w:p w:rsidR="67B1EB29" w:rsidP="669B720A" w:rsidRDefault="67B1EB29" w14:paraId="45F8DF98" w14:textId="35008AC9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Global Issues and Perspectives</w:t>
      </w:r>
    </w:p>
    <w:p w:rsidR="67B1EB29" w:rsidP="669B720A" w:rsidRDefault="67B1EB29" w14:paraId="10B0B519" w14:textId="2686D443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Person-Centred Practice</w:t>
      </w:r>
    </w:p>
    <w:p w:rsidR="67B1EB29" w:rsidP="669B720A" w:rsidRDefault="67B1EB29" w14:paraId="5413D349" w14:textId="33D54FBC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Law and Ethics in Health and Social Care</w:t>
      </w:r>
    </w:p>
    <w:p w:rsidR="67B1EB29" w:rsidP="669B720A" w:rsidRDefault="67B1EB29" w14:paraId="0C8B7A9A" w14:textId="590B1F3C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69B720A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Social Entrepreneurship / Community Development</w:t>
      </w:r>
    </w:p>
    <w:p w:rsidR="67B1EB29" w:rsidP="669B720A" w:rsidRDefault="67B1EB29" w14:paraId="1327334B" w14:textId="1143D6C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Leadership and Employability</w:t>
      </w:r>
    </w:p>
    <w:p w:rsidR="6A953DDB" w:rsidP="6A953DDB" w:rsidRDefault="6A953DDB" w14:paraId="0AB28758" w14:textId="3AE70043">
      <w:pPr>
        <w:pStyle w:val="Normal"/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7B1EB29" w:rsidP="6A953DDB" w:rsidRDefault="67B1EB29" w14:paraId="25AE7411" w14:textId="44D7C15C">
      <w:pPr>
        <w:pStyle w:val="Heading3"/>
        <w:spacing w:before="281" w:beforeAutospacing="off" w:after="281" w:afterAutospacing="off"/>
      </w:pPr>
      <w:r w:rsidRPr="6A953DDB" w:rsidR="67B1EB29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Unique Elements</w:t>
      </w:r>
    </w:p>
    <w:p w:rsidR="67B1EB29" w:rsidP="6A953DDB" w:rsidRDefault="67B1EB29" w14:paraId="4308C3E1" w14:textId="69B68EA3">
      <w:pPr>
        <w:spacing w:before="240" w:beforeAutospacing="off" w:after="240" w:afterAutospacing="off"/>
      </w:pP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>While many elements are shared, some institutions offer distinctive features:</w:t>
      </w:r>
    </w:p>
    <w:p w:rsidR="67B1EB29" w:rsidP="6A953DDB" w:rsidRDefault="67B1EB29" w14:paraId="2E0986B7" w14:textId="6AF1FEE5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Coleg Sir Gâr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offers a </w:t>
      </w: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top-up BA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those with a foundation degree.</w:t>
      </w:r>
    </w:p>
    <w:p w:rsidR="67B1EB29" w:rsidP="6A953DDB" w:rsidRDefault="67B1EB29" w14:paraId="0AC886CF" w14:textId="16F6DB17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UWE Bristol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has a </w:t>
      </w: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foundation year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leading into multiple health-related degrees.</w:t>
      </w:r>
    </w:p>
    <w:p w:rsidR="67B1EB29" w:rsidP="6A953DDB" w:rsidRDefault="67B1EB29" w14:paraId="395A2539" w14:textId="28651AB2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Gloucestershire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offers a </w:t>
      </w:r>
      <w:r w:rsidRPr="6A953DDB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CertHE</w:t>
      </w:r>
      <w:r w:rsidRPr="6A953DDB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guaranteed progression to professional degrees.</w:t>
      </w:r>
    </w:p>
    <w:p w:rsidR="6A953DDB" w:rsidP="6A953DDB" w:rsidRDefault="6A953DDB" w14:paraId="1E8961A1" w14:textId="3AF56E2A">
      <w:pPr>
        <w:pStyle w:val="Normal"/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A953DDB" w:rsidP="58305D40" w:rsidRDefault="6A953DDB" w14:paraId="0C102B62" w14:textId="07BE2937">
      <w:pPr>
        <w:pStyle w:val="Heading3"/>
        <w:spacing w:before="281" w:beforeAutospacing="off" w:after="281" w:afterAutospacing="off"/>
      </w:pPr>
      <w:r w:rsidRPr="58305D40" w:rsidR="67B1EB29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Welsh Language Provision</w:t>
      </w:r>
    </w:p>
    <w:p w:rsidR="6A953DDB" w:rsidP="58305D40" w:rsidRDefault="6A953DDB" w14:paraId="2AC1E4BA" w14:textId="30A9973D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05D40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offers </w:t>
      </w:r>
      <w:r w:rsidRPr="58305D40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some modules in Welsh</w:t>
      </w:r>
      <w:r w:rsidRPr="58305D40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>, though not enough for full bilingual provision.</w:t>
      </w:r>
    </w:p>
    <w:p w:rsidR="6A953DDB" w:rsidP="58305D40" w:rsidRDefault="6A953DDB" w14:paraId="48A4C0E7" w14:textId="0E0138D9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05D40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Cardiff Met and Coleg Sir Gâr mention </w:t>
      </w:r>
      <w:r w:rsidRPr="58305D40" w:rsidR="67B1EB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Welsh First Language</w:t>
      </w:r>
      <w:r w:rsidRPr="58305D40" w:rsidR="67B1E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part of GCSE requirements.</w:t>
      </w:r>
    </w:p>
    <w:p w:rsidR="6A953DDB" w:rsidP="6A953DDB" w:rsidRDefault="6A953DDB" w14:paraId="0E1BB6B2" w14:textId="60554810">
      <w:pPr>
        <w:pStyle w:val="Normal"/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69B720A" w:rsidRDefault="669B720A" w14:paraId="1A0F32CA" w14:textId="447DEC6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ec17a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f6bb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5fca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fca5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1e35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068944"/>
    <w:rsid w:val="4D068944"/>
    <w:rsid w:val="58305D40"/>
    <w:rsid w:val="669B720A"/>
    <w:rsid w:val="67B1EB29"/>
    <w:rsid w:val="6A953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68944"/>
  <w15:chartTrackingRefBased/>
  <w15:docId w15:val="{C4BCD29F-4F03-4CA7-B2AD-1CADCECA38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69B720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669B720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669B720A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669B720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f6df08f840e41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321FEBD5-AC09-4DFD-8D17-DE317FC8617F}"/>
</file>

<file path=customXml/itemProps2.xml><?xml version="1.0" encoding="utf-8"?>
<ds:datastoreItem xmlns:ds="http://schemas.openxmlformats.org/officeDocument/2006/customXml" ds:itemID="{001C09CF-2B88-46D9-88EC-9AE5714EEABA}"/>
</file>

<file path=customXml/itemProps3.xml><?xml version="1.0" encoding="utf-8"?>
<ds:datastoreItem xmlns:ds="http://schemas.openxmlformats.org/officeDocument/2006/customXml" ds:itemID="{E46C0942-FA93-4416-B7B5-A2B2EA80867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2025-09-29T12:52:31.0000000Z</dcterms:created>
  <dcterms:modified xsi:type="dcterms:W3CDTF">2025-09-29T12:54:32.3707660Z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