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49" w14:textId="77777777" w:rsidR="009E40C7" w:rsidRDefault="009E40C7" w:rsidP="009E40C7">
      <w:r w:rsidRPr="00AE6795">
        <w:t>The Altman’s Z-score formula is written as follows:</w:t>
      </w:r>
    </w:p>
    <w:p w14:paraId="70E9C857" w14:textId="77777777" w:rsidR="009E40C7" w:rsidRPr="00AE6795" w:rsidRDefault="009E40C7" w:rsidP="009E40C7"/>
    <w:p w14:paraId="53B797CF" w14:textId="77777777" w:rsidR="009E40C7" w:rsidRPr="00AE6795" w:rsidRDefault="009E40C7" w:rsidP="009E40C7">
      <w:r w:rsidRPr="00AE6795">
        <w:rPr>
          <w:b/>
          <w:bCs/>
        </w:rPr>
        <w:t>​</w:t>
      </w:r>
      <w:r w:rsidRPr="00AE6795">
        <w:rPr>
          <w:b/>
          <w:bCs/>
          <w:lang w:val="el-GR"/>
        </w:rPr>
        <w:t>ζ = 1.2</w:t>
      </w:r>
      <w:r w:rsidRPr="00AE6795">
        <w:rPr>
          <w:b/>
          <w:bCs/>
        </w:rPr>
        <w:t>A + 1.4B + 3.3C + 0.6D + 1.0E</w:t>
      </w:r>
    </w:p>
    <w:p w14:paraId="4547B0BF" w14:textId="77777777" w:rsidR="009E40C7" w:rsidRDefault="009E40C7" w:rsidP="009E40C7">
      <w:r w:rsidRPr="00AE6795">
        <w:t>Where:</w:t>
      </w:r>
    </w:p>
    <w:p w14:paraId="6A547357" w14:textId="77777777" w:rsidR="009E40C7" w:rsidRPr="00AE6795" w:rsidRDefault="009E40C7" w:rsidP="009E40C7"/>
    <w:p w14:paraId="44D9B648" w14:textId="77777777" w:rsidR="009E40C7" w:rsidRPr="00AE6795" w:rsidRDefault="009E40C7" w:rsidP="009E40C7">
      <w:r w:rsidRPr="00AE6795">
        <w:rPr>
          <w:b/>
          <w:bCs/>
        </w:rPr>
        <w:t>Zeta</w:t>
      </w:r>
      <w:r w:rsidRPr="00AE6795">
        <w:t> (</w:t>
      </w:r>
      <w:r w:rsidRPr="00AE6795">
        <w:rPr>
          <w:b/>
          <w:bCs/>
          <w:lang w:val="el-GR"/>
        </w:rPr>
        <w:t>ζ</w:t>
      </w:r>
      <w:r w:rsidRPr="00AE6795">
        <w:rPr>
          <w:lang w:val="el-GR"/>
        </w:rPr>
        <w:t xml:space="preserve">) </w:t>
      </w:r>
      <w:r w:rsidRPr="00AE6795">
        <w:t>is the Altman’s Z-score</w:t>
      </w:r>
    </w:p>
    <w:p w14:paraId="6F32D4A6" w14:textId="77777777" w:rsidR="009E40C7" w:rsidRPr="00AE6795" w:rsidRDefault="009E40C7" w:rsidP="009E40C7">
      <w:r w:rsidRPr="00AE6795">
        <w:rPr>
          <w:b/>
          <w:bCs/>
        </w:rPr>
        <w:t>A</w:t>
      </w:r>
      <w:r w:rsidRPr="00AE6795">
        <w:t> is the Working Capital/Total Assets ratio</w:t>
      </w:r>
    </w:p>
    <w:p w14:paraId="0C14E51C" w14:textId="77777777" w:rsidR="009E40C7" w:rsidRPr="00AE6795" w:rsidRDefault="009E40C7" w:rsidP="009E40C7">
      <w:r w:rsidRPr="00AE6795">
        <w:rPr>
          <w:b/>
          <w:bCs/>
        </w:rPr>
        <w:t>B</w:t>
      </w:r>
      <w:r w:rsidRPr="00AE6795">
        <w:t> is the Retained Earnings/Total Assets ratio</w:t>
      </w:r>
    </w:p>
    <w:p w14:paraId="18A61FF1" w14:textId="77777777" w:rsidR="009E40C7" w:rsidRPr="00AE6795" w:rsidRDefault="009E40C7" w:rsidP="009E40C7">
      <w:r w:rsidRPr="00AE6795">
        <w:rPr>
          <w:b/>
          <w:bCs/>
        </w:rPr>
        <w:t>C</w:t>
      </w:r>
      <w:r w:rsidRPr="00AE6795">
        <w:t> is the Earnings Before Interest and Tax/Total Assets ratio</w:t>
      </w:r>
    </w:p>
    <w:p w14:paraId="38241FF1" w14:textId="77777777" w:rsidR="009E40C7" w:rsidRPr="00AE6795" w:rsidRDefault="009E40C7" w:rsidP="009E40C7">
      <w:r w:rsidRPr="00AE6795">
        <w:rPr>
          <w:b/>
          <w:bCs/>
        </w:rPr>
        <w:t>D</w:t>
      </w:r>
      <w:r w:rsidRPr="00AE6795">
        <w:t> is the Market Value of Equity/Total Liabilities ratio</w:t>
      </w:r>
    </w:p>
    <w:p w14:paraId="5CEA2DA7" w14:textId="77777777" w:rsidR="009E40C7" w:rsidRDefault="009E40C7" w:rsidP="009E40C7">
      <w:r w:rsidRPr="00AE6795">
        <w:rPr>
          <w:b/>
          <w:bCs/>
        </w:rPr>
        <w:t>E</w:t>
      </w:r>
      <w:r w:rsidRPr="00AE6795">
        <w:t> is the Total Sales/Total Assets ratio</w:t>
      </w:r>
    </w:p>
    <w:p w14:paraId="1EE635FD" w14:textId="77777777" w:rsidR="009E40C7" w:rsidRPr="00AE6795" w:rsidRDefault="009E40C7" w:rsidP="009E40C7"/>
    <w:p w14:paraId="00B1E7FB" w14:textId="77777777" w:rsidR="009E40C7" w:rsidRPr="00AE6795" w:rsidRDefault="009E40C7" w:rsidP="009E40C7">
      <w:r w:rsidRPr="00AE6795">
        <w:rPr>
          <w:b/>
          <w:bCs/>
        </w:rPr>
        <w:t>What Z-Scores Mean</w:t>
      </w:r>
    </w:p>
    <w:p w14:paraId="441D3D15" w14:textId="77777777" w:rsidR="009E40C7" w:rsidRDefault="009E40C7" w:rsidP="009E40C7">
      <w:r w:rsidRPr="00AE6795">
        <w:t>Usually, the lower the Z-score, the higher the odds that a company is heading for bankruptcy. A Z-score that is lower than 1.8 means that the company is in financial distress and with a high probability of going bankrupt. On the other hand, a score of 3 and above means that the company is in a safe zone and is unlikely to file for bankruptcy. A score of between 1.8 and 3 means that the company is in a grey area and with a moderate chance of filing for bankruptcy.</w:t>
      </w:r>
    </w:p>
    <w:p w14:paraId="30BD319D" w14:textId="77777777" w:rsidR="009E40C7" w:rsidRPr="00AE6795" w:rsidRDefault="009E40C7" w:rsidP="009E40C7"/>
    <w:p w14:paraId="652510F3" w14:textId="77777777" w:rsidR="009E40C7" w:rsidRDefault="009E40C7" w:rsidP="009E40C7">
      <w:r w:rsidRPr="00AE6795">
        <w:t>Investors use Altman’s Z-score to make a decision on whether to buy or sell a company’s stock, depending on the assessed financial strength. If a company shows a Z-score closer to 3, investors may consider purchasing the company’s stock since there is minimal risk of the business going bankrupt in the next two years.</w:t>
      </w:r>
    </w:p>
    <w:p w14:paraId="5A082DF7" w14:textId="77777777" w:rsidR="009E40C7" w:rsidRPr="00AE6795" w:rsidRDefault="009E40C7" w:rsidP="009E40C7"/>
    <w:p w14:paraId="06D847F5" w14:textId="77777777" w:rsidR="009E40C7" w:rsidRDefault="009E40C7" w:rsidP="009E40C7">
      <w:r w:rsidRPr="00AE6795">
        <w:t>However, if a company shows a Z-score closer to 1.8, the investors may consider selling the company’s stock to avoid losing their investments since the score implies a high probability of going bankrupt.</w:t>
      </w:r>
    </w:p>
    <w:p w14:paraId="324D32B5" w14:textId="77777777" w:rsidR="009E40C7" w:rsidRPr="00AE6795" w:rsidRDefault="009E40C7" w:rsidP="009E40C7"/>
    <w:p w14:paraId="569F2624" w14:textId="77777777" w:rsidR="009E40C7" w:rsidRPr="00AE6795" w:rsidRDefault="009E40C7" w:rsidP="009E40C7">
      <w:r w:rsidRPr="00AE6795">
        <w:rPr>
          <w:b/>
          <w:bCs/>
        </w:rPr>
        <w:t>The Five Financial Ratios in Z-Score Explained</w:t>
      </w:r>
    </w:p>
    <w:p w14:paraId="32870B7F" w14:textId="77777777" w:rsidR="009E40C7" w:rsidRPr="00AE6795" w:rsidRDefault="009E40C7" w:rsidP="009E40C7">
      <w:r w:rsidRPr="00AE6795">
        <w:t>The following are the key financial ratios that make up the Z-score model:</w:t>
      </w:r>
    </w:p>
    <w:p w14:paraId="01D0C781" w14:textId="77777777" w:rsidR="009E40C7" w:rsidRPr="00AE6795" w:rsidRDefault="009E40C7" w:rsidP="009E40C7">
      <w:pPr>
        <w:pStyle w:val="ListParagraph"/>
        <w:numPr>
          <w:ilvl w:val="0"/>
          <w:numId w:val="1"/>
        </w:numPr>
        <w:rPr>
          <w:b/>
          <w:bCs/>
        </w:rPr>
      </w:pPr>
      <w:r w:rsidRPr="00AE6795">
        <w:rPr>
          <w:b/>
          <w:bCs/>
        </w:rPr>
        <w:t>Working Capital/Total Assets</w:t>
      </w:r>
    </w:p>
    <w:p w14:paraId="41825477" w14:textId="77777777" w:rsidR="009E40C7" w:rsidRPr="00AE6795" w:rsidRDefault="009E40C7" w:rsidP="009E40C7">
      <w:r w:rsidRPr="00AE6795">
        <w:t>Working capital is the difference between the current assets of a company and its </w:t>
      </w:r>
      <w:hyperlink r:id="rId5" w:history="1">
        <w:r w:rsidRPr="00AE6795">
          <w:rPr>
            <w:rStyle w:val="Hyperlink"/>
          </w:rPr>
          <w:t>current liabilities</w:t>
        </w:r>
      </w:hyperlink>
      <w:r w:rsidRPr="00AE6795">
        <w:t>. The value of a company’s working capital determines its short-term financial health. A positive working capital means that a company can meet its short-term financial obligations and still make funds available to invest and grow.</w:t>
      </w:r>
    </w:p>
    <w:p w14:paraId="3FEF2057" w14:textId="77777777" w:rsidR="009E40C7" w:rsidRPr="00AE6795" w:rsidRDefault="009E40C7" w:rsidP="009E40C7">
      <w:r w:rsidRPr="00AE6795">
        <w:t>In contrast, negative working capital means that a company will struggle to meet its short-term financial obligations because there are inadequate current assets.</w:t>
      </w:r>
    </w:p>
    <w:p w14:paraId="53B8828B" w14:textId="77777777" w:rsidR="009E40C7" w:rsidRPr="00AE6795" w:rsidRDefault="009E40C7" w:rsidP="009E40C7">
      <w:r w:rsidRPr="00AE6795">
        <w:rPr>
          <w:b/>
          <w:bCs/>
        </w:rPr>
        <w:t>2. Retained Earnings/Total Assets</w:t>
      </w:r>
    </w:p>
    <w:p w14:paraId="6874FFA3" w14:textId="77777777" w:rsidR="009E40C7" w:rsidRPr="00AE6795" w:rsidRDefault="009E40C7" w:rsidP="009E40C7">
      <w:r w:rsidRPr="00AE6795">
        <w:t>The retained earnings/total assets ratio shows the amount of retained earnings or losses in a company. If a company reports a low retained earnings to total assets ratio, it means that it is financing its expenditure using borrowed funds rather than funds from its retained earnings. It increases the probability of a company going bankrupt.</w:t>
      </w:r>
    </w:p>
    <w:p w14:paraId="6B7FF4B1" w14:textId="77777777" w:rsidR="009E40C7" w:rsidRPr="00AE6795" w:rsidRDefault="009E40C7" w:rsidP="009E40C7">
      <w:r w:rsidRPr="00AE6795">
        <w:t>On the other hand, a high retained earnings to total assets ratio shows that a company uses its retained earnings to fund capital expenditure. It shows that the company achieved profitability over the years, and it does not need to rely on borrowings.</w:t>
      </w:r>
    </w:p>
    <w:p w14:paraId="26DB1A65" w14:textId="77777777" w:rsidR="009E40C7" w:rsidRPr="00AE6795" w:rsidRDefault="009E40C7" w:rsidP="009E40C7">
      <w:r w:rsidRPr="00AE6795">
        <w:rPr>
          <w:b/>
          <w:bCs/>
        </w:rPr>
        <w:t>3. Earnings Before Interest and Tax/Total Assets</w:t>
      </w:r>
    </w:p>
    <w:p w14:paraId="3E906457" w14:textId="77777777" w:rsidR="009E40C7" w:rsidRPr="00AE6795" w:rsidRDefault="009E40C7" w:rsidP="009E40C7">
      <w:r w:rsidRPr="00AE6795">
        <w:lastRenderedPageBreak/>
        <w:t>EBIT, a measure of a company’s profitability, refers to the ability of a company to generate profits solely from its operations. The EBIT/Total Assets ratio demonstrates a company’s ability to generate enough revenues to stay profitable and fund ongoing operations and make debt payments.</w:t>
      </w:r>
    </w:p>
    <w:p w14:paraId="44663AAB" w14:textId="77777777" w:rsidR="009E40C7" w:rsidRPr="00AE6795" w:rsidRDefault="009E40C7" w:rsidP="009E40C7">
      <w:r w:rsidRPr="00AE6795">
        <w:rPr>
          <w:b/>
          <w:bCs/>
        </w:rPr>
        <w:t>4. Market Value of Equity/Total Liabilities</w:t>
      </w:r>
    </w:p>
    <w:p w14:paraId="20E57C87" w14:textId="77777777" w:rsidR="009E40C7" w:rsidRPr="00AE6795" w:rsidRDefault="009E40C7" w:rsidP="009E40C7">
      <w:r w:rsidRPr="00AE6795">
        <w:t>The market value, also known as </w:t>
      </w:r>
      <w:hyperlink r:id="rId6" w:history="1">
        <w:r w:rsidRPr="00AE6795">
          <w:rPr>
            <w:rStyle w:val="Hyperlink"/>
          </w:rPr>
          <w:t>market capitalization</w:t>
        </w:r>
      </w:hyperlink>
      <w:r w:rsidRPr="00AE6795">
        <w:t>, is the value of a company’s equity. It is obtained by multiplying the number of outstanding shares by the current price of stocks.</w:t>
      </w:r>
    </w:p>
    <w:p w14:paraId="1EE708AF" w14:textId="77777777" w:rsidR="009E40C7" w:rsidRPr="00AE6795" w:rsidRDefault="009E40C7" w:rsidP="009E40C7">
      <w:r w:rsidRPr="00AE6795">
        <w:t>The market value of the equity/total liabilities ratio shows the degree to which a company’s market value would decline when it declares bankruptcy before the value of liabilities exceeds the value of assets on the balance sheet. A high market value of equity to total liabilities ratio can be interpreted to mean high investor confidence in the company’s financial strength.</w:t>
      </w:r>
    </w:p>
    <w:p w14:paraId="2044D98C" w14:textId="77777777" w:rsidR="009E40C7" w:rsidRPr="00AE6795" w:rsidRDefault="009E40C7" w:rsidP="009E40C7">
      <w:r w:rsidRPr="00AE6795">
        <w:rPr>
          <w:b/>
          <w:bCs/>
        </w:rPr>
        <w:t>5. Sales/Total Assets</w:t>
      </w:r>
    </w:p>
    <w:p w14:paraId="0C5A9DA3" w14:textId="77777777" w:rsidR="009E40C7" w:rsidRPr="00AE6795" w:rsidRDefault="009E40C7" w:rsidP="009E40C7">
      <w:r w:rsidRPr="00AE6795">
        <w:t>The sales to total assets ratio shows how efficiently the management uses assets to generate revenues vis-à-vis the competition. A high sales to total assets ratio is translated to mean that the management requires a small investment to generate sales, which increases the overall profitability of the company.</w:t>
      </w:r>
    </w:p>
    <w:p w14:paraId="0B5E3E86" w14:textId="77777777" w:rsidR="009E40C7" w:rsidRPr="00AE6795" w:rsidRDefault="009E40C7" w:rsidP="009E40C7">
      <w:r w:rsidRPr="00AE6795">
        <w:t>In contrast, a low or falling sales to total assets ratio means that the management will need to use more resources to generate enough sales, which will reduce the company’s profitability.</w:t>
      </w:r>
    </w:p>
    <w:p w14:paraId="39915905" w14:textId="77777777" w:rsidR="009E40C7" w:rsidRDefault="009E40C7" w:rsidP="009E40C7"/>
    <w:p w14:paraId="65B88E1A" w14:textId="77777777" w:rsidR="003E0BB0" w:rsidRDefault="009E40C7">
      <w:bookmarkStart w:id="0" w:name="_GoBack"/>
      <w:bookmarkEnd w:id="0"/>
    </w:p>
    <w:sectPr w:rsidR="003E0BB0" w:rsidSect="002054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07409"/>
    <w:multiLevelType w:val="hybridMultilevel"/>
    <w:tmpl w:val="4B08F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C7"/>
    <w:rsid w:val="002054C6"/>
    <w:rsid w:val="008F70E4"/>
    <w:rsid w:val="009E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8C7FF4"/>
  <w15:chartTrackingRefBased/>
  <w15:docId w15:val="{9A89D1D8-24C5-D247-B925-838188CC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40C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4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poratefinanceinstitute.com/resources/templates/excel-modeling/market-capitalization-template/" TargetMode="External"/><Relationship Id="rId5" Type="http://schemas.openxmlformats.org/officeDocument/2006/relationships/hyperlink" Target="https://corporatefinanceinstitute.com/resources/knowledge/accounting/current-liabilit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651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2023-03-31T07:16:00Z</dcterms:created>
  <dcterms:modified xsi:type="dcterms:W3CDTF">2023-03-31T07:16:00Z</dcterms:modified>
</cp:coreProperties>
</file>