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EB4B8" w14:textId="77777777" w:rsidR="00011F1E" w:rsidRDefault="00011F1E" w:rsidP="00011F1E">
      <w:pPr>
        <w:jc w:val="center"/>
        <w:rPr>
          <w:b/>
          <w:bCs/>
          <w:sz w:val="36"/>
          <w:szCs w:val="36"/>
        </w:rPr>
      </w:pPr>
    </w:p>
    <w:p w14:paraId="70244517" w14:textId="77777777" w:rsidR="00011F1E" w:rsidRDefault="00011F1E" w:rsidP="00011F1E">
      <w:pPr>
        <w:jc w:val="center"/>
        <w:rPr>
          <w:b/>
          <w:bCs/>
          <w:sz w:val="36"/>
          <w:szCs w:val="36"/>
        </w:rPr>
      </w:pPr>
    </w:p>
    <w:p w14:paraId="2B932364" w14:textId="77777777" w:rsidR="00011F1E" w:rsidRDefault="00011F1E" w:rsidP="00011F1E">
      <w:pPr>
        <w:jc w:val="center"/>
        <w:rPr>
          <w:b/>
          <w:bCs/>
          <w:sz w:val="36"/>
          <w:szCs w:val="36"/>
        </w:rPr>
      </w:pPr>
    </w:p>
    <w:p w14:paraId="571802A8" w14:textId="77777777" w:rsidR="00011F1E" w:rsidRDefault="00011F1E" w:rsidP="00011F1E">
      <w:pPr>
        <w:jc w:val="center"/>
        <w:rPr>
          <w:b/>
          <w:bCs/>
          <w:sz w:val="36"/>
          <w:szCs w:val="36"/>
        </w:rPr>
      </w:pPr>
    </w:p>
    <w:p w14:paraId="3173B31B" w14:textId="77777777" w:rsidR="00011F1E" w:rsidRDefault="00011F1E" w:rsidP="00011F1E">
      <w:pPr>
        <w:jc w:val="center"/>
        <w:rPr>
          <w:b/>
          <w:bCs/>
          <w:sz w:val="36"/>
          <w:szCs w:val="36"/>
        </w:rPr>
      </w:pPr>
    </w:p>
    <w:p w14:paraId="3A461C04" w14:textId="77777777" w:rsidR="00011F1E" w:rsidRDefault="00011F1E" w:rsidP="00011F1E">
      <w:pPr>
        <w:jc w:val="center"/>
        <w:rPr>
          <w:b/>
          <w:bCs/>
          <w:sz w:val="36"/>
          <w:szCs w:val="36"/>
        </w:rPr>
      </w:pPr>
    </w:p>
    <w:p w14:paraId="06F04339" w14:textId="77777777" w:rsidR="00011F1E" w:rsidRDefault="00011F1E" w:rsidP="00011F1E">
      <w:pPr>
        <w:jc w:val="center"/>
        <w:rPr>
          <w:b/>
          <w:bCs/>
          <w:sz w:val="36"/>
          <w:szCs w:val="36"/>
        </w:rPr>
      </w:pPr>
    </w:p>
    <w:p w14:paraId="13E2D944" w14:textId="46C1769D" w:rsidR="00011F1E" w:rsidRDefault="00011F1E" w:rsidP="00011F1E">
      <w:pPr>
        <w:jc w:val="center"/>
      </w:pPr>
      <w:r>
        <w:rPr>
          <w:b/>
          <w:bCs/>
          <w:sz w:val="36"/>
          <w:szCs w:val="36"/>
        </w:rPr>
        <w:t>Student name: Carmen Paula Stoica</w:t>
      </w:r>
    </w:p>
    <w:p w14:paraId="00B5AF72" w14:textId="77777777" w:rsidR="00011F1E" w:rsidRDefault="00011F1E" w:rsidP="00011F1E">
      <w:pPr>
        <w:jc w:val="center"/>
      </w:pPr>
      <w:r>
        <w:rPr>
          <w:b/>
          <w:bCs/>
          <w:sz w:val="36"/>
          <w:szCs w:val="36"/>
        </w:rPr>
        <w:t>Student id: 2212649</w:t>
      </w:r>
    </w:p>
    <w:p w14:paraId="55185332" w14:textId="77777777" w:rsidR="00011F1E" w:rsidRDefault="00011F1E" w:rsidP="00011F1E">
      <w:pPr>
        <w:jc w:val="center"/>
      </w:pPr>
      <w:r>
        <w:rPr>
          <w:b/>
          <w:bCs/>
          <w:sz w:val="36"/>
          <w:szCs w:val="36"/>
        </w:rPr>
        <w:t>Module id: BMIH5003</w:t>
      </w:r>
    </w:p>
    <w:p w14:paraId="213C9A81" w14:textId="77777777" w:rsidR="00011F1E" w:rsidRDefault="00011F1E" w:rsidP="00011F1E">
      <w:pPr>
        <w:pStyle w:val="Heading1"/>
        <w:shd w:val="clear" w:color="auto" w:fill="FFFFFF"/>
        <w:spacing w:before="0"/>
        <w:jc w:val="center"/>
      </w:pPr>
      <w:r>
        <w:rPr>
          <w:sz w:val="36"/>
          <w:szCs w:val="36"/>
        </w:rPr>
        <w:t xml:space="preserve">Module name: </w:t>
      </w:r>
      <w:r>
        <w:rPr>
          <w:rFonts w:ascii="Segoe UI" w:hAnsi="Segoe UI" w:cs="Segoe UI"/>
          <w:color w:val="1D2125"/>
          <w:sz w:val="36"/>
          <w:szCs w:val="36"/>
        </w:rPr>
        <w:t>Foreign Languages &amp; Cultural Awareness</w:t>
      </w:r>
    </w:p>
    <w:p w14:paraId="2D00170A" w14:textId="77777777" w:rsidR="00011F1E" w:rsidRDefault="00011F1E" w:rsidP="00011F1E">
      <w:pPr>
        <w:pStyle w:val="Heading1"/>
        <w:shd w:val="clear" w:color="auto" w:fill="FFFFFF"/>
        <w:spacing w:before="0"/>
        <w:jc w:val="center"/>
        <w:rPr>
          <w:sz w:val="36"/>
          <w:szCs w:val="36"/>
        </w:rPr>
      </w:pPr>
      <w:r>
        <w:rPr>
          <w:sz w:val="36"/>
          <w:szCs w:val="36"/>
        </w:rPr>
        <w:t>Lecturer name: Heidi Prosser</w:t>
      </w:r>
    </w:p>
    <w:p w14:paraId="6BF54868" w14:textId="77777777" w:rsidR="00011F1E" w:rsidRDefault="00011F1E" w:rsidP="00011F1E">
      <w:pPr>
        <w:pStyle w:val="Heading1"/>
        <w:shd w:val="clear" w:color="auto" w:fill="FFFFFF"/>
        <w:spacing w:before="0"/>
        <w:jc w:val="center"/>
        <w:rPr>
          <w:sz w:val="36"/>
          <w:szCs w:val="36"/>
        </w:rPr>
      </w:pPr>
    </w:p>
    <w:p w14:paraId="40348F20" w14:textId="77777777" w:rsidR="00011F1E" w:rsidRDefault="00011F1E" w:rsidP="00011F1E">
      <w:pPr>
        <w:pStyle w:val="Heading1"/>
        <w:shd w:val="clear" w:color="auto" w:fill="FFFFFF"/>
        <w:spacing w:before="0"/>
        <w:jc w:val="center"/>
        <w:rPr>
          <w:sz w:val="36"/>
          <w:szCs w:val="36"/>
        </w:rPr>
      </w:pPr>
    </w:p>
    <w:p w14:paraId="75FF88DC" w14:textId="77777777" w:rsidR="00011F1E" w:rsidRDefault="00011F1E" w:rsidP="00011F1E">
      <w:pPr>
        <w:pStyle w:val="Heading1"/>
        <w:shd w:val="clear" w:color="auto" w:fill="FFFFFF"/>
        <w:spacing w:before="0"/>
        <w:jc w:val="center"/>
        <w:rPr>
          <w:sz w:val="36"/>
          <w:szCs w:val="36"/>
        </w:rPr>
      </w:pPr>
    </w:p>
    <w:p w14:paraId="0E5D0E51" w14:textId="77777777" w:rsidR="00011F1E" w:rsidRDefault="00011F1E" w:rsidP="00011F1E">
      <w:pPr>
        <w:pStyle w:val="Heading1"/>
        <w:shd w:val="clear" w:color="auto" w:fill="FFFFFF"/>
        <w:spacing w:before="0"/>
        <w:jc w:val="center"/>
        <w:rPr>
          <w:sz w:val="36"/>
          <w:szCs w:val="36"/>
        </w:rPr>
      </w:pPr>
    </w:p>
    <w:p w14:paraId="0DA75F61" w14:textId="77777777" w:rsidR="00011F1E" w:rsidRDefault="00011F1E" w:rsidP="00011F1E">
      <w:pPr>
        <w:pStyle w:val="Heading1"/>
        <w:shd w:val="clear" w:color="auto" w:fill="FFFFFF"/>
        <w:spacing w:before="0"/>
        <w:jc w:val="center"/>
        <w:rPr>
          <w:sz w:val="36"/>
          <w:szCs w:val="36"/>
        </w:rPr>
      </w:pPr>
    </w:p>
    <w:p w14:paraId="2BF16517" w14:textId="77777777" w:rsidR="00011F1E" w:rsidRDefault="00011F1E" w:rsidP="00011F1E">
      <w:pPr>
        <w:pStyle w:val="Heading1"/>
        <w:shd w:val="clear" w:color="auto" w:fill="FFFFFF"/>
        <w:spacing w:before="0"/>
        <w:jc w:val="center"/>
        <w:rPr>
          <w:sz w:val="36"/>
          <w:szCs w:val="36"/>
        </w:rPr>
      </w:pPr>
    </w:p>
    <w:p w14:paraId="6C86EE2C" w14:textId="77777777" w:rsidR="00011F1E" w:rsidRDefault="00011F1E" w:rsidP="00011F1E">
      <w:pPr>
        <w:pStyle w:val="Heading1"/>
        <w:shd w:val="clear" w:color="auto" w:fill="FFFFFF"/>
        <w:spacing w:before="0"/>
        <w:jc w:val="center"/>
        <w:rPr>
          <w:sz w:val="36"/>
          <w:szCs w:val="36"/>
        </w:rPr>
      </w:pPr>
    </w:p>
    <w:p w14:paraId="3DC28C1F" w14:textId="77777777" w:rsidR="00011F1E" w:rsidRDefault="00011F1E" w:rsidP="00011F1E">
      <w:pPr>
        <w:pStyle w:val="Heading1"/>
        <w:shd w:val="clear" w:color="auto" w:fill="FFFFFF"/>
        <w:spacing w:before="0"/>
        <w:jc w:val="center"/>
        <w:rPr>
          <w:sz w:val="36"/>
          <w:szCs w:val="36"/>
        </w:rPr>
      </w:pPr>
    </w:p>
    <w:p w14:paraId="1B1CF4BC" w14:textId="77777777" w:rsidR="00011F1E" w:rsidRDefault="00011F1E" w:rsidP="00011F1E">
      <w:pPr>
        <w:pStyle w:val="Heading1"/>
        <w:shd w:val="clear" w:color="auto" w:fill="FFFFFF"/>
        <w:spacing w:before="0"/>
        <w:jc w:val="center"/>
        <w:rPr>
          <w:sz w:val="36"/>
          <w:szCs w:val="36"/>
        </w:rPr>
      </w:pPr>
    </w:p>
    <w:p w14:paraId="40BACC11" w14:textId="77777777" w:rsidR="00011F1E" w:rsidRDefault="00011F1E" w:rsidP="00011F1E">
      <w:pPr>
        <w:pStyle w:val="Heading1"/>
        <w:shd w:val="clear" w:color="auto" w:fill="FFFFFF"/>
        <w:spacing w:before="0"/>
        <w:jc w:val="center"/>
        <w:rPr>
          <w:sz w:val="36"/>
          <w:szCs w:val="36"/>
        </w:rPr>
      </w:pPr>
    </w:p>
    <w:p w14:paraId="277A2BDA" w14:textId="77777777" w:rsidR="00011F1E" w:rsidRDefault="00011F1E" w:rsidP="00011F1E">
      <w:pPr>
        <w:pStyle w:val="Heading1"/>
        <w:shd w:val="clear" w:color="auto" w:fill="FFFFFF"/>
        <w:spacing w:before="0"/>
        <w:jc w:val="center"/>
        <w:rPr>
          <w:sz w:val="36"/>
          <w:szCs w:val="36"/>
        </w:rPr>
      </w:pPr>
    </w:p>
    <w:p w14:paraId="7F8D9B21" w14:textId="77777777" w:rsidR="00011F1E" w:rsidRDefault="00011F1E" w:rsidP="00011F1E">
      <w:pPr>
        <w:pStyle w:val="Heading1"/>
        <w:shd w:val="clear" w:color="auto" w:fill="FFFFFF"/>
        <w:spacing w:before="0"/>
        <w:jc w:val="center"/>
        <w:rPr>
          <w:sz w:val="36"/>
          <w:szCs w:val="36"/>
        </w:rPr>
      </w:pPr>
    </w:p>
    <w:p w14:paraId="7378ABA5" w14:textId="77777777" w:rsidR="00011F1E" w:rsidRDefault="00011F1E" w:rsidP="00011F1E">
      <w:pPr>
        <w:pStyle w:val="Heading1"/>
        <w:shd w:val="clear" w:color="auto" w:fill="FFFFFF"/>
        <w:spacing w:before="0"/>
        <w:jc w:val="center"/>
        <w:rPr>
          <w:sz w:val="36"/>
          <w:szCs w:val="36"/>
        </w:rPr>
      </w:pPr>
    </w:p>
    <w:p w14:paraId="65633D91" w14:textId="77777777" w:rsidR="00011F1E" w:rsidRDefault="00011F1E" w:rsidP="00011F1E">
      <w:pPr>
        <w:pStyle w:val="Heading1"/>
        <w:shd w:val="clear" w:color="auto" w:fill="FFFFFF"/>
        <w:spacing w:before="0"/>
        <w:jc w:val="center"/>
        <w:rPr>
          <w:sz w:val="36"/>
          <w:szCs w:val="36"/>
        </w:rPr>
      </w:pPr>
    </w:p>
    <w:p w14:paraId="46E60C2D" w14:textId="77777777" w:rsidR="00011F1E" w:rsidRDefault="00011F1E" w:rsidP="00011F1E">
      <w:pPr>
        <w:pStyle w:val="Heading1"/>
        <w:shd w:val="clear" w:color="auto" w:fill="FFFFFF"/>
        <w:spacing w:before="0"/>
        <w:jc w:val="center"/>
        <w:rPr>
          <w:sz w:val="36"/>
          <w:szCs w:val="36"/>
        </w:rPr>
      </w:pPr>
    </w:p>
    <w:p w14:paraId="6DA15023" w14:textId="1E4B640E" w:rsidR="00011F1E" w:rsidRDefault="00011F1E" w:rsidP="00011F1E">
      <w:pPr>
        <w:pStyle w:val="Heading1"/>
        <w:shd w:val="clear" w:color="auto" w:fill="FFFFFF"/>
        <w:spacing w:before="0"/>
        <w:jc w:val="center"/>
        <w:rPr>
          <w:sz w:val="36"/>
          <w:szCs w:val="36"/>
        </w:rPr>
      </w:pPr>
      <w:r>
        <w:rPr>
          <w:sz w:val="36"/>
          <w:szCs w:val="36"/>
        </w:rPr>
        <w:t>Student Self Reflection</w:t>
      </w:r>
    </w:p>
    <w:p w14:paraId="3C808D25" w14:textId="77777777" w:rsidR="00011F1E" w:rsidRDefault="00011F1E" w:rsidP="00011F1E">
      <w:pPr>
        <w:pStyle w:val="Heading1"/>
        <w:shd w:val="clear" w:color="auto" w:fill="FFFFFF"/>
        <w:spacing w:before="0"/>
        <w:jc w:val="center"/>
        <w:rPr>
          <w:sz w:val="36"/>
          <w:szCs w:val="36"/>
        </w:rPr>
      </w:pPr>
    </w:p>
    <w:p w14:paraId="18F420EE" w14:textId="77777777" w:rsidR="00011F1E" w:rsidRDefault="00011F1E" w:rsidP="00011F1E">
      <w:pPr>
        <w:pStyle w:val="Heading1"/>
        <w:shd w:val="clear" w:color="auto" w:fill="FFFFFF"/>
        <w:spacing w:before="0"/>
        <w:jc w:val="center"/>
        <w:rPr>
          <w:sz w:val="36"/>
          <w:szCs w:val="36"/>
        </w:rPr>
      </w:pPr>
    </w:p>
    <w:p w14:paraId="60D43E3C" w14:textId="77777777" w:rsidR="00011F1E" w:rsidRDefault="00011F1E" w:rsidP="00011F1E">
      <w:pPr>
        <w:rPr>
          <w:rFonts w:ascii="Times New Roman" w:eastAsia="Times New Roman" w:hAnsi="Times New Roman"/>
          <w:b/>
          <w:kern w:val="0"/>
          <w:sz w:val="32"/>
        </w:rPr>
      </w:pPr>
      <w:r>
        <w:t>In recent times, I was assigned a task to make a presentation on multilingualism and its significance in the hotel industry. This task was very beneficial to me as it has improved my learning and experience. Gibb’s reflective cycle is one of the most famous self-reflection models that involves six stages including description, feeling, evaluation, analysis, conclusion, and action plan (</w:t>
      </w:r>
      <w:r>
        <w:rPr>
          <w:lang w:val="en-US"/>
        </w:rPr>
        <w:t>Bandura, 2018)</w:t>
      </w:r>
      <w:r>
        <w:t>. My learning has been reflected using Gibb’s reflective cycle in the following paragraph.</w:t>
      </w:r>
    </w:p>
    <w:p w14:paraId="496461FB" w14:textId="77777777" w:rsidR="00011F1E" w:rsidRDefault="00011F1E" w:rsidP="00011F1E">
      <w:pPr>
        <w:rPr>
          <w:sz w:val="24"/>
        </w:rPr>
      </w:pPr>
      <w:r>
        <w:rPr>
          <w:b/>
        </w:rPr>
        <w:t xml:space="preserve">Description: </w:t>
      </w:r>
      <w:r>
        <w:t xml:space="preserve">Recently, I have developed a presentation on multilingualism and its significance in the hotel industry. While working on the presentation, my research skills, time management skills, organisation skills, and visual designing ability have been improved. </w:t>
      </w:r>
    </w:p>
    <w:p w14:paraId="2B0FC063" w14:textId="77777777" w:rsidR="00011F1E" w:rsidRDefault="00011F1E" w:rsidP="00011F1E">
      <w:r>
        <w:rPr>
          <w:b/>
        </w:rPr>
        <w:t xml:space="preserve">Feeling: </w:t>
      </w:r>
      <w:r>
        <w:t xml:space="preserve">While working on the presentation, I felt so stressed as I chose </w:t>
      </w:r>
      <w:r>
        <w:rPr>
          <w:i/>
        </w:rPr>
        <w:t xml:space="preserve">Spanish </w:t>
      </w:r>
      <w:r>
        <w:t>as the European modern language and I hadn’t much knowledge regarding it. However, I felt so good after finishing my presentation.</w:t>
      </w:r>
    </w:p>
    <w:p w14:paraId="16546684" w14:textId="77777777" w:rsidR="00011F1E" w:rsidRDefault="00011F1E" w:rsidP="00011F1E">
      <w:r>
        <w:rPr>
          <w:b/>
        </w:rPr>
        <w:t xml:space="preserve">Evaluation: </w:t>
      </w:r>
      <w:r>
        <w:t xml:space="preserve">Multilingualism is one of the most interesting topics that I have learned during the module. It refers to one’s ability to speak more than one language. In the hotel industry, multilingualism has great significance. </w:t>
      </w:r>
      <w:proofErr w:type="gramStart"/>
      <w:r>
        <w:t>And,</w:t>
      </w:r>
      <w:proofErr w:type="gramEnd"/>
      <w:r>
        <w:t xml:space="preserve"> I researched a lot to acquire more relevant information in order to make a concrete presentation. Besides, I have tried to present the information in an organised way and complete the task on time. </w:t>
      </w:r>
      <w:proofErr w:type="gramStart"/>
      <w:r>
        <w:t>And,</w:t>
      </w:r>
      <w:proofErr w:type="gramEnd"/>
      <w:r>
        <w:t xml:space="preserve"> I worked a lot to make my presentation attractive. But I had to deal with difficulties while deciding the structure of the presentation and collecting information. However, I took help from my seniors regarding my work which made my work </w:t>
      </w:r>
      <w:proofErr w:type="gramStart"/>
      <w:r>
        <w:t>more easier</w:t>
      </w:r>
      <w:proofErr w:type="gramEnd"/>
      <w:r>
        <w:t>. Moreover, I really enjoyed the task as I learned so many new things.</w:t>
      </w:r>
    </w:p>
    <w:p w14:paraId="3EED938B" w14:textId="77777777" w:rsidR="00011F1E" w:rsidRDefault="00011F1E" w:rsidP="00011F1E">
      <w:r>
        <w:rPr>
          <w:b/>
        </w:rPr>
        <w:t xml:space="preserve">Analysis: </w:t>
      </w:r>
      <w:r>
        <w:t>For a learner, some crucial skills are research skills, time management skills, organisation skills, and visual designing ability as they aid them in growing in academic as well as professional life (</w:t>
      </w:r>
      <w:r>
        <w:rPr>
          <w:lang w:val="en-US"/>
        </w:rPr>
        <w:t>Curtis, 2019)</w:t>
      </w:r>
      <w:r>
        <w:t>. Time management skills and organisation skills aid one in improving his or her effectiveness, efficiency, and productivity. Besides, research skills make an individual more creative and aid in thinking more critically (</w:t>
      </w:r>
      <w:r>
        <w:rPr>
          <w:lang w:val="en-US"/>
        </w:rPr>
        <w:t>Guo, 2020)</w:t>
      </w:r>
      <w:r>
        <w:t xml:space="preserve">. Apart from this, I think my visual representation ability has improved. To make the presentation more informative, precious, and concrete, I have researched a lot. However, this task has improved my research skills, time management skills, organisation skills, and visual designing ability. But these improvements are not </w:t>
      </w:r>
      <w:proofErr w:type="gramStart"/>
      <w:r>
        <w:t>sufficient</w:t>
      </w:r>
      <w:proofErr w:type="gramEnd"/>
      <w:r>
        <w:t xml:space="preserve"> and I need to ensure continuous improvement of my skills.</w:t>
      </w:r>
    </w:p>
    <w:p w14:paraId="3B42212D" w14:textId="77777777" w:rsidR="00011F1E" w:rsidRDefault="00011F1E" w:rsidP="00011F1E">
      <w:pPr>
        <w:rPr>
          <w:b/>
        </w:rPr>
      </w:pPr>
      <w:r>
        <w:rPr>
          <w:b/>
        </w:rPr>
        <w:t xml:space="preserve">Conclusion: </w:t>
      </w:r>
      <w:r>
        <w:t>While working on the presentation, I learned so many new things. This task has improved my research skills, time management skills, organisation skills, and visual designing ability. However, I need to ensure continuous improvement of my skills.</w:t>
      </w:r>
    </w:p>
    <w:p w14:paraId="72FF817A" w14:textId="77777777" w:rsidR="00011F1E" w:rsidRDefault="00011F1E" w:rsidP="00011F1E">
      <w:r>
        <w:rPr>
          <w:b/>
        </w:rPr>
        <w:t xml:space="preserve">Action plan: </w:t>
      </w:r>
      <w:r>
        <w:t xml:space="preserve">To ensure continuous improvement of my skills, I have developed an action plan. I will read more books, and journals and take help from my instructors to improve my research skills. Besides, I will always try to maintain a time schedule </w:t>
      </w:r>
      <w:proofErr w:type="gramStart"/>
      <w:r>
        <w:t>in order to</w:t>
      </w:r>
      <w:proofErr w:type="gramEnd"/>
      <w:r>
        <w:t xml:space="preserve"> complete my all tasks on time. However, I will do online courses </w:t>
      </w:r>
      <w:proofErr w:type="gramStart"/>
      <w:r>
        <w:t>in order to</w:t>
      </w:r>
      <w:proofErr w:type="gramEnd"/>
      <w:r>
        <w:t xml:space="preserve"> improve my visual design ability.</w:t>
      </w:r>
    </w:p>
    <w:p w14:paraId="4F17261F" w14:textId="4F2ACCDC" w:rsidR="00011F1E" w:rsidRDefault="00011F1E" w:rsidP="00011F1E">
      <w:pPr>
        <w:spacing w:line="256" w:lineRule="auto"/>
      </w:pPr>
    </w:p>
    <w:p w14:paraId="461E5664" w14:textId="77777777" w:rsidR="00011F1E" w:rsidRDefault="00011F1E" w:rsidP="00011F1E">
      <w:pPr>
        <w:pStyle w:val="Heading1"/>
      </w:pPr>
      <w:r>
        <w:t>References</w:t>
      </w:r>
    </w:p>
    <w:p w14:paraId="14E52015" w14:textId="77777777" w:rsidR="00011F1E" w:rsidRDefault="00011F1E" w:rsidP="00011F1E">
      <w:pPr>
        <w:rPr>
          <w:lang w:val="en-US"/>
        </w:rPr>
      </w:pPr>
      <w:r>
        <w:rPr>
          <w:lang w:val="en-US"/>
        </w:rPr>
        <w:t xml:space="preserve">Abo-Murad, M. and Abdullah, A.K., 2019. Turnover culture and crisis management: Insights from Malaysian hotel industry. </w:t>
      </w:r>
      <w:r>
        <w:rPr>
          <w:i/>
          <w:iCs/>
          <w:lang w:val="en-US"/>
        </w:rPr>
        <w:t>Academy of Strategic Management Journal</w:t>
      </w:r>
      <w:r>
        <w:rPr>
          <w:lang w:val="en-US"/>
        </w:rPr>
        <w:t xml:space="preserve">, </w:t>
      </w:r>
      <w:r>
        <w:rPr>
          <w:i/>
          <w:iCs/>
          <w:lang w:val="en-US"/>
        </w:rPr>
        <w:t>18</w:t>
      </w:r>
      <w:r>
        <w:rPr>
          <w:lang w:val="en-US"/>
        </w:rPr>
        <w:t>(2), pp.1-14.</w:t>
      </w:r>
    </w:p>
    <w:p w14:paraId="350C92BB" w14:textId="77777777" w:rsidR="00011F1E" w:rsidRDefault="00011F1E" w:rsidP="00011F1E">
      <w:pPr>
        <w:rPr>
          <w:lang w:val="en-US" w:eastAsia="zh-CN"/>
        </w:rPr>
      </w:pPr>
      <w:r>
        <w:rPr>
          <w:lang w:val="en-US"/>
        </w:rPr>
        <w:t xml:space="preserve">Azhar, A., Duncan, P. and Edgar, D., 2018. The implementation of Saudization in the hotel industry. </w:t>
      </w:r>
      <w:r>
        <w:rPr>
          <w:i/>
          <w:iCs/>
          <w:lang w:val="en-US"/>
        </w:rPr>
        <w:t>Journal of Human Resources in Hospitality &amp; Tourism</w:t>
      </w:r>
      <w:r>
        <w:rPr>
          <w:lang w:val="en-US"/>
        </w:rPr>
        <w:t xml:space="preserve">, </w:t>
      </w:r>
      <w:r>
        <w:rPr>
          <w:i/>
          <w:iCs/>
          <w:lang w:val="en-US"/>
        </w:rPr>
        <w:t>17</w:t>
      </w:r>
      <w:r>
        <w:rPr>
          <w:lang w:val="en-US"/>
        </w:rPr>
        <w:t>(2), pp.222-246.</w:t>
      </w:r>
    </w:p>
    <w:p w14:paraId="3E65E640" w14:textId="77777777" w:rsidR="00011F1E" w:rsidRDefault="00011F1E" w:rsidP="00011F1E">
      <w:pPr>
        <w:rPr>
          <w:lang w:val="en-US"/>
        </w:rPr>
      </w:pPr>
      <w:r>
        <w:rPr>
          <w:lang w:val="en-US"/>
        </w:rPr>
        <w:t xml:space="preserve">Bandura, A., 2018. Toward a psychology of human agency: Pathways and reflections. </w:t>
      </w:r>
      <w:r>
        <w:rPr>
          <w:i/>
          <w:iCs/>
          <w:lang w:val="en-US"/>
        </w:rPr>
        <w:t>Perspectives on psychological science</w:t>
      </w:r>
      <w:r>
        <w:rPr>
          <w:lang w:val="en-US"/>
        </w:rPr>
        <w:t xml:space="preserve">, </w:t>
      </w:r>
      <w:r>
        <w:rPr>
          <w:i/>
          <w:iCs/>
          <w:lang w:val="en-US"/>
        </w:rPr>
        <w:t>13</w:t>
      </w:r>
      <w:r>
        <w:rPr>
          <w:lang w:val="en-US"/>
        </w:rPr>
        <w:t>(2), pp.130-136.</w:t>
      </w:r>
    </w:p>
    <w:p w14:paraId="663F08AE" w14:textId="77777777" w:rsidR="00011F1E" w:rsidRDefault="00011F1E" w:rsidP="00011F1E">
      <w:pPr>
        <w:rPr>
          <w:lang w:val="en-US"/>
        </w:rPr>
      </w:pPr>
      <w:r>
        <w:rPr>
          <w:lang w:val="en-US"/>
        </w:rPr>
        <w:t xml:space="preserve">Curtis, E., Jones, R., Tipene-Leach, D., Walker, C., Loring, B., Paine, S.J. and Reid, P., 2019. Why cultural safety rather than cultural competency is required to achieve health equity: a literature review and recommended definition. </w:t>
      </w:r>
      <w:r>
        <w:rPr>
          <w:i/>
          <w:iCs/>
          <w:lang w:val="en-US"/>
        </w:rPr>
        <w:t>International journal for equity in health</w:t>
      </w:r>
      <w:r>
        <w:rPr>
          <w:lang w:val="en-US"/>
        </w:rPr>
        <w:t xml:space="preserve">, </w:t>
      </w:r>
      <w:r>
        <w:rPr>
          <w:i/>
          <w:iCs/>
          <w:lang w:val="en-US"/>
        </w:rPr>
        <w:t>18</w:t>
      </w:r>
      <w:r>
        <w:rPr>
          <w:lang w:val="en-US"/>
        </w:rPr>
        <w:t>(1), pp.1-17.</w:t>
      </w:r>
    </w:p>
    <w:p w14:paraId="1B3CD67A" w14:textId="77777777" w:rsidR="00011F1E" w:rsidRDefault="00011F1E" w:rsidP="00011F1E">
      <w:pPr>
        <w:rPr>
          <w:lang w:val="en-US"/>
        </w:rPr>
      </w:pPr>
      <w:r>
        <w:rPr>
          <w:lang w:val="en-US"/>
        </w:rPr>
        <w:t xml:space="preserve">Guo, P., Saab, N., Post, L.S. and Admiraal, W., 2020. A review of project-based learning in higher education: Student outcomes and measures. </w:t>
      </w:r>
      <w:r>
        <w:rPr>
          <w:i/>
          <w:iCs/>
          <w:lang w:val="en-US"/>
        </w:rPr>
        <w:t>International journal of educational research</w:t>
      </w:r>
      <w:r>
        <w:rPr>
          <w:lang w:val="en-US"/>
        </w:rPr>
        <w:t xml:space="preserve">, </w:t>
      </w:r>
      <w:r>
        <w:rPr>
          <w:i/>
          <w:iCs/>
          <w:lang w:val="en-US"/>
        </w:rPr>
        <w:t>102</w:t>
      </w:r>
      <w:r>
        <w:rPr>
          <w:lang w:val="en-US"/>
        </w:rPr>
        <w:t>, p.101586.</w:t>
      </w:r>
    </w:p>
    <w:p w14:paraId="07FCC2F1" w14:textId="77777777" w:rsidR="00011F1E" w:rsidRDefault="00011F1E" w:rsidP="00011F1E">
      <w:pPr>
        <w:rPr>
          <w:lang w:val="en-US" w:eastAsia="zh-CN"/>
        </w:rPr>
      </w:pPr>
      <w:r>
        <w:rPr>
          <w:lang w:val="en-US"/>
        </w:rPr>
        <w:t xml:space="preserve">Koller, V., 2018. Language awareness and language workers. </w:t>
      </w:r>
      <w:r>
        <w:rPr>
          <w:i/>
          <w:iCs/>
          <w:lang w:val="en-US"/>
        </w:rPr>
        <w:t>Language Awareness</w:t>
      </w:r>
      <w:r>
        <w:rPr>
          <w:lang w:val="en-US"/>
        </w:rPr>
        <w:t xml:space="preserve">, </w:t>
      </w:r>
      <w:r>
        <w:rPr>
          <w:i/>
          <w:iCs/>
          <w:lang w:val="en-US"/>
        </w:rPr>
        <w:t>27</w:t>
      </w:r>
      <w:r>
        <w:rPr>
          <w:lang w:val="en-US"/>
        </w:rPr>
        <w:t>(1-2), pp.4-20.</w:t>
      </w:r>
    </w:p>
    <w:p w14:paraId="06CF4902" w14:textId="77777777" w:rsidR="00011F1E" w:rsidRDefault="00011F1E" w:rsidP="00011F1E">
      <w:pPr>
        <w:rPr>
          <w:lang w:val="en-US"/>
        </w:rPr>
      </w:pPr>
      <w:r>
        <w:rPr>
          <w:lang w:val="en-US"/>
        </w:rPr>
        <w:t xml:space="preserve">Poquiz, M.R., Hassan, R. and Ahmed, S., 2023. Gender Diversity Management Practices in the Hotel Industry: An Analysis of Philippine Hotel Industry. </w:t>
      </w:r>
      <w:r>
        <w:rPr>
          <w:i/>
          <w:iCs/>
          <w:lang w:val="en-US"/>
        </w:rPr>
        <w:t>International Journal of Management Thinking</w:t>
      </w:r>
      <w:r>
        <w:rPr>
          <w:lang w:val="en-US"/>
        </w:rPr>
        <w:t xml:space="preserve">, </w:t>
      </w:r>
      <w:r>
        <w:rPr>
          <w:i/>
          <w:iCs/>
          <w:lang w:val="en-US"/>
        </w:rPr>
        <w:t>1</w:t>
      </w:r>
      <w:r>
        <w:rPr>
          <w:lang w:val="en-US"/>
        </w:rPr>
        <w:t>(1), pp.41-50.</w:t>
      </w:r>
    </w:p>
    <w:p w14:paraId="593080B5" w14:textId="77777777" w:rsidR="00011F1E" w:rsidRDefault="00011F1E" w:rsidP="00011F1E">
      <w:pPr>
        <w:rPr>
          <w:lang w:val="en-US" w:eastAsia="zh-CN"/>
        </w:rPr>
      </w:pPr>
      <w:r>
        <w:rPr>
          <w:lang w:val="en-US"/>
        </w:rPr>
        <w:t xml:space="preserve">Rabiul, M.K. and Yean, T.F., 2021. Leadership styles, motivating language, and work engagement: An empirical investigation of the hotel industry. </w:t>
      </w:r>
      <w:r>
        <w:rPr>
          <w:i/>
          <w:iCs/>
          <w:lang w:val="en-US"/>
        </w:rPr>
        <w:t>International Journal of Hospitality Management</w:t>
      </w:r>
      <w:r>
        <w:rPr>
          <w:lang w:val="en-US"/>
        </w:rPr>
        <w:t xml:space="preserve">, </w:t>
      </w:r>
      <w:r>
        <w:rPr>
          <w:i/>
          <w:iCs/>
          <w:lang w:val="en-US"/>
        </w:rPr>
        <w:t>92</w:t>
      </w:r>
      <w:r>
        <w:rPr>
          <w:lang w:val="en-US"/>
        </w:rPr>
        <w:t>, p.102712.</w:t>
      </w:r>
    </w:p>
    <w:p w14:paraId="34C67553" w14:textId="77777777" w:rsidR="00011F1E" w:rsidRDefault="00011F1E" w:rsidP="00011F1E">
      <w:pPr>
        <w:rPr>
          <w:lang w:val="en-US"/>
        </w:rPr>
      </w:pPr>
      <w:r>
        <w:rPr>
          <w:lang w:val="en-US"/>
        </w:rPr>
        <w:t xml:space="preserve">Sonnenschein, K., Barker, M. and Hibbins, R., 2019. Benefits of work-integrated learning: Perceptions held by Chinese international students enrolled in an Australian university and managers in the Chinese hotel industry. </w:t>
      </w:r>
      <w:r>
        <w:rPr>
          <w:i/>
          <w:iCs/>
          <w:lang w:val="en-US"/>
        </w:rPr>
        <w:t>Journal of Hospitality &amp; Tourism Education</w:t>
      </w:r>
      <w:r>
        <w:rPr>
          <w:lang w:val="en-US"/>
        </w:rPr>
        <w:t xml:space="preserve">, </w:t>
      </w:r>
      <w:r>
        <w:rPr>
          <w:i/>
          <w:iCs/>
          <w:lang w:val="en-US"/>
        </w:rPr>
        <w:t>31</w:t>
      </w:r>
      <w:r>
        <w:rPr>
          <w:lang w:val="en-US"/>
        </w:rPr>
        <w:t>(3), pp.139-148.</w:t>
      </w:r>
    </w:p>
    <w:p w14:paraId="3C8FB543" w14:textId="77777777" w:rsidR="00011F1E" w:rsidRDefault="00011F1E" w:rsidP="00011F1E">
      <w:pPr>
        <w:rPr>
          <w:lang w:val="en-US"/>
        </w:rPr>
      </w:pPr>
      <w:r>
        <w:rPr>
          <w:lang w:val="en-US"/>
        </w:rPr>
        <w:t xml:space="preserve">Sonnenschein, K., Barker, M. and Hibbins, R., 2019. Benefits of work-integrated learning: Perceptions held by Chinese international students enrolled in an Australian university and managers in the Chinese hotel industry. </w:t>
      </w:r>
      <w:r>
        <w:rPr>
          <w:i/>
          <w:iCs/>
          <w:lang w:val="en-US"/>
        </w:rPr>
        <w:t>Journal of Hospitality &amp; Tourism Education</w:t>
      </w:r>
      <w:r>
        <w:rPr>
          <w:lang w:val="en-US"/>
        </w:rPr>
        <w:t xml:space="preserve">, </w:t>
      </w:r>
      <w:r>
        <w:rPr>
          <w:i/>
          <w:iCs/>
          <w:lang w:val="en-US"/>
        </w:rPr>
        <w:t>31</w:t>
      </w:r>
      <w:r>
        <w:rPr>
          <w:lang w:val="en-US"/>
        </w:rPr>
        <w:t>(3), pp.139-148.</w:t>
      </w:r>
    </w:p>
    <w:p w14:paraId="7029A972" w14:textId="77777777" w:rsidR="00011F1E" w:rsidRDefault="00011F1E" w:rsidP="00011F1E">
      <w:pPr>
        <w:rPr>
          <w:lang w:val="en-US" w:eastAsia="zh-CN"/>
        </w:rPr>
      </w:pPr>
      <w:r>
        <w:rPr>
          <w:lang w:val="en-US"/>
        </w:rPr>
        <w:t xml:space="preserve">Ushakov, R.N., Kryukova, E.M., </w:t>
      </w:r>
      <w:proofErr w:type="spellStart"/>
      <w:r>
        <w:rPr>
          <w:lang w:val="en-US"/>
        </w:rPr>
        <w:t>Khetagurova</w:t>
      </w:r>
      <w:proofErr w:type="spellEnd"/>
      <w:r>
        <w:rPr>
          <w:lang w:val="en-US"/>
        </w:rPr>
        <w:t xml:space="preserve">, V.S., </w:t>
      </w:r>
      <w:proofErr w:type="spellStart"/>
      <w:r>
        <w:rPr>
          <w:lang w:val="en-US"/>
        </w:rPr>
        <w:t>Mukhomorova</w:t>
      </w:r>
      <w:proofErr w:type="spellEnd"/>
      <w:r>
        <w:rPr>
          <w:lang w:val="en-US"/>
        </w:rPr>
        <w:t xml:space="preserve">, I.V. and </w:t>
      </w:r>
      <w:proofErr w:type="spellStart"/>
      <w:r>
        <w:rPr>
          <w:lang w:val="en-US"/>
        </w:rPr>
        <w:t>Zelenov</w:t>
      </w:r>
      <w:proofErr w:type="spellEnd"/>
      <w:r>
        <w:rPr>
          <w:lang w:val="en-US"/>
        </w:rPr>
        <w:t xml:space="preserve">, V.V., 2020. Efficiency of hotel management. Training of specialists in hotel industry field. </w:t>
      </w:r>
      <w:r>
        <w:rPr>
          <w:i/>
          <w:iCs/>
          <w:lang w:val="en-US"/>
        </w:rPr>
        <w:t>Journal of Environmental Management &amp; Tourism</w:t>
      </w:r>
      <w:r>
        <w:rPr>
          <w:lang w:val="en-US"/>
        </w:rPr>
        <w:t xml:space="preserve">, </w:t>
      </w:r>
      <w:r>
        <w:rPr>
          <w:i/>
          <w:iCs/>
          <w:lang w:val="en-US"/>
        </w:rPr>
        <w:t>11</w:t>
      </w:r>
      <w:r>
        <w:rPr>
          <w:lang w:val="en-US"/>
        </w:rPr>
        <w:t>(2 (42)), pp.388-395.</w:t>
      </w:r>
    </w:p>
    <w:p w14:paraId="09568004" w14:textId="77777777" w:rsidR="00011F1E" w:rsidRDefault="00011F1E" w:rsidP="00011F1E">
      <w:pPr>
        <w:rPr>
          <w:lang w:val="en-US"/>
        </w:rPr>
      </w:pPr>
      <w:r>
        <w:rPr>
          <w:lang w:val="en-US"/>
        </w:rPr>
        <w:t xml:space="preserve">Yang, H., Cheung, C. and Li, W., 2022. Intercultural communication competency practices in the hotel industry. </w:t>
      </w:r>
      <w:r>
        <w:rPr>
          <w:i/>
          <w:iCs/>
          <w:lang w:val="en-US"/>
        </w:rPr>
        <w:t>Journal of China Tourism Research</w:t>
      </w:r>
      <w:r>
        <w:rPr>
          <w:lang w:val="en-US"/>
        </w:rPr>
        <w:t xml:space="preserve">, </w:t>
      </w:r>
      <w:r>
        <w:rPr>
          <w:i/>
          <w:iCs/>
          <w:lang w:val="en-US"/>
        </w:rPr>
        <w:t>18</w:t>
      </w:r>
      <w:r>
        <w:rPr>
          <w:lang w:val="en-US"/>
        </w:rPr>
        <w:t>(1), pp.162-184.</w:t>
      </w:r>
    </w:p>
    <w:p w14:paraId="7E836428" w14:textId="77777777" w:rsidR="00011F1E" w:rsidRDefault="00011F1E" w:rsidP="00011F1E">
      <w:pPr>
        <w:pStyle w:val="Heading1"/>
        <w:shd w:val="clear" w:color="auto" w:fill="FFFFFF"/>
        <w:spacing w:before="0"/>
      </w:pPr>
    </w:p>
    <w:p w14:paraId="212B970D" w14:textId="77777777" w:rsidR="000F35AE" w:rsidRDefault="000F35AE"/>
    <w:sectPr w:rsidR="000F3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06"/>
    <w:rsid w:val="00011F1E"/>
    <w:rsid w:val="000F35AE"/>
    <w:rsid w:val="004E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14F6"/>
  <w15:chartTrackingRefBased/>
  <w15:docId w15:val="{333A25BB-E710-4AFD-A763-976072C8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F1E"/>
    <w:pPr>
      <w:suppressAutoHyphens/>
      <w:autoSpaceDN w:val="0"/>
      <w:spacing w:line="251" w:lineRule="auto"/>
    </w:pPr>
    <w:rPr>
      <w:rFonts w:ascii="Calibri" w:eastAsia="Calibri" w:hAnsi="Calibri" w:cs="Times New Roman"/>
      <w:kern w:val="3"/>
      <w14:ligatures w14:val="none"/>
    </w:rPr>
  </w:style>
  <w:style w:type="paragraph" w:styleId="Heading1">
    <w:name w:val="heading 1"/>
    <w:basedOn w:val="Normal"/>
    <w:link w:val="Heading1Char"/>
    <w:uiPriority w:val="9"/>
    <w:qFormat/>
    <w:rsid w:val="00011F1E"/>
    <w:pPr>
      <w:spacing w:before="100" w:after="100" w:line="240" w:lineRule="auto"/>
      <w:outlineLvl w:val="0"/>
    </w:pPr>
    <w:rPr>
      <w:rFonts w:ascii="Times New Roman" w:eastAsia="Times New Roman" w:hAnsi="Times New Roman"/>
      <w:b/>
      <w:bCs/>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1E"/>
    <w:rPr>
      <w:rFonts w:ascii="Times New Roman" w:eastAsia="Times New Roman" w:hAnsi="Times New Roman" w:cs="Times New Roman"/>
      <w:b/>
      <w:bCs/>
      <w:kern w:val="3"/>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93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882</Words>
  <Characters>5028</Characters>
  <Application>Microsoft Office Word</Application>
  <DocSecurity>0</DocSecurity>
  <Lines>41</Lines>
  <Paragraphs>11</Paragraphs>
  <ScaleCrop>false</ScaleCrop>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Stoica Carmen</dc:creator>
  <cp:keywords/>
  <dc:description/>
  <cp:lastModifiedBy>Stoica Carmen</cp:lastModifiedBy>
  <cp:revision>2</cp:revision>
  <dcterms:created xsi:type="dcterms:W3CDTF">2023-11-02T20:35:00Z</dcterms:created>
  <dcterms:modified xsi:type="dcterms:W3CDTF">2023-11-02T20:39:00Z</dcterms:modified>
</cp:coreProperties>
</file>