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15736" w14:textId="361A78FE" w:rsidR="00ED77C2" w:rsidRDefault="00ED77C2" w:rsidP="00ED77C2">
      <w:bookmarkStart w:id="0" w:name="_Hlk6067565"/>
      <w:bookmarkEnd w:id="0"/>
      <w:r>
        <w:t>1</w:t>
      </w:r>
      <w:r w:rsidR="00D21E6E">
        <w:t>.</w:t>
      </w:r>
      <w:r>
        <w:t>A summary of the historiographical materials relating to your chosen saint (c.1000 words)</w:t>
      </w:r>
    </w:p>
    <w:p w14:paraId="48CE537B" w14:textId="77777777" w:rsidR="006926D6" w:rsidRDefault="006926D6" w:rsidP="006926D6">
      <w:r w:rsidRPr="008D3730">
        <w:t>Thomas Becket is deemed to be</w:t>
      </w:r>
      <w:r>
        <w:t xml:space="preserve"> </w:t>
      </w:r>
      <w:r w:rsidRPr="008D3730">
        <w:t>one of the most important figures in history</w:t>
      </w:r>
      <w:r>
        <w:t>. Becket is also</w:t>
      </w:r>
      <w:r w:rsidRPr="008D3730">
        <w:t xml:space="preserve"> one of the most well-known martyr saints in history. </w:t>
      </w:r>
      <w:r>
        <w:t xml:space="preserve">Medieval primary sources about Thomas Becket usually concentrate on either his relationship between Henry II </w:t>
      </w:r>
      <w:proofErr w:type="gramStart"/>
      <w:r>
        <w:t>and</w:t>
      </w:r>
      <w:proofErr w:type="gramEnd"/>
      <w:r>
        <w:t xml:space="preserve"> himself, due to their close friendship. But also, his achievements as Archbishop of Canterbury and the miracles he is supposedly to have accomplished after his death. By looking at the secondary sources, we </w:t>
      </w:r>
      <w:proofErr w:type="gramStart"/>
      <w:r>
        <w:t>are able to</w:t>
      </w:r>
      <w:proofErr w:type="gramEnd"/>
      <w:r>
        <w:t xml:space="preserve"> get an understanding, by deliberating the works of other historians and decide ourselves on the subject. In the case of Thomas Becket, his background history is quite straight forward until the start of his career at the age of 21. </w:t>
      </w:r>
    </w:p>
    <w:p w14:paraId="19B1F871" w14:textId="21D630BA" w:rsidR="00AB5034" w:rsidRDefault="00AB5034" w:rsidP="00AB5034"/>
    <w:p w14:paraId="43B1A47D" w14:textId="5AFBBFCF" w:rsidR="00F764CD" w:rsidRDefault="0036494F" w:rsidP="00F764CD">
      <w:pPr>
        <w:ind w:firstLine="720"/>
      </w:pPr>
      <w:r>
        <w:t>Becket</w:t>
      </w:r>
      <w:r w:rsidR="00F764CD" w:rsidRPr="008D3730">
        <w:t xml:space="preserve"> is believed to have been born around 1120 in London. Although he was English, his parents were originally from Normandy, but had moved to England, and had reportedly settled to start their new lives as merchants. It was due to this fact of his parents being merchants that </w:t>
      </w:r>
      <w:r>
        <w:t>Becket</w:t>
      </w:r>
      <w:r w:rsidR="00F764CD" w:rsidRPr="008D3730">
        <w:t xml:space="preserve"> would be privileged in time to have a good upbringing. </w:t>
      </w:r>
      <w:r>
        <w:t>Becket</w:t>
      </w:r>
      <w:r w:rsidR="00F764CD" w:rsidRPr="008D3730">
        <w:t xml:space="preserve"> at the age of around 10, was sent in 1130 to a monastery school, called Merton Priory. He then would later go on to be a student on Paris but would return home at the age of 21 to London.</w:t>
      </w:r>
    </w:p>
    <w:p w14:paraId="1100328B" w14:textId="77777777" w:rsidR="00F764CD" w:rsidRPr="003F3276" w:rsidRDefault="00F764CD" w:rsidP="00F764CD">
      <w:pPr>
        <w:rPr>
          <w:color w:val="000000"/>
          <w:sz w:val="24"/>
          <w:szCs w:val="24"/>
          <w:shd w:val="clear" w:color="auto" w:fill="FFFFFF"/>
        </w:rPr>
      </w:pPr>
      <w:r w:rsidRPr="003F3276">
        <w:rPr>
          <w:color w:val="000000"/>
          <w:sz w:val="24"/>
          <w:szCs w:val="24"/>
          <w:shd w:val="clear" w:color="auto" w:fill="FFFFFF"/>
        </w:rPr>
        <w:t>Professor Sir Richard Southern is a medieval historian who holds numerous honorary degrees. His other works include ‘St. Anselm and his Biographer, Western Views of Islam in the Middle Ages, Medieval Humanism and Other Studies, Western Society and the Church in the Middle Ages and Robert Grosseste.’</w:t>
      </w:r>
      <w:r w:rsidRPr="003F3276">
        <w:rPr>
          <w:rStyle w:val="FootnoteReference"/>
          <w:color w:val="000000"/>
          <w:sz w:val="24"/>
          <w:szCs w:val="24"/>
          <w:shd w:val="clear" w:color="auto" w:fill="FFFFFF"/>
        </w:rPr>
        <w:footnoteReference w:id="1"/>
      </w:r>
      <w:r w:rsidRPr="003F3276">
        <w:rPr>
          <w:color w:val="000000"/>
          <w:sz w:val="24"/>
          <w:szCs w:val="24"/>
          <w:shd w:val="clear" w:color="auto" w:fill="FFFFFF"/>
        </w:rPr>
        <w:t xml:space="preserve"> He writes that during the 16</w:t>
      </w:r>
      <w:r w:rsidRPr="003F3276">
        <w:rPr>
          <w:color w:val="000000"/>
          <w:sz w:val="24"/>
          <w:szCs w:val="24"/>
          <w:shd w:val="clear" w:color="auto" w:fill="FFFFFF"/>
          <w:vertAlign w:val="superscript"/>
        </w:rPr>
        <w:t>th</w:t>
      </w:r>
      <w:r w:rsidRPr="003F3276">
        <w:rPr>
          <w:color w:val="000000"/>
          <w:sz w:val="24"/>
          <w:szCs w:val="24"/>
          <w:shd w:val="clear" w:color="auto" w:fill="FFFFFF"/>
        </w:rPr>
        <w:t xml:space="preserve"> century, the Church attempted to regain order. The Church needed more support from the people and people of the clergy, and they therefore needed a figure to bring them around; St. Thomas Becket. ‘Thomas Becket was its martyr, and the men who overthrew the system in England in the 16</w:t>
      </w:r>
      <w:r w:rsidRPr="003F3276">
        <w:rPr>
          <w:color w:val="000000"/>
          <w:sz w:val="24"/>
          <w:szCs w:val="24"/>
          <w:shd w:val="clear" w:color="auto" w:fill="FFFFFF"/>
          <w:vertAlign w:val="superscript"/>
        </w:rPr>
        <w:t>th</w:t>
      </w:r>
      <w:r w:rsidRPr="003F3276">
        <w:rPr>
          <w:color w:val="000000"/>
          <w:sz w:val="24"/>
          <w:szCs w:val="24"/>
          <w:shd w:val="clear" w:color="auto" w:fill="FFFFFF"/>
        </w:rPr>
        <w:t xml:space="preserve"> century recognised his symboli</w:t>
      </w:r>
      <w:r>
        <w:rPr>
          <w:color w:val="000000"/>
          <w:sz w:val="24"/>
          <w:szCs w:val="24"/>
          <w:shd w:val="clear" w:color="auto" w:fill="FFFFFF"/>
        </w:rPr>
        <w:t>c</w:t>
      </w:r>
      <w:r w:rsidRPr="003F3276">
        <w:rPr>
          <w:color w:val="000000"/>
          <w:sz w:val="24"/>
          <w:szCs w:val="24"/>
          <w:shd w:val="clear" w:color="auto" w:fill="FFFFFF"/>
        </w:rPr>
        <w:t xml:space="preserve"> importance.</w:t>
      </w:r>
      <w:r w:rsidRPr="003F3276">
        <w:rPr>
          <w:rStyle w:val="FootnoteReference"/>
          <w:color w:val="000000"/>
          <w:sz w:val="24"/>
          <w:szCs w:val="24"/>
          <w:shd w:val="clear" w:color="auto" w:fill="FFFFFF"/>
        </w:rPr>
        <w:footnoteReference w:id="2"/>
      </w:r>
      <w:r w:rsidRPr="003F3276">
        <w:rPr>
          <w:color w:val="000000"/>
          <w:sz w:val="24"/>
          <w:szCs w:val="24"/>
          <w:shd w:val="clear" w:color="auto" w:fill="FFFFFF"/>
        </w:rPr>
        <w:t xml:space="preserve">’ </w:t>
      </w:r>
    </w:p>
    <w:p w14:paraId="4F9FBDE3" w14:textId="77777777" w:rsidR="00F764CD" w:rsidRDefault="00F764CD" w:rsidP="00F764CD">
      <w:r>
        <w:tab/>
        <w:t>Southern describes St. Thomas Becket as a man ‘whom opinions were sharply divided in his lifetime, and these controversies were not silenced by his death.</w:t>
      </w:r>
      <w:r>
        <w:rPr>
          <w:rStyle w:val="FootnoteReference"/>
        </w:rPr>
        <w:footnoteReference w:id="3"/>
      </w:r>
      <w:r>
        <w:t>’ Southern’s writing states that even after Becket’s death that many believed that Becket was a traitor, and therefore deserved death. He writes that there were disputes in Paris among the masters about Becket’s death. ‘A Certain master Roger asserting that he had been worthy of death.</w:t>
      </w:r>
      <w:r>
        <w:rPr>
          <w:rStyle w:val="FootnoteReference"/>
        </w:rPr>
        <w:footnoteReference w:id="4"/>
      </w:r>
      <w:r>
        <w:t>’ But a master named Peter Chanter is alleged to have pronounced that Becket was martyr for the ‘liberty of the church’</w:t>
      </w:r>
      <w:r>
        <w:rPr>
          <w:rStyle w:val="FootnoteReference"/>
        </w:rPr>
        <w:footnoteReference w:id="5"/>
      </w:r>
      <w:r>
        <w:t>. But, as Southern quotes from a book called, ‘Materials for the History of Thomas Becket’</w:t>
      </w:r>
      <w:r>
        <w:rPr>
          <w:rStyle w:val="FootnoteReference"/>
        </w:rPr>
        <w:footnoteReference w:id="6"/>
      </w:r>
      <w:r>
        <w:t>, ‘” But”-our informant adds- “Christ has solved the problem by the manifold and great signs with which He glorified him”. The whole of Christendom concurred in this judgement.’</w:t>
      </w:r>
      <w:r>
        <w:rPr>
          <w:rStyle w:val="FootnoteReference"/>
        </w:rPr>
        <w:footnoteReference w:id="7"/>
      </w:r>
      <w:r>
        <w:t xml:space="preserve"> </w:t>
      </w:r>
    </w:p>
    <w:p w14:paraId="3E447A91" w14:textId="77777777" w:rsidR="00F764CD" w:rsidRDefault="00F764CD" w:rsidP="00F764CD">
      <w:r>
        <w:lastRenderedPageBreak/>
        <w:tab/>
        <w:t>Southern deems the ‘Miracles of St. Thomas Becket’ as ‘the greatest collection of miracle stories connected with any shrine of any period.'</w:t>
      </w:r>
      <w:r>
        <w:rPr>
          <w:rStyle w:val="FootnoteReference"/>
        </w:rPr>
        <w:footnoteReference w:id="8"/>
      </w:r>
      <w:r>
        <w:t xml:space="preserve"> He believes them to be a ‘great collection</w:t>
      </w:r>
      <w:r>
        <w:rPr>
          <w:rStyle w:val="FootnoteReference"/>
        </w:rPr>
        <w:footnoteReference w:id="9"/>
      </w:r>
      <w:r>
        <w:t>’  as they were written by men who were not in the ‘heat of battle’</w:t>
      </w:r>
      <w:r>
        <w:rPr>
          <w:rStyle w:val="FootnoteReference"/>
        </w:rPr>
        <w:footnoteReference w:id="10"/>
      </w:r>
      <w:r>
        <w:t>, but they are rather the work of scholars. The miracle accounts that are in the collection are written in the ‘style of a medical record’</w:t>
      </w:r>
      <w:r>
        <w:rPr>
          <w:rStyle w:val="FootnoteReference"/>
        </w:rPr>
        <w:footnoteReference w:id="11"/>
      </w:r>
      <w:r>
        <w:t xml:space="preserve">, which gives us the impression that they are very to the point, and are not too fantastical, as many medieval writings are found to be. </w:t>
      </w:r>
    </w:p>
    <w:p w14:paraId="641EE2FE" w14:textId="77777777" w:rsidR="00F764CD" w:rsidRDefault="00F764CD" w:rsidP="00F764CD">
      <w:pPr>
        <w:ind w:firstLine="720"/>
      </w:pPr>
      <w:r>
        <w:t>But he also concedes that there are ‘striking differences between the miracles of St. Thomas and those performed at famous shrines in the previous centuries.</w:t>
      </w:r>
      <w:r>
        <w:rPr>
          <w:rStyle w:val="FootnoteReference"/>
        </w:rPr>
        <w:footnoteReference w:id="12"/>
      </w:r>
      <w:r>
        <w:t>’ There was an increase cures for mental illnesses and physical diseases, and therefore, if someone was found to be cured, it was seen as less ‘supremely marvellous.</w:t>
      </w:r>
      <w:r>
        <w:rPr>
          <w:rStyle w:val="FootnoteReference"/>
        </w:rPr>
        <w:footnoteReference w:id="13"/>
      </w:r>
      <w:r>
        <w:t>’ But through all of this, Southern writes, people seemed to be no longer interested in the ‘carrying out of the relics of the saint against the invaders of the church’s property.</w:t>
      </w:r>
      <w:r>
        <w:rPr>
          <w:rStyle w:val="FootnoteReference"/>
        </w:rPr>
        <w:footnoteReference w:id="14"/>
      </w:r>
      <w:r>
        <w:t>’ People seemed to be concentrating on themselves more than they had done in the 10</w:t>
      </w:r>
      <w:r w:rsidRPr="006848F7">
        <w:rPr>
          <w:vertAlign w:val="superscript"/>
        </w:rPr>
        <w:t>th</w:t>
      </w:r>
      <w:r>
        <w:t xml:space="preserve"> and 11</w:t>
      </w:r>
      <w:r w:rsidRPr="006848F7">
        <w:rPr>
          <w:vertAlign w:val="superscript"/>
        </w:rPr>
        <w:t>th</w:t>
      </w:r>
      <w:r>
        <w:t xml:space="preserve"> century. This meant that the people were changing; socially, mentally and religiously, and therefore events that would have stunned people a century ago, now seemed to have the barest impact.</w:t>
      </w:r>
    </w:p>
    <w:p w14:paraId="0FF70DB5" w14:textId="77777777" w:rsidR="00F764CD" w:rsidRDefault="00F764CD" w:rsidP="00F764CD">
      <w:pPr>
        <w:ind w:firstLine="720"/>
      </w:pPr>
      <w:r>
        <w:t>This lack of thought of relics changed in the 16</w:t>
      </w:r>
      <w:r w:rsidRPr="006848F7">
        <w:rPr>
          <w:vertAlign w:val="superscript"/>
        </w:rPr>
        <w:t>th</w:t>
      </w:r>
      <w:r>
        <w:t xml:space="preserve"> century. The Reformation brought a great change; a tragic one.</w:t>
      </w:r>
      <w:r w:rsidRPr="008D3730">
        <w:t xml:space="preserve"> In 1534, King Henry VIII turned himself away from the Catholic church and set up founding a new church- the church of England. He appointed himself the head of the English church, and this meant that the religion of England changed greatly. The monasteries in England were closed, and this meant that in Canterbury, the monastery closed, and the monks were cast out of their home and place of worship. </w:t>
      </w:r>
    </w:p>
    <w:p w14:paraId="13D58DA8" w14:textId="77777777" w:rsidR="00F764CD" w:rsidRDefault="00F764CD" w:rsidP="00F764CD">
      <w:pPr>
        <w:ind w:firstLine="720"/>
      </w:pPr>
      <w:r w:rsidRPr="008D3730">
        <w:t>Due to his opposition against the king once he was appointed as Archbishop, Thomas Becket under the rule of Henry VIII in 1538, Thomas Becket was to be no longer venerated as a saint, and therefore all of the items that would symbolise Becket’s life and martyrdom and also his miracles was to be destroyed.</w:t>
      </w:r>
      <w:r>
        <w:t xml:space="preserve"> </w:t>
      </w:r>
      <w:r w:rsidRPr="008D3730">
        <w:t>Thomas Becket’s shrine and relics were one of the very first during the Reformation to be destroyed</w:t>
      </w:r>
      <w:r>
        <w:t>.</w:t>
      </w:r>
      <w:r w:rsidRPr="008D3730">
        <w:t xml:space="preserve"> </w:t>
      </w:r>
      <w:r>
        <w:t>T</w:t>
      </w:r>
      <w:r w:rsidRPr="008D3730">
        <w:t>he ‘shrine was smashed to pieces, the jewels on the shrine taken to the king’s treasury and Thomas’ body reported to have been destroyed’</w:t>
      </w:r>
      <w:r>
        <w:rPr>
          <w:rStyle w:val="FootnoteReference"/>
        </w:rPr>
        <w:footnoteReference w:id="15"/>
      </w:r>
      <w:r w:rsidRPr="008D3730">
        <w:t xml:space="preserve">. Today, all that remains of that time is a few marble fragments from Thomas Becket’s shrine that it now held today in Canterbury Cathedral’s collections. </w:t>
      </w:r>
    </w:p>
    <w:p w14:paraId="089B0D7C" w14:textId="77777777" w:rsidR="00F764CD" w:rsidRDefault="00F764CD" w:rsidP="00F764CD">
      <w:pPr>
        <w:ind w:firstLine="720"/>
      </w:pPr>
      <w:r>
        <w:t>Thomas Becket is still a historical figure that is today still causing controversy. In a journal article, the author James Alexander writes that ‘new editions of the writings of participants in the dispute have appeared, new interpretations of the quarrel are numerous, and important new studies in the history of canon law have altered traditional perspectives of the dramatic confrontation.</w:t>
      </w:r>
      <w:r>
        <w:rPr>
          <w:rStyle w:val="FootnoteReference"/>
        </w:rPr>
        <w:footnoteReference w:id="16"/>
      </w:r>
      <w:r>
        <w:t xml:space="preserve">’ This means that history, in regard to both Becket’s life, death and the miracles that followed are changing and evolving due to new historical writings being found and translated. </w:t>
      </w:r>
    </w:p>
    <w:p w14:paraId="699A8348" w14:textId="6B5A772E" w:rsidR="00D21E6E" w:rsidRDefault="00ED77C2" w:rsidP="00F764CD">
      <w:r>
        <w:lastRenderedPageBreak/>
        <w:t>2.A commentary on a textual source relating to a miracle resulting from your saint’s intercession (c.1000 words</w:t>
      </w:r>
    </w:p>
    <w:p w14:paraId="7064D1B1" w14:textId="724D91FE" w:rsidR="00AB5034" w:rsidRPr="00886A93" w:rsidRDefault="004D2BE1" w:rsidP="00AB5034">
      <w:r>
        <w:t xml:space="preserve">The textual source that I have chosen that relates to a miracle is that from ‘Pilgrimage in the Middle Ages: A Reader’, which was edited by Brett Whalen. </w:t>
      </w:r>
      <w:r w:rsidR="00944334">
        <w:t xml:space="preserve">The miracle that I have chosen is from chapter 51 and is one of the sections containing a miracle. </w:t>
      </w:r>
      <w:r w:rsidR="00AB5034" w:rsidRPr="00886A93">
        <w:t>A fire in 1174 burnt down most of Canterbury Cathedral. This then led to it being rebuilt, and it was during this time that the ‘Miracle Window</w:t>
      </w:r>
      <w:r w:rsidR="002E4EAA">
        <w:t>s</w:t>
      </w:r>
      <w:r w:rsidR="00AB5034" w:rsidRPr="00886A93">
        <w:t xml:space="preserve">’ were commissioned. These windows portrayed some of the miracles that were attributed to Thomas Becket after his death, which were documented by Benedict of Peterborough, and William of Canterbury. </w:t>
      </w:r>
    </w:p>
    <w:p w14:paraId="5425C296" w14:textId="77777777" w:rsidR="00944334" w:rsidRPr="00886A93" w:rsidRDefault="00AB5034" w:rsidP="00944334">
      <w:pPr>
        <w:ind w:firstLine="720"/>
      </w:pPr>
      <w:r w:rsidRPr="00886A93">
        <w:tab/>
      </w:r>
      <w:r w:rsidR="00944334" w:rsidRPr="00886A93">
        <w:t>Each man took a different approach to this role. Benedict stated in his writing that he questioned the pilgrims, in order to ‘filter out fabrication’</w:t>
      </w:r>
      <w:r w:rsidR="00944334">
        <w:rPr>
          <w:rStyle w:val="FootnoteReference"/>
        </w:rPr>
        <w:footnoteReference w:id="17"/>
      </w:r>
      <w:r w:rsidR="00944334" w:rsidRPr="00886A93">
        <w:t xml:space="preserve"> and recorded the miracles and he then would sort them out chronologically and accurately. William of Canterbury took over in 1172 when the shrine became a popular place for the wealthy, powerful and the fashionable to visit. He began to not only record down the miracles, but he also began grouping them into types of miracles e.g. ‘healing, driving out demons, finding lost items’</w:t>
      </w:r>
      <w:r w:rsidR="00944334">
        <w:rPr>
          <w:rStyle w:val="FootnoteReference"/>
        </w:rPr>
        <w:footnoteReference w:id="18"/>
      </w:r>
      <w:r w:rsidR="00944334" w:rsidRPr="00886A93">
        <w:t>. It was also during this time that the stories became ‘increasingly fantastic’</w:t>
      </w:r>
      <w:r w:rsidR="00944334">
        <w:rPr>
          <w:rStyle w:val="FootnoteReference"/>
        </w:rPr>
        <w:footnoteReference w:id="19"/>
      </w:r>
      <w:r w:rsidR="00944334" w:rsidRPr="00886A93">
        <w:t>. William of Canterbury recorded a ‘Breton woman who taught a starling to invoke St Thomas, and when a kite seized the bird it repeated this phrase and the kite dropped dead, releasing the starling’</w:t>
      </w:r>
      <w:r w:rsidR="00944334">
        <w:rPr>
          <w:rStyle w:val="FootnoteReference"/>
        </w:rPr>
        <w:footnoteReference w:id="20"/>
      </w:r>
      <w:r w:rsidR="00944334" w:rsidRPr="00886A93">
        <w:t>.</w:t>
      </w:r>
    </w:p>
    <w:p w14:paraId="47A6CABC" w14:textId="7E4E9A4D" w:rsidR="00944334" w:rsidRPr="00886A93" w:rsidRDefault="00944334" w:rsidP="00944334">
      <w:r w:rsidRPr="00886A93">
        <w:tab/>
        <w:t xml:space="preserve">William of Canterbury was very eager and anxious to record the stories of the men who were preferably wealthy and powerful. It was due to the fact these men </w:t>
      </w:r>
      <w:r w:rsidR="00646A45" w:rsidRPr="00886A93">
        <w:t>were</w:t>
      </w:r>
      <w:r w:rsidRPr="00886A93">
        <w:t xml:space="preserve"> respectable and influential, and he wanted to be affiliated with them and their miraculous stories. Benedict on the other hand was known to record the stories of the poor women, widows, and the sick who were local to Canterbury. Although both had very different ways of recording their information, from two different groups of people in society, it is not known in historical sources of which one was most reliable and truthful. Both William and Benedict had recorded miracles which were imitations of those of Christ and his Apostles, which included the fact that his miracles included the healing leprosy, which meant any skin disease or condition, driving out demons and also one of the more miraculous miracles, the restoring of sight. ‘Physical ailments were seen</w:t>
      </w:r>
      <w:r w:rsidR="00646A45">
        <w:t xml:space="preserve"> to be</w:t>
      </w:r>
      <w:r w:rsidRPr="00886A93">
        <w:t xml:space="preserve"> the result of spiritual sins, thus physical blindness was caused by spiritual blindness, and physical leprosy was caused by leprosy of the soul’</w:t>
      </w:r>
      <w:r>
        <w:rPr>
          <w:rStyle w:val="FootnoteReference"/>
        </w:rPr>
        <w:footnoteReference w:id="21"/>
      </w:r>
      <w:r>
        <w:t>.</w:t>
      </w:r>
    </w:p>
    <w:p w14:paraId="098C4495" w14:textId="77777777" w:rsidR="00944334" w:rsidRPr="00886A93" w:rsidRDefault="00944334" w:rsidP="00944334">
      <w:pPr>
        <w:ind w:firstLine="720"/>
      </w:pPr>
      <w:r w:rsidRPr="00886A93">
        <w:t>The windows tell stories of individuals who had experienced the healing saintly powers of Thomas Becket from William of Canterbury and Benedict of Peterborough’s written records. The miracles that individuals experienced ranged differently from one another; ‘healing through prayer, drinking Becket’s holy water, and/or visiting his tomb with their maladies and disabilities—everything from leprosy and dropsy to blindness, paralysis, and even death!’</w:t>
      </w:r>
      <w:r>
        <w:rPr>
          <w:rStyle w:val="FootnoteReference"/>
        </w:rPr>
        <w:footnoteReference w:id="22"/>
      </w:r>
    </w:p>
    <w:p w14:paraId="652FCC89" w14:textId="77777777" w:rsidR="00944334" w:rsidRPr="00886A93" w:rsidRDefault="00944334" w:rsidP="00944334">
      <w:r w:rsidRPr="00886A93">
        <w:lastRenderedPageBreak/>
        <w:tab/>
        <w:t>The reason that many resorted to praying to saint for a cure, was that during the middle ages, it was often thought that an illness was a punishment from God, therefore, it was logical to seek help from a saint as they were one step down from God, and since every saint had different powers, then you could choose which saint would be helpful in that particular situation. This was because many believed a miraculous cure from a saint would be preferable to alternative treatments of the day i.e. ‘leeching, trepanation (drilling a hole in the head), or surgery by the local barber’</w:t>
      </w:r>
      <w:r>
        <w:rPr>
          <w:rStyle w:val="FootnoteReference"/>
        </w:rPr>
        <w:footnoteReference w:id="23"/>
      </w:r>
      <w:r w:rsidRPr="00886A93">
        <w:t xml:space="preserve">. These windows would contain pictures which would a depiction of before a miracle took place and after. This meant that pilgrims who were on pilgrimage would look at the windows and see people, like themselves, who had prayed for a miracle and had experienced one, such as Edmund. </w:t>
      </w:r>
    </w:p>
    <w:p w14:paraId="75C69DC0" w14:textId="77777777" w:rsidR="00944334" w:rsidRPr="00886A93" w:rsidRDefault="00944334" w:rsidP="00944334">
      <w:pPr>
        <w:ind w:firstLine="720"/>
      </w:pPr>
      <w:r w:rsidRPr="00886A93">
        <w:t>One of the miracles that was documented to have taken place because of St. Thomas Becket’s interference is that of a young man, Edmund of Canterbury. He had brought himself to the shrine at Canterbury Cathedral, ‘guided by one eye alone’</w:t>
      </w:r>
      <w:r>
        <w:rPr>
          <w:rStyle w:val="FootnoteReference"/>
        </w:rPr>
        <w:footnoteReference w:id="24"/>
      </w:r>
      <w:r w:rsidRPr="00886A93">
        <w:t>, this was due to the fact that he was blind out of his left eye. Edmund also had on his left side something that was ‘growing inside that seemed congealed and very heavy’</w:t>
      </w:r>
      <w:r>
        <w:rPr>
          <w:rStyle w:val="FootnoteReference"/>
        </w:rPr>
        <w:footnoteReference w:id="25"/>
      </w:r>
      <w:r w:rsidRPr="00886A93">
        <w:t>, It is also recorded that it was moving up and down and had pained him for over two years. Edmund was desperate for a cure, as he felt it was ‘pushing him toward death’</w:t>
      </w:r>
      <w:r>
        <w:rPr>
          <w:rStyle w:val="FootnoteReference"/>
        </w:rPr>
        <w:footnoteReference w:id="26"/>
      </w:r>
      <w:r w:rsidRPr="00886A93">
        <w:t>. Once at the shrine, Edmund had a drop of Becket’s ‘most holy blood’</w:t>
      </w:r>
      <w:r>
        <w:rPr>
          <w:rStyle w:val="FootnoteReference"/>
        </w:rPr>
        <w:footnoteReference w:id="27"/>
      </w:r>
      <w:r w:rsidRPr="00886A93">
        <w:t xml:space="preserve"> put into his left eye, and he also drank an infusion of Becket’s blood and water. ‘Miraculous power of that drink!’</w:t>
      </w:r>
      <w:r>
        <w:rPr>
          <w:rStyle w:val="FootnoteReference"/>
        </w:rPr>
        <w:footnoteReference w:id="28"/>
      </w:r>
      <w:r w:rsidRPr="00886A93">
        <w:t>. Edmund left the tomb, and only a short distance away, he fell to the floor and started thrashing and screaming. He finally collapsed and slept. And it is said that Becket came to him in a dream and said ‘” Get up, go on.”’</w:t>
      </w:r>
      <w:r>
        <w:rPr>
          <w:rStyle w:val="FootnoteReference"/>
        </w:rPr>
        <w:footnoteReference w:id="29"/>
      </w:r>
      <w:r w:rsidRPr="00886A93">
        <w:t xml:space="preserve"> He woke up and felt the thing that had been growing inside him came up his throat, and with his hand, ‘by some divine power’</w:t>
      </w:r>
      <w:r>
        <w:rPr>
          <w:rStyle w:val="FootnoteReference"/>
        </w:rPr>
        <w:footnoteReference w:id="30"/>
      </w:r>
      <w:r w:rsidRPr="00886A93">
        <w:t xml:space="preserve"> he pulled it out. </w:t>
      </w:r>
    </w:p>
    <w:p w14:paraId="5F9EC3DC" w14:textId="313E97F5" w:rsidR="00944334" w:rsidRPr="00886A93" w:rsidRDefault="00944334" w:rsidP="00944334">
      <w:r w:rsidRPr="00886A93">
        <w:tab/>
        <w:t>Immediately he ‘three down his cloak’</w:t>
      </w:r>
      <w:r>
        <w:rPr>
          <w:rStyle w:val="FootnoteReference"/>
        </w:rPr>
        <w:footnoteReference w:id="31"/>
      </w:r>
      <w:r w:rsidRPr="00886A93">
        <w:t xml:space="preserve"> and went back to Becket’s tomb to give thanks for both of his ailments, his left eye had been cured </w:t>
      </w:r>
      <w:r w:rsidR="00646A45" w:rsidRPr="00886A93">
        <w:t>and</w:t>
      </w:r>
      <w:r w:rsidRPr="00886A93">
        <w:t xml:space="preserve"> his body. He ‘took the cross [vowed] that he would go to Jerusalem, and all the people who saw it praised God’</w:t>
      </w:r>
      <w:r>
        <w:rPr>
          <w:rStyle w:val="FootnoteReference"/>
        </w:rPr>
        <w:footnoteReference w:id="32"/>
      </w:r>
      <w:r w:rsidRPr="00886A93">
        <w:t xml:space="preserve">. </w:t>
      </w:r>
      <w:r>
        <w:t xml:space="preserve">This account of Edmund being granted a miracle in the cathedral meant that it was witnessed by many people, and therefore, it would have most probably been spoken about by every, that St, Thomas Becket had healed him, both his eye and his body from the ailments that he suffered. </w:t>
      </w:r>
    </w:p>
    <w:p w14:paraId="45F5F749" w14:textId="5A15989A" w:rsidR="00AB5034" w:rsidRPr="00886A93" w:rsidRDefault="00AB5034" w:rsidP="00944334">
      <w:r w:rsidRPr="00886A93">
        <w:tab/>
      </w:r>
      <w:r>
        <w:t xml:space="preserve"> </w:t>
      </w:r>
    </w:p>
    <w:p w14:paraId="00AC6329" w14:textId="77777777" w:rsidR="00AB5034" w:rsidRDefault="00AB5034" w:rsidP="00ED77C2"/>
    <w:p w14:paraId="624B251F" w14:textId="77DBF75E" w:rsidR="00AA6E13" w:rsidRDefault="00AA6E13" w:rsidP="00ED77C2"/>
    <w:p w14:paraId="6D1F131E" w14:textId="77777777" w:rsidR="004D2BE1" w:rsidRDefault="004D2BE1" w:rsidP="00B957B0"/>
    <w:p w14:paraId="26D5C6E2" w14:textId="137791BF" w:rsidR="00B957B0" w:rsidRDefault="00B957B0" w:rsidP="00B957B0">
      <w:r>
        <w:t>3.</w:t>
      </w:r>
      <w:r>
        <w:tab/>
        <w:t>A commentary on a material or visual source relating to the cult of your chosen saint (c.1000 words)</w:t>
      </w:r>
    </w:p>
    <w:p w14:paraId="2B2764F1" w14:textId="77777777" w:rsidR="00B957B0" w:rsidRDefault="00B957B0" w:rsidP="00DF30AF">
      <w:pPr>
        <w:ind w:firstLine="720"/>
      </w:pPr>
      <w:r>
        <w:rPr>
          <w:noProof/>
        </w:rPr>
        <w:drawing>
          <wp:inline distT="0" distB="0" distL="0" distR="0" wp14:anchorId="2A9D4DBC" wp14:editId="6FBBF265">
            <wp:extent cx="4783883" cy="6972300"/>
            <wp:effectExtent l="0" t="0" r="0" b="0"/>
            <wp:docPr id="1" name="Picture 1" descr="Cotton_ms_claudius_b_ii_f341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tton_ms_claudius_b_ii_f341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84912" cy="6973800"/>
                    </a:xfrm>
                    <a:prstGeom prst="rect">
                      <a:avLst/>
                    </a:prstGeom>
                    <a:noFill/>
                    <a:ln>
                      <a:noFill/>
                    </a:ln>
                  </pic:spPr>
                </pic:pic>
              </a:graphicData>
            </a:graphic>
          </wp:inline>
        </w:drawing>
      </w:r>
    </w:p>
    <w:p w14:paraId="51A4E85E" w14:textId="77777777" w:rsidR="004D2BE1" w:rsidRDefault="004D2BE1" w:rsidP="00B957B0"/>
    <w:p w14:paraId="592E0FB1" w14:textId="4BF1F237" w:rsidR="00DF30AF" w:rsidRPr="006751A4" w:rsidRDefault="00DF30AF" w:rsidP="00B957B0">
      <w:r w:rsidRPr="006751A4">
        <w:lastRenderedPageBreak/>
        <w:t>Becket’s murder took place on the 29th of December 1170 is still considered to be one of the most brutal murders in history. Fortunately,</w:t>
      </w:r>
      <w:r w:rsidR="00E8344C">
        <w:t xml:space="preserve"> in the 4</w:t>
      </w:r>
      <w:r w:rsidR="00E8344C" w:rsidRPr="00E8344C">
        <w:rPr>
          <w:vertAlign w:val="superscript"/>
        </w:rPr>
        <w:t>th</w:t>
      </w:r>
      <w:r w:rsidR="00E8344C">
        <w:t xml:space="preserve"> quarter of the 12</w:t>
      </w:r>
      <w:r w:rsidR="00E8344C" w:rsidRPr="00E8344C">
        <w:rPr>
          <w:vertAlign w:val="superscript"/>
        </w:rPr>
        <w:t>th</w:t>
      </w:r>
      <w:r w:rsidR="00E8344C">
        <w:t xml:space="preserve"> century, Alan of Tewksbury compiled a manuscript containing writings from Thomas Becket and earlier collections than John of Salisbury’s collection. </w:t>
      </w:r>
      <w:r w:rsidRPr="006751A4">
        <w:t xml:space="preserve"> </w:t>
      </w:r>
      <w:r w:rsidR="008D2164">
        <w:t xml:space="preserve">The image I have chosen </w:t>
      </w:r>
      <w:r w:rsidR="00102004">
        <w:t>is the murder of</w:t>
      </w:r>
      <w:r w:rsidR="008D2164">
        <w:t xml:space="preserve"> Thomas Becket in Canterbury Cathedral. </w:t>
      </w:r>
      <w:r w:rsidR="00B5743C">
        <w:t xml:space="preserve">Along with this image, there is </w:t>
      </w:r>
      <w:r w:rsidRPr="006751A4">
        <w:t xml:space="preserve">a piece of writing </w:t>
      </w:r>
      <w:r w:rsidR="00B5743C">
        <w:t xml:space="preserve">that </w:t>
      </w:r>
      <w:r w:rsidRPr="006751A4">
        <w:t xml:space="preserve">still exists that gives us a detailed account of the murder </w:t>
      </w:r>
      <w:r w:rsidR="00646A45" w:rsidRPr="006751A4">
        <w:t>and</w:t>
      </w:r>
      <w:r w:rsidRPr="006751A4">
        <w:t xml:space="preserve"> of what happened next. This detailed account of Thomas Becket’s murder was written by his biographer, Edward Grim, visiting clerk from Cambridge. Although there were reportedly others in the cathedral when Thomas Becket was murdered, John of Salisbury, William FItzStephen, Benedict of Peterborough and William of Canterbury</w:t>
      </w:r>
      <w:r>
        <w:rPr>
          <w:rStyle w:val="FootnoteReference"/>
        </w:rPr>
        <w:footnoteReference w:id="33"/>
      </w:r>
      <w:r w:rsidRPr="006751A4">
        <w:t xml:space="preserve">, only Edward Grim was with </w:t>
      </w:r>
      <w:r w:rsidR="0036494F">
        <w:t>Becket</w:t>
      </w:r>
      <w:r w:rsidRPr="006751A4">
        <w:t xml:space="preserve"> when he was murdered. Edward Grim was by Becket’s side when he was killed, and Edward even attempted to save and protect Becket and was severely wounded in his attempt. </w:t>
      </w:r>
    </w:p>
    <w:p w14:paraId="384B23C0" w14:textId="77777777" w:rsidR="009F42B9" w:rsidRDefault="00DF30AF" w:rsidP="00DF30AF">
      <w:pPr>
        <w:rPr>
          <w:rFonts w:cstheme="minorHAnsi"/>
          <w:sz w:val="24"/>
          <w:szCs w:val="24"/>
        </w:rPr>
      </w:pPr>
      <w:r>
        <w:rPr>
          <w:rFonts w:cstheme="minorHAnsi"/>
          <w:sz w:val="24"/>
          <w:szCs w:val="24"/>
        </w:rPr>
        <w:tab/>
      </w:r>
      <w:r w:rsidR="00F002B7">
        <w:rPr>
          <w:rFonts w:cstheme="minorHAnsi"/>
          <w:sz w:val="24"/>
          <w:szCs w:val="24"/>
        </w:rPr>
        <w:t xml:space="preserve">In the image, the knights are at the doors of the cathedral with Thomas Becket inside. Becket is drawn in the image with a </w:t>
      </w:r>
      <w:r w:rsidR="00C50DF6">
        <w:rPr>
          <w:rFonts w:cstheme="minorHAnsi"/>
          <w:sz w:val="24"/>
          <w:szCs w:val="24"/>
        </w:rPr>
        <w:t xml:space="preserve">golden </w:t>
      </w:r>
      <w:r w:rsidR="00F002B7">
        <w:rPr>
          <w:rFonts w:cstheme="minorHAnsi"/>
          <w:sz w:val="24"/>
          <w:szCs w:val="24"/>
        </w:rPr>
        <w:t>halo</w:t>
      </w:r>
      <w:r w:rsidR="00C50DF6">
        <w:rPr>
          <w:rStyle w:val="FootnoteReference"/>
          <w:rFonts w:cstheme="minorHAnsi"/>
          <w:sz w:val="24"/>
          <w:szCs w:val="24"/>
        </w:rPr>
        <w:footnoteReference w:id="34"/>
      </w:r>
      <w:r w:rsidR="00C50DF6">
        <w:rPr>
          <w:rFonts w:cstheme="minorHAnsi"/>
          <w:sz w:val="24"/>
          <w:szCs w:val="24"/>
        </w:rPr>
        <w:t xml:space="preserve"> </w:t>
      </w:r>
      <w:r w:rsidR="00F002B7">
        <w:rPr>
          <w:rFonts w:cstheme="minorHAnsi"/>
          <w:sz w:val="24"/>
          <w:szCs w:val="24"/>
        </w:rPr>
        <w:t xml:space="preserve"> around his head</w:t>
      </w:r>
      <w:r w:rsidR="00262ED1">
        <w:rPr>
          <w:rFonts w:cstheme="minorHAnsi"/>
          <w:sz w:val="24"/>
          <w:szCs w:val="24"/>
        </w:rPr>
        <w:t xml:space="preserve">. </w:t>
      </w:r>
      <w:r w:rsidR="009F42B9" w:rsidRPr="00760AC7">
        <w:rPr>
          <w:sz w:val="24"/>
          <w:szCs w:val="24"/>
        </w:rPr>
        <w:t xml:space="preserve">Gold held a symbolic meaning in the middle ages. It was thought that the divine light was gold. </w:t>
      </w:r>
      <w:r w:rsidR="009F42B9">
        <w:rPr>
          <w:sz w:val="24"/>
          <w:szCs w:val="24"/>
        </w:rPr>
        <w:t>G</w:t>
      </w:r>
      <w:r w:rsidR="009F42B9" w:rsidRPr="00760AC7">
        <w:rPr>
          <w:sz w:val="24"/>
          <w:szCs w:val="24"/>
        </w:rPr>
        <w:t>old was a very expensive commodity; therefore, only wealthy people were able to buy it</w:t>
      </w:r>
      <w:r w:rsidR="009F42B9">
        <w:rPr>
          <w:sz w:val="24"/>
          <w:szCs w:val="24"/>
        </w:rPr>
        <w:t>.</w:t>
      </w:r>
      <w:r w:rsidR="009F42B9" w:rsidRPr="00760AC7">
        <w:rPr>
          <w:sz w:val="24"/>
          <w:szCs w:val="24"/>
        </w:rPr>
        <w:t xml:space="preserve"> It sent out a message of spiritual illumination, which meant in some cases, a connection to the divine; God. In some manuscripts, ’Halos were golden most of the time</w:t>
      </w:r>
      <w:r w:rsidR="009F42B9">
        <w:rPr>
          <w:sz w:val="24"/>
          <w:szCs w:val="24"/>
        </w:rPr>
        <w:t>’</w:t>
      </w:r>
      <w:r w:rsidR="009F42B9">
        <w:rPr>
          <w:rStyle w:val="FootnoteReference"/>
          <w:sz w:val="24"/>
          <w:szCs w:val="24"/>
        </w:rPr>
        <w:footnoteReference w:id="35"/>
      </w:r>
      <w:r w:rsidR="009F42B9" w:rsidRPr="00760AC7">
        <w:rPr>
          <w:sz w:val="24"/>
          <w:szCs w:val="24"/>
        </w:rPr>
        <w:t>.</w:t>
      </w:r>
      <w:r w:rsidR="009F42B9">
        <w:rPr>
          <w:rFonts w:cstheme="minorHAnsi"/>
          <w:sz w:val="24"/>
          <w:szCs w:val="24"/>
        </w:rPr>
        <w:t>. This</w:t>
      </w:r>
      <w:r w:rsidR="00C50DF6">
        <w:rPr>
          <w:rFonts w:cstheme="minorHAnsi"/>
          <w:sz w:val="24"/>
          <w:szCs w:val="24"/>
        </w:rPr>
        <w:t xml:space="preserve"> is very important in manuscript images, as gold was a very holy and wealthy colour, therefore the fact that gold was only used in and around Becket could</w:t>
      </w:r>
      <w:r w:rsidR="00F002B7">
        <w:rPr>
          <w:rFonts w:cstheme="minorHAnsi"/>
          <w:sz w:val="24"/>
          <w:szCs w:val="24"/>
        </w:rPr>
        <w:t xml:space="preserve"> indicate that he was always</w:t>
      </w:r>
      <w:r w:rsidR="00C50DF6">
        <w:rPr>
          <w:rFonts w:cstheme="minorHAnsi"/>
          <w:sz w:val="24"/>
          <w:szCs w:val="24"/>
        </w:rPr>
        <w:t xml:space="preserve"> a venerated </w:t>
      </w:r>
      <w:r w:rsidR="00F002B7">
        <w:rPr>
          <w:rFonts w:cstheme="minorHAnsi"/>
          <w:sz w:val="24"/>
          <w:szCs w:val="24"/>
        </w:rPr>
        <w:t xml:space="preserve">saint, even in life, or as Edward Grim calls </w:t>
      </w:r>
      <w:r w:rsidR="00C50DF6">
        <w:rPr>
          <w:rFonts w:cstheme="minorHAnsi"/>
          <w:sz w:val="24"/>
          <w:szCs w:val="24"/>
        </w:rPr>
        <w:t>him, an</w:t>
      </w:r>
      <w:r w:rsidR="00F002B7">
        <w:rPr>
          <w:rFonts w:cstheme="minorHAnsi"/>
          <w:sz w:val="24"/>
          <w:szCs w:val="24"/>
        </w:rPr>
        <w:t xml:space="preserve"> </w:t>
      </w:r>
      <w:r w:rsidR="00F002B7" w:rsidRPr="00B5743C">
        <w:rPr>
          <w:rFonts w:cstheme="minorHAnsi"/>
          <w:sz w:val="24"/>
          <w:szCs w:val="24"/>
        </w:rPr>
        <w:t>‘</w:t>
      </w:r>
      <w:r w:rsidR="00F002B7" w:rsidRPr="00B5743C">
        <w:rPr>
          <w:rFonts w:cstheme="minorHAnsi"/>
          <w:color w:val="000000"/>
          <w:sz w:val="24"/>
          <w:szCs w:val="24"/>
        </w:rPr>
        <w:t>invincible martyr’</w:t>
      </w:r>
      <w:r w:rsidR="00F002B7">
        <w:rPr>
          <w:rStyle w:val="FootnoteReference"/>
          <w:rFonts w:cstheme="minorHAnsi"/>
          <w:color w:val="000000"/>
          <w:sz w:val="24"/>
          <w:szCs w:val="24"/>
        </w:rPr>
        <w:footnoteReference w:id="36"/>
      </w:r>
      <w:r w:rsidR="00F002B7">
        <w:rPr>
          <w:rFonts w:cstheme="minorHAnsi"/>
          <w:color w:val="000000"/>
          <w:sz w:val="24"/>
          <w:szCs w:val="24"/>
        </w:rPr>
        <w:t>.</w:t>
      </w:r>
      <w:r w:rsidR="00F002B7">
        <w:rPr>
          <w:rFonts w:cstheme="minorHAnsi"/>
          <w:sz w:val="24"/>
          <w:szCs w:val="24"/>
        </w:rPr>
        <w:t xml:space="preserve"> </w:t>
      </w:r>
    </w:p>
    <w:p w14:paraId="3BB34028" w14:textId="62BB1D21" w:rsidR="0079013A" w:rsidRDefault="0079013A" w:rsidP="009F42B9">
      <w:pPr>
        <w:ind w:firstLine="720"/>
        <w:rPr>
          <w:rFonts w:cstheme="minorHAnsi"/>
          <w:sz w:val="24"/>
          <w:szCs w:val="24"/>
        </w:rPr>
      </w:pPr>
      <w:r>
        <w:rPr>
          <w:rFonts w:cstheme="minorHAnsi"/>
          <w:sz w:val="24"/>
          <w:szCs w:val="24"/>
        </w:rPr>
        <w:t>To corroborate this image, in Grim’s writing, w</w:t>
      </w:r>
      <w:r w:rsidR="00DF30AF" w:rsidRPr="0065627A">
        <w:rPr>
          <w:rFonts w:cstheme="minorHAnsi"/>
          <w:sz w:val="24"/>
          <w:szCs w:val="24"/>
        </w:rPr>
        <w:t xml:space="preserve">hen the knights arrived, they entered the cathedral and Edward Grim’s account writes that he said, ‘"Where is Thomas Becket, traitor of the king and kingdom?”, “Where is the archbishop?"’. </w:t>
      </w:r>
      <w:r w:rsidR="0036494F">
        <w:t>Becket</w:t>
      </w:r>
      <w:r w:rsidR="00DF30AF" w:rsidRPr="0065627A">
        <w:rPr>
          <w:rFonts w:cstheme="minorHAnsi"/>
          <w:sz w:val="24"/>
          <w:szCs w:val="24"/>
        </w:rPr>
        <w:t xml:space="preserve"> is said to have replied, ‘"The righteous will be like a bold lion and free from fear,”‘, “Here I am, not a traitor of the king but a priest; why do you seek me?”,’ “Here I am ready to suffer in the name of He who redeemed me with His blood; God forbid that I should flee on account of your swords or that I should depart from righteousness."’</w:t>
      </w:r>
      <w:r w:rsidR="00DF30AF" w:rsidRPr="0065627A">
        <w:rPr>
          <w:rStyle w:val="FootnoteReference"/>
          <w:rFonts w:cstheme="minorHAnsi"/>
          <w:sz w:val="24"/>
          <w:szCs w:val="24"/>
        </w:rPr>
        <w:footnoteReference w:id="37"/>
      </w:r>
      <w:r w:rsidR="00DF30AF" w:rsidRPr="0065627A">
        <w:rPr>
          <w:rFonts w:cstheme="minorHAnsi"/>
          <w:sz w:val="24"/>
          <w:szCs w:val="24"/>
        </w:rPr>
        <w:t xml:space="preserve"> This quote backs up the idea that historians have, that Thomas Becket knew what was going to befall him, and although he is afraid, </w:t>
      </w:r>
      <w:r>
        <w:rPr>
          <w:rFonts w:cstheme="minorHAnsi"/>
          <w:sz w:val="24"/>
          <w:szCs w:val="24"/>
        </w:rPr>
        <w:t>h</w:t>
      </w:r>
      <w:r w:rsidR="00DF30AF" w:rsidRPr="0065627A">
        <w:rPr>
          <w:rFonts w:cstheme="minorHAnsi"/>
          <w:sz w:val="24"/>
          <w:szCs w:val="24"/>
        </w:rPr>
        <w:t xml:space="preserve">e refuses to show it. Becket refused to leave the cathedral church, and chose to remain, despite that the knights attempting to forcefully drag him out of the church. </w:t>
      </w:r>
    </w:p>
    <w:p w14:paraId="0E2D1E0C" w14:textId="064E8404" w:rsidR="009F42B9" w:rsidRDefault="0079013A" w:rsidP="0079013A">
      <w:pPr>
        <w:ind w:firstLine="720"/>
        <w:rPr>
          <w:rFonts w:cstheme="minorHAnsi"/>
          <w:color w:val="000000"/>
          <w:sz w:val="24"/>
          <w:szCs w:val="24"/>
        </w:rPr>
      </w:pPr>
      <w:r>
        <w:rPr>
          <w:rFonts w:cstheme="minorHAnsi"/>
          <w:sz w:val="24"/>
          <w:szCs w:val="24"/>
        </w:rPr>
        <w:t xml:space="preserve">The next part of the image is that of the knights attacking </w:t>
      </w:r>
      <w:r w:rsidR="00C12BE3">
        <w:rPr>
          <w:rFonts w:cstheme="minorHAnsi"/>
          <w:sz w:val="24"/>
          <w:szCs w:val="24"/>
        </w:rPr>
        <w:t>Bec</w:t>
      </w:r>
      <w:r w:rsidR="00BB5A7F">
        <w:rPr>
          <w:rFonts w:cstheme="minorHAnsi"/>
          <w:sz w:val="24"/>
          <w:szCs w:val="24"/>
        </w:rPr>
        <w:t>ke</w:t>
      </w:r>
      <w:r w:rsidR="00C12BE3">
        <w:rPr>
          <w:rFonts w:cstheme="minorHAnsi"/>
          <w:sz w:val="24"/>
          <w:szCs w:val="24"/>
        </w:rPr>
        <w:t>t</w:t>
      </w:r>
      <w:r>
        <w:rPr>
          <w:rFonts w:cstheme="minorHAnsi"/>
          <w:sz w:val="24"/>
          <w:szCs w:val="24"/>
        </w:rPr>
        <w:t xml:space="preserve"> who is wearing his</w:t>
      </w:r>
      <w:r w:rsidR="00C12BE3">
        <w:rPr>
          <w:rFonts w:cstheme="minorHAnsi"/>
          <w:sz w:val="24"/>
          <w:szCs w:val="24"/>
        </w:rPr>
        <w:t xml:space="preserve"> </w:t>
      </w:r>
      <w:r w:rsidR="006926D6">
        <w:rPr>
          <w:rFonts w:cstheme="minorHAnsi"/>
          <w:sz w:val="24"/>
          <w:szCs w:val="24"/>
        </w:rPr>
        <w:t>A</w:t>
      </w:r>
      <w:r w:rsidR="00C12BE3">
        <w:rPr>
          <w:rFonts w:cstheme="minorHAnsi"/>
          <w:sz w:val="24"/>
          <w:szCs w:val="24"/>
        </w:rPr>
        <w:t xml:space="preserve">rchbishop robes. Becket is in a position of prayer, which Grim above him attempting to </w:t>
      </w:r>
      <w:r w:rsidR="00C12BE3">
        <w:rPr>
          <w:rFonts w:cstheme="minorHAnsi"/>
          <w:sz w:val="24"/>
          <w:szCs w:val="24"/>
        </w:rPr>
        <w:lastRenderedPageBreak/>
        <w:t>save and protect him.</w:t>
      </w:r>
      <w:r>
        <w:rPr>
          <w:rFonts w:cstheme="minorHAnsi"/>
          <w:sz w:val="24"/>
          <w:szCs w:val="24"/>
        </w:rPr>
        <w:t xml:space="preserve"> </w:t>
      </w:r>
      <w:r w:rsidR="00DF30AF" w:rsidRPr="0065627A">
        <w:rPr>
          <w:rFonts w:cstheme="minorHAnsi"/>
          <w:sz w:val="24"/>
          <w:szCs w:val="24"/>
        </w:rPr>
        <w:t>Gri</w:t>
      </w:r>
      <w:r w:rsidR="00C12BE3">
        <w:rPr>
          <w:rFonts w:cstheme="minorHAnsi"/>
          <w:sz w:val="24"/>
          <w:szCs w:val="24"/>
        </w:rPr>
        <w:t>m would later write that</w:t>
      </w:r>
      <w:r w:rsidR="00DF30AF" w:rsidRPr="0065627A">
        <w:rPr>
          <w:rFonts w:cstheme="minorHAnsi"/>
          <w:sz w:val="24"/>
          <w:szCs w:val="24"/>
        </w:rPr>
        <w:t xml:space="preserve"> the ‘</w:t>
      </w:r>
      <w:r w:rsidR="00DF30AF" w:rsidRPr="0065627A">
        <w:rPr>
          <w:rFonts w:cstheme="minorHAnsi"/>
          <w:color w:val="000000"/>
          <w:sz w:val="24"/>
          <w:szCs w:val="24"/>
        </w:rPr>
        <w:t>the impious knight’</w:t>
      </w:r>
      <w:r w:rsidR="00DF30AF" w:rsidRPr="0065627A">
        <w:rPr>
          <w:rStyle w:val="FootnoteReference"/>
          <w:rFonts w:cstheme="minorHAnsi"/>
          <w:color w:val="000000"/>
          <w:sz w:val="24"/>
          <w:szCs w:val="24"/>
        </w:rPr>
        <w:footnoteReference w:id="38"/>
      </w:r>
      <w:r>
        <w:rPr>
          <w:rFonts w:cstheme="minorHAnsi"/>
          <w:color w:val="000000"/>
          <w:sz w:val="24"/>
          <w:szCs w:val="24"/>
        </w:rPr>
        <w:t xml:space="preserve"> </w:t>
      </w:r>
      <w:r w:rsidR="00DF30AF" w:rsidRPr="0065627A">
        <w:rPr>
          <w:rFonts w:cstheme="minorHAnsi"/>
          <w:color w:val="000000"/>
          <w:sz w:val="24"/>
          <w:szCs w:val="24"/>
        </w:rPr>
        <w:t>lost his temper and patience with Becket, and proceeded to cut off the ‘summit of his crown which the sacred chrism consecrated to God, he wounded the sacrificial lamb of God in the head.’</w:t>
      </w:r>
      <w:r w:rsidR="00DF30AF" w:rsidRPr="0065627A">
        <w:rPr>
          <w:rStyle w:val="FootnoteReference"/>
          <w:rFonts w:cstheme="minorHAnsi"/>
          <w:color w:val="000000"/>
          <w:sz w:val="24"/>
          <w:szCs w:val="24"/>
        </w:rPr>
        <w:footnoteReference w:id="39"/>
      </w:r>
      <w:r w:rsidR="00DF30AF" w:rsidRPr="0065627A">
        <w:rPr>
          <w:rFonts w:cstheme="minorHAnsi"/>
          <w:color w:val="000000"/>
          <w:sz w:val="24"/>
          <w:szCs w:val="24"/>
        </w:rPr>
        <w:t xml:space="preserve"> Grim even w</w:t>
      </w:r>
      <w:r w:rsidR="00C12BE3">
        <w:rPr>
          <w:rFonts w:cstheme="minorHAnsi"/>
          <w:color w:val="000000"/>
          <w:sz w:val="24"/>
          <w:szCs w:val="24"/>
        </w:rPr>
        <w:t>rote</w:t>
      </w:r>
      <w:r w:rsidR="00DF30AF" w:rsidRPr="0065627A">
        <w:rPr>
          <w:rFonts w:cstheme="minorHAnsi"/>
          <w:color w:val="000000"/>
          <w:sz w:val="24"/>
          <w:szCs w:val="24"/>
        </w:rPr>
        <w:t xml:space="preserve"> about his own attack and his attempt to save Becket. ‘[Grim] lower arm of the writer was cut by the same blow. Indeed [the writer] stood firmly with the holy archbishop, holding him in his arms</w:t>
      </w:r>
      <w:r w:rsidR="00DF30AF" w:rsidRPr="0065627A">
        <w:rPr>
          <w:rFonts w:ascii="Tahoma" w:hAnsi="Tahoma" w:cs="Tahoma"/>
          <w:color w:val="000000"/>
          <w:sz w:val="18"/>
          <w:szCs w:val="18"/>
        </w:rPr>
        <w:t xml:space="preserve"> </w:t>
      </w:r>
      <w:r w:rsidR="00DF30AF" w:rsidRPr="0065627A">
        <w:rPr>
          <w:rFonts w:cstheme="minorHAnsi"/>
          <w:color w:val="000000"/>
          <w:sz w:val="24"/>
          <w:szCs w:val="24"/>
        </w:rPr>
        <w:t>- while all the clerics and monks fled - until the one he had raised in opposition to the blow was severed.’</w:t>
      </w:r>
      <w:r w:rsidR="00DF30AF" w:rsidRPr="0065627A">
        <w:rPr>
          <w:rStyle w:val="FootnoteReference"/>
          <w:rFonts w:cstheme="minorHAnsi"/>
          <w:color w:val="000000"/>
          <w:sz w:val="24"/>
          <w:szCs w:val="24"/>
        </w:rPr>
        <w:footnoteReference w:id="40"/>
      </w:r>
      <w:r w:rsidR="00DF30AF" w:rsidRPr="0065627A">
        <w:rPr>
          <w:rFonts w:cstheme="minorHAnsi"/>
          <w:color w:val="000000"/>
          <w:sz w:val="24"/>
          <w:szCs w:val="24"/>
        </w:rPr>
        <w:t xml:space="preserve">. </w:t>
      </w:r>
      <w:r w:rsidR="00C90102">
        <w:rPr>
          <w:rFonts w:cstheme="minorHAnsi"/>
          <w:color w:val="000000"/>
          <w:sz w:val="24"/>
          <w:szCs w:val="24"/>
        </w:rPr>
        <w:t>Both</w:t>
      </w:r>
      <w:r w:rsidR="00DF30AF" w:rsidRPr="0065627A">
        <w:rPr>
          <w:rFonts w:cstheme="minorHAnsi"/>
          <w:color w:val="000000"/>
          <w:sz w:val="24"/>
          <w:szCs w:val="24"/>
        </w:rPr>
        <w:t xml:space="preserve"> </w:t>
      </w:r>
      <w:r w:rsidR="00C90102">
        <w:rPr>
          <w:rFonts w:cstheme="minorHAnsi"/>
          <w:color w:val="000000"/>
          <w:sz w:val="24"/>
          <w:szCs w:val="24"/>
        </w:rPr>
        <w:t xml:space="preserve">image and </w:t>
      </w:r>
      <w:r w:rsidR="00DF30AF" w:rsidRPr="0065627A">
        <w:rPr>
          <w:rFonts w:cstheme="minorHAnsi"/>
          <w:color w:val="000000"/>
          <w:sz w:val="24"/>
          <w:szCs w:val="24"/>
        </w:rPr>
        <w:t xml:space="preserve">extract </w:t>
      </w:r>
      <w:r w:rsidR="00C90102" w:rsidRPr="0065627A">
        <w:rPr>
          <w:rFonts w:cstheme="minorHAnsi"/>
          <w:color w:val="000000"/>
          <w:sz w:val="24"/>
          <w:szCs w:val="24"/>
        </w:rPr>
        <w:t>tell</w:t>
      </w:r>
      <w:r w:rsidR="00DF30AF" w:rsidRPr="0065627A">
        <w:rPr>
          <w:rFonts w:cstheme="minorHAnsi"/>
          <w:color w:val="000000"/>
          <w:sz w:val="24"/>
          <w:szCs w:val="24"/>
        </w:rPr>
        <w:t xml:space="preserve"> us that Grim was loyal to Becket</w:t>
      </w:r>
      <w:r w:rsidR="00C90102">
        <w:rPr>
          <w:rFonts w:cstheme="minorHAnsi"/>
          <w:color w:val="000000"/>
          <w:sz w:val="24"/>
          <w:szCs w:val="24"/>
        </w:rPr>
        <w:t xml:space="preserve">. </w:t>
      </w:r>
      <w:r w:rsidR="00C50DF6" w:rsidRPr="0065627A">
        <w:rPr>
          <w:rFonts w:cstheme="minorHAnsi"/>
          <w:color w:val="000000"/>
          <w:sz w:val="24"/>
          <w:szCs w:val="24"/>
        </w:rPr>
        <w:t>But</w:t>
      </w:r>
      <w:r w:rsidR="00C50DF6">
        <w:rPr>
          <w:rFonts w:cstheme="minorHAnsi"/>
          <w:color w:val="000000"/>
          <w:sz w:val="24"/>
          <w:szCs w:val="24"/>
        </w:rPr>
        <w:t xml:space="preserve"> </w:t>
      </w:r>
      <w:r w:rsidR="00C50DF6" w:rsidRPr="0065627A">
        <w:rPr>
          <w:rFonts w:cstheme="minorHAnsi"/>
          <w:color w:val="000000"/>
          <w:sz w:val="24"/>
          <w:szCs w:val="24"/>
        </w:rPr>
        <w:t>it</w:t>
      </w:r>
      <w:r w:rsidR="00DF30AF" w:rsidRPr="0065627A">
        <w:rPr>
          <w:rFonts w:cstheme="minorHAnsi"/>
          <w:color w:val="000000"/>
          <w:sz w:val="24"/>
          <w:szCs w:val="24"/>
        </w:rPr>
        <w:t xml:space="preserve"> could also be argued that Grim wanted it to be known that he was the one to tried to defend and save Becket in his last moments; a monk from Cambridge, and not any of the other monks of the Canterbury cathedral.</w:t>
      </w:r>
      <w:r w:rsidR="00DF30AF">
        <w:rPr>
          <w:rFonts w:cstheme="minorHAnsi"/>
          <w:color w:val="000000"/>
          <w:sz w:val="24"/>
          <w:szCs w:val="24"/>
        </w:rPr>
        <w:t xml:space="preserve"> </w:t>
      </w:r>
    </w:p>
    <w:p w14:paraId="08D9D25F" w14:textId="1AB3D32C" w:rsidR="00DF30AF" w:rsidRDefault="009F42B9" w:rsidP="009F42B9">
      <w:pPr>
        <w:ind w:firstLine="720"/>
        <w:rPr>
          <w:rFonts w:cstheme="minorHAnsi"/>
          <w:color w:val="000000"/>
          <w:sz w:val="24"/>
          <w:szCs w:val="24"/>
        </w:rPr>
      </w:pPr>
      <w:r>
        <w:rPr>
          <w:rFonts w:cstheme="minorHAnsi"/>
          <w:color w:val="000000"/>
          <w:sz w:val="24"/>
          <w:szCs w:val="24"/>
        </w:rPr>
        <w:t xml:space="preserve">Even in his last moments, Becket was still depicted in Grim’s writing as a holy entity. Grim writing states that Becket did not fall to his knees until the third blow, where he is quoted to have </w:t>
      </w:r>
      <w:r w:rsidRPr="00C968FD">
        <w:rPr>
          <w:rFonts w:cstheme="minorHAnsi"/>
          <w:color w:val="000000"/>
          <w:sz w:val="24"/>
          <w:szCs w:val="24"/>
        </w:rPr>
        <w:t>said, ‘"For the name of Jesus and the protection of the church I am ready to embrace death."’</w:t>
      </w:r>
      <w:r w:rsidRPr="00C968FD">
        <w:rPr>
          <w:rStyle w:val="FootnoteReference"/>
          <w:rFonts w:cstheme="minorHAnsi"/>
          <w:color w:val="000000"/>
          <w:sz w:val="24"/>
          <w:szCs w:val="24"/>
        </w:rPr>
        <w:footnoteReference w:id="41"/>
      </w:r>
      <w:r>
        <w:rPr>
          <w:rFonts w:cstheme="minorHAnsi"/>
          <w:color w:val="000000"/>
          <w:sz w:val="24"/>
          <w:szCs w:val="24"/>
        </w:rPr>
        <w:t xml:space="preserve">. His was then dealt the last blow which would end his suffering. His head was said </w:t>
      </w:r>
      <w:r w:rsidRPr="00C968FD">
        <w:rPr>
          <w:rFonts w:cstheme="minorHAnsi"/>
          <w:color w:val="000000"/>
          <w:sz w:val="24"/>
          <w:szCs w:val="24"/>
        </w:rPr>
        <w:t>to have been chopped off, and Grim goes into great detail here, that Becket’s ‘blood turned white from the brain yet no less did the brain turn red from the blood; it purpled the appearance of the church with the colours of the lily and the rose, the colours of the Virgin and Mother and the life and death of the confessor and martyr.’</w:t>
      </w:r>
      <w:r w:rsidRPr="00C968FD">
        <w:rPr>
          <w:rStyle w:val="FootnoteReference"/>
          <w:rFonts w:cstheme="minorHAnsi"/>
          <w:color w:val="000000"/>
          <w:sz w:val="24"/>
          <w:szCs w:val="24"/>
        </w:rPr>
        <w:footnoteReference w:id="42"/>
      </w:r>
      <w:r w:rsidRPr="00C968FD">
        <w:rPr>
          <w:rFonts w:cstheme="minorHAnsi"/>
          <w:color w:val="000000"/>
          <w:sz w:val="24"/>
          <w:szCs w:val="24"/>
        </w:rPr>
        <w:t xml:space="preserve"> </w:t>
      </w:r>
      <w:r>
        <w:rPr>
          <w:rFonts w:cstheme="minorHAnsi"/>
          <w:color w:val="000000"/>
          <w:sz w:val="24"/>
          <w:szCs w:val="24"/>
        </w:rPr>
        <w:t xml:space="preserve">Again, Grim uses the word martyr and again talks about Becket in the same context as a holy person, in this case, the virgin mother. He also writes that there was also a fifth </w:t>
      </w:r>
      <w:r w:rsidRPr="00C968FD">
        <w:rPr>
          <w:rFonts w:cstheme="minorHAnsi"/>
          <w:color w:val="000000"/>
          <w:sz w:val="24"/>
          <w:szCs w:val="24"/>
        </w:rPr>
        <w:t>member in the men who killed Becket, a cleric named Hugh de Horsea, who dealt Becket the fifth blow</w:t>
      </w:r>
      <w:r>
        <w:rPr>
          <w:rFonts w:cstheme="minorHAnsi"/>
          <w:color w:val="000000"/>
          <w:sz w:val="24"/>
          <w:szCs w:val="24"/>
        </w:rPr>
        <w:t xml:space="preserve">, which scattered Becket’s </w:t>
      </w:r>
      <w:r w:rsidRPr="00C968FD">
        <w:rPr>
          <w:rFonts w:cstheme="minorHAnsi"/>
          <w:color w:val="000000"/>
          <w:sz w:val="24"/>
          <w:szCs w:val="24"/>
        </w:rPr>
        <w:t xml:space="preserve"> </w:t>
      </w:r>
      <w:r>
        <w:rPr>
          <w:rFonts w:cstheme="minorHAnsi"/>
          <w:color w:val="000000"/>
          <w:sz w:val="24"/>
          <w:szCs w:val="24"/>
        </w:rPr>
        <w:t>‘</w:t>
      </w:r>
      <w:r w:rsidRPr="00C968FD">
        <w:rPr>
          <w:rFonts w:cstheme="minorHAnsi"/>
          <w:color w:val="000000"/>
          <w:sz w:val="24"/>
          <w:szCs w:val="24"/>
        </w:rPr>
        <w:t>brains with the blood across the floor</w:t>
      </w:r>
      <w:r>
        <w:rPr>
          <w:rFonts w:cstheme="minorHAnsi"/>
          <w:color w:val="000000"/>
          <w:sz w:val="24"/>
          <w:szCs w:val="24"/>
        </w:rPr>
        <w:t>’</w:t>
      </w:r>
      <w:r>
        <w:rPr>
          <w:rStyle w:val="FootnoteReference"/>
          <w:rFonts w:cstheme="minorHAnsi"/>
          <w:color w:val="000000"/>
          <w:sz w:val="24"/>
          <w:szCs w:val="24"/>
        </w:rPr>
        <w:footnoteReference w:id="43"/>
      </w:r>
      <w:r>
        <w:rPr>
          <w:rFonts w:cstheme="minorHAnsi"/>
          <w:color w:val="000000"/>
          <w:sz w:val="24"/>
          <w:szCs w:val="24"/>
        </w:rPr>
        <w:t xml:space="preserve">, whilst </w:t>
      </w:r>
      <w:r w:rsidRPr="00C968FD">
        <w:rPr>
          <w:rFonts w:cstheme="minorHAnsi"/>
          <w:color w:val="000000"/>
          <w:sz w:val="24"/>
          <w:szCs w:val="24"/>
        </w:rPr>
        <w:t>exclaiming</w:t>
      </w:r>
      <w:r>
        <w:rPr>
          <w:rFonts w:cstheme="minorHAnsi"/>
          <w:color w:val="000000"/>
          <w:sz w:val="24"/>
          <w:szCs w:val="24"/>
        </w:rPr>
        <w:t xml:space="preserve"> to the rest of the knights,’</w:t>
      </w:r>
      <w:r w:rsidRPr="00C968FD">
        <w:rPr>
          <w:rFonts w:cstheme="minorHAnsi"/>
          <w:color w:val="000000"/>
          <w:sz w:val="24"/>
          <w:szCs w:val="24"/>
        </w:rPr>
        <w:t xml:space="preserve"> “We can leave this place, knights, he will not get up again."’</w:t>
      </w:r>
      <w:r w:rsidRPr="00C968FD">
        <w:rPr>
          <w:rStyle w:val="FootnoteReference"/>
          <w:rFonts w:cstheme="minorHAnsi"/>
          <w:color w:val="000000"/>
          <w:sz w:val="24"/>
          <w:szCs w:val="24"/>
        </w:rPr>
        <w:footnoteReference w:id="44"/>
      </w:r>
      <w:r>
        <w:rPr>
          <w:rFonts w:cstheme="minorHAnsi"/>
          <w:color w:val="000000"/>
          <w:sz w:val="24"/>
          <w:szCs w:val="24"/>
        </w:rPr>
        <w:t xml:space="preserve"> The knights and the cleric fled the cathedral and left Becket’s mutilated body there.</w:t>
      </w:r>
    </w:p>
    <w:p w14:paraId="759A338F" w14:textId="3CD73930" w:rsidR="00DF30AF" w:rsidRPr="00C968FD" w:rsidRDefault="00DF30AF" w:rsidP="009A54F0">
      <w:pPr>
        <w:rPr>
          <w:rFonts w:cstheme="minorHAnsi"/>
          <w:color w:val="000000"/>
          <w:sz w:val="24"/>
          <w:szCs w:val="24"/>
        </w:rPr>
      </w:pPr>
      <w:r>
        <w:rPr>
          <w:rFonts w:cstheme="minorHAnsi"/>
          <w:color w:val="000000"/>
          <w:sz w:val="24"/>
          <w:szCs w:val="24"/>
        </w:rPr>
        <w:tab/>
      </w:r>
      <w:r w:rsidR="00BB5A7F">
        <w:rPr>
          <w:rFonts w:cstheme="minorHAnsi"/>
          <w:color w:val="000000"/>
          <w:sz w:val="24"/>
          <w:szCs w:val="24"/>
        </w:rPr>
        <w:t>The last image is quite difficult to understand but I believe it is a</w:t>
      </w:r>
      <w:r w:rsidR="009F42B9">
        <w:rPr>
          <w:rFonts w:cstheme="minorHAnsi"/>
          <w:color w:val="000000"/>
          <w:sz w:val="24"/>
          <w:szCs w:val="24"/>
        </w:rPr>
        <w:t xml:space="preserve"> couple of men</w:t>
      </w:r>
      <w:r w:rsidR="00BB5A7F">
        <w:rPr>
          <w:rFonts w:cstheme="minorHAnsi"/>
          <w:color w:val="000000"/>
          <w:sz w:val="24"/>
          <w:szCs w:val="24"/>
        </w:rPr>
        <w:t xml:space="preserve"> lying underneath the tomb of Thomas Becket. This last image is a depiction of pilgrim</w:t>
      </w:r>
      <w:r w:rsidR="009F42B9">
        <w:rPr>
          <w:rFonts w:cstheme="minorHAnsi"/>
          <w:color w:val="000000"/>
          <w:sz w:val="24"/>
          <w:szCs w:val="24"/>
        </w:rPr>
        <w:t>s</w:t>
      </w:r>
      <w:r w:rsidR="00BB5A7F">
        <w:rPr>
          <w:rFonts w:cstheme="minorHAnsi"/>
          <w:color w:val="000000"/>
          <w:sz w:val="24"/>
          <w:szCs w:val="24"/>
        </w:rPr>
        <w:t xml:space="preserve"> coming to see the tomb of Thomas Becket, the </w:t>
      </w:r>
      <w:r w:rsidR="00C50DF6">
        <w:rPr>
          <w:rFonts w:cstheme="minorHAnsi"/>
          <w:color w:val="000000"/>
          <w:sz w:val="24"/>
          <w:szCs w:val="24"/>
        </w:rPr>
        <w:t>S</w:t>
      </w:r>
      <w:r w:rsidR="00BB5A7F">
        <w:rPr>
          <w:rFonts w:cstheme="minorHAnsi"/>
          <w:color w:val="000000"/>
          <w:sz w:val="24"/>
          <w:szCs w:val="24"/>
        </w:rPr>
        <w:t>aint.</w:t>
      </w:r>
      <w:r w:rsidR="009F42B9">
        <w:rPr>
          <w:rFonts w:cstheme="minorHAnsi"/>
          <w:color w:val="000000"/>
          <w:sz w:val="24"/>
          <w:szCs w:val="24"/>
        </w:rPr>
        <w:t xml:space="preserve"> This image is of Canterbury Cathedral becoming a place of pilgrimage due to Thomas Becket. </w:t>
      </w:r>
      <w:r w:rsidR="008D7E2D">
        <w:rPr>
          <w:rFonts w:cstheme="minorHAnsi"/>
          <w:color w:val="000000"/>
          <w:sz w:val="24"/>
          <w:szCs w:val="24"/>
        </w:rPr>
        <w:t xml:space="preserve">Grim’s writing </w:t>
      </w:r>
      <w:r w:rsidR="009A54F0">
        <w:rPr>
          <w:rFonts w:cstheme="minorHAnsi"/>
          <w:color w:val="000000"/>
          <w:sz w:val="24"/>
          <w:szCs w:val="24"/>
        </w:rPr>
        <w:t xml:space="preserve">loosely compares Becket to Jesus Christ in that Becket </w:t>
      </w:r>
      <w:r w:rsidR="009A54F0" w:rsidRPr="008377D3">
        <w:rPr>
          <w:rFonts w:cstheme="minorHAnsi"/>
          <w:color w:val="000000"/>
          <w:sz w:val="24"/>
          <w:szCs w:val="24"/>
        </w:rPr>
        <w:t>did not ‘utter a word, nor did he let out a cry or a sigh, or a sign signalling any kind of pain’</w:t>
      </w:r>
      <w:r w:rsidR="009A54F0" w:rsidRPr="008377D3">
        <w:rPr>
          <w:rStyle w:val="FootnoteReference"/>
          <w:rFonts w:cstheme="minorHAnsi"/>
          <w:color w:val="000000"/>
          <w:sz w:val="24"/>
          <w:szCs w:val="24"/>
        </w:rPr>
        <w:footnoteReference w:id="45"/>
      </w:r>
      <w:r w:rsidR="009A54F0">
        <w:rPr>
          <w:rFonts w:cstheme="minorHAnsi"/>
          <w:color w:val="000000"/>
          <w:sz w:val="24"/>
          <w:szCs w:val="24"/>
        </w:rPr>
        <w:t>.</w:t>
      </w:r>
      <w:r w:rsidR="009A54F0" w:rsidRPr="008377D3">
        <w:rPr>
          <w:rFonts w:cstheme="minorHAnsi"/>
          <w:color w:val="000000"/>
          <w:sz w:val="24"/>
          <w:szCs w:val="24"/>
        </w:rPr>
        <w:t xml:space="preserve"> </w:t>
      </w:r>
      <w:r w:rsidR="009A54F0">
        <w:rPr>
          <w:rFonts w:cstheme="minorHAnsi"/>
          <w:color w:val="000000"/>
          <w:sz w:val="24"/>
          <w:szCs w:val="24"/>
        </w:rPr>
        <w:t>Grim</w:t>
      </w:r>
      <w:r w:rsidR="009A54F0" w:rsidRPr="009A54F0">
        <w:rPr>
          <w:rFonts w:cstheme="minorHAnsi"/>
          <w:color w:val="000000"/>
          <w:sz w:val="24"/>
          <w:szCs w:val="24"/>
        </w:rPr>
        <w:t xml:space="preserve"> </w:t>
      </w:r>
      <w:r w:rsidR="009A54F0" w:rsidRPr="008377D3">
        <w:rPr>
          <w:rFonts w:cstheme="minorHAnsi"/>
          <w:color w:val="000000"/>
          <w:sz w:val="24"/>
          <w:szCs w:val="24"/>
        </w:rPr>
        <w:t xml:space="preserve">believes that Becket ‘offered himself for the murder </w:t>
      </w:r>
      <w:r w:rsidR="009A54F0" w:rsidRPr="008377D3">
        <w:rPr>
          <w:rFonts w:cstheme="minorHAnsi"/>
          <w:color w:val="000000"/>
          <w:sz w:val="24"/>
          <w:szCs w:val="24"/>
        </w:rPr>
        <w:lastRenderedPageBreak/>
        <w:t>when it was made clear that for his salvation and faith this martyr should fight for the protection of others so that the affairs of the church might be managed according to its paternal traditions and decrees.’</w:t>
      </w:r>
      <w:r w:rsidR="009A54F0" w:rsidRPr="008377D3">
        <w:rPr>
          <w:rStyle w:val="FootnoteReference"/>
          <w:rFonts w:cstheme="minorHAnsi"/>
          <w:color w:val="000000"/>
          <w:sz w:val="24"/>
          <w:szCs w:val="24"/>
        </w:rPr>
        <w:footnoteReference w:id="46"/>
      </w:r>
      <w:r w:rsidR="009A54F0">
        <w:rPr>
          <w:rFonts w:cstheme="minorHAnsi"/>
          <w:color w:val="000000"/>
          <w:sz w:val="24"/>
          <w:szCs w:val="24"/>
        </w:rPr>
        <w:t>Similar to Jesus ‘</w:t>
      </w:r>
      <w:r w:rsidRPr="008377D3">
        <w:rPr>
          <w:rFonts w:cstheme="minorHAnsi"/>
          <w:color w:val="000000"/>
          <w:sz w:val="24"/>
          <w:szCs w:val="24"/>
        </w:rPr>
        <w:t>d</w:t>
      </w:r>
      <w:r w:rsidR="009A54F0">
        <w:rPr>
          <w:rFonts w:cstheme="minorHAnsi"/>
          <w:color w:val="000000"/>
          <w:sz w:val="24"/>
          <w:szCs w:val="24"/>
        </w:rPr>
        <w:t>ying</w:t>
      </w:r>
      <w:r w:rsidRPr="008377D3">
        <w:rPr>
          <w:rFonts w:cstheme="minorHAnsi"/>
          <w:color w:val="000000"/>
          <w:sz w:val="24"/>
          <w:szCs w:val="24"/>
        </w:rPr>
        <w:t xml:space="preserve"> for our sins’,  Becket died to protect others. </w:t>
      </w:r>
      <w:r w:rsidR="00102004" w:rsidRPr="00FC028B">
        <w:rPr>
          <w:rFonts w:cstheme="minorHAnsi"/>
          <w:sz w:val="24"/>
          <w:szCs w:val="24"/>
        </w:rPr>
        <w:t xml:space="preserve">Some historians have deliberated that perhaps Becket knew what was going </w:t>
      </w:r>
      <w:r w:rsidR="00102004" w:rsidRPr="00B5743C">
        <w:rPr>
          <w:rFonts w:cstheme="minorHAnsi"/>
          <w:sz w:val="24"/>
          <w:szCs w:val="24"/>
        </w:rPr>
        <w:t>to happen, and that he had always been able to escape, but that he embraced the pious idea of becoming a martyr and chose that path instead. Even Edward Grim writes</w:t>
      </w:r>
      <w:r w:rsidR="0036494F">
        <w:rPr>
          <w:rFonts w:cstheme="minorHAnsi"/>
          <w:sz w:val="24"/>
          <w:szCs w:val="24"/>
        </w:rPr>
        <w:t xml:space="preserve"> </w:t>
      </w:r>
      <w:r w:rsidR="0036494F">
        <w:t>Becket</w:t>
      </w:r>
      <w:r w:rsidR="00102004" w:rsidRPr="00B5743C">
        <w:rPr>
          <w:rFonts w:cstheme="minorHAnsi"/>
          <w:sz w:val="24"/>
          <w:szCs w:val="24"/>
        </w:rPr>
        <w:t xml:space="preserve"> as the ‘</w:t>
      </w:r>
      <w:r w:rsidR="00102004" w:rsidRPr="00B5743C">
        <w:rPr>
          <w:rFonts w:cstheme="minorHAnsi"/>
          <w:color w:val="000000"/>
          <w:sz w:val="24"/>
          <w:szCs w:val="24"/>
        </w:rPr>
        <w:t>invincible martyr’</w:t>
      </w:r>
      <w:r w:rsidR="00102004" w:rsidRPr="00B5743C">
        <w:rPr>
          <w:rStyle w:val="FootnoteReference"/>
          <w:rFonts w:cstheme="minorHAnsi"/>
          <w:color w:val="000000"/>
          <w:sz w:val="24"/>
          <w:szCs w:val="24"/>
        </w:rPr>
        <w:footnoteReference w:id="47"/>
      </w:r>
      <w:r w:rsidR="00102004" w:rsidRPr="00B5743C">
        <w:rPr>
          <w:rFonts w:cstheme="minorHAnsi"/>
          <w:color w:val="000000"/>
          <w:sz w:val="24"/>
          <w:szCs w:val="24"/>
        </w:rPr>
        <w:t>, solidifying this idea.</w:t>
      </w:r>
      <w:r w:rsidR="00102004" w:rsidRPr="008377D3">
        <w:rPr>
          <w:rFonts w:cstheme="minorHAnsi"/>
          <w:color w:val="000000"/>
          <w:sz w:val="24"/>
          <w:szCs w:val="24"/>
        </w:rPr>
        <w:t xml:space="preserve"> Therefore</w:t>
      </w:r>
      <w:r w:rsidRPr="008377D3">
        <w:rPr>
          <w:rFonts w:cstheme="minorHAnsi"/>
          <w:color w:val="000000"/>
          <w:sz w:val="24"/>
          <w:szCs w:val="24"/>
        </w:rPr>
        <w:t>, this extract solidifies the thought that Becket was a holy martyr, and this would late</w:t>
      </w:r>
      <w:r>
        <w:rPr>
          <w:rFonts w:cstheme="minorHAnsi"/>
          <w:color w:val="000000"/>
          <w:sz w:val="24"/>
          <w:szCs w:val="24"/>
        </w:rPr>
        <w:t xml:space="preserve">r lead to him being </w:t>
      </w:r>
      <w:r w:rsidRPr="008377D3">
        <w:rPr>
          <w:rFonts w:cstheme="minorHAnsi"/>
          <w:color w:val="000000"/>
          <w:sz w:val="24"/>
          <w:szCs w:val="24"/>
        </w:rPr>
        <w:t xml:space="preserve">made </w:t>
      </w:r>
      <w:r>
        <w:rPr>
          <w:rFonts w:cstheme="minorHAnsi"/>
          <w:color w:val="000000"/>
          <w:sz w:val="24"/>
          <w:szCs w:val="24"/>
        </w:rPr>
        <w:t>venerated</w:t>
      </w:r>
      <w:r w:rsidRPr="008377D3">
        <w:rPr>
          <w:rFonts w:cstheme="minorHAnsi"/>
          <w:color w:val="000000"/>
          <w:sz w:val="24"/>
          <w:szCs w:val="24"/>
        </w:rPr>
        <w:t xml:space="preserve"> saint.</w:t>
      </w:r>
      <w:r>
        <w:rPr>
          <w:rFonts w:ascii="Tahoma" w:hAnsi="Tahoma" w:cs="Tahoma"/>
          <w:color w:val="000000"/>
          <w:sz w:val="18"/>
          <w:szCs w:val="18"/>
        </w:rPr>
        <w:t xml:space="preserve"> </w:t>
      </w:r>
    </w:p>
    <w:p w14:paraId="2D1D650C" w14:textId="77777777" w:rsidR="003E0D4A" w:rsidRDefault="003E0D4A" w:rsidP="00ED77C2">
      <w:pPr>
        <w:rPr>
          <w:color w:val="000000"/>
          <w:sz w:val="29"/>
          <w:szCs w:val="29"/>
          <w:shd w:val="clear" w:color="auto" w:fill="FFFFFF"/>
        </w:rPr>
      </w:pPr>
    </w:p>
    <w:p w14:paraId="15A79D1A" w14:textId="77777777" w:rsidR="003E0D4A" w:rsidRPr="003307CB" w:rsidRDefault="003E0D4A" w:rsidP="00ED77C2">
      <w:pPr>
        <w:rPr>
          <w:color w:val="000000"/>
          <w:sz w:val="24"/>
          <w:szCs w:val="24"/>
          <w:shd w:val="clear" w:color="auto" w:fill="FFFFFF"/>
        </w:rPr>
      </w:pPr>
    </w:p>
    <w:p w14:paraId="59350BAB" w14:textId="1B48F419" w:rsidR="00D21E6E" w:rsidRPr="00F764CD" w:rsidRDefault="003E0D4A" w:rsidP="008D3730">
      <w:pPr>
        <w:rPr>
          <w:color w:val="000000"/>
          <w:sz w:val="24"/>
          <w:szCs w:val="24"/>
          <w:shd w:val="clear" w:color="auto" w:fill="FFFFFF"/>
        </w:rPr>
      </w:pPr>
      <w:r w:rsidRPr="003307CB">
        <w:rPr>
          <w:color w:val="000000"/>
          <w:sz w:val="24"/>
          <w:szCs w:val="24"/>
          <w:shd w:val="clear" w:color="auto" w:fill="FFFFFF"/>
        </w:rPr>
        <w:t xml:space="preserve">4. </w:t>
      </w:r>
      <w:r w:rsidR="00206787">
        <w:rPr>
          <w:color w:val="000000"/>
          <w:sz w:val="24"/>
          <w:szCs w:val="24"/>
          <w:shd w:val="clear" w:color="auto" w:fill="FFFFFF"/>
        </w:rPr>
        <w:t>How was</w:t>
      </w:r>
      <w:r w:rsidRPr="003307CB">
        <w:rPr>
          <w:color w:val="000000"/>
          <w:sz w:val="24"/>
          <w:szCs w:val="24"/>
          <w:shd w:val="clear" w:color="auto" w:fill="FFFFFF"/>
        </w:rPr>
        <w:t xml:space="preserve"> Thomas Becket a religious figure, in life and after death? </w:t>
      </w:r>
      <w:r w:rsidR="00D21E6E" w:rsidRPr="008D3730">
        <w:t xml:space="preserve"> </w:t>
      </w:r>
    </w:p>
    <w:p w14:paraId="630D9368" w14:textId="29D01AB5" w:rsidR="00D21E6E" w:rsidRPr="008D3730" w:rsidRDefault="00D21E6E" w:rsidP="008D3730">
      <w:r w:rsidRPr="008D3730">
        <w:tab/>
        <w:t xml:space="preserve">It was his return to England after his education that would begin his career, that would ultimately change his life. He started to work as a clerk for one of his relatives, but through family connections with the church, he was soon appointed as the clerk of Theobald of Bec, the </w:t>
      </w:r>
      <w:r w:rsidR="006926D6">
        <w:t>A</w:t>
      </w:r>
      <w:r w:rsidRPr="008D3730">
        <w:t>rchbishop of Canterbury.</w:t>
      </w:r>
      <w:r w:rsidR="0036494F">
        <w:t xml:space="preserve"> </w:t>
      </w:r>
      <w:r w:rsidR="0036494F">
        <w:t>Becket</w:t>
      </w:r>
      <w:r w:rsidRPr="008D3730">
        <w:t xml:space="preserve"> was described by others as being an intelligent, charming and authoritative man. Between 1149 and 1151, Thomas Becket was sent on several missions to Rome as a representative of the Archbishop. Thomas Becket had shown that he was a very capable man, and it was due to this that in 1154 that Archbishop Theobald appointed </w:t>
      </w:r>
      <w:r w:rsidR="0036494F">
        <w:t>Becket</w:t>
      </w:r>
      <w:r w:rsidRPr="008D3730">
        <w:t xml:space="preserve"> as the archdeacon of Canterbury. However, Theobald recommended that </w:t>
      </w:r>
      <w:r w:rsidR="0036494F">
        <w:t>Becket</w:t>
      </w:r>
      <w:r w:rsidRPr="008D3730">
        <w:t xml:space="preserve"> was to be offered an even higher role; Chancellor to King Henry II.  ‘William Fitzstephen, one of Becket’s twelfth-century biographers, described the role as ‘second to the king of the realm’’</w:t>
      </w:r>
      <w:r w:rsidR="00175EF5">
        <w:rPr>
          <w:rStyle w:val="FootnoteReference"/>
        </w:rPr>
        <w:footnoteReference w:id="48"/>
      </w:r>
      <w:r w:rsidRPr="008D3730">
        <w:t>.</w:t>
      </w:r>
      <w:r w:rsidRPr="008D3730">
        <w:tab/>
      </w:r>
    </w:p>
    <w:p w14:paraId="1ADCF964" w14:textId="42ABD51E" w:rsidR="00D21E6E" w:rsidRPr="008D3730" w:rsidRDefault="00D21E6E" w:rsidP="008D3730">
      <w:r w:rsidRPr="008D3730">
        <w:tab/>
        <w:t xml:space="preserve">Becket was appointed as Henry II chancellor in 1155, and they became close friends quite quickly, with Henry entrusting </w:t>
      </w:r>
      <w:r w:rsidR="0036494F">
        <w:t>Becket</w:t>
      </w:r>
      <w:r w:rsidR="0036494F" w:rsidRPr="008D3730">
        <w:t xml:space="preserve"> </w:t>
      </w:r>
      <w:r w:rsidRPr="008D3730">
        <w:t xml:space="preserve">with more control of England and its administration than any of the chancellors before him. Thomas Becket benefitted greatly from this close friendship between him and Henry. For example, on one visit to the King of </w:t>
      </w:r>
      <w:r w:rsidR="00175EF5" w:rsidRPr="008D3730">
        <w:t>France</w:t>
      </w:r>
      <w:r w:rsidRPr="008D3730">
        <w:t>, Louis, Thomas Becket is said to have taken with him on the visit, ‘200 horsemen, 24 changes of dress and 12 packhorses to carry his gold and silver table furnishings’</w:t>
      </w:r>
      <w:r w:rsidR="00175EF5">
        <w:rPr>
          <w:rStyle w:val="FootnoteReference"/>
        </w:rPr>
        <w:footnoteReference w:id="49"/>
      </w:r>
      <w:r w:rsidRPr="008D3730">
        <w:t>.</w:t>
      </w:r>
    </w:p>
    <w:p w14:paraId="420CE221" w14:textId="18592B0B" w:rsidR="00805C7B" w:rsidRPr="008D3730" w:rsidRDefault="00805C7B" w:rsidP="00EA024A">
      <w:pPr>
        <w:ind w:firstLine="720"/>
      </w:pPr>
      <w:r w:rsidRPr="008D3730">
        <w:t xml:space="preserve">In 1161, Thomas Becket’s life would change drastically. The Archbishop of Canterbury, Theobald of Bec died on the 18th of April. Many historians believe that both Henry and Theobald had agreed that Thomas Becket would be appointed as the next Archbishop of Canterbury but would also keep his appointment as Henry’s chancellor.  This was </w:t>
      </w:r>
      <w:r w:rsidR="00646A45" w:rsidRPr="008D3730">
        <w:t>because</w:t>
      </w:r>
      <w:r w:rsidRPr="008D3730">
        <w:t xml:space="preserve"> if Thomas Becket was to take both roles, then this would strengthen Henry’s power as he would be head of both church and state. </w:t>
      </w:r>
    </w:p>
    <w:p w14:paraId="034BE24F" w14:textId="77777777" w:rsidR="00805C7B" w:rsidRPr="008D3730" w:rsidRDefault="00805C7B" w:rsidP="008D3730">
      <w:r w:rsidRPr="008D3730">
        <w:tab/>
        <w:t xml:space="preserve">Many were not happy with Becket becoming Archbishop of Canterbury, in particular the monks of Canterbury. This was because ever since the Norman Conquest of 1066, all Archbishop’s had been monks or canons. But since Thomas Becket was neither, nor had no link to the church apart from his education, he was not a favourable candidate for the role in their eyes. </w:t>
      </w:r>
    </w:p>
    <w:p w14:paraId="1135ADC5" w14:textId="1744672F" w:rsidR="00805C7B" w:rsidRPr="008D3730" w:rsidRDefault="00805C7B" w:rsidP="00EA024A">
      <w:pPr>
        <w:ind w:firstLine="720"/>
      </w:pPr>
      <w:r w:rsidRPr="008D3730">
        <w:lastRenderedPageBreak/>
        <w:t>But despite the reservations by many, Thomas Becket was appointed as the Archbishop of Canterbury on the 23rd of May in 1162 and was consecrated into the church on the 3rd of June. But Despite Henry’s hopes of</w:t>
      </w:r>
      <w:r w:rsidR="0036494F">
        <w:t xml:space="preserve"> </w:t>
      </w:r>
      <w:r w:rsidR="0036494F">
        <w:t>Becket</w:t>
      </w:r>
      <w:r w:rsidRPr="008D3730">
        <w:t xml:space="preserve"> keeping both roles of chancellor and archbishop, Thomas Becket resigned from his role of chancellor during 1162, against Henry’s wishes. Many have deliberated on why </w:t>
      </w:r>
      <w:r w:rsidR="0036494F">
        <w:t>Becket</w:t>
      </w:r>
      <w:r w:rsidRPr="008D3730">
        <w:t xml:space="preserve"> made the decision on giving up his role and power as the chancellor, </w:t>
      </w:r>
      <w:proofErr w:type="gramStart"/>
      <w:r w:rsidRPr="008D3730">
        <w:t>due to the fact that</w:t>
      </w:r>
      <w:proofErr w:type="gramEnd"/>
      <w:r w:rsidRPr="008D3730">
        <w:t xml:space="preserve"> he would have had an immense power and would have had a great say over what would happen in England. But many believe that he gave up the position due to the fact that if he had retained his position as chancellor and also his position as </w:t>
      </w:r>
      <w:r w:rsidR="0036494F">
        <w:t>Ar</w:t>
      </w:r>
      <w:r w:rsidRPr="008D3730">
        <w:t xml:space="preserve">chbishop of Canterbury, this would have meant that Henry II would have had too much power, with both his control over the church and the state, and he most probably felt that this would have a negative effect on England and its people. </w:t>
      </w:r>
    </w:p>
    <w:p w14:paraId="53581378" w14:textId="77777777" w:rsidR="00805C7B" w:rsidRPr="008D3730" w:rsidRDefault="00805C7B" w:rsidP="00EA024A">
      <w:pPr>
        <w:ind w:firstLine="720"/>
      </w:pPr>
      <w:r w:rsidRPr="008D3730">
        <w:t>After relinquishing his role as Chancellor, Thomas Becket threw himself into his duties as archbishop. As Becket’s relationship with the monks strengthened, his relationship with Henry began to deteriorate quite quickly. Historians believe this was due to the fact that Thomas Becket had changed his loyalties. His loyalty was now to the church and his duties as archbishop, and it was due to this that disputes started to break out between Henry and Thomas. One of their main disputes was whether who had more authority over the clergy, secular authorities and everyday people; the church or the crown.</w:t>
      </w:r>
    </w:p>
    <w:p w14:paraId="62DB660F" w14:textId="3E549A21" w:rsidR="008E67F7" w:rsidRPr="008D3730" w:rsidRDefault="008E67F7" w:rsidP="00EA024A">
      <w:pPr>
        <w:ind w:firstLine="720"/>
      </w:pPr>
      <w:r w:rsidRPr="008D3730">
        <w:t xml:space="preserve">The Constitution of Clarendon was a series of articles between the church and the state, which was an attempt on Henry’s behalf to bring Becket under control. Many of the articles restricted the </w:t>
      </w:r>
      <w:r w:rsidR="00951BE1" w:rsidRPr="008D3730">
        <w:t>rights</w:t>
      </w:r>
      <w:r w:rsidRPr="008D3730">
        <w:t xml:space="preserve"> of the church and the clergy over legal proceedings. Before, a clergy member was judged by the head of the church they were under, but under the Const</w:t>
      </w:r>
      <w:r w:rsidR="00951BE1" w:rsidRPr="008D3730">
        <w:t>it</w:t>
      </w:r>
      <w:r w:rsidRPr="008D3730">
        <w:t xml:space="preserve">ution of Clarendon, they would be sent to the royal courts to be tried. Becket agreed to support the Constitution, but would not put his seal to the documents, which angered Henry. It was shortly after the meeting, that Pope Alexander III condemned the </w:t>
      </w:r>
      <w:r w:rsidR="00394BAB" w:rsidRPr="008D3730">
        <w:t xml:space="preserve">Constitution of Clarendon and requested that Becket and his bishops withdraw their support of it. </w:t>
      </w:r>
    </w:p>
    <w:p w14:paraId="7E9E3BA6" w14:textId="1D7FCCC4" w:rsidR="009733A1" w:rsidRPr="008D3730" w:rsidRDefault="00394BAB" w:rsidP="008D3730">
      <w:r w:rsidRPr="008D3730">
        <w:tab/>
        <w:t>Henry was determined to have Becket under control again. Therefore, he attempted to control him through the courts. In October 1164, Thomas Becket was summoned to appear before Henry in the king’s council in Northampton, where he was accused of various charges, ‘</w:t>
      </w:r>
      <w:r w:rsidR="009733A1" w:rsidRPr="008D3730">
        <w:t>including denial of justice over the granting of land and contempt of court. He was found guilty and ordered to forfeit all his personal property and pay a large fine</w:t>
      </w:r>
      <w:r w:rsidRPr="008D3730">
        <w:t>’</w:t>
      </w:r>
      <w:r w:rsidR="00175EF5">
        <w:rPr>
          <w:rStyle w:val="FootnoteReference"/>
        </w:rPr>
        <w:footnoteReference w:id="50"/>
      </w:r>
      <w:r w:rsidR="009733A1" w:rsidRPr="008D3730">
        <w:t>.</w:t>
      </w:r>
      <w:r w:rsidRPr="008D3730">
        <w:t xml:space="preserve"> Becket refused to accept the punishment, and he vehemently protested that he was brought there under false pretences, and so he fled to France, afraid of Henry’s repercussions of his rebellious actions.</w:t>
      </w:r>
    </w:p>
    <w:p w14:paraId="25E1DDC0" w14:textId="4E87F567" w:rsidR="00394BAB" w:rsidRPr="008D3730" w:rsidRDefault="009733A1" w:rsidP="00241733">
      <w:pPr>
        <w:ind w:firstLine="720"/>
      </w:pPr>
      <w:r w:rsidRPr="008D3730">
        <w:t>Becket refused to accept the terms of his punishment, protesting that he had been brought to court on false pretences. Fearing further repercussions from the king, Becket fled to France.</w:t>
      </w:r>
      <w:r w:rsidR="00951BE1" w:rsidRPr="008D3730">
        <w:t xml:space="preserve"> </w:t>
      </w:r>
      <w:r w:rsidR="00394BAB" w:rsidRPr="008D3730">
        <w:t xml:space="preserve">Henry II sent his own group of men to France in an attempt to persuade the king of France, King Louis VII that Thomas Becket was a traitor and not be given safe travel through France and that he be sent back to England for his crimes. But Louis was not an ally of Henry and therefore refused. This meant that </w:t>
      </w:r>
      <w:r w:rsidR="0036494F">
        <w:t>Becket</w:t>
      </w:r>
      <w:r w:rsidR="00394BAB" w:rsidRPr="008D3730">
        <w:t xml:space="preserve"> was safe in France and was even given financial assistance during his exile in France. </w:t>
      </w:r>
    </w:p>
    <w:p w14:paraId="7C4735E1" w14:textId="0602A394" w:rsidR="00951BE1" w:rsidRPr="008D3730" w:rsidRDefault="00394BAB" w:rsidP="008D3730">
      <w:r w:rsidRPr="008D3730">
        <w:tab/>
        <w:t xml:space="preserve">But </w:t>
      </w:r>
      <w:r w:rsidR="0036494F">
        <w:t>Becket</w:t>
      </w:r>
      <w:r w:rsidRPr="008D3730">
        <w:t>’</w:t>
      </w:r>
      <w:r w:rsidR="0036494F">
        <w:t>s</w:t>
      </w:r>
      <w:r w:rsidRPr="008D3730">
        <w:t xml:space="preserve"> downfall was to come quite swiftly. </w:t>
      </w:r>
      <w:r w:rsidR="00951BE1" w:rsidRPr="008D3730">
        <w:t xml:space="preserve">The crowning of the Henry’s son, the young king, was to drive </w:t>
      </w:r>
      <w:r w:rsidR="0036494F">
        <w:t>Becket</w:t>
      </w:r>
      <w:r w:rsidR="00951BE1" w:rsidRPr="008D3730">
        <w:t xml:space="preserve"> back to England in a rage, Due to the fact that the young King Henry was crowned in Westminster Abbey in June 1190, it was the fact that it was the </w:t>
      </w:r>
      <w:r w:rsidR="0036494F">
        <w:t>A</w:t>
      </w:r>
      <w:r w:rsidR="00951BE1" w:rsidRPr="008D3730">
        <w:t xml:space="preserve">rchbishop of York who had </w:t>
      </w:r>
      <w:r w:rsidR="004B7ED4" w:rsidRPr="008D3730">
        <w:t>crowned</w:t>
      </w:r>
      <w:r w:rsidR="00951BE1" w:rsidRPr="008D3730">
        <w:t xml:space="preserve"> him that made Becket angry. Thomas Becket became so angry that he threatened to </w:t>
      </w:r>
      <w:r w:rsidR="00951BE1" w:rsidRPr="008D3730">
        <w:lastRenderedPageBreak/>
        <w:t>‘</w:t>
      </w:r>
      <w:r w:rsidR="009733A1" w:rsidRPr="008D3730">
        <w:t>impose an Interdict on England, which would have prevented all church officials from conducting religious ceremonies such as baptism, marriage and funerals. Under the threat of the Interdict, Henry agreed to negotiate with Thomas</w:t>
      </w:r>
      <w:r w:rsidR="00951BE1" w:rsidRPr="008D3730">
        <w:t>’</w:t>
      </w:r>
      <w:r w:rsidR="00175EF5">
        <w:rPr>
          <w:rStyle w:val="FootnoteReference"/>
        </w:rPr>
        <w:footnoteReference w:id="51"/>
      </w:r>
      <w:r w:rsidR="00951BE1" w:rsidRPr="008D3730">
        <w:t xml:space="preserve">. After a meeting in France, Henry agreed that it was the right of the </w:t>
      </w:r>
      <w:r w:rsidR="0036494F">
        <w:t>A</w:t>
      </w:r>
      <w:r w:rsidR="00951BE1" w:rsidRPr="008D3730">
        <w:t xml:space="preserve">rchbishop of Canterbury’s right to crown the monarch, and he also stated that </w:t>
      </w:r>
      <w:r w:rsidR="0036494F">
        <w:t>Becket</w:t>
      </w:r>
      <w:r w:rsidR="00951BE1" w:rsidRPr="008D3730">
        <w:t xml:space="preserve"> was to be welcomed back to England in peace from his exile. </w:t>
      </w:r>
      <w:r w:rsidR="002C2D36" w:rsidRPr="008D3730">
        <w:t>But this was to be found not true.</w:t>
      </w:r>
    </w:p>
    <w:p w14:paraId="5590C59F" w14:textId="66A19B41" w:rsidR="002C2D36" w:rsidRPr="008D3730" w:rsidRDefault="002C2D36" w:rsidP="008D3730">
      <w:r w:rsidRPr="008D3730">
        <w:tab/>
        <w:t>Thomas Becket was murdered on the 29th of December in 1170 in Canterbury Cathedral. To this day, historians question King Henry II’s involvement in it. Although there are writings which state that Henry said something in the region of “Will no one rid me of this troublesome priest?”</w:t>
      </w:r>
      <w:r w:rsidR="003470A6">
        <w:rPr>
          <w:rStyle w:val="FootnoteReference"/>
        </w:rPr>
        <w:footnoteReference w:id="52"/>
      </w:r>
      <w:r w:rsidRPr="008D3730">
        <w:t xml:space="preserve">, which is said to </w:t>
      </w:r>
      <w:r w:rsidR="001C5384" w:rsidRPr="008D3730">
        <w:t xml:space="preserve">have led to Thomas’ murder. </w:t>
      </w:r>
    </w:p>
    <w:p w14:paraId="31334888" w14:textId="29330815" w:rsidR="001C5384" w:rsidRPr="008D3730" w:rsidRDefault="001C5384" w:rsidP="00EA024A">
      <w:pPr>
        <w:ind w:firstLine="720"/>
      </w:pPr>
      <w:r w:rsidRPr="008D3730">
        <w:t>On the night of the murder, a monk called Edward Grim, Thomas Becket’s biographer was witness to the murder, and was wounded himself in the attack which led to Thomas Becket’s death. His detailed account of the murder still exists today</w:t>
      </w:r>
      <w:r w:rsidR="003470A6">
        <w:rPr>
          <w:rStyle w:val="FootnoteReference"/>
        </w:rPr>
        <w:footnoteReference w:id="53"/>
      </w:r>
      <w:r w:rsidRPr="008D3730">
        <w:t xml:space="preserve">.  One of his most famous quotes from the knights that murdered Becket, who were also accompanied by a </w:t>
      </w:r>
      <w:r w:rsidR="001114BA" w:rsidRPr="008D3730">
        <w:t>cler</w:t>
      </w:r>
      <w:r w:rsidR="001114BA">
        <w:t>ic</w:t>
      </w:r>
      <w:r w:rsidRPr="008D3730">
        <w:t>, Hugh de Horsea is ‘</w:t>
      </w:r>
      <w:r w:rsidR="009733A1" w:rsidRPr="008D3730">
        <w:t>"placed his foot on the neck of the holy priest and precious martyr and (it is horrible to say) scattered the brains with the blood across the floor, exclaiming to the rest, "We can leave this place, knights, he will not get up again."</w:t>
      </w:r>
      <w:r w:rsidRPr="008D3730">
        <w:t>’</w:t>
      </w:r>
      <w:r w:rsidR="008377D3">
        <w:rPr>
          <w:rStyle w:val="FootnoteReference"/>
        </w:rPr>
        <w:footnoteReference w:id="54"/>
      </w:r>
      <w:r w:rsidRPr="008D3730">
        <w:t xml:space="preserve"> The </w:t>
      </w:r>
      <w:r w:rsidR="00902560" w:rsidRPr="008D3730">
        <w:t>knights</w:t>
      </w:r>
      <w:r w:rsidRPr="008D3730">
        <w:t xml:space="preserve"> and the clerk fled the </w:t>
      </w:r>
      <w:r w:rsidR="00902560" w:rsidRPr="008D3730">
        <w:t>cathedral</w:t>
      </w:r>
      <w:r w:rsidRPr="008D3730">
        <w:t xml:space="preserve">, leaving Becket’s body. </w:t>
      </w:r>
    </w:p>
    <w:p w14:paraId="6D93A236" w14:textId="6B51970A" w:rsidR="001658B6" w:rsidRPr="008D3730" w:rsidRDefault="00CB4546" w:rsidP="001658B6">
      <w:pPr>
        <w:ind w:firstLine="720"/>
      </w:pPr>
      <w:r w:rsidRPr="008D3730">
        <w:t>The reason that the monks protected Becket’s body after his murder was due to the fact that when they were preparing the body, they found that Becket had been wearing a hair shirt, which was a sackcloth, and also a monastic habit under his clothes, which is a sign of his sainthood. ‘Once the monks had discovered a hair shirt under Becket’s clothes, they began to treat the rest of his body as if it were a saint’s.’</w:t>
      </w:r>
      <w:r w:rsidR="003470A6">
        <w:rPr>
          <w:rStyle w:val="FootnoteReference"/>
        </w:rPr>
        <w:footnoteReference w:id="55"/>
      </w:r>
      <w:r w:rsidRPr="008D3730">
        <w:t xml:space="preserve">  </w:t>
      </w:r>
      <w:r w:rsidR="001C5384" w:rsidRPr="008D3730">
        <w:t xml:space="preserve">The main reason that we know about the miracles of Thomas Becket, is that, right after his brutal murder at the hands of Henry II’s knights, the monks of Canterbury cathedral were paranoid, due to them suspecting that the king may come and attempt to remove Becket’s body from the cathedral. </w:t>
      </w:r>
      <w:r w:rsidRPr="008D3730">
        <w:t xml:space="preserve">Therefore, the monks quickly buried </w:t>
      </w:r>
      <w:r w:rsidR="0036494F">
        <w:t>Becket</w:t>
      </w:r>
      <w:r w:rsidR="0036494F" w:rsidRPr="008D3730">
        <w:t xml:space="preserve"> </w:t>
      </w:r>
      <w:r w:rsidRPr="008D3730">
        <w:t xml:space="preserve">in his </w:t>
      </w:r>
      <w:r w:rsidR="0036494F">
        <w:t>Ar</w:t>
      </w:r>
      <w:r w:rsidRPr="008D3730">
        <w:t xml:space="preserve">chbishop robes, and the </w:t>
      </w:r>
      <w:r w:rsidR="001C5384" w:rsidRPr="008D3730">
        <w:t xml:space="preserve">monks guarded the tomb in the crypt, which now held Thomas Becket’s body. During the next coming weeks and months, there was always someone there to guard the tomb, and it was during this time that people were beginning to come and give thanks for the miracles that they reportedly were experiencing due to Thomas Becket. The monk who was on guard at that time would write down the information regarding that miracles. There were two monks who fulfilled this role. Benedict of Peterborough and William of Canterbury. </w:t>
      </w:r>
    </w:p>
    <w:p w14:paraId="54CF9DB2" w14:textId="2D9B8145" w:rsidR="001C5384" w:rsidRPr="008D3730" w:rsidRDefault="001C5384" w:rsidP="00EA024A">
      <w:pPr>
        <w:ind w:firstLine="720"/>
      </w:pPr>
      <w:r w:rsidRPr="008D3730">
        <w:t>Becket’s shrine was mostly linked with healing miracles. He had a close link with the people of Canterbury and also with people who lived further afield. Many had been motivated to seek out these miracles by travelling to Canterbury by either their genuine belief, desperation of a cure, a curiosity of the latest trend in regard to pilgrimage or just a desire for quick little jaunt away from home and everyday life. Saint Thomas Becket’s feast day is on the 29th of December, which is the date of his death, his martyrdom. During that day, and the days leading up and after it, his shrine is covered with precious jewels that are donated by the pilgrims, ‘including King Louis XI of France’</w:t>
      </w:r>
      <w:r w:rsidR="00175EF5">
        <w:rPr>
          <w:rStyle w:val="FootnoteReference"/>
        </w:rPr>
        <w:footnoteReference w:id="56"/>
      </w:r>
      <w:r w:rsidRPr="008D3730">
        <w:t xml:space="preserve">. It was this giving of jewels that helped create an industry out of it. During the 13th, 14th and the 15th </w:t>
      </w:r>
      <w:r w:rsidRPr="008D3730">
        <w:lastRenderedPageBreak/>
        <w:t>centuries, pilgrims began to wear metal badges which held an image depiction of Becket as a souvenir of their time on pilgrimage to his saintly shrine. Some of these badges still exist today and are on display in various museums,’ including the Museum of London and Canterbury Museum’</w:t>
      </w:r>
      <w:r w:rsidR="00175EF5">
        <w:rPr>
          <w:rStyle w:val="FootnoteReference"/>
        </w:rPr>
        <w:footnoteReference w:id="57"/>
      </w:r>
      <w:r w:rsidRPr="008D3730">
        <w:t>. Sadly in 1539, Thomas Becket’s shrine was destroyed during the Reformation. It was one of the very first targets for King Henry VIII. During the ten years that William and Benedict covered, ‘703 miracles were recorded’</w:t>
      </w:r>
      <w:r w:rsidR="00175EF5">
        <w:rPr>
          <w:rStyle w:val="FootnoteReference"/>
        </w:rPr>
        <w:footnoteReference w:id="58"/>
      </w:r>
      <w:r w:rsidRPr="008D3730">
        <w:t>. During 1171, an estimated 100,000 people visited the shrine, therefore the number of miracles in that number of visitors is a very small comparison. Becket was canonised in 1173, less than three years after his brutal death. He canonisation was one of the fastest canonisations of the twelfth century’</w:t>
      </w:r>
      <w:r w:rsidR="00175EF5">
        <w:rPr>
          <w:rStyle w:val="FootnoteReference"/>
        </w:rPr>
        <w:footnoteReference w:id="59"/>
      </w:r>
      <w:r w:rsidRPr="008D3730">
        <w:t>.</w:t>
      </w:r>
    </w:p>
    <w:p w14:paraId="569321D0" w14:textId="2D535312" w:rsidR="001C5384" w:rsidRPr="008D3730" w:rsidRDefault="001C5384" w:rsidP="008D3730">
      <w:r w:rsidRPr="008D3730">
        <w:tab/>
        <w:t>Canterbury still possess to this day, some of the reminders of Thomas Becket. The visitors of the cathedral today can go and see the place where his murder took place, which is not called the place of martyrdom. They can also visit the site of the original Thomas Becket tomb in the crypt (1170-1220), and also the site of the shrine, which was open to visitors from 1220 onwards, but sadly the shrine itself was destroyed during the Reformation. The Canterbury treasury still contains a chalice with a rock crystal still set in it. The rock crystal is said to be ‘from the buckle of Becket’s shoe’</w:t>
      </w:r>
      <w:r w:rsidR="00175EF5">
        <w:rPr>
          <w:rStyle w:val="FootnoteReference"/>
        </w:rPr>
        <w:footnoteReference w:id="60"/>
      </w:r>
      <w:r w:rsidRPr="008D3730">
        <w:t>. It is not only Canterbury cathedral that house the relics of Saint Thomas Becket. In a nearby Catholic church, a ‘small bone and a fragment of cloth</w:t>
      </w:r>
      <w:r w:rsidR="00175EF5">
        <w:rPr>
          <w:rStyle w:val="FootnoteReference"/>
        </w:rPr>
        <w:footnoteReference w:id="61"/>
      </w:r>
      <w:r w:rsidRPr="008D3730">
        <w:t xml:space="preserve">’. It is widely believed that the town and the cathedral owe its existence and continued notoriety to Thomas Becket. Even London has not been left untouched by Thomas Becket. St. Thomas hospital was dedicated to Thomas Becket due to him being considered a healer in his saintly duties and miracles.  </w:t>
      </w:r>
    </w:p>
    <w:p w14:paraId="3CC9C10D" w14:textId="4053CA2D" w:rsidR="00081450" w:rsidRDefault="00241733" w:rsidP="00081450">
      <w:pPr>
        <w:ind w:firstLine="720"/>
        <w:rPr>
          <w:color w:val="000000"/>
          <w:sz w:val="29"/>
          <w:szCs w:val="29"/>
          <w:shd w:val="clear" w:color="auto" w:fill="FFFFFF"/>
        </w:rPr>
      </w:pPr>
      <w:r w:rsidRPr="008D3730">
        <w:t xml:space="preserve">Therefore, in conclusion, Thomas Becket began his career as one of the most important figures in England, second only to the king, Henry II. But him being appointed as </w:t>
      </w:r>
      <w:r w:rsidR="0036494F">
        <w:t>A</w:t>
      </w:r>
      <w:r w:rsidRPr="008D3730">
        <w:t>rchbishop of Canterbury allowed him to move out of Henry’s shadow, and Thomas Becket flourished, and he was then able to dedicate himself to his duties as archbishop. This led to him gaining favour with the monks of, not only Canterbury, but all over England and beyond into other countries. He became a much liked and loved member of the clergy, and was well-liked by the common people, that when he was brutally slaughtered by four knights, who were supposedly sent by Henry’s words, “Will no one rid me of this troublesome priest?”</w:t>
      </w:r>
      <w:r w:rsidR="00175EF5">
        <w:rPr>
          <w:rStyle w:val="FootnoteReference"/>
        </w:rPr>
        <w:footnoteReference w:id="62"/>
      </w:r>
      <w:r w:rsidRPr="008D3730">
        <w:t>, Thomas Becket became a martyr and was venerated as a saint to the people, and his tomb was treated as such. His place of death became a site of pilgrimage, and his items of clothing, body etc became relics. He was the saint of the people. Henry II’s reign never fully recovered after the death of Thomas Becket, but Thomas Becket was still a venerated saint long after his death and is still one of the most remember medieval martyrs today. Therefore, Thomas Becket was a very important religious figure during his life, but he became infamous after his death, and the miracles that came from the pilgrims visiting Canterbury and beyond.</w:t>
      </w:r>
    </w:p>
    <w:p w14:paraId="73F72882" w14:textId="77777777" w:rsidR="00307BC6" w:rsidRDefault="00307BC6" w:rsidP="00081450">
      <w:pPr>
        <w:rPr>
          <w:color w:val="000000"/>
          <w:sz w:val="29"/>
          <w:szCs w:val="29"/>
          <w:shd w:val="clear" w:color="auto" w:fill="FFFFFF"/>
        </w:rPr>
      </w:pPr>
    </w:p>
    <w:p w14:paraId="267D3C3A" w14:textId="77777777" w:rsidR="00307BC6" w:rsidRDefault="00307BC6" w:rsidP="00081450">
      <w:pPr>
        <w:rPr>
          <w:color w:val="000000"/>
          <w:sz w:val="29"/>
          <w:szCs w:val="29"/>
          <w:shd w:val="clear" w:color="auto" w:fill="FFFFFF"/>
        </w:rPr>
      </w:pPr>
    </w:p>
    <w:p w14:paraId="12E87496" w14:textId="6BDA084C" w:rsidR="00285F07" w:rsidRDefault="00285F07" w:rsidP="00081450">
      <w:pPr>
        <w:rPr>
          <w:color w:val="000000"/>
          <w:sz w:val="29"/>
          <w:szCs w:val="29"/>
          <w:shd w:val="clear" w:color="auto" w:fill="FFFFFF"/>
        </w:rPr>
      </w:pPr>
      <w:bookmarkStart w:id="1" w:name="_GoBack"/>
      <w:bookmarkEnd w:id="1"/>
      <w:r>
        <w:rPr>
          <w:color w:val="000000"/>
          <w:sz w:val="29"/>
          <w:szCs w:val="29"/>
          <w:shd w:val="clear" w:color="auto" w:fill="FFFFFF"/>
        </w:rPr>
        <w:lastRenderedPageBreak/>
        <w:t>Bibliography</w:t>
      </w:r>
    </w:p>
    <w:p w14:paraId="33DC7C9A" w14:textId="77777777" w:rsidR="00285F07" w:rsidRDefault="00285F07" w:rsidP="00ED77C2">
      <w:pPr>
        <w:rPr>
          <w:color w:val="000000"/>
          <w:sz w:val="29"/>
          <w:szCs w:val="29"/>
          <w:shd w:val="clear" w:color="auto" w:fill="FFFFFF"/>
        </w:rPr>
      </w:pPr>
    </w:p>
    <w:p w14:paraId="23BF9F3E" w14:textId="632FD0AB" w:rsidR="00285F07" w:rsidRDefault="00285F07" w:rsidP="00ED77C2">
      <w:pPr>
        <w:rPr>
          <w:color w:val="000000"/>
          <w:sz w:val="29"/>
          <w:szCs w:val="29"/>
          <w:shd w:val="clear" w:color="auto" w:fill="FFFFFF"/>
        </w:rPr>
      </w:pPr>
      <w:r>
        <w:rPr>
          <w:color w:val="000000"/>
          <w:sz w:val="29"/>
          <w:szCs w:val="29"/>
          <w:shd w:val="clear" w:color="auto" w:fill="FFFFFF"/>
        </w:rPr>
        <w:t>Primary</w:t>
      </w:r>
    </w:p>
    <w:p w14:paraId="61367C68" w14:textId="77777777" w:rsidR="00A90D6E" w:rsidRPr="00A90D6E" w:rsidRDefault="00A90D6E" w:rsidP="00A90D6E">
      <w:pPr>
        <w:rPr>
          <w:rFonts w:cstheme="minorHAnsi"/>
          <w:color w:val="000000"/>
          <w:sz w:val="24"/>
          <w:szCs w:val="24"/>
          <w:shd w:val="clear" w:color="auto" w:fill="FFFFFF"/>
        </w:rPr>
      </w:pPr>
      <w:r w:rsidRPr="00A90D6E">
        <w:rPr>
          <w:rFonts w:cstheme="minorHAnsi"/>
          <w:color w:val="000000"/>
          <w:sz w:val="24"/>
          <w:szCs w:val="24"/>
          <w:shd w:val="clear" w:color="auto" w:fill="FFFFFF"/>
        </w:rPr>
        <w:t>Alan of Tewkesbury, </w:t>
      </w:r>
      <w:r w:rsidRPr="00A90D6E">
        <w:rPr>
          <w:rFonts w:cstheme="minorHAnsi"/>
          <w:i/>
          <w:iCs/>
          <w:color w:val="000000"/>
          <w:sz w:val="24"/>
          <w:szCs w:val="24"/>
          <w:shd w:val="clear" w:color="auto" w:fill="FFFFFF"/>
        </w:rPr>
        <w:t>Cotton MS Claudius B II, f. 341r</w:t>
      </w:r>
      <w:r w:rsidRPr="00A90D6E">
        <w:rPr>
          <w:rFonts w:cstheme="minorHAnsi"/>
          <w:color w:val="000000"/>
          <w:sz w:val="24"/>
          <w:szCs w:val="24"/>
          <w:shd w:val="clear" w:color="auto" w:fill="FFFFFF"/>
        </w:rPr>
        <w:t> (4th quarter of the 12th century) &lt;http://www.bl.uk/manuscripts/Viewer.aspx?ref=cotton_ms_claudius_b_ii_f341r&gt; [accessed 13 April 2019].</w:t>
      </w:r>
    </w:p>
    <w:p w14:paraId="432D2BA8" w14:textId="0B23E055" w:rsidR="00285F07" w:rsidRPr="00A90D6E" w:rsidRDefault="00285F07" w:rsidP="00285F07">
      <w:pPr>
        <w:rPr>
          <w:rFonts w:cstheme="minorHAnsi"/>
          <w:i/>
          <w:iCs/>
          <w:color w:val="000000"/>
          <w:sz w:val="24"/>
          <w:szCs w:val="24"/>
        </w:rPr>
      </w:pPr>
      <w:r w:rsidRPr="00A90D6E">
        <w:rPr>
          <w:rFonts w:cstheme="minorHAnsi"/>
          <w:iCs/>
          <w:color w:val="000000"/>
          <w:sz w:val="24"/>
          <w:szCs w:val="24"/>
        </w:rPr>
        <w:t>Grim, Edward</w:t>
      </w:r>
      <w:r w:rsidRPr="00A90D6E">
        <w:rPr>
          <w:rFonts w:cstheme="minorHAnsi"/>
          <w:i/>
          <w:iCs/>
          <w:color w:val="000000"/>
          <w:sz w:val="24"/>
          <w:szCs w:val="24"/>
        </w:rPr>
        <w:t xml:space="preserve"> in </w:t>
      </w:r>
      <w:r w:rsidRPr="00A90D6E">
        <w:rPr>
          <w:rFonts w:cstheme="minorHAnsi"/>
          <w:color w:val="000000"/>
          <w:sz w:val="24"/>
          <w:szCs w:val="24"/>
        </w:rPr>
        <w:t>Vita S. Thomae, Cantuariensis Archepiscopi et Martyris</w:t>
      </w:r>
      <w:r w:rsidRPr="00A90D6E">
        <w:rPr>
          <w:rFonts w:cstheme="minorHAnsi"/>
          <w:i/>
          <w:iCs/>
          <w:color w:val="000000"/>
          <w:sz w:val="24"/>
          <w:szCs w:val="24"/>
        </w:rPr>
        <w:t>, ed. in James Robertson, </w:t>
      </w:r>
      <w:r w:rsidRPr="00A90D6E">
        <w:rPr>
          <w:rFonts w:cstheme="minorHAnsi"/>
          <w:color w:val="000000"/>
          <w:sz w:val="24"/>
          <w:szCs w:val="24"/>
        </w:rPr>
        <w:t>Materials for the Life of Thomas Becket, </w:t>
      </w:r>
      <w:r w:rsidRPr="00A90D6E">
        <w:rPr>
          <w:rFonts w:cstheme="minorHAnsi"/>
          <w:i/>
          <w:iCs/>
          <w:color w:val="000000"/>
          <w:sz w:val="24"/>
          <w:szCs w:val="24"/>
        </w:rPr>
        <w:t>(London: Rolls Series, 1875-1885) (7 vols.) Vol. II. </w:t>
      </w:r>
    </w:p>
    <w:p w14:paraId="743E1A55" w14:textId="77777777" w:rsidR="00A90D6E" w:rsidRPr="00A90D6E" w:rsidRDefault="00A90D6E" w:rsidP="00A90D6E">
      <w:pPr>
        <w:rPr>
          <w:sz w:val="24"/>
          <w:szCs w:val="24"/>
        </w:rPr>
      </w:pPr>
      <w:r w:rsidRPr="00A90D6E">
        <w:rPr>
          <w:sz w:val="24"/>
          <w:szCs w:val="24"/>
        </w:rPr>
        <w:t>Whalen, Brett Edward. Pilgrimage in the Middle Ages, A Reader. Readings in Medieval Civilizations and Cultures, 16. University of Toronto Press, Toronto, 2011. Pp. 236-238.</w:t>
      </w:r>
    </w:p>
    <w:p w14:paraId="45D41533" w14:textId="77777777" w:rsidR="00A90D6E" w:rsidRDefault="00A90D6E" w:rsidP="00285F07">
      <w:pPr>
        <w:rPr>
          <w:rFonts w:cstheme="minorHAnsi"/>
          <w:color w:val="000000"/>
          <w:sz w:val="24"/>
          <w:szCs w:val="24"/>
          <w:shd w:val="clear" w:color="auto" w:fill="FFFFFF"/>
        </w:rPr>
      </w:pPr>
    </w:p>
    <w:p w14:paraId="0102615B" w14:textId="77777777" w:rsidR="00E8344C" w:rsidRPr="00E8344C" w:rsidRDefault="00E8344C" w:rsidP="00285F07">
      <w:pPr>
        <w:rPr>
          <w:rFonts w:cstheme="minorHAnsi"/>
          <w:iCs/>
          <w:color w:val="000000"/>
          <w:sz w:val="24"/>
          <w:szCs w:val="24"/>
        </w:rPr>
      </w:pPr>
    </w:p>
    <w:p w14:paraId="036AB4F3" w14:textId="05B8D4C9" w:rsidR="00285F07" w:rsidRDefault="00285F07" w:rsidP="00ED77C2">
      <w:pPr>
        <w:rPr>
          <w:color w:val="000000"/>
          <w:sz w:val="29"/>
          <w:szCs w:val="29"/>
          <w:shd w:val="clear" w:color="auto" w:fill="FFFFFF"/>
        </w:rPr>
      </w:pPr>
      <w:r>
        <w:rPr>
          <w:color w:val="000000"/>
          <w:sz w:val="29"/>
          <w:szCs w:val="29"/>
          <w:shd w:val="clear" w:color="auto" w:fill="FFFFFF"/>
        </w:rPr>
        <w:t>Secondary</w:t>
      </w:r>
    </w:p>
    <w:p w14:paraId="409FADC8" w14:textId="3839FAA4" w:rsidR="00915578" w:rsidRPr="00915578" w:rsidRDefault="00915578" w:rsidP="0011148E">
      <w:pPr>
        <w:rPr>
          <w:color w:val="000000"/>
          <w:sz w:val="24"/>
          <w:szCs w:val="24"/>
          <w:shd w:val="clear" w:color="auto" w:fill="FFFFFF"/>
        </w:rPr>
      </w:pPr>
      <w:r w:rsidRPr="00915578">
        <w:rPr>
          <w:color w:val="000000"/>
          <w:sz w:val="24"/>
          <w:szCs w:val="24"/>
          <w:shd w:val="clear" w:color="auto" w:fill="FFFFFF"/>
        </w:rPr>
        <w:t xml:space="preserve">Alexander, James </w:t>
      </w:r>
      <w:r w:rsidR="008E18B3" w:rsidRPr="00915578">
        <w:rPr>
          <w:color w:val="000000"/>
          <w:sz w:val="24"/>
          <w:szCs w:val="24"/>
          <w:shd w:val="clear" w:color="auto" w:fill="FFFFFF"/>
        </w:rPr>
        <w:t>W.,</w:t>
      </w:r>
      <w:r w:rsidRPr="00915578">
        <w:rPr>
          <w:color w:val="000000"/>
          <w:sz w:val="24"/>
          <w:szCs w:val="24"/>
          <w:shd w:val="clear" w:color="auto" w:fill="FFFFFF"/>
        </w:rPr>
        <w:t xml:space="preserve"> 'The Becket Controversy in Recent Historiography', </w:t>
      </w:r>
      <w:r w:rsidRPr="00915578">
        <w:rPr>
          <w:i/>
          <w:iCs/>
          <w:color w:val="000000"/>
          <w:sz w:val="24"/>
          <w:szCs w:val="24"/>
          <w:shd w:val="clear" w:color="auto" w:fill="FFFFFF"/>
        </w:rPr>
        <w:t>Journal of British Studies</w:t>
      </w:r>
      <w:r w:rsidRPr="00915578">
        <w:rPr>
          <w:color w:val="000000"/>
          <w:sz w:val="24"/>
          <w:szCs w:val="24"/>
          <w:shd w:val="clear" w:color="auto" w:fill="FFFFFF"/>
        </w:rPr>
        <w:t>, Vol. 9.No. 2, (1970), 1-26. </w:t>
      </w:r>
      <w:r w:rsidRPr="00915578">
        <w:rPr>
          <w:sz w:val="24"/>
          <w:szCs w:val="24"/>
        </w:rPr>
        <w:t>Retrieved from http://www.jstor.org/stable/175153</w:t>
      </w:r>
    </w:p>
    <w:p w14:paraId="789520F2" w14:textId="6309173C" w:rsidR="009550EA" w:rsidRPr="008E192C" w:rsidRDefault="0011148E" w:rsidP="008E192C">
      <w:pPr>
        <w:rPr>
          <w:sz w:val="24"/>
          <w:szCs w:val="24"/>
        </w:rPr>
      </w:pPr>
      <w:r w:rsidRPr="00760AC7">
        <w:rPr>
          <w:sz w:val="24"/>
          <w:szCs w:val="24"/>
        </w:rPr>
        <w:t>Artelisa, Symbolism of Color, Medieval: Red, Blue, White and Gold History of Color # 4 (Sunday, March 25, 2012) &lt;http://artelisaart.blogspot.com/2012/03/history-of-color-4-symbolism-of-color.html&gt; [accessed 4 November 2018].</w:t>
      </w:r>
    </w:p>
    <w:p w14:paraId="0C1DDAAE" w14:textId="77777777" w:rsidR="009550EA" w:rsidRDefault="009550EA" w:rsidP="009550EA">
      <w:pPr>
        <w:pStyle w:val="FootnoteText"/>
        <w:rPr>
          <w:rFonts w:cstheme="minorHAnsi"/>
          <w:color w:val="000000"/>
          <w:sz w:val="24"/>
          <w:szCs w:val="24"/>
          <w:shd w:val="clear" w:color="auto" w:fill="FFFFFF"/>
        </w:rPr>
      </w:pPr>
      <w:r w:rsidRPr="00787979">
        <w:rPr>
          <w:rFonts w:cstheme="minorHAnsi"/>
          <w:color w:val="000000"/>
          <w:sz w:val="24"/>
          <w:szCs w:val="24"/>
          <w:shd w:val="clear" w:color="auto" w:fill="FFFFFF"/>
        </w:rPr>
        <w:t>Becket2020, </w:t>
      </w:r>
      <w:r w:rsidRPr="00787979">
        <w:rPr>
          <w:rFonts w:cstheme="minorHAnsi"/>
          <w:i/>
          <w:iCs/>
          <w:color w:val="000000"/>
          <w:sz w:val="24"/>
          <w:szCs w:val="24"/>
          <w:shd w:val="clear" w:color="auto" w:fill="FFFFFF"/>
        </w:rPr>
        <w:t>Becket</w:t>
      </w:r>
      <w:r w:rsidRPr="00787979">
        <w:rPr>
          <w:rFonts w:cstheme="minorHAnsi"/>
          <w:color w:val="000000"/>
          <w:sz w:val="24"/>
          <w:szCs w:val="24"/>
          <w:shd w:val="clear" w:color="auto" w:fill="FFFFFF"/>
        </w:rPr>
        <w:t> (2019) &lt;https://becket2020.com/history&gt; [accessed 12 April 2019].</w:t>
      </w:r>
    </w:p>
    <w:p w14:paraId="705AF4F0" w14:textId="77777777" w:rsidR="009550EA" w:rsidRPr="00787979" w:rsidRDefault="009550EA" w:rsidP="009550EA">
      <w:pPr>
        <w:pStyle w:val="FootnoteText"/>
        <w:rPr>
          <w:rFonts w:cstheme="minorHAnsi"/>
          <w:color w:val="000000"/>
          <w:sz w:val="24"/>
          <w:szCs w:val="24"/>
          <w:shd w:val="clear" w:color="auto" w:fill="FFFFFF"/>
        </w:rPr>
      </w:pPr>
    </w:p>
    <w:p w14:paraId="6C739013" w14:textId="77777777" w:rsidR="009550EA" w:rsidRDefault="009550EA" w:rsidP="009550EA">
      <w:pPr>
        <w:pStyle w:val="FootnoteText"/>
        <w:rPr>
          <w:rFonts w:cstheme="minorHAnsi"/>
          <w:sz w:val="24"/>
          <w:szCs w:val="24"/>
        </w:rPr>
      </w:pPr>
      <w:r w:rsidRPr="00787979">
        <w:rPr>
          <w:rFonts w:cstheme="minorHAnsi"/>
          <w:sz w:val="24"/>
          <w:szCs w:val="24"/>
        </w:rPr>
        <w:t xml:space="preserve">History Hit, Why Was Thomas Becket Murdered in Canterbury Cathedral? (2018) </w:t>
      </w:r>
    </w:p>
    <w:p w14:paraId="286B1088" w14:textId="77777777" w:rsidR="009550EA" w:rsidRDefault="009550EA" w:rsidP="009550EA">
      <w:pPr>
        <w:pStyle w:val="FootnoteText"/>
        <w:rPr>
          <w:rFonts w:cstheme="minorHAnsi"/>
          <w:sz w:val="24"/>
          <w:szCs w:val="24"/>
        </w:rPr>
      </w:pPr>
      <w:r w:rsidRPr="00787979">
        <w:rPr>
          <w:rFonts w:cstheme="minorHAnsi"/>
          <w:sz w:val="24"/>
          <w:szCs w:val="24"/>
        </w:rPr>
        <w:t>&lt;https://www.historyhit.com/1170-murder-thomas-becket/&gt; [accessed 13 April 2019].</w:t>
      </w:r>
    </w:p>
    <w:p w14:paraId="2E65ECFA" w14:textId="77777777" w:rsidR="009550EA" w:rsidRPr="00787979" w:rsidRDefault="009550EA" w:rsidP="009550EA">
      <w:pPr>
        <w:pStyle w:val="FootnoteText"/>
        <w:rPr>
          <w:rFonts w:cstheme="minorHAnsi"/>
          <w:sz w:val="24"/>
          <w:szCs w:val="24"/>
        </w:rPr>
      </w:pPr>
    </w:p>
    <w:p w14:paraId="1740F5CF" w14:textId="77777777" w:rsidR="009550EA" w:rsidRDefault="009550EA" w:rsidP="009550EA">
      <w:pPr>
        <w:pStyle w:val="FootnoteText"/>
        <w:rPr>
          <w:rFonts w:cstheme="minorHAnsi"/>
          <w:color w:val="000000"/>
          <w:sz w:val="24"/>
          <w:szCs w:val="24"/>
          <w:shd w:val="clear" w:color="auto" w:fill="FFFFFF"/>
        </w:rPr>
      </w:pPr>
      <w:r w:rsidRPr="00787979">
        <w:rPr>
          <w:rFonts w:cstheme="minorHAnsi"/>
          <w:color w:val="000000"/>
          <w:sz w:val="24"/>
          <w:szCs w:val="24"/>
          <w:shd w:val="clear" w:color="auto" w:fill="FFFFFF"/>
        </w:rPr>
        <w:t>History on the Net, </w:t>
      </w:r>
      <w:r w:rsidRPr="00787979">
        <w:rPr>
          <w:rFonts w:cstheme="minorHAnsi"/>
          <w:i/>
          <w:iCs/>
          <w:color w:val="000000"/>
          <w:sz w:val="24"/>
          <w:szCs w:val="24"/>
          <w:shd w:val="clear" w:color="auto" w:fill="FFFFFF"/>
        </w:rPr>
        <w:t>Thomas Becket</w:t>
      </w:r>
      <w:r w:rsidRPr="00787979">
        <w:rPr>
          <w:rFonts w:cstheme="minorHAnsi"/>
          <w:color w:val="000000"/>
          <w:sz w:val="24"/>
          <w:szCs w:val="24"/>
          <w:shd w:val="clear" w:color="auto" w:fill="FFFFFF"/>
        </w:rPr>
        <w:t> (2000-2016) &lt;https://www.historyonthenet.com/thomas-becket&gt; [accessed 11 April 2019].</w:t>
      </w:r>
    </w:p>
    <w:p w14:paraId="3222C883" w14:textId="77777777" w:rsidR="009550EA" w:rsidRPr="00787979" w:rsidRDefault="009550EA" w:rsidP="009550EA">
      <w:pPr>
        <w:pStyle w:val="FootnoteText"/>
        <w:rPr>
          <w:rFonts w:cstheme="minorHAnsi"/>
          <w:color w:val="000000"/>
          <w:sz w:val="24"/>
          <w:szCs w:val="24"/>
          <w:shd w:val="clear" w:color="auto" w:fill="FFFFFF"/>
        </w:rPr>
      </w:pPr>
    </w:p>
    <w:p w14:paraId="7B7319E9" w14:textId="77777777" w:rsidR="009550EA" w:rsidRDefault="009550EA" w:rsidP="009550EA">
      <w:pPr>
        <w:pStyle w:val="FootnoteText"/>
        <w:rPr>
          <w:rFonts w:cstheme="minorHAnsi"/>
          <w:color w:val="000000"/>
          <w:sz w:val="24"/>
          <w:szCs w:val="24"/>
          <w:shd w:val="clear" w:color="auto" w:fill="FFFFFF"/>
        </w:rPr>
      </w:pPr>
      <w:r w:rsidRPr="00787979">
        <w:rPr>
          <w:rFonts w:cstheme="minorHAnsi"/>
          <w:color w:val="000000"/>
          <w:sz w:val="24"/>
          <w:szCs w:val="24"/>
          <w:shd w:val="clear" w:color="auto" w:fill="FFFFFF"/>
        </w:rPr>
        <w:t>Johnson, Ben, </w:t>
      </w:r>
      <w:r w:rsidRPr="00787979">
        <w:rPr>
          <w:rFonts w:cstheme="minorHAnsi"/>
          <w:i/>
          <w:iCs/>
          <w:color w:val="000000"/>
          <w:sz w:val="24"/>
          <w:szCs w:val="24"/>
          <w:shd w:val="clear" w:color="auto" w:fill="FFFFFF"/>
        </w:rPr>
        <w:t>Thomas Becket</w:t>
      </w:r>
      <w:r w:rsidRPr="00787979">
        <w:rPr>
          <w:rFonts w:cstheme="minorHAnsi"/>
          <w:color w:val="000000"/>
          <w:sz w:val="24"/>
          <w:szCs w:val="24"/>
          <w:shd w:val="clear" w:color="auto" w:fill="FFFFFF"/>
        </w:rPr>
        <w:t> (2019) &lt;https://www.historic-uk.com/HistoryUK/HistoryofEngland/Thomas-Becket/&gt; [accessed 11 April 2019].</w:t>
      </w:r>
    </w:p>
    <w:p w14:paraId="09B5F510" w14:textId="77777777" w:rsidR="009550EA" w:rsidRPr="00787979" w:rsidRDefault="009550EA" w:rsidP="009550EA">
      <w:pPr>
        <w:pStyle w:val="FootnoteText"/>
        <w:rPr>
          <w:rFonts w:cstheme="minorHAnsi"/>
          <w:color w:val="000000"/>
          <w:sz w:val="24"/>
          <w:szCs w:val="24"/>
          <w:shd w:val="clear" w:color="auto" w:fill="FFFFFF"/>
        </w:rPr>
      </w:pPr>
    </w:p>
    <w:p w14:paraId="26D3D028" w14:textId="77777777" w:rsidR="007717F2" w:rsidRPr="00760AC7" w:rsidRDefault="007717F2" w:rsidP="007717F2">
      <w:pPr>
        <w:rPr>
          <w:sz w:val="24"/>
          <w:szCs w:val="24"/>
        </w:rPr>
      </w:pPr>
      <w:r w:rsidRPr="00760AC7">
        <w:rPr>
          <w:sz w:val="24"/>
          <w:szCs w:val="24"/>
        </w:rPr>
        <w:t>Kyoto National Museum, Use of Gold in Paintings (2018) &lt;https://artsandculture.google.com/exhibit/fALy7oXz0ilaLw&gt; [accessed 4 November 2018].</w:t>
      </w:r>
    </w:p>
    <w:p w14:paraId="24870C34" w14:textId="4D351C4C" w:rsidR="009550EA" w:rsidRPr="00787979" w:rsidRDefault="009550EA" w:rsidP="009550EA">
      <w:pPr>
        <w:rPr>
          <w:rFonts w:cstheme="minorHAnsi"/>
          <w:sz w:val="24"/>
          <w:szCs w:val="24"/>
        </w:rPr>
      </w:pPr>
      <w:r w:rsidRPr="00787979">
        <w:rPr>
          <w:rFonts w:cstheme="minorHAnsi"/>
          <w:color w:val="000000"/>
          <w:sz w:val="24"/>
          <w:szCs w:val="24"/>
          <w:shd w:val="clear" w:color="auto" w:fill="FFFFFF"/>
        </w:rPr>
        <w:t>Our Lady of Lourdes, </w:t>
      </w:r>
      <w:r w:rsidRPr="00787979">
        <w:rPr>
          <w:rFonts w:cstheme="minorHAnsi"/>
          <w:i/>
          <w:iCs/>
          <w:color w:val="000000"/>
          <w:sz w:val="24"/>
          <w:szCs w:val="24"/>
          <w:shd w:val="clear" w:color="auto" w:fill="FFFFFF"/>
        </w:rPr>
        <w:t>Thomas Becket: his miracles and relics</w:t>
      </w:r>
      <w:r w:rsidRPr="00787979">
        <w:rPr>
          <w:rFonts w:cstheme="minorHAnsi"/>
          <w:color w:val="000000"/>
          <w:sz w:val="24"/>
          <w:szCs w:val="24"/>
          <w:shd w:val="clear" w:color="auto" w:fill="FFFFFF"/>
        </w:rPr>
        <w:t xml:space="preserve"> (2019) &lt;https://www.ourladynewsouthgate.org.uk/19-weekly-column/281-thomas-becket-his-miracles-and-relics&gt; [accessed 11 April 2019].</w:t>
      </w:r>
    </w:p>
    <w:p w14:paraId="76DD337E" w14:textId="77777777" w:rsidR="00EA7D02" w:rsidRPr="00954BAF" w:rsidRDefault="00EA7D02" w:rsidP="00EA7D02">
      <w:pPr>
        <w:rPr>
          <w:color w:val="000000"/>
          <w:sz w:val="24"/>
          <w:szCs w:val="24"/>
          <w:shd w:val="clear" w:color="auto" w:fill="FFFFFF"/>
        </w:rPr>
      </w:pPr>
      <w:r w:rsidRPr="00954BAF">
        <w:rPr>
          <w:color w:val="000000"/>
          <w:sz w:val="24"/>
          <w:szCs w:val="24"/>
          <w:shd w:val="clear" w:color="auto" w:fill="FFFFFF"/>
        </w:rPr>
        <w:t>Preston, Cheryl, </w:t>
      </w:r>
      <w:r w:rsidRPr="00954BAF">
        <w:rPr>
          <w:i/>
          <w:iCs/>
          <w:color w:val="000000"/>
          <w:sz w:val="24"/>
          <w:szCs w:val="24"/>
          <w:shd w:val="clear" w:color="auto" w:fill="FFFFFF"/>
        </w:rPr>
        <w:t>The Miracles at Canterbury</w:t>
      </w:r>
      <w:r w:rsidRPr="00954BAF">
        <w:rPr>
          <w:color w:val="000000"/>
          <w:sz w:val="24"/>
          <w:szCs w:val="24"/>
          <w:shd w:val="clear" w:color="auto" w:fill="FFFFFF"/>
        </w:rPr>
        <w:t> (2013) &lt;http://blogs.getty.edu/iris/the-miracles-at-canterbury/&gt; [accessed 13 April 2019].</w:t>
      </w:r>
    </w:p>
    <w:p w14:paraId="6BEBF2DE" w14:textId="7B63F40E" w:rsidR="009550EA" w:rsidRDefault="009550EA" w:rsidP="009550EA">
      <w:pPr>
        <w:pStyle w:val="FootnoteText"/>
        <w:rPr>
          <w:rFonts w:cstheme="minorHAnsi"/>
          <w:color w:val="000000"/>
          <w:sz w:val="24"/>
          <w:szCs w:val="24"/>
          <w:shd w:val="clear" w:color="auto" w:fill="FFFFFF"/>
        </w:rPr>
      </w:pPr>
      <w:r w:rsidRPr="00787979">
        <w:rPr>
          <w:rFonts w:cstheme="minorHAnsi"/>
          <w:color w:val="000000"/>
          <w:sz w:val="24"/>
          <w:szCs w:val="24"/>
          <w:shd w:val="clear" w:color="auto" w:fill="FFFFFF"/>
        </w:rPr>
        <w:lastRenderedPageBreak/>
        <w:t>Simkin, John, </w:t>
      </w:r>
      <w:r w:rsidRPr="00787979">
        <w:rPr>
          <w:rFonts w:cstheme="minorHAnsi"/>
          <w:i/>
          <w:iCs/>
          <w:color w:val="000000"/>
          <w:sz w:val="24"/>
          <w:szCs w:val="24"/>
          <w:shd w:val="clear" w:color="auto" w:fill="FFFFFF"/>
        </w:rPr>
        <w:t>Edward Grim</w:t>
      </w:r>
      <w:r w:rsidRPr="00787979">
        <w:rPr>
          <w:rFonts w:cstheme="minorHAnsi"/>
          <w:color w:val="000000"/>
          <w:sz w:val="24"/>
          <w:szCs w:val="24"/>
          <w:shd w:val="clear" w:color="auto" w:fill="FFFFFF"/>
        </w:rPr>
        <w:t> (2016) &lt;https://spartacus-educational.com/NORgrimm.htm&gt; [accessed 13 April 2019].</w:t>
      </w:r>
    </w:p>
    <w:p w14:paraId="4496A5E9" w14:textId="77777777" w:rsidR="00AC3704" w:rsidRDefault="00AC3704" w:rsidP="009550EA">
      <w:pPr>
        <w:pStyle w:val="FootnoteText"/>
        <w:rPr>
          <w:rFonts w:cstheme="minorHAnsi"/>
          <w:color w:val="000000"/>
          <w:sz w:val="24"/>
          <w:szCs w:val="24"/>
          <w:shd w:val="clear" w:color="auto" w:fill="FFFFFF"/>
        </w:rPr>
      </w:pPr>
    </w:p>
    <w:p w14:paraId="75622953" w14:textId="77777777" w:rsidR="00AC3704" w:rsidRPr="00AC3704" w:rsidRDefault="00AC3704" w:rsidP="00AC3704">
      <w:pPr>
        <w:rPr>
          <w:color w:val="000000"/>
          <w:sz w:val="24"/>
          <w:szCs w:val="24"/>
          <w:shd w:val="clear" w:color="auto" w:fill="FFFFFF"/>
        </w:rPr>
      </w:pPr>
      <w:r w:rsidRPr="00AC3704">
        <w:rPr>
          <w:color w:val="000000"/>
          <w:sz w:val="24"/>
          <w:szCs w:val="24"/>
          <w:shd w:val="clear" w:color="auto" w:fill="FFFFFF"/>
        </w:rPr>
        <w:t>Southern, R. W., </w:t>
      </w:r>
      <w:r w:rsidRPr="00AC3704">
        <w:rPr>
          <w:i/>
          <w:iCs/>
          <w:color w:val="000000"/>
          <w:sz w:val="24"/>
          <w:szCs w:val="24"/>
          <w:shd w:val="clear" w:color="auto" w:fill="FFFFFF"/>
        </w:rPr>
        <w:t>The Making of the Middle Ages</w:t>
      </w:r>
      <w:r w:rsidRPr="00AC3704">
        <w:rPr>
          <w:color w:val="000000"/>
          <w:sz w:val="24"/>
          <w:szCs w:val="24"/>
          <w:shd w:val="clear" w:color="auto" w:fill="FFFFFF"/>
        </w:rPr>
        <w:t> (Pimlico: London, 1993).</w:t>
      </w:r>
    </w:p>
    <w:p w14:paraId="683FDF30" w14:textId="77777777" w:rsidR="00AC3704" w:rsidRDefault="00AC3704" w:rsidP="009550EA">
      <w:pPr>
        <w:pStyle w:val="FootnoteText"/>
        <w:rPr>
          <w:rFonts w:cstheme="minorHAnsi"/>
          <w:color w:val="000000"/>
          <w:sz w:val="24"/>
          <w:szCs w:val="24"/>
          <w:shd w:val="clear" w:color="auto" w:fill="FFFFFF"/>
        </w:rPr>
      </w:pPr>
    </w:p>
    <w:p w14:paraId="2D72C3B5" w14:textId="77777777" w:rsidR="00915578" w:rsidRPr="00787979" w:rsidRDefault="00915578" w:rsidP="009550EA">
      <w:pPr>
        <w:pStyle w:val="FootnoteText"/>
        <w:rPr>
          <w:rFonts w:cstheme="minorHAnsi"/>
          <w:sz w:val="24"/>
          <w:szCs w:val="24"/>
        </w:rPr>
      </w:pPr>
    </w:p>
    <w:p w14:paraId="6DBA390B" w14:textId="77777777" w:rsidR="0011148E" w:rsidRPr="0011148E" w:rsidRDefault="0011148E" w:rsidP="00ED77C2">
      <w:pPr>
        <w:rPr>
          <w:color w:val="000000"/>
          <w:sz w:val="29"/>
          <w:szCs w:val="29"/>
          <w:shd w:val="clear" w:color="auto" w:fill="FFFFFF"/>
        </w:rPr>
      </w:pPr>
    </w:p>
    <w:p w14:paraId="32EFD6B7" w14:textId="360CF064" w:rsidR="001C5384" w:rsidRDefault="001C5384" w:rsidP="00ED77C2"/>
    <w:p w14:paraId="21700763" w14:textId="77777777" w:rsidR="00C968FD" w:rsidRPr="0065627A" w:rsidRDefault="00C968FD" w:rsidP="00AC04DE">
      <w:pPr>
        <w:rPr>
          <w:rFonts w:cstheme="minorHAnsi"/>
          <w:sz w:val="24"/>
          <w:szCs w:val="24"/>
        </w:rPr>
      </w:pPr>
    </w:p>
    <w:p w14:paraId="18D59033" w14:textId="5409A335" w:rsidR="005B6BAF" w:rsidRPr="00AC04DE" w:rsidRDefault="005B6BAF" w:rsidP="00AC04DE">
      <w:r>
        <w:tab/>
      </w:r>
    </w:p>
    <w:p w14:paraId="763E48CC" w14:textId="6933A3D4" w:rsidR="001C5384" w:rsidRDefault="001C5384" w:rsidP="00ED77C2"/>
    <w:sectPr w:rsidR="001C53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DC256" w14:textId="77777777" w:rsidR="00F22642" w:rsidRDefault="00F22642" w:rsidP="005532A9">
      <w:pPr>
        <w:spacing w:after="0" w:line="240" w:lineRule="auto"/>
      </w:pPr>
      <w:r>
        <w:separator/>
      </w:r>
    </w:p>
  </w:endnote>
  <w:endnote w:type="continuationSeparator" w:id="0">
    <w:p w14:paraId="722DD42E" w14:textId="77777777" w:rsidR="00F22642" w:rsidRDefault="00F22642" w:rsidP="00553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7B57C" w14:textId="77777777" w:rsidR="00F22642" w:rsidRDefault="00F22642" w:rsidP="005532A9">
      <w:pPr>
        <w:spacing w:after="0" w:line="240" w:lineRule="auto"/>
      </w:pPr>
      <w:r>
        <w:separator/>
      </w:r>
    </w:p>
  </w:footnote>
  <w:footnote w:type="continuationSeparator" w:id="0">
    <w:p w14:paraId="4552EC5B" w14:textId="77777777" w:rsidR="00F22642" w:rsidRDefault="00F22642" w:rsidP="005532A9">
      <w:pPr>
        <w:spacing w:after="0" w:line="240" w:lineRule="auto"/>
      </w:pPr>
      <w:r>
        <w:continuationSeparator/>
      </w:r>
    </w:p>
  </w:footnote>
  <w:footnote w:id="1">
    <w:p w14:paraId="07461220" w14:textId="77777777" w:rsidR="00F764CD" w:rsidRPr="003F3276" w:rsidRDefault="00F764CD" w:rsidP="00F764CD">
      <w:pPr>
        <w:rPr>
          <w:sz w:val="20"/>
          <w:szCs w:val="20"/>
        </w:rPr>
      </w:pPr>
      <w:r w:rsidRPr="003F3276">
        <w:rPr>
          <w:rStyle w:val="FootnoteReference"/>
          <w:sz w:val="20"/>
          <w:szCs w:val="20"/>
        </w:rPr>
        <w:footnoteRef/>
      </w:r>
      <w:r w:rsidRPr="003F3276">
        <w:rPr>
          <w:sz w:val="20"/>
          <w:szCs w:val="20"/>
        </w:rPr>
        <w:t xml:space="preserve"> Southern, R. W., The Making of the Middle Ages (Pimlico: London, 1993).</w:t>
      </w:r>
    </w:p>
  </w:footnote>
  <w:footnote w:id="2">
    <w:p w14:paraId="2632049C" w14:textId="77777777" w:rsidR="00F764CD" w:rsidRPr="00C7152A" w:rsidRDefault="00F764CD" w:rsidP="00F764CD">
      <w:pPr>
        <w:rPr>
          <w:sz w:val="20"/>
          <w:szCs w:val="20"/>
        </w:rPr>
      </w:pPr>
      <w:r w:rsidRPr="003F3276">
        <w:rPr>
          <w:rStyle w:val="FootnoteReference"/>
          <w:sz w:val="20"/>
          <w:szCs w:val="20"/>
        </w:rPr>
        <w:footnoteRef/>
      </w:r>
      <w:r w:rsidRPr="003F3276">
        <w:rPr>
          <w:sz w:val="20"/>
          <w:szCs w:val="20"/>
        </w:rPr>
        <w:t xml:space="preserve"> Southern, R. W., The Making of the Middle Ages (Pimlico: London, 1993), p. 130.</w:t>
      </w:r>
    </w:p>
  </w:footnote>
  <w:footnote w:id="3">
    <w:p w14:paraId="67E79ADE" w14:textId="77777777" w:rsidR="00F764CD" w:rsidRDefault="00F764CD" w:rsidP="00F764CD">
      <w:pPr>
        <w:pStyle w:val="FootnoteText"/>
      </w:pPr>
      <w:r>
        <w:rPr>
          <w:rStyle w:val="FootnoteReference"/>
        </w:rPr>
        <w:footnoteRef/>
      </w:r>
      <w:r>
        <w:t xml:space="preserve"> </w:t>
      </w:r>
      <w:r w:rsidRPr="00C7152A">
        <w:t xml:space="preserve">Southern, R. W., The Making of the Middle Ages (Pimlico: London, 1993), p. </w:t>
      </w:r>
      <w:r>
        <w:t>242</w:t>
      </w:r>
      <w:r w:rsidRPr="00C7152A">
        <w:t>.</w:t>
      </w:r>
    </w:p>
  </w:footnote>
  <w:footnote w:id="4">
    <w:p w14:paraId="3B2D2F2C" w14:textId="77777777" w:rsidR="00F764CD" w:rsidRDefault="00F764CD" w:rsidP="00F764CD">
      <w:pPr>
        <w:pStyle w:val="FootnoteText"/>
      </w:pPr>
      <w:r>
        <w:rPr>
          <w:rStyle w:val="FootnoteReference"/>
        </w:rPr>
        <w:footnoteRef/>
      </w:r>
      <w:r>
        <w:t xml:space="preserve"> </w:t>
      </w:r>
      <w:r w:rsidRPr="003F3276">
        <w:t xml:space="preserve">Southern, R. W., The Making of the Middle Ages (Pimlico: London, 1993), p. </w:t>
      </w:r>
      <w:r>
        <w:t>242</w:t>
      </w:r>
      <w:r w:rsidRPr="003F3276">
        <w:t>.</w:t>
      </w:r>
    </w:p>
  </w:footnote>
  <w:footnote w:id="5">
    <w:p w14:paraId="4F777829" w14:textId="77777777" w:rsidR="00F764CD" w:rsidRDefault="00F764CD" w:rsidP="00F764CD">
      <w:pPr>
        <w:pStyle w:val="FootnoteText"/>
      </w:pPr>
      <w:r>
        <w:rPr>
          <w:rStyle w:val="FootnoteReference"/>
        </w:rPr>
        <w:footnoteRef/>
      </w:r>
      <w:r>
        <w:t xml:space="preserve"> </w:t>
      </w:r>
      <w:r w:rsidRPr="003F3276">
        <w:t xml:space="preserve">Southern, R. W., The Making of the Middle Ages (Pimlico: London, 1993), p. </w:t>
      </w:r>
      <w:r>
        <w:t>242</w:t>
      </w:r>
      <w:r w:rsidRPr="003F3276">
        <w:t>.</w:t>
      </w:r>
    </w:p>
  </w:footnote>
  <w:footnote w:id="6">
    <w:p w14:paraId="35499A2E" w14:textId="77777777" w:rsidR="00F764CD" w:rsidRDefault="00F764CD" w:rsidP="00F764CD">
      <w:pPr>
        <w:pStyle w:val="FootnoteText"/>
      </w:pPr>
      <w:r>
        <w:rPr>
          <w:rStyle w:val="FootnoteReference"/>
        </w:rPr>
        <w:footnoteRef/>
      </w:r>
      <w:r>
        <w:t xml:space="preserve"> </w:t>
      </w:r>
      <w:r w:rsidRPr="00282445">
        <w:rPr>
          <w:color w:val="000000"/>
          <w:shd w:val="clear" w:color="auto" w:fill="FFFFFF"/>
        </w:rPr>
        <w:t>Robertson, James Craigie, </w:t>
      </w:r>
      <w:r w:rsidRPr="00282445">
        <w:rPr>
          <w:i/>
          <w:iCs/>
          <w:color w:val="000000"/>
          <w:shd w:val="clear" w:color="auto" w:fill="FFFFFF"/>
        </w:rPr>
        <w:t>Materials for the History of Thomas Becket</w:t>
      </w:r>
      <w:r w:rsidRPr="00282445">
        <w:rPr>
          <w:color w:val="000000"/>
          <w:shd w:val="clear" w:color="auto" w:fill="FFFFFF"/>
        </w:rPr>
        <w:t> (Cambridge: Cambridge University Press, 1875).</w:t>
      </w:r>
    </w:p>
  </w:footnote>
  <w:footnote w:id="7">
    <w:p w14:paraId="63ACB605" w14:textId="77777777" w:rsidR="00F764CD" w:rsidRDefault="00F764CD" w:rsidP="00F764CD">
      <w:pPr>
        <w:pStyle w:val="FootnoteText"/>
      </w:pPr>
      <w:r>
        <w:rPr>
          <w:rStyle w:val="FootnoteReference"/>
        </w:rPr>
        <w:footnoteRef/>
      </w:r>
      <w:r>
        <w:t xml:space="preserve"> </w:t>
      </w:r>
      <w:r w:rsidRPr="003F3276">
        <w:t xml:space="preserve">Southern, R. W., The Making of the Middle Ages (Pimlico: London, 1993), p. </w:t>
      </w:r>
      <w:r>
        <w:t>242</w:t>
      </w:r>
      <w:r w:rsidRPr="003F3276">
        <w:t>.</w:t>
      </w:r>
    </w:p>
  </w:footnote>
  <w:footnote w:id="8">
    <w:p w14:paraId="73CFB973" w14:textId="77777777" w:rsidR="00F764CD" w:rsidRDefault="00F764CD" w:rsidP="00F764CD">
      <w:pPr>
        <w:pStyle w:val="FootnoteText"/>
      </w:pPr>
      <w:r>
        <w:rPr>
          <w:rStyle w:val="FootnoteReference"/>
        </w:rPr>
        <w:footnoteRef/>
      </w:r>
      <w:r>
        <w:t xml:space="preserve"> </w:t>
      </w:r>
      <w:r w:rsidRPr="003F3276">
        <w:t xml:space="preserve">Southern, R. W., The Making of the Middle Ages (Pimlico: London, 1993), p. </w:t>
      </w:r>
      <w:r>
        <w:t>242</w:t>
      </w:r>
      <w:r w:rsidRPr="003F3276">
        <w:t>.</w:t>
      </w:r>
    </w:p>
  </w:footnote>
  <w:footnote w:id="9">
    <w:p w14:paraId="030A769A" w14:textId="77777777" w:rsidR="00F764CD" w:rsidRDefault="00F764CD" w:rsidP="00F764CD">
      <w:pPr>
        <w:pStyle w:val="FootnoteText"/>
      </w:pPr>
      <w:r>
        <w:rPr>
          <w:rStyle w:val="FootnoteReference"/>
        </w:rPr>
        <w:footnoteRef/>
      </w:r>
      <w:r>
        <w:t xml:space="preserve"> </w:t>
      </w:r>
      <w:r w:rsidRPr="003F3276">
        <w:t xml:space="preserve">Southern, R. W., The Making of the Middle Ages (Pimlico: London, 1993), p. </w:t>
      </w:r>
      <w:r>
        <w:t>242</w:t>
      </w:r>
      <w:r w:rsidRPr="003F3276">
        <w:t>.</w:t>
      </w:r>
    </w:p>
  </w:footnote>
  <w:footnote w:id="10">
    <w:p w14:paraId="4374B54E" w14:textId="77777777" w:rsidR="00F764CD" w:rsidRDefault="00F764CD" w:rsidP="00F764CD">
      <w:pPr>
        <w:pStyle w:val="FootnoteText"/>
      </w:pPr>
      <w:r>
        <w:rPr>
          <w:rStyle w:val="FootnoteReference"/>
        </w:rPr>
        <w:footnoteRef/>
      </w:r>
      <w:r>
        <w:t xml:space="preserve"> </w:t>
      </w:r>
      <w:r w:rsidRPr="003F3276">
        <w:t xml:space="preserve">Southern, R. W., The Making of the Middle Ages (Pimlico: London, 1993), p. </w:t>
      </w:r>
      <w:r>
        <w:t>242</w:t>
      </w:r>
      <w:r w:rsidRPr="003F3276">
        <w:t>.</w:t>
      </w:r>
    </w:p>
  </w:footnote>
  <w:footnote w:id="11">
    <w:p w14:paraId="6F5C567D" w14:textId="77777777" w:rsidR="00F764CD" w:rsidRDefault="00F764CD" w:rsidP="00F764CD">
      <w:pPr>
        <w:pStyle w:val="FootnoteText"/>
      </w:pPr>
      <w:r>
        <w:rPr>
          <w:rStyle w:val="FootnoteReference"/>
        </w:rPr>
        <w:footnoteRef/>
      </w:r>
      <w:r>
        <w:t xml:space="preserve"> </w:t>
      </w:r>
      <w:r w:rsidRPr="003F3276">
        <w:t xml:space="preserve">Southern, R. W., The Making of the Middle Ages (Pimlico: London, 1993), p. </w:t>
      </w:r>
      <w:r>
        <w:t>243</w:t>
      </w:r>
      <w:r w:rsidRPr="003F3276">
        <w:t>.</w:t>
      </w:r>
    </w:p>
  </w:footnote>
  <w:footnote w:id="12">
    <w:p w14:paraId="446EF27F" w14:textId="77777777" w:rsidR="00F764CD" w:rsidRDefault="00F764CD" w:rsidP="00F764CD">
      <w:pPr>
        <w:pStyle w:val="FootnoteText"/>
      </w:pPr>
      <w:r>
        <w:rPr>
          <w:rStyle w:val="FootnoteReference"/>
        </w:rPr>
        <w:footnoteRef/>
      </w:r>
      <w:r>
        <w:t xml:space="preserve"> </w:t>
      </w:r>
      <w:r w:rsidRPr="003F3276">
        <w:t xml:space="preserve">Southern, R. W., The Making of the Middle Ages (Pimlico: London, 1993), p. </w:t>
      </w:r>
      <w:r>
        <w:t>243</w:t>
      </w:r>
      <w:r w:rsidRPr="003F3276">
        <w:t>.</w:t>
      </w:r>
    </w:p>
  </w:footnote>
  <w:footnote w:id="13">
    <w:p w14:paraId="6F59B9FE" w14:textId="77777777" w:rsidR="00F764CD" w:rsidRDefault="00F764CD" w:rsidP="00F764CD">
      <w:pPr>
        <w:pStyle w:val="FootnoteText"/>
      </w:pPr>
      <w:r>
        <w:rPr>
          <w:rStyle w:val="FootnoteReference"/>
        </w:rPr>
        <w:footnoteRef/>
      </w:r>
      <w:r>
        <w:t xml:space="preserve"> </w:t>
      </w:r>
      <w:r w:rsidRPr="003F3276">
        <w:t xml:space="preserve">Southern, R. W., The Making of the Middle Ages (Pimlico: London, 1993), p. </w:t>
      </w:r>
      <w:r>
        <w:t>243</w:t>
      </w:r>
      <w:r w:rsidRPr="003F3276">
        <w:t>.</w:t>
      </w:r>
    </w:p>
  </w:footnote>
  <w:footnote w:id="14">
    <w:p w14:paraId="60412687" w14:textId="77777777" w:rsidR="00F764CD" w:rsidRDefault="00F764CD" w:rsidP="00F764CD">
      <w:pPr>
        <w:pStyle w:val="FootnoteText"/>
      </w:pPr>
      <w:r>
        <w:rPr>
          <w:rStyle w:val="FootnoteReference"/>
        </w:rPr>
        <w:footnoteRef/>
      </w:r>
      <w:r>
        <w:t xml:space="preserve"> </w:t>
      </w:r>
      <w:r w:rsidRPr="003F3276">
        <w:t xml:space="preserve">Southern, R. W., The Making of the Middle Ages (Pimlico: London, 1993), p. </w:t>
      </w:r>
      <w:r>
        <w:t>243</w:t>
      </w:r>
      <w:r w:rsidRPr="003F3276">
        <w:t>.</w:t>
      </w:r>
    </w:p>
  </w:footnote>
  <w:footnote w:id="15">
    <w:p w14:paraId="3E70008E" w14:textId="77777777" w:rsidR="00F764CD" w:rsidRDefault="00F764CD" w:rsidP="00F764CD">
      <w:pPr>
        <w:pStyle w:val="FootnoteText"/>
      </w:pPr>
      <w:r>
        <w:rPr>
          <w:rStyle w:val="FootnoteReference"/>
        </w:rPr>
        <w:footnoteRef/>
      </w:r>
      <w:r>
        <w:t xml:space="preserve"> </w:t>
      </w:r>
      <w:r w:rsidRPr="00285F07">
        <w:rPr>
          <w:color w:val="000000"/>
          <w:shd w:val="clear" w:color="auto" w:fill="FFFFFF"/>
        </w:rPr>
        <w:t>Becket2020, </w:t>
      </w:r>
      <w:r w:rsidRPr="00285F07">
        <w:rPr>
          <w:i/>
          <w:iCs/>
          <w:color w:val="000000"/>
          <w:shd w:val="clear" w:color="auto" w:fill="FFFFFF"/>
        </w:rPr>
        <w:t>Becket</w:t>
      </w:r>
      <w:r w:rsidRPr="00285F07">
        <w:rPr>
          <w:color w:val="000000"/>
          <w:shd w:val="clear" w:color="auto" w:fill="FFFFFF"/>
        </w:rPr>
        <w:t> (2019) &lt;https://becket2020.com/history&gt; [accessed 12 April 2019].</w:t>
      </w:r>
    </w:p>
  </w:footnote>
  <w:footnote w:id="16">
    <w:p w14:paraId="69D2168F" w14:textId="77777777" w:rsidR="00F764CD" w:rsidRDefault="00F764CD" w:rsidP="00F764CD">
      <w:pPr>
        <w:pStyle w:val="FootnoteText"/>
      </w:pPr>
      <w:r>
        <w:rPr>
          <w:rStyle w:val="FootnoteReference"/>
        </w:rPr>
        <w:footnoteRef/>
      </w:r>
      <w:r>
        <w:t xml:space="preserve"> </w:t>
      </w:r>
      <w:r w:rsidRPr="007C066C">
        <w:rPr>
          <w:color w:val="000000"/>
          <w:shd w:val="clear" w:color="auto" w:fill="FFFFFF"/>
        </w:rPr>
        <w:t>Alexander, James W., 'The Becket Controversy in Recent Historiography', </w:t>
      </w:r>
      <w:r w:rsidRPr="007C066C">
        <w:rPr>
          <w:i/>
          <w:iCs/>
          <w:color w:val="000000"/>
          <w:shd w:val="clear" w:color="auto" w:fill="FFFFFF"/>
        </w:rPr>
        <w:t>Journal of British Studies</w:t>
      </w:r>
      <w:r w:rsidRPr="007C066C">
        <w:rPr>
          <w:color w:val="000000"/>
          <w:shd w:val="clear" w:color="auto" w:fill="FFFFFF"/>
        </w:rPr>
        <w:t>, Vol. 9.No. 2, (1970), 1-26.</w:t>
      </w:r>
      <w:r>
        <w:rPr>
          <w:color w:val="000000"/>
          <w:sz w:val="29"/>
          <w:szCs w:val="29"/>
          <w:shd w:val="clear" w:color="auto" w:fill="FFFFFF"/>
        </w:rPr>
        <w:t> </w:t>
      </w:r>
    </w:p>
  </w:footnote>
  <w:footnote w:id="17">
    <w:p w14:paraId="64BC6AC2" w14:textId="77777777" w:rsidR="00944334" w:rsidRDefault="00944334" w:rsidP="00944334">
      <w:pPr>
        <w:pStyle w:val="FootnoteText"/>
      </w:pPr>
      <w:r>
        <w:rPr>
          <w:rStyle w:val="FootnoteReference"/>
        </w:rPr>
        <w:footnoteRef/>
      </w:r>
      <w:r>
        <w:t xml:space="preserve"> </w:t>
      </w:r>
      <w:r w:rsidRPr="008377D3">
        <w:rPr>
          <w:rFonts w:cstheme="minorHAnsi"/>
          <w:color w:val="000000"/>
          <w:shd w:val="clear" w:color="auto" w:fill="FFFFFF"/>
        </w:rPr>
        <w:t>Our Lady of Lourdes, </w:t>
      </w:r>
      <w:r w:rsidRPr="008377D3">
        <w:rPr>
          <w:rFonts w:cstheme="minorHAnsi"/>
          <w:i/>
          <w:iCs/>
          <w:color w:val="000000"/>
          <w:shd w:val="clear" w:color="auto" w:fill="FFFFFF"/>
        </w:rPr>
        <w:t>Thomas Becket: his miracles and relics</w:t>
      </w:r>
      <w:r w:rsidRPr="008377D3">
        <w:rPr>
          <w:rFonts w:cstheme="minorHAnsi"/>
          <w:color w:val="000000"/>
          <w:shd w:val="clear" w:color="auto" w:fill="FFFFFF"/>
        </w:rPr>
        <w:t xml:space="preserve"> (2019) &lt;https://www.ourladynewsouthgate.org.uk/19-weekly-column/281-thomas-becket-his-miracles-and-relics&gt; [accessed 11 April 2019].</w:t>
      </w:r>
    </w:p>
  </w:footnote>
  <w:footnote w:id="18">
    <w:p w14:paraId="2B5873DD" w14:textId="77777777" w:rsidR="00944334" w:rsidRDefault="00944334" w:rsidP="00944334">
      <w:pPr>
        <w:pStyle w:val="FootnoteText"/>
      </w:pPr>
      <w:r>
        <w:rPr>
          <w:rStyle w:val="FootnoteReference"/>
        </w:rPr>
        <w:footnoteRef/>
      </w:r>
      <w:r>
        <w:t xml:space="preserve"> </w:t>
      </w:r>
      <w:r w:rsidRPr="008377D3">
        <w:rPr>
          <w:rFonts w:cstheme="minorHAnsi"/>
          <w:color w:val="000000"/>
          <w:shd w:val="clear" w:color="auto" w:fill="FFFFFF"/>
        </w:rPr>
        <w:t>Our Lady of Lourdes, </w:t>
      </w:r>
      <w:r w:rsidRPr="008377D3">
        <w:rPr>
          <w:rFonts w:cstheme="minorHAnsi"/>
          <w:i/>
          <w:iCs/>
          <w:color w:val="000000"/>
          <w:shd w:val="clear" w:color="auto" w:fill="FFFFFF"/>
        </w:rPr>
        <w:t>Thomas Becket: his miracles and relics</w:t>
      </w:r>
      <w:r w:rsidRPr="008377D3">
        <w:rPr>
          <w:rFonts w:cstheme="minorHAnsi"/>
          <w:color w:val="000000"/>
          <w:shd w:val="clear" w:color="auto" w:fill="FFFFFF"/>
        </w:rPr>
        <w:t xml:space="preserve"> (2019)</w:t>
      </w:r>
    </w:p>
  </w:footnote>
  <w:footnote w:id="19">
    <w:p w14:paraId="7B61A186" w14:textId="77777777" w:rsidR="00944334" w:rsidRDefault="00944334" w:rsidP="00944334">
      <w:pPr>
        <w:pStyle w:val="FootnoteText"/>
      </w:pPr>
      <w:r>
        <w:rPr>
          <w:rStyle w:val="FootnoteReference"/>
        </w:rPr>
        <w:footnoteRef/>
      </w:r>
      <w:r>
        <w:t xml:space="preserve"> </w:t>
      </w:r>
      <w:r w:rsidRPr="008377D3">
        <w:rPr>
          <w:rFonts w:cstheme="minorHAnsi"/>
          <w:color w:val="000000"/>
          <w:shd w:val="clear" w:color="auto" w:fill="FFFFFF"/>
        </w:rPr>
        <w:t>Our Lady of Lourdes, </w:t>
      </w:r>
      <w:r w:rsidRPr="008377D3">
        <w:rPr>
          <w:rFonts w:cstheme="minorHAnsi"/>
          <w:i/>
          <w:iCs/>
          <w:color w:val="000000"/>
          <w:shd w:val="clear" w:color="auto" w:fill="FFFFFF"/>
        </w:rPr>
        <w:t>Thomas Becket: his miracles and relics</w:t>
      </w:r>
      <w:r w:rsidRPr="008377D3">
        <w:rPr>
          <w:rFonts w:cstheme="minorHAnsi"/>
          <w:color w:val="000000"/>
          <w:shd w:val="clear" w:color="auto" w:fill="FFFFFF"/>
        </w:rPr>
        <w:t xml:space="preserve"> (2019)</w:t>
      </w:r>
    </w:p>
  </w:footnote>
  <w:footnote w:id="20">
    <w:p w14:paraId="6B7E9361" w14:textId="77777777" w:rsidR="00944334" w:rsidRDefault="00944334" w:rsidP="00944334">
      <w:pPr>
        <w:pStyle w:val="FootnoteText"/>
      </w:pPr>
      <w:r>
        <w:rPr>
          <w:rStyle w:val="FootnoteReference"/>
        </w:rPr>
        <w:footnoteRef/>
      </w:r>
      <w:r>
        <w:t xml:space="preserve"> </w:t>
      </w:r>
      <w:r w:rsidRPr="008377D3">
        <w:rPr>
          <w:rFonts w:cstheme="minorHAnsi"/>
          <w:color w:val="000000"/>
          <w:shd w:val="clear" w:color="auto" w:fill="FFFFFF"/>
        </w:rPr>
        <w:t>Our Lady of Lourdes, </w:t>
      </w:r>
      <w:r w:rsidRPr="008377D3">
        <w:rPr>
          <w:rFonts w:cstheme="minorHAnsi"/>
          <w:i/>
          <w:iCs/>
          <w:color w:val="000000"/>
          <w:shd w:val="clear" w:color="auto" w:fill="FFFFFF"/>
        </w:rPr>
        <w:t>Thomas Becket: his miracles and relics</w:t>
      </w:r>
      <w:r w:rsidRPr="008377D3">
        <w:rPr>
          <w:rFonts w:cstheme="minorHAnsi"/>
          <w:color w:val="000000"/>
          <w:shd w:val="clear" w:color="auto" w:fill="FFFFFF"/>
        </w:rPr>
        <w:t xml:space="preserve"> (2019)</w:t>
      </w:r>
    </w:p>
  </w:footnote>
  <w:footnote w:id="21">
    <w:p w14:paraId="71E8DA42" w14:textId="77777777" w:rsidR="00944334" w:rsidRDefault="00944334" w:rsidP="00944334">
      <w:pPr>
        <w:pStyle w:val="FootnoteText"/>
      </w:pPr>
      <w:r>
        <w:rPr>
          <w:rStyle w:val="FootnoteReference"/>
        </w:rPr>
        <w:footnoteRef/>
      </w:r>
      <w:r>
        <w:t xml:space="preserve"> </w:t>
      </w:r>
      <w:r w:rsidRPr="008377D3">
        <w:rPr>
          <w:rFonts w:cstheme="minorHAnsi"/>
          <w:color w:val="000000"/>
          <w:shd w:val="clear" w:color="auto" w:fill="FFFFFF"/>
        </w:rPr>
        <w:t>Our Lady of Lourdes, </w:t>
      </w:r>
      <w:r w:rsidRPr="008377D3">
        <w:rPr>
          <w:rFonts w:cstheme="minorHAnsi"/>
          <w:i/>
          <w:iCs/>
          <w:color w:val="000000"/>
          <w:shd w:val="clear" w:color="auto" w:fill="FFFFFF"/>
        </w:rPr>
        <w:t>Thomas Becket: his miracles and relics</w:t>
      </w:r>
      <w:r w:rsidRPr="008377D3">
        <w:rPr>
          <w:rFonts w:cstheme="minorHAnsi"/>
          <w:color w:val="000000"/>
          <w:shd w:val="clear" w:color="auto" w:fill="FFFFFF"/>
        </w:rPr>
        <w:t xml:space="preserve"> (2019)</w:t>
      </w:r>
    </w:p>
  </w:footnote>
  <w:footnote w:id="22">
    <w:p w14:paraId="68CCCB87" w14:textId="77777777" w:rsidR="00944334" w:rsidRDefault="00944334" w:rsidP="00944334">
      <w:pPr>
        <w:pStyle w:val="FootnoteText"/>
      </w:pPr>
      <w:r>
        <w:rPr>
          <w:rStyle w:val="FootnoteReference"/>
        </w:rPr>
        <w:footnoteRef/>
      </w:r>
      <w:r>
        <w:t xml:space="preserve"> </w:t>
      </w:r>
      <w:r w:rsidRPr="00886A93">
        <w:rPr>
          <w:rFonts w:cstheme="minorHAnsi"/>
          <w:color w:val="000000"/>
          <w:shd w:val="clear" w:color="auto" w:fill="FFFFFF"/>
        </w:rPr>
        <w:t>Preston, Cheryl, </w:t>
      </w:r>
      <w:r w:rsidRPr="00886A93">
        <w:rPr>
          <w:rFonts w:cstheme="minorHAnsi"/>
          <w:i/>
          <w:iCs/>
          <w:color w:val="000000"/>
          <w:shd w:val="clear" w:color="auto" w:fill="FFFFFF"/>
        </w:rPr>
        <w:t>The Miracles at Canterbury</w:t>
      </w:r>
      <w:r w:rsidRPr="00886A93">
        <w:rPr>
          <w:rFonts w:cstheme="minorHAnsi"/>
          <w:color w:val="000000"/>
          <w:shd w:val="clear" w:color="auto" w:fill="FFFFFF"/>
        </w:rPr>
        <w:t> (2013) &lt;http://blogs.getty.edu/iris/the-miracles-at-canterbury/&gt; [accessed 13 April 2019].</w:t>
      </w:r>
    </w:p>
  </w:footnote>
  <w:footnote w:id="23">
    <w:p w14:paraId="13A8D682" w14:textId="77777777" w:rsidR="00944334" w:rsidRDefault="00944334" w:rsidP="00944334">
      <w:pPr>
        <w:pStyle w:val="FootnoteText"/>
      </w:pPr>
      <w:r>
        <w:rPr>
          <w:rStyle w:val="FootnoteReference"/>
        </w:rPr>
        <w:footnoteRef/>
      </w:r>
      <w:r>
        <w:t xml:space="preserve"> </w:t>
      </w:r>
      <w:r w:rsidRPr="00886A93">
        <w:rPr>
          <w:rFonts w:cstheme="minorHAnsi"/>
          <w:color w:val="000000"/>
          <w:shd w:val="clear" w:color="auto" w:fill="FFFFFF"/>
        </w:rPr>
        <w:t>Preston, Cheryl, </w:t>
      </w:r>
      <w:r w:rsidRPr="00886A93">
        <w:rPr>
          <w:rFonts w:cstheme="minorHAnsi"/>
          <w:i/>
          <w:iCs/>
          <w:color w:val="000000"/>
          <w:shd w:val="clear" w:color="auto" w:fill="FFFFFF"/>
        </w:rPr>
        <w:t>The Miracles at Canterbury</w:t>
      </w:r>
      <w:r w:rsidRPr="00886A93">
        <w:rPr>
          <w:rFonts w:cstheme="minorHAnsi"/>
          <w:color w:val="000000"/>
          <w:shd w:val="clear" w:color="auto" w:fill="FFFFFF"/>
        </w:rPr>
        <w:t> (2013) &lt;http://blogs.getty.edu/iris/the-miracles-at-canterbury/&gt; [accessed 13 April 2019].</w:t>
      </w:r>
    </w:p>
  </w:footnote>
  <w:footnote w:id="24">
    <w:p w14:paraId="4F39F23F" w14:textId="77777777" w:rsidR="00944334" w:rsidRDefault="00944334" w:rsidP="00944334">
      <w:pPr>
        <w:pStyle w:val="FootnoteText"/>
      </w:pPr>
      <w:r>
        <w:rPr>
          <w:rStyle w:val="FootnoteReference"/>
        </w:rPr>
        <w:footnoteRef/>
      </w:r>
      <w:r>
        <w:t xml:space="preserve"> </w:t>
      </w:r>
      <w:r w:rsidRPr="00886A93">
        <w:t>Whalen, Brett Edward. Pilgrimage in the Middle Ages, A Reader. Readings in Medieval Civilizations and Cultures, 16. University of Toronto Press, Toronto, 2011. Pp. 23</w:t>
      </w:r>
      <w:r>
        <w:t>7</w:t>
      </w:r>
      <w:r w:rsidRPr="00886A93">
        <w:t>.</w:t>
      </w:r>
    </w:p>
  </w:footnote>
  <w:footnote w:id="25">
    <w:p w14:paraId="7D0F3D7D" w14:textId="77777777" w:rsidR="00944334" w:rsidRDefault="00944334" w:rsidP="00944334">
      <w:pPr>
        <w:pStyle w:val="FootnoteText"/>
      </w:pPr>
      <w:r>
        <w:rPr>
          <w:rStyle w:val="FootnoteReference"/>
        </w:rPr>
        <w:footnoteRef/>
      </w:r>
      <w:r>
        <w:t xml:space="preserve"> </w:t>
      </w:r>
      <w:r w:rsidRPr="00886A93">
        <w:t>Whalen, Brett Edward. Pilgrimage in the Middle Ages, A Reader. Readings in Medieval Civilizations and Cultures, 16. University of Toronto Press, Toronto, 2011. Pp. 23</w:t>
      </w:r>
      <w:r>
        <w:t>7</w:t>
      </w:r>
      <w:r w:rsidRPr="00886A93">
        <w:t>.</w:t>
      </w:r>
    </w:p>
  </w:footnote>
  <w:footnote w:id="26">
    <w:p w14:paraId="4CB6E61C" w14:textId="77777777" w:rsidR="00944334" w:rsidRDefault="00944334" w:rsidP="00944334">
      <w:pPr>
        <w:pStyle w:val="FootnoteText"/>
      </w:pPr>
      <w:r>
        <w:rPr>
          <w:rStyle w:val="FootnoteReference"/>
        </w:rPr>
        <w:footnoteRef/>
      </w:r>
      <w:r>
        <w:t xml:space="preserve"> </w:t>
      </w:r>
      <w:r w:rsidRPr="00886A93">
        <w:t>Whalen, Brett Edward. Pilgrimage in the Middle Ages, A Reader. Readings in Medieval Civilizations and Cultures, 16. University of Toronto Press, Toronto, 2011. Pp. 23</w:t>
      </w:r>
      <w:r>
        <w:t>7</w:t>
      </w:r>
      <w:r w:rsidRPr="00886A93">
        <w:t>.</w:t>
      </w:r>
    </w:p>
  </w:footnote>
  <w:footnote w:id="27">
    <w:p w14:paraId="1FA6AA33" w14:textId="77777777" w:rsidR="00944334" w:rsidRDefault="00944334" w:rsidP="00944334">
      <w:pPr>
        <w:pStyle w:val="FootnoteText"/>
      </w:pPr>
      <w:r>
        <w:rPr>
          <w:rStyle w:val="FootnoteReference"/>
        </w:rPr>
        <w:footnoteRef/>
      </w:r>
      <w:r>
        <w:t xml:space="preserve"> </w:t>
      </w:r>
      <w:r w:rsidRPr="00886A93">
        <w:t>Whalen, Brett Edward. Pilgrimage in the Middle Ages, A Reader. Readings in Medieval Civilizations and Cultures, 16. University of Toronto Press, Toronto, 2011. Pp. 23</w:t>
      </w:r>
      <w:r>
        <w:t>7</w:t>
      </w:r>
      <w:r w:rsidRPr="00886A93">
        <w:t>.</w:t>
      </w:r>
    </w:p>
  </w:footnote>
  <w:footnote w:id="28">
    <w:p w14:paraId="57DC1AD3" w14:textId="77777777" w:rsidR="00944334" w:rsidRDefault="00944334" w:rsidP="00944334">
      <w:pPr>
        <w:pStyle w:val="FootnoteText"/>
      </w:pPr>
      <w:r>
        <w:rPr>
          <w:rStyle w:val="FootnoteReference"/>
        </w:rPr>
        <w:footnoteRef/>
      </w:r>
      <w:r>
        <w:t xml:space="preserve"> </w:t>
      </w:r>
      <w:r w:rsidRPr="00886A93">
        <w:t>Whalen, Brett Edward. Pilgrimage in the Middle Ages, A Reader. Readings in Medieval Civilizations and Cultures, 16. University of Toronto Press, Toronto, 2011. Pp. 23</w:t>
      </w:r>
      <w:r>
        <w:t>7</w:t>
      </w:r>
      <w:r w:rsidRPr="00886A93">
        <w:t>.</w:t>
      </w:r>
    </w:p>
  </w:footnote>
  <w:footnote w:id="29">
    <w:p w14:paraId="31FE089D" w14:textId="77777777" w:rsidR="00944334" w:rsidRDefault="00944334" w:rsidP="00944334">
      <w:pPr>
        <w:pStyle w:val="FootnoteText"/>
      </w:pPr>
      <w:r>
        <w:rPr>
          <w:rStyle w:val="FootnoteReference"/>
        </w:rPr>
        <w:footnoteRef/>
      </w:r>
      <w:r>
        <w:t xml:space="preserve"> </w:t>
      </w:r>
      <w:r w:rsidRPr="00886A93">
        <w:t>Whalen, Brett Edward. Pilgrimage in the Middle Ages, A Reader. Readings in Medieval Civilizations and Cultures, 16. University of Toronto Press, Toronto, 2011. Pp. 238.</w:t>
      </w:r>
    </w:p>
  </w:footnote>
  <w:footnote w:id="30">
    <w:p w14:paraId="799D4174" w14:textId="77777777" w:rsidR="00944334" w:rsidRDefault="00944334" w:rsidP="00944334">
      <w:pPr>
        <w:pStyle w:val="FootnoteText"/>
      </w:pPr>
      <w:r>
        <w:rPr>
          <w:rStyle w:val="FootnoteReference"/>
        </w:rPr>
        <w:footnoteRef/>
      </w:r>
      <w:r>
        <w:t xml:space="preserve"> </w:t>
      </w:r>
      <w:r w:rsidRPr="00886A93">
        <w:t>Whalen, Brett Edward. Pilgrimage in the Middle Ages, A Reader. Readings in Medieval Civilizations and Cultures, 16. University of Toronto Press, Toronto, 2011. Pp. 238.</w:t>
      </w:r>
    </w:p>
  </w:footnote>
  <w:footnote w:id="31">
    <w:p w14:paraId="20E4F7DA" w14:textId="77777777" w:rsidR="00944334" w:rsidRDefault="00944334" w:rsidP="00944334">
      <w:pPr>
        <w:pStyle w:val="FootnoteText"/>
      </w:pPr>
      <w:r>
        <w:rPr>
          <w:rStyle w:val="FootnoteReference"/>
        </w:rPr>
        <w:footnoteRef/>
      </w:r>
      <w:r>
        <w:t xml:space="preserve"> </w:t>
      </w:r>
      <w:r w:rsidRPr="00886A93">
        <w:t>Whalen, Brett Edward. Pilgrimage in the Middle Ages, A Reader. Readings in Medieval Civilizations and Cultures, 16. University of Toronto Press, Toronto, 2011. Pp. 238.</w:t>
      </w:r>
    </w:p>
  </w:footnote>
  <w:footnote w:id="32">
    <w:p w14:paraId="0B0531A7" w14:textId="77777777" w:rsidR="00944334" w:rsidRDefault="00944334" w:rsidP="00944334">
      <w:pPr>
        <w:pStyle w:val="FootnoteText"/>
      </w:pPr>
      <w:r>
        <w:rPr>
          <w:rStyle w:val="FootnoteReference"/>
        </w:rPr>
        <w:footnoteRef/>
      </w:r>
      <w:r>
        <w:t xml:space="preserve"> </w:t>
      </w:r>
      <w:r w:rsidRPr="00886A93">
        <w:t>Whalen, Brett Edward. Pilgrimage in the Middle Ages, A Reader. Readings in Medieval Civilizations and Cultures, 16. University of Toronto Press, Toronto, 2011. Pp. 238.</w:t>
      </w:r>
    </w:p>
  </w:footnote>
  <w:footnote w:id="33">
    <w:p w14:paraId="37B8DD1A" w14:textId="77777777" w:rsidR="00DF30AF" w:rsidRDefault="00DF30AF" w:rsidP="00DF30AF">
      <w:pPr>
        <w:pStyle w:val="FootnoteText"/>
      </w:pPr>
      <w:r>
        <w:rPr>
          <w:rStyle w:val="FootnoteReference"/>
        </w:rPr>
        <w:footnoteRef/>
      </w:r>
      <w:r>
        <w:t xml:space="preserve"> </w:t>
      </w:r>
      <w:r w:rsidRPr="00BB7908">
        <w:rPr>
          <w:color w:val="000000"/>
          <w:shd w:val="clear" w:color="auto" w:fill="FFFFFF"/>
        </w:rPr>
        <w:t>Simkin, John, </w:t>
      </w:r>
      <w:r w:rsidRPr="00BB7908">
        <w:rPr>
          <w:i/>
          <w:iCs/>
          <w:color w:val="000000"/>
          <w:shd w:val="clear" w:color="auto" w:fill="FFFFFF"/>
        </w:rPr>
        <w:t>Edward Grim</w:t>
      </w:r>
      <w:r w:rsidRPr="00BB7908">
        <w:rPr>
          <w:color w:val="000000"/>
          <w:shd w:val="clear" w:color="auto" w:fill="FFFFFF"/>
        </w:rPr>
        <w:t> (2016) &lt;https://spartacus-educational.com/NORgrimm.htm&gt; [accessed 13 April 2019].</w:t>
      </w:r>
    </w:p>
  </w:footnote>
  <w:footnote w:id="34">
    <w:p w14:paraId="6CAEA081" w14:textId="77777777" w:rsidR="00C50DF6" w:rsidRPr="00F002B7" w:rsidRDefault="00C50DF6" w:rsidP="00C50DF6">
      <w:pPr>
        <w:rPr>
          <w:rFonts w:cstheme="minorHAnsi"/>
          <w:color w:val="000000"/>
          <w:sz w:val="24"/>
          <w:szCs w:val="24"/>
          <w:shd w:val="clear" w:color="auto" w:fill="FFFFFF"/>
        </w:rPr>
      </w:pPr>
      <w:r>
        <w:rPr>
          <w:rStyle w:val="FootnoteReference"/>
        </w:rPr>
        <w:footnoteRef/>
      </w:r>
      <w:r>
        <w:t xml:space="preserve"> </w:t>
      </w:r>
      <w:r w:rsidRPr="00F002B7">
        <w:rPr>
          <w:rFonts w:cstheme="minorHAnsi"/>
          <w:color w:val="000000"/>
          <w:sz w:val="20"/>
          <w:szCs w:val="20"/>
          <w:shd w:val="clear" w:color="auto" w:fill="FFFFFF"/>
        </w:rPr>
        <w:t>Alan of Tewkesbury, </w:t>
      </w:r>
      <w:r w:rsidRPr="00F002B7">
        <w:rPr>
          <w:rFonts w:cstheme="minorHAnsi"/>
          <w:i/>
          <w:iCs/>
          <w:color w:val="000000"/>
          <w:sz w:val="20"/>
          <w:szCs w:val="20"/>
          <w:shd w:val="clear" w:color="auto" w:fill="FFFFFF"/>
        </w:rPr>
        <w:t>Cotton MS Claudius B II, f. 341r</w:t>
      </w:r>
      <w:r w:rsidRPr="00F002B7">
        <w:rPr>
          <w:rFonts w:cstheme="minorHAnsi"/>
          <w:color w:val="000000"/>
          <w:sz w:val="20"/>
          <w:szCs w:val="20"/>
          <w:shd w:val="clear" w:color="auto" w:fill="FFFFFF"/>
        </w:rPr>
        <w:t> (4th quarter of the 12th century) &lt;http://www.bl.uk/manuscripts/Viewer.aspx?ref=cotton_ms_claudius_b_ii_f341r&gt; [accessed 13 April 2019].</w:t>
      </w:r>
    </w:p>
  </w:footnote>
  <w:footnote w:id="35">
    <w:p w14:paraId="3ABA9DD6" w14:textId="77777777" w:rsidR="009F42B9" w:rsidRDefault="009F42B9" w:rsidP="009F42B9">
      <w:pPr>
        <w:pStyle w:val="FootnoteText"/>
      </w:pPr>
      <w:r>
        <w:rPr>
          <w:rStyle w:val="FootnoteReference"/>
        </w:rPr>
        <w:footnoteRef/>
      </w:r>
      <w:r>
        <w:t xml:space="preserve"> </w:t>
      </w:r>
      <w:r w:rsidRPr="00760AC7">
        <w:rPr>
          <w:color w:val="000000"/>
          <w:shd w:val="clear" w:color="auto" w:fill="FFFFFF"/>
        </w:rPr>
        <w:t>Artelisa, </w:t>
      </w:r>
      <w:r w:rsidRPr="00760AC7">
        <w:rPr>
          <w:i/>
          <w:iCs/>
          <w:color w:val="000000"/>
          <w:shd w:val="clear" w:color="auto" w:fill="FFFFFF"/>
        </w:rPr>
        <w:t>Symbolism of Color, Medieval: Red, Blue, White and Gold History of Color # 4</w:t>
      </w:r>
      <w:r w:rsidRPr="00760AC7">
        <w:rPr>
          <w:color w:val="000000"/>
          <w:shd w:val="clear" w:color="auto" w:fill="FFFFFF"/>
        </w:rPr>
        <w:t> (Sunday, March 25, 2012) &lt;http://artelisaart.blogspot.com/2012/03/history-of-color-4-symbolism-of-color.html&gt; [accessed 4 November 2018].</w:t>
      </w:r>
    </w:p>
  </w:footnote>
  <w:footnote w:id="36">
    <w:p w14:paraId="38FD0C49" w14:textId="0A3D876D" w:rsidR="00F002B7" w:rsidRDefault="00F002B7">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37">
    <w:p w14:paraId="0951C00F" w14:textId="77777777" w:rsidR="00DF30AF" w:rsidRDefault="00DF30AF" w:rsidP="00DF30AF">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38">
    <w:p w14:paraId="2041B77F" w14:textId="77777777" w:rsidR="00DF30AF" w:rsidRDefault="00DF30AF" w:rsidP="00DF30AF">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39">
    <w:p w14:paraId="142957E2" w14:textId="77777777" w:rsidR="00DF30AF" w:rsidRDefault="00DF30AF" w:rsidP="00DF30AF">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40">
    <w:p w14:paraId="111D3D4A" w14:textId="77777777" w:rsidR="00DF30AF" w:rsidRDefault="00DF30AF" w:rsidP="00DF30AF">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41">
    <w:p w14:paraId="0AF318C2" w14:textId="77777777" w:rsidR="009F42B9" w:rsidRDefault="009F42B9" w:rsidP="009F42B9">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42">
    <w:p w14:paraId="2B097C28" w14:textId="77777777" w:rsidR="009F42B9" w:rsidRDefault="009F42B9" w:rsidP="009F42B9">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43">
    <w:p w14:paraId="25ECCE6B" w14:textId="77777777" w:rsidR="009F42B9" w:rsidRDefault="009F42B9" w:rsidP="009F42B9">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44">
    <w:p w14:paraId="08B7A814" w14:textId="77777777" w:rsidR="009F42B9" w:rsidRDefault="009F42B9" w:rsidP="009F42B9">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45">
    <w:p w14:paraId="34D054E8" w14:textId="77777777" w:rsidR="009A54F0" w:rsidRDefault="009A54F0" w:rsidP="009A54F0">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46">
    <w:p w14:paraId="6169D0D7" w14:textId="77777777" w:rsidR="009A54F0" w:rsidRDefault="009A54F0" w:rsidP="009A54F0">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47">
    <w:p w14:paraId="5F26232C" w14:textId="77777777" w:rsidR="00102004" w:rsidRDefault="00102004" w:rsidP="00102004">
      <w:pPr>
        <w:pStyle w:val="FootnoteText"/>
      </w:pPr>
      <w:r>
        <w:rPr>
          <w:rStyle w:val="FootnoteReference"/>
        </w:rPr>
        <w:footnoteRef/>
      </w:r>
      <w:r>
        <w:t xml:space="preserve"> </w:t>
      </w:r>
      <w:r w:rsidRPr="00DE0BB0">
        <w:rPr>
          <w:rFonts w:cstheme="minorHAnsi"/>
          <w:i/>
          <w:iCs/>
          <w:color w:val="000000"/>
          <w:sz w:val="18"/>
          <w:szCs w:val="18"/>
        </w:rPr>
        <w:t>Grim, Edward in </w:t>
      </w:r>
      <w:r w:rsidRPr="00DE0BB0">
        <w:rPr>
          <w:rFonts w:cstheme="minorHAnsi"/>
          <w:color w:val="000000"/>
          <w:sz w:val="18"/>
          <w:szCs w:val="18"/>
        </w:rPr>
        <w:t>Vita S. Thomae, Cantuariensis Archepiscopi et Martyris</w:t>
      </w:r>
      <w:r w:rsidRPr="00DE0BB0">
        <w:rPr>
          <w:rFonts w:cstheme="minorHAnsi"/>
          <w:i/>
          <w:iCs/>
          <w:color w:val="000000"/>
          <w:sz w:val="18"/>
          <w:szCs w:val="18"/>
        </w:rPr>
        <w:t>, ed. in James Robertson, </w:t>
      </w:r>
      <w:r w:rsidRPr="00DE0BB0">
        <w:rPr>
          <w:rFonts w:cstheme="minorHAnsi"/>
          <w:color w:val="000000"/>
          <w:sz w:val="18"/>
          <w:szCs w:val="18"/>
        </w:rPr>
        <w:t>Materials for the Life of Thomas Becket, </w:t>
      </w:r>
      <w:r w:rsidRPr="00DE0BB0">
        <w:rPr>
          <w:rFonts w:cstheme="minorHAnsi"/>
          <w:i/>
          <w:iCs/>
          <w:color w:val="000000"/>
          <w:sz w:val="18"/>
          <w:szCs w:val="18"/>
        </w:rPr>
        <w:t>(London: Rolls Series, 1875-1885) (7 vols.) Vol. II.</w:t>
      </w:r>
      <w:r>
        <w:rPr>
          <w:rFonts w:ascii="Tahoma" w:hAnsi="Tahoma" w:cs="Tahoma"/>
          <w:i/>
          <w:iCs/>
          <w:color w:val="000000"/>
          <w:sz w:val="18"/>
          <w:szCs w:val="18"/>
        </w:rPr>
        <w:t> </w:t>
      </w:r>
    </w:p>
  </w:footnote>
  <w:footnote w:id="48">
    <w:p w14:paraId="4F406CDF" w14:textId="0C2A3761" w:rsidR="00175EF5" w:rsidRDefault="00175EF5">
      <w:pPr>
        <w:pStyle w:val="FootnoteText"/>
      </w:pPr>
      <w:r>
        <w:rPr>
          <w:rStyle w:val="FootnoteReference"/>
        </w:rPr>
        <w:footnoteRef/>
      </w:r>
      <w:r>
        <w:t xml:space="preserve"> </w:t>
      </w:r>
      <w:r w:rsidRPr="00F4637D">
        <w:rPr>
          <w:color w:val="000000"/>
          <w:shd w:val="clear" w:color="auto" w:fill="FFFFFF"/>
        </w:rPr>
        <w:t>Becket2020, </w:t>
      </w:r>
      <w:r w:rsidRPr="00F4637D">
        <w:rPr>
          <w:i/>
          <w:iCs/>
          <w:color w:val="000000"/>
          <w:shd w:val="clear" w:color="auto" w:fill="FFFFFF"/>
        </w:rPr>
        <w:t>Becket</w:t>
      </w:r>
      <w:r w:rsidRPr="00F4637D">
        <w:rPr>
          <w:color w:val="000000"/>
          <w:shd w:val="clear" w:color="auto" w:fill="FFFFFF"/>
        </w:rPr>
        <w:t> (2019) &lt;https://becket2020.com/history&gt; [accessed 12 April 2019].</w:t>
      </w:r>
    </w:p>
  </w:footnote>
  <w:footnote w:id="49">
    <w:p w14:paraId="48E253EB" w14:textId="7D7CAB7E" w:rsidR="00175EF5" w:rsidRDefault="00175EF5">
      <w:pPr>
        <w:pStyle w:val="FootnoteText"/>
      </w:pPr>
      <w:r>
        <w:rPr>
          <w:rStyle w:val="FootnoteReference"/>
        </w:rPr>
        <w:footnoteRef/>
      </w:r>
      <w:r>
        <w:t xml:space="preserve"> </w:t>
      </w:r>
      <w:r w:rsidRPr="00F4637D">
        <w:rPr>
          <w:color w:val="000000"/>
          <w:shd w:val="clear" w:color="auto" w:fill="FFFFFF"/>
        </w:rPr>
        <w:t>Becket2020, </w:t>
      </w:r>
      <w:r w:rsidRPr="00F4637D">
        <w:rPr>
          <w:i/>
          <w:iCs/>
          <w:color w:val="000000"/>
          <w:shd w:val="clear" w:color="auto" w:fill="FFFFFF"/>
        </w:rPr>
        <w:t>Becket</w:t>
      </w:r>
      <w:r w:rsidRPr="00F4637D">
        <w:rPr>
          <w:color w:val="000000"/>
          <w:shd w:val="clear" w:color="auto" w:fill="FFFFFF"/>
        </w:rPr>
        <w:t> (2019) &lt;https://becket2020.com/history&gt; [accessed 12 April 2019].</w:t>
      </w:r>
    </w:p>
  </w:footnote>
  <w:footnote w:id="50">
    <w:p w14:paraId="4ADF308E" w14:textId="3C18D85F" w:rsidR="00175EF5" w:rsidRDefault="00175EF5">
      <w:pPr>
        <w:pStyle w:val="FootnoteText"/>
      </w:pPr>
      <w:r>
        <w:rPr>
          <w:rStyle w:val="FootnoteReference"/>
        </w:rPr>
        <w:footnoteRef/>
      </w:r>
      <w:r>
        <w:t xml:space="preserve"> </w:t>
      </w:r>
      <w:r w:rsidRPr="00285F07">
        <w:rPr>
          <w:color w:val="000000"/>
          <w:shd w:val="clear" w:color="auto" w:fill="FFFFFF"/>
        </w:rPr>
        <w:t>Becket2020, </w:t>
      </w:r>
      <w:r w:rsidRPr="00285F07">
        <w:rPr>
          <w:i/>
          <w:iCs/>
          <w:color w:val="000000"/>
          <w:shd w:val="clear" w:color="auto" w:fill="FFFFFF"/>
        </w:rPr>
        <w:t>Becket</w:t>
      </w:r>
      <w:r w:rsidRPr="00285F07">
        <w:rPr>
          <w:color w:val="000000"/>
          <w:shd w:val="clear" w:color="auto" w:fill="FFFFFF"/>
        </w:rPr>
        <w:t> (2019) &lt;https://becket2020.com/history&gt; [accessed 12 April 2019].</w:t>
      </w:r>
    </w:p>
  </w:footnote>
  <w:footnote w:id="51">
    <w:p w14:paraId="3232E554" w14:textId="7AA58842" w:rsidR="00175EF5" w:rsidRDefault="00175EF5">
      <w:pPr>
        <w:pStyle w:val="FootnoteText"/>
      </w:pPr>
      <w:r>
        <w:rPr>
          <w:rStyle w:val="FootnoteReference"/>
        </w:rPr>
        <w:footnoteRef/>
      </w:r>
      <w:r>
        <w:t xml:space="preserve"> </w:t>
      </w:r>
      <w:r w:rsidRPr="00285F07">
        <w:rPr>
          <w:color w:val="000000"/>
          <w:shd w:val="clear" w:color="auto" w:fill="FFFFFF"/>
        </w:rPr>
        <w:t>Becket2020, </w:t>
      </w:r>
      <w:r w:rsidRPr="00285F07">
        <w:rPr>
          <w:i/>
          <w:iCs/>
          <w:color w:val="000000"/>
          <w:shd w:val="clear" w:color="auto" w:fill="FFFFFF"/>
        </w:rPr>
        <w:t>Becket</w:t>
      </w:r>
      <w:r w:rsidRPr="00285F07">
        <w:rPr>
          <w:color w:val="000000"/>
          <w:shd w:val="clear" w:color="auto" w:fill="FFFFFF"/>
        </w:rPr>
        <w:t> (2019) &lt;https://becket2020.com/history&gt; [accessed 12 April 2019].</w:t>
      </w:r>
    </w:p>
  </w:footnote>
  <w:footnote w:id="52">
    <w:p w14:paraId="60CDE8A0" w14:textId="577E71BF" w:rsidR="003470A6" w:rsidRDefault="003470A6">
      <w:pPr>
        <w:pStyle w:val="FootnoteText"/>
      </w:pPr>
      <w:r>
        <w:rPr>
          <w:rStyle w:val="FootnoteReference"/>
        </w:rPr>
        <w:footnoteRef/>
      </w:r>
      <w:r>
        <w:t xml:space="preserve"> </w:t>
      </w:r>
      <w:r w:rsidRPr="008377D3">
        <w:rPr>
          <w:rFonts w:cstheme="minorHAnsi"/>
        </w:rPr>
        <w:t>History Hit, Why Was Thomas Becket Murdered in Canterbury Cathedral? (2018) &lt;https://www.historyhit.com/1170-murder-thomas-becket/&gt; [accessed 13 April 2019].</w:t>
      </w:r>
    </w:p>
  </w:footnote>
  <w:footnote w:id="53">
    <w:p w14:paraId="25C9DDBB" w14:textId="5C8BDB4D" w:rsidR="003470A6" w:rsidRPr="003470A6" w:rsidRDefault="003470A6">
      <w:pPr>
        <w:pStyle w:val="FootnoteText"/>
        <w:rPr>
          <w:rFonts w:cstheme="minorHAnsi"/>
        </w:rPr>
      </w:pPr>
      <w:r>
        <w:rPr>
          <w:rStyle w:val="FootnoteReference"/>
        </w:rPr>
        <w:footnoteRef/>
      </w:r>
      <w:r>
        <w:t xml:space="preserve"> </w:t>
      </w:r>
      <w:r w:rsidRPr="008377D3">
        <w:rPr>
          <w:rFonts w:cstheme="minorHAnsi"/>
        </w:rPr>
        <w:t>See</w:t>
      </w:r>
      <w:r w:rsidR="0011148E">
        <w:rPr>
          <w:rFonts w:cstheme="minorHAnsi"/>
        </w:rPr>
        <w:t xml:space="preserve"> Visual</w:t>
      </w:r>
      <w:r w:rsidRPr="008377D3">
        <w:rPr>
          <w:rFonts w:cstheme="minorHAnsi"/>
        </w:rPr>
        <w:t xml:space="preserve"> Commentary for more information.</w:t>
      </w:r>
    </w:p>
  </w:footnote>
  <w:footnote w:id="54">
    <w:p w14:paraId="33FF31FE" w14:textId="5166861D" w:rsidR="008377D3" w:rsidRPr="008377D3" w:rsidRDefault="008377D3">
      <w:pPr>
        <w:pStyle w:val="FootnoteText"/>
        <w:rPr>
          <w:rFonts w:cstheme="minorHAnsi"/>
        </w:rPr>
      </w:pPr>
      <w:r w:rsidRPr="008377D3">
        <w:rPr>
          <w:rStyle w:val="FootnoteReference"/>
          <w:rFonts w:cstheme="minorHAnsi"/>
        </w:rPr>
        <w:footnoteRef/>
      </w:r>
      <w:r w:rsidRPr="008377D3">
        <w:rPr>
          <w:rFonts w:cstheme="minorHAnsi"/>
        </w:rPr>
        <w:t xml:space="preserve"> </w:t>
      </w:r>
      <w:r w:rsidRPr="008377D3">
        <w:rPr>
          <w:rFonts w:cstheme="minorHAnsi"/>
          <w:iCs/>
          <w:color w:val="000000"/>
          <w:sz w:val="18"/>
          <w:szCs w:val="18"/>
        </w:rPr>
        <w:t xml:space="preserve">Grim, Edward </w:t>
      </w:r>
      <w:r w:rsidRPr="008377D3">
        <w:rPr>
          <w:rFonts w:cstheme="minorHAnsi"/>
          <w:i/>
          <w:iCs/>
          <w:color w:val="000000"/>
          <w:sz w:val="18"/>
          <w:szCs w:val="18"/>
        </w:rPr>
        <w:t>in </w:t>
      </w:r>
      <w:r w:rsidRPr="008377D3">
        <w:rPr>
          <w:rFonts w:cstheme="minorHAnsi"/>
          <w:color w:val="000000"/>
          <w:sz w:val="18"/>
          <w:szCs w:val="18"/>
        </w:rPr>
        <w:t>Vita S. Thomae, Cantuariensis Archepiscopi et Martyris</w:t>
      </w:r>
      <w:r w:rsidRPr="008377D3">
        <w:rPr>
          <w:rFonts w:cstheme="minorHAnsi"/>
          <w:i/>
          <w:iCs/>
          <w:color w:val="000000"/>
          <w:sz w:val="18"/>
          <w:szCs w:val="18"/>
        </w:rPr>
        <w:t>, ed. in James Robertson, </w:t>
      </w:r>
      <w:r w:rsidRPr="008377D3">
        <w:rPr>
          <w:rFonts w:cstheme="minorHAnsi"/>
          <w:color w:val="000000"/>
          <w:sz w:val="18"/>
          <w:szCs w:val="18"/>
        </w:rPr>
        <w:t>Materials for the Life of Thomas Becket, </w:t>
      </w:r>
      <w:r w:rsidRPr="008377D3">
        <w:rPr>
          <w:rFonts w:cstheme="minorHAnsi"/>
          <w:i/>
          <w:iCs/>
          <w:color w:val="000000"/>
          <w:sz w:val="18"/>
          <w:szCs w:val="18"/>
        </w:rPr>
        <w:t>(London: Rolls Series, 1875-1885) (7 vols.) Vol. II. </w:t>
      </w:r>
    </w:p>
  </w:footnote>
  <w:footnote w:id="55">
    <w:p w14:paraId="76DA5B41" w14:textId="250997A4" w:rsidR="003470A6" w:rsidRPr="003470A6" w:rsidRDefault="003470A6">
      <w:pPr>
        <w:pStyle w:val="FootnoteText"/>
        <w:rPr>
          <w:rFonts w:cstheme="minorHAnsi"/>
        </w:rPr>
      </w:pPr>
      <w:r>
        <w:rPr>
          <w:rStyle w:val="FootnoteReference"/>
        </w:rPr>
        <w:footnoteRef/>
      </w:r>
      <w:r>
        <w:t xml:space="preserve"> </w:t>
      </w:r>
      <w:r w:rsidRPr="008377D3">
        <w:rPr>
          <w:rFonts w:cstheme="minorHAnsi"/>
          <w:color w:val="000000"/>
          <w:shd w:val="clear" w:color="auto" w:fill="FFFFFF"/>
        </w:rPr>
        <w:t>Becket2020, </w:t>
      </w:r>
      <w:r w:rsidRPr="008377D3">
        <w:rPr>
          <w:rFonts w:cstheme="minorHAnsi"/>
          <w:i/>
          <w:iCs/>
          <w:color w:val="000000"/>
          <w:shd w:val="clear" w:color="auto" w:fill="FFFFFF"/>
        </w:rPr>
        <w:t>Becket</w:t>
      </w:r>
      <w:r w:rsidRPr="008377D3">
        <w:rPr>
          <w:rFonts w:cstheme="minorHAnsi"/>
          <w:color w:val="000000"/>
          <w:shd w:val="clear" w:color="auto" w:fill="FFFFFF"/>
        </w:rPr>
        <w:t> (2019) &lt;https://becket2020.com/history&gt; [accessed 12 April 2019].</w:t>
      </w:r>
    </w:p>
  </w:footnote>
  <w:footnote w:id="56">
    <w:p w14:paraId="4CD8EDAA" w14:textId="2522AC69" w:rsidR="00175EF5" w:rsidRDefault="00175EF5">
      <w:pPr>
        <w:pStyle w:val="FootnoteText"/>
      </w:pPr>
      <w:r>
        <w:rPr>
          <w:rStyle w:val="FootnoteReference"/>
        </w:rPr>
        <w:footnoteRef/>
      </w:r>
      <w:r>
        <w:t xml:space="preserve"> </w:t>
      </w:r>
      <w:r w:rsidRPr="003F0B06">
        <w:rPr>
          <w:color w:val="000000"/>
          <w:shd w:val="clear" w:color="auto" w:fill="FFFFFF"/>
        </w:rPr>
        <w:t>Our Lady of Lourdes, </w:t>
      </w:r>
      <w:r w:rsidRPr="003F0B06">
        <w:rPr>
          <w:i/>
          <w:iCs/>
          <w:color w:val="000000"/>
          <w:shd w:val="clear" w:color="auto" w:fill="FFFFFF"/>
        </w:rPr>
        <w:t>Thomas Becket: his miracles and relics</w:t>
      </w:r>
      <w:r w:rsidRPr="003F0B06">
        <w:rPr>
          <w:color w:val="000000"/>
          <w:shd w:val="clear" w:color="auto" w:fill="FFFFFF"/>
        </w:rPr>
        <w:t xml:space="preserve"> (2019)</w:t>
      </w:r>
    </w:p>
  </w:footnote>
  <w:footnote w:id="57">
    <w:p w14:paraId="68758499" w14:textId="60EDAC13" w:rsidR="00175EF5" w:rsidRDefault="00175EF5">
      <w:pPr>
        <w:pStyle w:val="FootnoteText"/>
      </w:pPr>
      <w:r>
        <w:rPr>
          <w:rStyle w:val="FootnoteReference"/>
        </w:rPr>
        <w:footnoteRef/>
      </w:r>
      <w:r>
        <w:t xml:space="preserve"> </w:t>
      </w:r>
      <w:r w:rsidRPr="003F0B06">
        <w:rPr>
          <w:color w:val="000000"/>
          <w:shd w:val="clear" w:color="auto" w:fill="FFFFFF"/>
        </w:rPr>
        <w:t>Our Lady of Lourdes, </w:t>
      </w:r>
      <w:r w:rsidRPr="003F0B06">
        <w:rPr>
          <w:i/>
          <w:iCs/>
          <w:color w:val="000000"/>
          <w:shd w:val="clear" w:color="auto" w:fill="FFFFFF"/>
        </w:rPr>
        <w:t>Thomas Becket: his miracles and relics</w:t>
      </w:r>
      <w:r w:rsidRPr="003F0B06">
        <w:rPr>
          <w:color w:val="000000"/>
          <w:shd w:val="clear" w:color="auto" w:fill="FFFFFF"/>
        </w:rPr>
        <w:t xml:space="preserve"> (2019)</w:t>
      </w:r>
    </w:p>
  </w:footnote>
  <w:footnote w:id="58">
    <w:p w14:paraId="41BB097C" w14:textId="5553452B" w:rsidR="00175EF5" w:rsidRDefault="00175EF5">
      <w:pPr>
        <w:pStyle w:val="FootnoteText"/>
      </w:pPr>
      <w:r>
        <w:rPr>
          <w:rStyle w:val="FootnoteReference"/>
        </w:rPr>
        <w:footnoteRef/>
      </w:r>
      <w:r>
        <w:t xml:space="preserve"> </w:t>
      </w:r>
      <w:r w:rsidRPr="003F0B06">
        <w:rPr>
          <w:color w:val="000000"/>
          <w:shd w:val="clear" w:color="auto" w:fill="FFFFFF"/>
        </w:rPr>
        <w:t>Our Lady of Lourdes, </w:t>
      </w:r>
      <w:r w:rsidRPr="003F0B06">
        <w:rPr>
          <w:i/>
          <w:iCs/>
          <w:color w:val="000000"/>
          <w:shd w:val="clear" w:color="auto" w:fill="FFFFFF"/>
        </w:rPr>
        <w:t>Thomas Becket: his miracles and relics</w:t>
      </w:r>
      <w:r w:rsidRPr="003F0B06">
        <w:rPr>
          <w:color w:val="000000"/>
          <w:shd w:val="clear" w:color="auto" w:fill="FFFFFF"/>
        </w:rPr>
        <w:t xml:space="preserve"> (2019)</w:t>
      </w:r>
    </w:p>
  </w:footnote>
  <w:footnote w:id="59">
    <w:p w14:paraId="3325AF47" w14:textId="1C5D08BC" w:rsidR="00175EF5" w:rsidRDefault="00175EF5">
      <w:pPr>
        <w:pStyle w:val="FootnoteText"/>
      </w:pPr>
      <w:r>
        <w:rPr>
          <w:rStyle w:val="FootnoteReference"/>
        </w:rPr>
        <w:footnoteRef/>
      </w:r>
      <w:r>
        <w:t xml:space="preserve"> </w:t>
      </w:r>
      <w:r w:rsidRPr="003F0B06">
        <w:rPr>
          <w:color w:val="000000"/>
          <w:shd w:val="clear" w:color="auto" w:fill="FFFFFF"/>
        </w:rPr>
        <w:t>Our Lady of Lourdes, </w:t>
      </w:r>
      <w:r w:rsidRPr="003F0B06">
        <w:rPr>
          <w:i/>
          <w:iCs/>
          <w:color w:val="000000"/>
          <w:shd w:val="clear" w:color="auto" w:fill="FFFFFF"/>
        </w:rPr>
        <w:t>Thomas Becket: his miracles and relics</w:t>
      </w:r>
      <w:r w:rsidRPr="003F0B06">
        <w:rPr>
          <w:color w:val="000000"/>
          <w:shd w:val="clear" w:color="auto" w:fill="FFFFFF"/>
        </w:rPr>
        <w:t xml:space="preserve"> (2019)</w:t>
      </w:r>
    </w:p>
  </w:footnote>
  <w:footnote w:id="60">
    <w:p w14:paraId="70A6ABE2" w14:textId="60BBEFF5" w:rsidR="00175EF5" w:rsidRDefault="00175EF5">
      <w:pPr>
        <w:pStyle w:val="FootnoteText"/>
      </w:pPr>
      <w:r>
        <w:rPr>
          <w:rStyle w:val="FootnoteReference"/>
        </w:rPr>
        <w:footnoteRef/>
      </w:r>
      <w:r>
        <w:t xml:space="preserve"> </w:t>
      </w:r>
      <w:r w:rsidRPr="003F0B06">
        <w:rPr>
          <w:color w:val="000000"/>
          <w:shd w:val="clear" w:color="auto" w:fill="FFFFFF"/>
        </w:rPr>
        <w:t>Our Lady of Lourdes, </w:t>
      </w:r>
      <w:r w:rsidRPr="003F0B06">
        <w:rPr>
          <w:i/>
          <w:iCs/>
          <w:color w:val="000000"/>
          <w:shd w:val="clear" w:color="auto" w:fill="FFFFFF"/>
        </w:rPr>
        <w:t>Thomas Becket: his miracles and relics</w:t>
      </w:r>
      <w:r w:rsidRPr="003F0B06">
        <w:rPr>
          <w:color w:val="000000"/>
          <w:shd w:val="clear" w:color="auto" w:fill="FFFFFF"/>
        </w:rPr>
        <w:t xml:space="preserve"> (2019)</w:t>
      </w:r>
    </w:p>
  </w:footnote>
  <w:footnote w:id="61">
    <w:p w14:paraId="4E239ADD" w14:textId="45520F1C" w:rsidR="00175EF5" w:rsidRDefault="00175EF5">
      <w:pPr>
        <w:pStyle w:val="FootnoteText"/>
      </w:pPr>
      <w:r>
        <w:rPr>
          <w:rStyle w:val="FootnoteReference"/>
        </w:rPr>
        <w:footnoteRef/>
      </w:r>
      <w:r>
        <w:t xml:space="preserve"> </w:t>
      </w:r>
      <w:r w:rsidRPr="003F0B06">
        <w:rPr>
          <w:color w:val="000000"/>
          <w:shd w:val="clear" w:color="auto" w:fill="FFFFFF"/>
        </w:rPr>
        <w:t>Our Lady of Lourdes, </w:t>
      </w:r>
      <w:r w:rsidRPr="003F0B06">
        <w:rPr>
          <w:i/>
          <w:iCs/>
          <w:color w:val="000000"/>
          <w:shd w:val="clear" w:color="auto" w:fill="FFFFFF"/>
        </w:rPr>
        <w:t>Thomas Becket: his miracles and relics</w:t>
      </w:r>
      <w:r w:rsidRPr="003F0B06">
        <w:rPr>
          <w:color w:val="000000"/>
          <w:shd w:val="clear" w:color="auto" w:fill="FFFFFF"/>
        </w:rPr>
        <w:t xml:space="preserve"> (2019)</w:t>
      </w:r>
    </w:p>
  </w:footnote>
  <w:footnote w:id="62">
    <w:p w14:paraId="54BFFB84" w14:textId="353ED1FA" w:rsidR="00175EF5" w:rsidRDefault="00175EF5">
      <w:pPr>
        <w:pStyle w:val="FootnoteText"/>
      </w:pPr>
      <w:r>
        <w:rPr>
          <w:rStyle w:val="FootnoteReference"/>
        </w:rPr>
        <w:footnoteRef/>
      </w:r>
      <w:r>
        <w:t xml:space="preserve"> </w:t>
      </w:r>
      <w:r w:rsidRPr="00872543">
        <w:t>History Hit, Why Was Thomas Becket Murdered in Canterbury Cathedral? (2018) &lt;https://www.historyhit.com/1170-murder-thomas-becket/&gt; [accessed 13 April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7C2"/>
    <w:rsid w:val="00081450"/>
    <w:rsid w:val="00092609"/>
    <w:rsid w:val="00102004"/>
    <w:rsid w:val="0011148E"/>
    <w:rsid w:val="001114BA"/>
    <w:rsid w:val="001461CC"/>
    <w:rsid w:val="001554BC"/>
    <w:rsid w:val="001658B6"/>
    <w:rsid w:val="00175EF5"/>
    <w:rsid w:val="001825BD"/>
    <w:rsid w:val="001C5384"/>
    <w:rsid w:val="001D00F6"/>
    <w:rsid w:val="00206787"/>
    <w:rsid w:val="00240DDD"/>
    <w:rsid w:val="00241733"/>
    <w:rsid w:val="00262ED1"/>
    <w:rsid w:val="0028050E"/>
    <w:rsid w:val="00285F07"/>
    <w:rsid w:val="002A443E"/>
    <w:rsid w:val="002C2D36"/>
    <w:rsid w:val="002E4EAA"/>
    <w:rsid w:val="00307BC6"/>
    <w:rsid w:val="003307CB"/>
    <w:rsid w:val="003367A5"/>
    <w:rsid w:val="003470A6"/>
    <w:rsid w:val="00357E6F"/>
    <w:rsid w:val="003620DD"/>
    <w:rsid w:val="0036494F"/>
    <w:rsid w:val="00394BAB"/>
    <w:rsid w:val="003D5DD2"/>
    <w:rsid w:val="003E0D4A"/>
    <w:rsid w:val="003E1509"/>
    <w:rsid w:val="003F0B06"/>
    <w:rsid w:val="004121C3"/>
    <w:rsid w:val="004B37C4"/>
    <w:rsid w:val="004B7ED4"/>
    <w:rsid w:val="004D2BE1"/>
    <w:rsid w:val="004D39C9"/>
    <w:rsid w:val="004F1F39"/>
    <w:rsid w:val="005401AA"/>
    <w:rsid w:val="005532A9"/>
    <w:rsid w:val="005625D2"/>
    <w:rsid w:val="00587F9B"/>
    <w:rsid w:val="00591295"/>
    <w:rsid w:val="005B6BAF"/>
    <w:rsid w:val="005C7A96"/>
    <w:rsid w:val="005E7A44"/>
    <w:rsid w:val="00605A5B"/>
    <w:rsid w:val="00621078"/>
    <w:rsid w:val="00623736"/>
    <w:rsid w:val="00646388"/>
    <w:rsid w:val="00646A45"/>
    <w:rsid w:val="0065627A"/>
    <w:rsid w:val="00667CC2"/>
    <w:rsid w:val="006751A4"/>
    <w:rsid w:val="006926D6"/>
    <w:rsid w:val="006D3DB1"/>
    <w:rsid w:val="00740C11"/>
    <w:rsid w:val="007702B9"/>
    <w:rsid w:val="007717F2"/>
    <w:rsid w:val="0079013A"/>
    <w:rsid w:val="00794507"/>
    <w:rsid w:val="007F0A2A"/>
    <w:rsid w:val="00805C7B"/>
    <w:rsid w:val="008377D3"/>
    <w:rsid w:val="00871E1B"/>
    <w:rsid w:val="00872543"/>
    <w:rsid w:val="008B537F"/>
    <w:rsid w:val="008D2164"/>
    <w:rsid w:val="008D3730"/>
    <w:rsid w:val="008D7E2D"/>
    <w:rsid w:val="008E18B3"/>
    <w:rsid w:val="008E192C"/>
    <w:rsid w:val="008E67F7"/>
    <w:rsid w:val="00902560"/>
    <w:rsid w:val="00915578"/>
    <w:rsid w:val="00944334"/>
    <w:rsid w:val="009503D1"/>
    <w:rsid w:val="00951BE1"/>
    <w:rsid w:val="00951ED8"/>
    <w:rsid w:val="00954BAF"/>
    <w:rsid w:val="009550EA"/>
    <w:rsid w:val="009733A1"/>
    <w:rsid w:val="00975F4A"/>
    <w:rsid w:val="00981835"/>
    <w:rsid w:val="009A54F0"/>
    <w:rsid w:val="009F42B9"/>
    <w:rsid w:val="00A04E33"/>
    <w:rsid w:val="00A13FB5"/>
    <w:rsid w:val="00A42444"/>
    <w:rsid w:val="00A72893"/>
    <w:rsid w:val="00A76E27"/>
    <w:rsid w:val="00A84117"/>
    <w:rsid w:val="00A90CE3"/>
    <w:rsid w:val="00A90D6E"/>
    <w:rsid w:val="00AA6E13"/>
    <w:rsid w:val="00AB249C"/>
    <w:rsid w:val="00AB5034"/>
    <w:rsid w:val="00AC04DE"/>
    <w:rsid w:val="00AC3704"/>
    <w:rsid w:val="00B5743C"/>
    <w:rsid w:val="00B74D40"/>
    <w:rsid w:val="00B83A6E"/>
    <w:rsid w:val="00B957B0"/>
    <w:rsid w:val="00BA65F9"/>
    <w:rsid w:val="00BB5A7F"/>
    <w:rsid w:val="00BB7908"/>
    <w:rsid w:val="00BF4447"/>
    <w:rsid w:val="00C12BE3"/>
    <w:rsid w:val="00C244BE"/>
    <w:rsid w:val="00C50DF6"/>
    <w:rsid w:val="00C60CF1"/>
    <w:rsid w:val="00C7137C"/>
    <w:rsid w:val="00C766D7"/>
    <w:rsid w:val="00C90102"/>
    <w:rsid w:val="00C91C81"/>
    <w:rsid w:val="00C960FB"/>
    <w:rsid w:val="00C968FD"/>
    <w:rsid w:val="00CB4546"/>
    <w:rsid w:val="00CC61AE"/>
    <w:rsid w:val="00CF0EE7"/>
    <w:rsid w:val="00D17C34"/>
    <w:rsid w:val="00D210E0"/>
    <w:rsid w:val="00D21E6E"/>
    <w:rsid w:val="00D5242B"/>
    <w:rsid w:val="00D754D5"/>
    <w:rsid w:val="00DA24D0"/>
    <w:rsid w:val="00DD7433"/>
    <w:rsid w:val="00DE0BB0"/>
    <w:rsid w:val="00DF30AF"/>
    <w:rsid w:val="00E77AED"/>
    <w:rsid w:val="00E8344C"/>
    <w:rsid w:val="00E8584F"/>
    <w:rsid w:val="00EA024A"/>
    <w:rsid w:val="00EA7D02"/>
    <w:rsid w:val="00ED77C2"/>
    <w:rsid w:val="00EF15BD"/>
    <w:rsid w:val="00F002B7"/>
    <w:rsid w:val="00F137E4"/>
    <w:rsid w:val="00F22642"/>
    <w:rsid w:val="00F4637D"/>
    <w:rsid w:val="00F5513B"/>
    <w:rsid w:val="00F764CD"/>
    <w:rsid w:val="00F90748"/>
    <w:rsid w:val="00F92F2C"/>
    <w:rsid w:val="00FC028B"/>
    <w:rsid w:val="00FC07D4"/>
    <w:rsid w:val="00FD0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E8CF1"/>
  <w15:chartTrackingRefBased/>
  <w15:docId w15:val="{E7C0C410-887A-4253-88DE-4FCBF5C82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733A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5532A9"/>
    <w:pPr>
      <w:spacing w:after="0" w:line="240" w:lineRule="auto"/>
    </w:pPr>
  </w:style>
  <w:style w:type="paragraph" w:styleId="BalloonText">
    <w:name w:val="Balloon Text"/>
    <w:basedOn w:val="Normal"/>
    <w:link w:val="BalloonTextChar"/>
    <w:uiPriority w:val="99"/>
    <w:semiHidden/>
    <w:unhideWhenUsed/>
    <w:rsid w:val="005532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2A9"/>
    <w:rPr>
      <w:rFonts w:ascii="Segoe UI" w:hAnsi="Segoe UI" w:cs="Segoe UI"/>
      <w:sz w:val="18"/>
      <w:szCs w:val="18"/>
    </w:rPr>
  </w:style>
  <w:style w:type="character" w:styleId="Hyperlink">
    <w:name w:val="Hyperlink"/>
    <w:basedOn w:val="DefaultParagraphFont"/>
    <w:uiPriority w:val="99"/>
    <w:unhideWhenUsed/>
    <w:rsid w:val="005532A9"/>
    <w:rPr>
      <w:color w:val="0000FF"/>
      <w:u w:val="single"/>
    </w:rPr>
  </w:style>
  <w:style w:type="paragraph" w:styleId="FootnoteText">
    <w:name w:val="footnote text"/>
    <w:basedOn w:val="Normal"/>
    <w:link w:val="FootnoteTextChar"/>
    <w:uiPriority w:val="99"/>
    <w:unhideWhenUsed/>
    <w:rsid w:val="005532A9"/>
    <w:pPr>
      <w:spacing w:after="0" w:line="240" w:lineRule="auto"/>
    </w:pPr>
    <w:rPr>
      <w:sz w:val="20"/>
      <w:szCs w:val="20"/>
    </w:rPr>
  </w:style>
  <w:style w:type="character" w:customStyle="1" w:styleId="FootnoteTextChar">
    <w:name w:val="Footnote Text Char"/>
    <w:basedOn w:val="DefaultParagraphFont"/>
    <w:link w:val="FootnoteText"/>
    <w:uiPriority w:val="99"/>
    <w:rsid w:val="005532A9"/>
    <w:rPr>
      <w:sz w:val="20"/>
      <w:szCs w:val="20"/>
    </w:rPr>
  </w:style>
  <w:style w:type="character" w:styleId="FootnoteReference">
    <w:name w:val="footnote reference"/>
    <w:basedOn w:val="DefaultParagraphFont"/>
    <w:uiPriority w:val="99"/>
    <w:semiHidden/>
    <w:unhideWhenUsed/>
    <w:rsid w:val="005532A9"/>
    <w:rPr>
      <w:vertAlign w:val="superscript"/>
    </w:rPr>
  </w:style>
  <w:style w:type="paragraph" w:styleId="NormalWeb">
    <w:name w:val="Normal (Web)"/>
    <w:basedOn w:val="Normal"/>
    <w:uiPriority w:val="99"/>
    <w:semiHidden/>
    <w:unhideWhenUsed/>
    <w:rsid w:val="00EF15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733A1"/>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E77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AED"/>
  </w:style>
  <w:style w:type="paragraph" w:styleId="Footer">
    <w:name w:val="footer"/>
    <w:basedOn w:val="Normal"/>
    <w:link w:val="FooterChar"/>
    <w:uiPriority w:val="99"/>
    <w:unhideWhenUsed/>
    <w:rsid w:val="00E77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AED"/>
  </w:style>
  <w:style w:type="character" w:styleId="FollowedHyperlink">
    <w:name w:val="FollowedHyperlink"/>
    <w:basedOn w:val="DefaultParagraphFont"/>
    <w:uiPriority w:val="99"/>
    <w:semiHidden/>
    <w:unhideWhenUsed/>
    <w:rsid w:val="001C5384"/>
    <w:rPr>
      <w:color w:val="954F72" w:themeColor="followedHyperlink"/>
      <w:u w:val="single"/>
    </w:rPr>
  </w:style>
  <w:style w:type="character" w:styleId="UnresolvedMention">
    <w:name w:val="Unresolved Mention"/>
    <w:basedOn w:val="DefaultParagraphFont"/>
    <w:uiPriority w:val="99"/>
    <w:semiHidden/>
    <w:unhideWhenUsed/>
    <w:rsid w:val="002E4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050422">
      <w:bodyDiv w:val="1"/>
      <w:marLeft w:val="0"/>
      <w:marRight w:val="0"/>
      <w:marTop w:val="0"/>
      <w:marBottom w:val="0"/>
      <w:divBdr>
        <w:top w:val="none" w:sz="0" w:space="0" w:color="auto"/>
        <w:left w:val="none" w:sz="0" w:space="0" w:color="auto"/>
        <w:bottom w:val="none" w:sz="0" w:space="0" w:color="auto"/>
        <w:right w:val="none" w:sz="0" w:space="0" w:color="auto"/>
      </w:divBdr>
    </w:div>
    <w:div w:id="791242533">
      <w:bodyDiv w:val="1"/>
      <w:marLeft w:val="0"/>
      <w:marRight w:val="0"/>
      <w:marTop w:val="0"/>
      <w:marBottom w:val="0"/>
      <w:divBdr>
        <w:top w:val="none" w:sz="0" w:space="0" w:color="auto"/>
        <w:left w:val="none" w:sz="0" w:space="0" w:color="auto"/>
        <w:bottom w:val="none" w:sz="0" w:space="0" w:color="auto"/>
        <w:right w:val="none" w:sz="0" w:space="0" w:color="auto"/>
      </w:divBdr>
    </w:div>
    <w:div w:id="1082988003">
      <w:bodyDiv w:val="1"/>
      <w:marLeft w:val="0"/>
      <w:marRight w:val="0"/>
      <w:marTop w:val="0"/>
      <w:marBottom w:val="0"/>
      <w:divBdr>
        <w:top w:val="none" w:sz="0" w:space="0" w:color="auto"/>
        <w:left w:val="none" w:sz="0" w:space="0" w:color="auto"/>
        <w:bottom w:val="none" w:sz="0" w:space="0" w:color="auto"/>
        <w:right w:val="none" w:sz="0" w:space="0" w:color="auto"/>
      </w:divBdr>
    </w:div>
    <w:div w:id="1235579320">
      <w:bodyDiv w:val="1"/>
      <w:marLeft w:val="0"/>
      <w:marRight w:val="0"/>
      <w:marTop w:val="0"/>
      <w:marBottom w:val="0"/>
      <w:divBdr>
        <w:top w:val="none" w:sz="0" w:space="0" w:color="auto"/>
        <w:left w:val="none" w:sz="0" w:space="0" w:color="auto"/>
        <w:bottom w:val="none" w:sz="0" w:space="0" w:color="auto"/>
        <w:right w:val="none" w:sz="0" w:space="0" w:color="auto"/>
      </w:divBdr>
    </w:div>
    <w:div w:id="1317612679">
      <w:bodyDiv w:val="1"/>
      <w:marLeft w:val="0"/>
      <w:marRight w:val="0"/>
      <w:marTop w:val="0"/>
      <w:marBottom w:val="0"/>
      <w:divBdr>
        <w:top w:val="none" w:sz="0" w:space="0" w:color="auto"/>
        <w:left w:val="none" w:sz="0" w:space="0" w:color="auto"/>
        <w:bottom w:val="none" w:sz="0" w:space="0" w:color="auto"/>
        <w:right w:val="none" w:sz="0" w:space="0" w:color="auto"/>
      </w:divBdr>
      <w:divsChild>
        <w:div w:id="358817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881174">
      <w:bodyDiv w:val="1"/>
      <w:marLeft w:val="0"/>
      <w:marRight w:val="0"/>
      <w:marTop w:val="0"/>
      <w:marBottom w:val="0"/>
      <w:divBdr>
        <w:top w:val="none" w:sz="0" w:space="0" w:color="auto"/>
        <w:left w:val="none" w:sz="0" w:space="0" w:color="auto"/>
        <w:bottom w:val="none" w:sz="0" w:space="0" w:color="auto"/>
        <w:right w:val="none" w:sz="0" w:space="0" w:color="auto"/>
      </w:divBdr>
    </w:div>
    <w:div w:id="1574779602">
      <w:bodyDiv w:val="1"/>
      <w:marLeft w:val="0"/>
      <w:marRight w:val="0"/>
      <w:marTop w:val="0"/>
      <w:marBottom w:val="0"/>
      <w:divBdr>
        <w:top w:val="none" w:sz="0" w:space="0" w:color="auto"/>
        <w:left w:val="none" w:sz="0" w:space="0" w:color="auto"/>
        <w:bottom w:val="none" w:sz="0" w:space="0" w:color="auto"/>
        <w:right w:val="none" w:sz="0" w:space="0" w:color="auto"/>
      </w:divBdr>
    </w:div>
    <w:div w:id="1850023835">
      <w:bodyDiv w:val="1"/>
      <w:marLeft w:val="0"/>
      <w:marRight w:val="0"/>
      <w:marTop w:val="0"/>
      <w:marBottom w:val="0"/>
      <w:divBdr>
        <w:top w:val="none" w:sz="0" w:space="0" w:color="auto"/>
        <w:left w:val="none" w:sz="0" w:space="0" w:color="auto"/>
        <w:bottom w:val="none" w:sz="0" w:space="0" w:color="auto"/>
        <w:right w:val="none" w:sz="0" w:space="0" w:color="auto"/>
      </w:divBdr>
    </w:div>
    <w:div w:id="1872304749">
      <w:bodyDiv w:val="1"/>
      <w:marLeft w:val="0"/>
      <w:marRight w:val="0"/>
      <w:marTop w:val="0"/>
      <w:marBottom w:val="0"/>
      <w:divBdr>
        <w:top w:val="none" w:sz="0" w:space="0" w:color="auto"/>
        <w:left w:val="none" w:sz="0" w:space="0" w:color="auto"/>
        <w:bottom w:val="none" w:sz="0" w:space="0" w:color="auto"/>
        <w:right w:val="none" w:sz="0" w:space="0" w:color="auto"/>
      </w:divBdr>
    </w:div>
    <w:div w:id="192579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8B026-81E3-49F9-A95C-D073564ED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13</Pages>
  <Words>4946</Words>
  <Characters>28195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 (1600275)</dc:creator>
  <cp:keywords/>
  <dc:description/>
  <cp:lastModifiedBy>Emma Lewis (1600275)</cp:lastModifiedBy>
  <cp:revision>100</cp:revision>
  <dcterms:created xsi:type="dcterms:W3CDTF">2019-03-31T18:31:00Z</dcterms:created>
  <dcterms:modified xsi:type="dcterms:W3CDTF">2019-04-14T13:52:00Z</dcterms:modified>
</cp:coreProperties>
</file>