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5C97B2" w14:textId="07384EBB" w:rsidR="00F103A0" w:rsidRDefault="00914A5D">
      <w:r>
        <w:t>Academic Study Skills</w:t>
      </w:r>
    </w:p>
    <w:p w14:paraId="16310945" w14:textId="365181CB" w:rsidR="00FE7043" w:rsidRDefault="00FE7043">
      <w:r>
        <w:t>Paraphrase</w:t>
      </w:r>
      <w:r w:rsidR="00E03219">
        <w:t xml:space="preserve"> 500 Words</w:t>
      </w:r>
    </w:p>
    <w:p w14:paraId="45346147" w14:textId="77777777" w:rsidR="0015353A" w:rsidRDefault="0015353A">
      <w:r>
        <w:t>Eating Disorders</w:t>
      </w:r>
    </w:p>
    <w:p w14:paraId="0584C3ED" w14:textId="6F565147" w:rsidR="00A95C72" w:rsidRDefault="00DD25B7">
      <w:r>
        <w:t xml:space="preserve">Industrial western societies have noticed that </w:t>
      </w:r>
      <w:r w:rsidR="002B7402">
        <w:t>eating disorders (EDs)</w:t>
      </w:r>
      <w:r w:rsidR="0015353A">
        <w:t xml:space="preserve"> has </w:t>
      </w:r>
      <w:r>
        <w:t xml:space="preserve">spread on a wide scale over the past 30 years, it is possible that this is related to the copious amounts of food and choice that’s available for the consumer. </w:t>
      </w:r>
      <w:r w:rsidR="0021032B">
        <w:t>However, it can be argued that it has a connection with societal norms, the desire to be thin as thinness is associated with attractiveness. Also</w:t>
      </w:r>
      <w:r w:rsidR="002B7402">
        <w:t>,</w:t>
      </w:r>
      <w:r w:rsidR="0021032B">
        <w:t xml:space="preserve"> it can be assumed that </w:t>
      </w:r>
      <w:r w:rsidR="004A705F">
        <w:t>excessive</w:t>
      </w:r>
      <w:r w:rsidR="0021032B">
        <w:t xml:space="preserve"> dieting</w:t>
      </w:r>
      <w:r w:rsidR="003B4407">
        <w:t xml:space="preserve"> is the cause of eating disorders in the western world. </w:t>
      </w:r>
      <w:r w:rsidR="00A931A5">
        <w:t xml:space="preserve">There are many viewpoints </w:t>
      </w:r>
      <w:r w:rsidR="002B7402">
        <w:t xml:space="preserve">regarding eating disorders and some argue that cultures in society </w:t>
      </w:r>
      <w:r w:rsidR="00725DAD">
        <w:t>are not</w:t>
      </w:r>
      <w:r w:rsidR="002B7402">
        <w:t xml:space="preserve"> responsible for the disorder,</w:t>
      </w:r>
      <w:r>
        <w:t xml:space="preserve"> </w:t>
      </w:r>
      <w:r w:rsidR="002B7402">
        <w:t xml:space="preserve">other factors to consider </w:t>
      </w:r>
      <w:r w:rsidR="000C2D6B">
        <w:t>come from the individual.</w:t>
      </w:r>
    </w:p>
    <w:p w14:paraId="515D1A7C" w14:textId="77777777" w:rsidR="00242D44" w:rsidRDefault="000C2D6B">
      <w:r>
        <w:t xml:space="preserve"> </w:t>
      </w:r>
      <w:r w:rsidR="00A95C72">
        <w:t>According to the dimensional view, it is</w:t>
      </w:r>
      <w:r>
        <w:t xml:space="preserve"> believed that normal dieting is started, then the individual will become obsessed with their weight, followed by clinical symptoms</w:t>
      </w:r>
      <w:r w:rsidR="007C28C6">
        <w:t xml:space="preserve"> </w:t>
      </w:r>
      <w:r w:rsidR="00A95C72">
        <w:t>which</w:t>
      </w:r>
      <w:r w:rsidR="007C28C6">
        <w:t xml:space="preserve"> progress to a severe pathological illness. Many are in agreement that eating disorders can be regarded as a ‘spectrum of pathology’, than opposed to </w:t>
      </w:r>
      <w:r w:rsidR="007F1C42">
        <w:t>discrete disease entities. The DSM</w:t>
      </w:r>
      <w:r w:rsidR="00346860">
        <w:t xml:space="preserve"> classification</w:t>
      </w:r>
      <w:r w:rsidR="007F1C42">
        <w:t xml:space="preserve"> is used as a guide and convenience, however in reality</w:t>
      </w:r>
      <w:r w:rsidR="00A95C72">
        <w:t xml:space="preserve"> the popular dimensional viewpoint is adhered to.</w:t>
      </w:r>
    </w:p>
    <w:p w14:paraId="7BCDFA82" w14:textId="77777777" w:rsidR="000C2D6B" w:rsidRDefault="00242D44">
      <w:r>
        <w:t>Anorexia nervosa (AN) (literally, ’nervous lack of appetite’) normally starts in adolescence, the majority of patients are female. It is believed that the individual will start dieti</w:t>
      </w:r>
      <w:r w:rsidR="004E3BD9">
        <w:t xml:space="preserve">ng with concerns of being slightly overweight, followed by vegetarianism. The dieting will continue </w:t>
      </w:r>
      <w:r w:rsidR="003275CB">
        <w:t xml:space="preserve">to the extreme, with the goal to achieve dangerous low body weight. There has been reported cases where the individual has had episodes of out of control binge eating. There’s also evidence of an increase in cases of </w:t>
      </w:r>
      <w:r w:rsidR="00531CBA">
        <w:t>AN</w:t>
      </w:r>
      <w:r w:rsidR="003275CB">
        <w:t xml:space="preserve"> among males (</w:t>
      </w:r>
      <w:proofErr w:type="spellStart"/>
      <w:r w:rsidR="003275CB">
        <w:t>Seligmann</w:t>
      </w:r>
      <w:proofErr w:type="spellEnd"/>
      <w:r w:rsidR="003275CB">
        <w:t xml:space="preserve"> </w:t>
      </w:r>
      <w:r w:rsidR="003275CB">
        <w:rPr>
          <w:i/>
          <w:iCs/>
        </w:rPr>
        <w:t>et al.,</w:t>
      </w:r>
      <w:r w:rsidR="003275CB">
        <w:t xml:space="preserve"> 1994</w:t>
      </w:r>
      <w:r w:rsidR="0074189A">
        <w:t>). The restricting type is commonly associated with anorexia, this happens when the volume and quality of food is eaten less frequent</w:t>
      </w:r>
      <w:r w:rsidR="00346860">
        <w:t xml:space="preserve">ly over </w:t>
      </w:r>
      <w:r w:rsidR="0074189A">
        <w:t>a</w:t>
      </w:r>
      <w:r w:rsidR="00346860">
        <w:t xml:space="preserve"> planned</w:t>
      </w:r>
      <w:r w:rsidR="0074189A">
        <w:t xml:space="preserve"> period of time.</w:t>
      </w:r>
      <w:r w:rsidR="00346860">
        <w:t xml:space="preserve"> This comes with consequences, as signs of malnutrition will present itself also loss of energy.</w:t>
      </w:r>
    </w:p>
    <w:p w14:paraId="281049E9" w14:textId="4E6DF7B3" w:rsidR="00346860" w:rsidRDefault="00346860">
      <w:r>
        <w:t>There has been some speculation</w:t>
      </w:r>
      <w:r w:rsidR="00220660">
        <w:t xml:space="preserve"> from researchers</w:t>
      </w:r>
      <w:r>
        <w:t xml:space="preserve"> with regards to the restricting type</w:t>
      </w:r>
      <w:r w:rsidR="00220660">
        <w:t xml:space="preserve"> of anorexia</w:t>
      </w:r>
      <w:r>
        <w:t xml:space="preserve"> being similar to </w:t>
      </w:r>
      <w:r w:rsidR="00220660">
        <w:t xml:space="preserve">bulimia nervosa. The DSM </w:t>
      </w:r>
      <w:r w:rsidR="005A1782">
        <w:t xml:space="preserve">uses body weight as the unifying characteristic for anorexia subtypes, rather than classifying eating disorders according to their </w:t>
      </w:r>
      <w:proofErr w:type="spellStart"/>
      <w:r w:rsidR="005A1782">
        <w:t>psychobehavioural</w:t>
      </w:r>
      <w:proofErr w:type="spellEnd"/>
      <w:r w:rsidR="005A1782">
        <w:t xml:space="preserve"> similarities</w:t>
      </w:r>
      <w:r w:rsidR="00A03573">
        <w:t>. There is a noticeable difference with anorexia</w:t>
      </w:r>
      <w:r w:rsidR="003D78AA">
        <w:t xml:space="preserve"> restricting type</w:t>
      </w:r>
      <w:r w:rsidR="00A03573">
        <w:t xml:space="preserve"> and bul</w:t>
      </w:r>
      <w:r w:rsidR="003D78AA">
        <w:t>imia. Amenorrhoea is likely to happen with a person who is suffering with anorexia, also signs of depression</w:t>
      </w:r>
      <w:r w:rsidR="00FB3DCF">
        <w:t xml:space="preserve"> </w:t>
      </w:r>
      <w:r w:rsidR="003D78AA">
        <w:t xml:space="preserve">along with </w:t>
      </w:r>
      <w:r w:rsidR="00531CBA">
        <w:t>many more complications.</w:t>
      </w:r>
      <w:r w:rsidR="00FB3DCF">
        <w:t xml:space="preserve"> </w:t>
      </w:r>
      <w:r w:rsidR="002157B5">
        <w:t xml:space="preserve">There are groups in society such as ballet dancers and models whose appearance is appropriate to their role, maybe these groups are at risk of becoming overly concerned with their </w:t>
      </w:r>
      <w:r w:rsidR="007A40EF">
        <w:t>appearance thus progressing to anorexia. It has been reported that anorexia is responsible for the highest causes of death of any psychiatric disord</w:t>
      </w:r>
      <w:r w:rsidR="009E78C4">
        <w:t>er. As a result from starvation death will happen, another cause of death is suicide.</w:t>
      </w:r>
      <w:r w:rsidR="0087497B">
        <w:t xml:space="preserve"> There are individuals who will put weight on</w:t>
      </w:r>
      <w:r w:rsidR="00191F39">
        <w:t>,</w:t>
      </w:r>
      <w:r w:rsidR="008B340F">
        <w:t xml:space="preserve"> or become overweight and some will develop bulimia, whilst others will</w:t>
      </w:r>
      <w:r w:rsidR="00191F39">
        <w:t xml:space="preserve"> proceed with abnormal eating</w:t>
      </w:r>
      <w:r w:rsidR="0087497B">
        <w:t xml:space="preserve"> </w:t>
      </w:r>
      <w:r w:rsidR="00191F39">
        <w:t xml:space="preserve">habits. Menstrual function is likely to return to normal when paired with regular eating habits. </w:t>
      </w:r>
      <w:r w:rsidR="008B340F">
        <w:t xml:space="preserve">Individuals can have anorexia for many years, </w:t>
      </w:r>
      <w:r w:rsidR="00CF0C4E">
        <w:t xml:space="preserve">it can be suggested that recovery </w:t>
      </w:r>
      <w:r w:rsidR="001E4B23">
        <w:t>rates are very low.</w:t>
      </w:r>
    </w:p>
    <w:p w14:paraId="6BC46CCF" w14:textId="698F38C8" w:rsidR="00E00E89" w:rsidRDefault="00E00E89"/>
    <w:p w14:paraId="36824CF7" w14:textId="3FCF6052" w:rsidR="00E00E89" w:rsidRDefault="00E00E89"/>
    <w:p w14:paraId="11AEF34C" w14:textId="7FB86559" w:rsidR="00E00E89" w:rsidRDefault="00E00E89"/>
    <w:p w14:paraId="6015171E" w14:textId="2424C99E" w:rsidR="00E00E89" w:rsidRDefault="00E00E89"/>
    <w:p w14:paraId="32578592" w14:textId="62ABFD57" w:rsidR="00E00E89" w:rsidRDefault="00E00E89"/>
    <w:p w14:paraId="7B22E17F" w14:textId="0431BEC0" w:rsidR="00E00E89" w:rsidRDefault="00E00E89"/>
    <w:p w14:paraId="036F77BD" w14:textId="560F5132" w:rsidR="00E00E89" w:rsidRDefault="007C561B">
      <w:r>
        <w:t>Journal</w:t>
      </w:r>
      <w:r w:rsidR="00345FB1">
        <w:t xml:space="preserve"> One</w:t>
      </w:r>
    </w:p>
    <w:p w14:paraId="24AAC06F" w14:textId="2997059B" w:rsidR="00345FB1" w:rsidRDefault="00345FB1">
      <w:r>
        <w:t>T</w:t>
      </w:r>
      <w:r w:rsidR="004E1F73">
        <w:t xml:space="preserve">he evidence used for this study has been taken from existing </w:t>
      </w:r>
      <w:r w:rsidR="001F7FA0">
        <w:t>data sources and literature</w:t>
      </w:r>
      <w:r w:rsidR="00B43014">
        <w:t>, the aim of the review is to evaluate</w:t>
      </w:r>
      <w:r w:rsidR="00A913CB">
        <w:t xml:space="preserve"> if gambling is an emerging</w:t>
      </w:r>
      <w:r w:rsidR="00496D5A">
        <w:t xml:space="preserve"> public health issue in Wale</w:t>
      </w:r>
      <w:r w:rsidR="00B7605D">
        <w:t xml:space="preserve">s. </w:t>
      </w:r>
      <w:r w:rsidR="003D5C1E">
        <w:t>Evidence</w:t>
      </w:r>
      <w:r w:rsidR="00B7605D">
        <w:t xml:space="preserve"> </w:t>
      </w:r>
      <w:r w:rsidR="00F65828">
        <w:t>reviewed can suggest that gambling</w:t>
      </w:r>
      <w:r w:rsidR="001F095F">
        <w:t xml:space="preserve"> can pose a public health issue in Wales</w:t>
      </w:r>
      <w:r w:rsidR="0009203F">
        <w:t>, however, gambling is wide</w:t>
      </w:r>
      <w:r w:rsidR="002828C0">
        <w:t>spread and socially acceptable in the UK</w:t>
      </w:r>
      <w:r w:rsidR="00B52BBB">
        <w:t>.</w:t>
      </w:r>
      <w:r w:rsidR="00237493">
        <w:t xml:space="preserve"> </w:t>
      </w:r>
      <w:r w:rsidR="002342E8">
        <w:t>R</w:t>
      </w:r>
      <w:r w:rsidR="0094361E">
        <w:t xml:space="preserve">eports show that </w:t>
      </w:r>
      <w:r w:rsidR="00886508">
        <w:t xml:space="preserve">1.5 million people </w:t>
      </w:r>
      <w:r w:rsidR="00C6056E">
        <w:t>had gambled in</w:t>
      </w:r>
      <w:r w:rsidR="008F1281">
        <w:t xml:space="preserve"> Wales over the</w:t>
      </w:r>
      <w:r w:rsidR="00C6056E">
        <w:t xml:space="preserve"> past year</w:t>
      </w:r>
      <w:r w:rsidR="006F58A5">
        <w:t xml:space="preserve">. </w:t>
      </w:r>
      <w:r w:rsidR="00EF5E14">
        <w:t xml:space="preserve">Gambling </w:t>
      </w:r>
      <w:r w:rsidR="00C92D8B">
        <w:t>can become a problem when the individual becomes addicted</w:t>
      </w:r>
      <w:r w:rsidR="00ED755A">
        <w:t xml:space="preserve">, </w:t>
      </w:r>
      <w:r w:rsidR="004170C7">
        <w:t xml:space="preserve">followed by complications </w:t>
      </w:r>
      <w:r w:rsidR="00ED755A">
        <w:t xml:space="preserve">such as </w:t>
      </w:r>
      <w:r w:rsidR="00D01136">
        <w:t>financial deficit,</w:t>
      </w:r>
      <w:r w:rsidR="005B055D">
        <w:t xml:space="preserve"> psychological </w:t>
      </w:r>
      <w:r w:rsidR="000B5326">
        <w:t>illness and dissolved relationships</w:t>
      </w:r>
      <w:r w:rsidR="00B5656D">
        <w:t>.</w:t>
      </w:r>
      <w:r w:rsidR="00BF28A6">
        <w:t xml:space="preserve"> </w:t>
      </w:r>
      <w:r w:rsidR="001F582D">
        <w:t xml:space="preserve">This in time will have a detrimental effect </w:t>
      </w:r>
      <w:r w:rsidR="00603DB7">
        <w:t xml:space="preserve">on the family and </w:t>
      </w:r>
      <w:r w:rsidR="00254662">
        <w:t>society.</w:t>
      </w:r>
      <w:r w:rsidR="0011677A">
        <w:t xml:space="preserve"> One </w:t>
      </w:r>
      <w:r w:rsidR="00F12475">
        <w:t>of the main findings of th</w:t>
      </w:r>
      <w:r w:rsidR="006E2135">
        <w:t>is study identified that there were higher r</w:t>
      </w:r>
      <w:r w:rsidR="006B7261">
        <w:t xml:space="preserve">ates for people living in socio-economic </w:t>
      </w:r>
      <w:r w:rsidR="00977DE6">
        <w:t>groups compared to the general public.</w:t>
      </w:r>
      <w:r w:rsidR="00CA7371">
        <w:t xml:space="preserve"> It can </w:t>
      </w:r>
      <w:r w:rsidR="00A87297">
        <w:t>be</w:t>
      </w:r>
      <w:r w:rsidR="00CA7371">
        <w:t xml:space="preserve"> suggested that </w:t>
      </w:r>
      <w:r w:rsidR="00F061A6">
        <w:t>a formal review</w:t>
      </w:r>
      <w:r w:rsidR="00384C92">
        <w:t xml:space="preserve"> and</w:t>
      </w:r>
      <w:r w:rsidR="00574147">
        <w:t xml:space="preserve"> further</w:t>
      </w:r>
      <w:r w:rsidR="00384C92">
        <w:t xml:space="preserve"> resea</w:t>
      </w:r>
      <w:r w:rsidR="00657BE6">
        <w:t>r</w:t>
      </w:r>
      <w:r w:rsidR="00A87297">
        <w:t>ch</w:t>
      </w:r>
      <w:r w:rsidR="00A5588C">
        <w:t xml:space="preserve"> is required also action needs to be taken to narrow the </w:t>
      </w:r>
      <w:r w:rsidR="00D0665E">
        <w:t>gap in health inequalities.</w:t>
      </w:r>
      <w:r w:rsidR="008F1281">
        <w:t xml:space="preserve"> </w:t>
      </w:r>
      <w:r w:rsidR="00657BE6">
        <w:t xml:space="preserve"> </w:t>
      </w:r>
    </w:p>
    <w:p w14:paraId="392A5A12" w14:textId="349F83E3" w:rsidR="00BC0649" w:rsidRDefault="00666579" w:rsidP="00BC0649">
      <w:pPr>
        <w:rPr>
          <w:sz w:val="24"/>
          <w:szCs w:val="24"/>
        </w:rPr>
      </w:pPr>
      <w:r>
        <w:rPr>
          <w:sz w:val="24"/>
          <w:szCs w:val="24"/>
        </w:rPr>
        <w:br w:type="page"/>
      </w:r>
      <w:r w:rsidR="00BC0649">
        <w:rPr>
          <w:sz w:val="24"/>
          <w:szCs w:val="24"/>
        </w:rPr>
        <w:lastRenderedPageBreak/>
        <w:t xml:space="preserve"> Journal Two</w:t>
      </w:r>
    </w:p>
    <w:p w14:paraId="5411E658" w14:textId="645016CF" w:rsidR="00E00E89" w:rsidRDefault="00BC0649" w:rsidP="00BC0649">
      <w:pPr>
        <w:rPr>
          <w:sz w:val="24"/>
          <w:szCs w:val="24"/>
        </w:rPr>
      </w:pPr>
      <w:r>
        <w:rPr>
          <w:sz w:val="24"/>
          <w:szCs w:val="24"/>
        </w:rPr>
        <w:t>The participants taking part in this study consisted of 58 adolescent girls and 60 young adult women, their task was to evaluate a photo of a young female who was dressed in a sexual and non-sexual manner. In this study a mock Facebook profile was created, the participants were asked to circle the relevant answer on a sheet of paper after seeing the profile images. Two profile photos were shown to the participants, one was the female dressed casual with a scarf positioned so it covered her chest, this was the non-sexual image. The next image considered as sexualized was that of the female in a low cut dress. Results indicated that the image of the sexual photo suggests that the female is less attractive, less intelligent and possibly have low self-respect compared to the non-sexual image. From the results of this study it can be argued that young females who post sexual photos on social media are likely to be portrayed in a negative light from females in a similar age group. Discussions need to take place with teachers, parents and other support helpers to educate the young people of the underlying problems with sexualization within social media.</w:t>
      </w:r>
    </w:p>
    <w:p w14:paraId="1FCC047B" w14:textId="77777777" w:rsidR="00C26A1B" w:rsidRDefault="00C26A1B" w:rsidP="00BC0649">
      <w:pPr>
        <w:rPr>
          <w:sz w:val="24"/>
          <w:szCs w:val="24"/>
        </w:rPr>
      </w:pPr>
    </w:p>
    <w:p w14:paraId="795D1644" w14:textId="5DA9787C" w:rsidR="002B08FF" w:rsidRDefault="002B08FF" w:rsidP="00BC0649">
      <w:pPr>
        <w:rPr>
          <w:sz w:val="24"/>
          <w:szCs w:val="24"/>
        </w:rPr>
      </w:pPr>
    </w:p>
    <w:p w14:paraId="0AFD84FF" w14:textId="77777777" w:rsidR="00377CF3" w:rsidRDefault="00377CF3">
      <w:pPr>
        <w:rPr>
          <w:sz w:val="24"/>
          <w:szCs w:val="24"/>
        </w:rPr>
      </w:pPr>
      <w:r>
        <w:rPr>
          <w:sz w:val="24"/>
          <w:szCs w:val="24"/>
        </w:rPr>
        <w:br w:type="page"/>
      </w:r>
    </w:p>
    <w:p w14:paraId="515E0F93" w14:textId="0AE19428" w:rsidR="00CA32C5" w:rsidRDefault="00CA32C5" w:rsidP="00CA32C5">
      <w:pPr>
        <w:rPr>
          <w:sz w:val="24"/>
          <w:szCs w:val="24"/>
        </w:rPr>
      </w:pPr>
      <w:bookmarkStart w:id="0" w:name="_GoBack"/>
      <w:bookmarkEnd w:id="0"/>
      <w:r>
        <w:rPr>
          <w:sz w:val="24"/>
          <w:szCs w:val="24"/>
        </w:rPr>
        <w:lastRenderedPageBreak/>
        <w:t>Journal 3</w:t>
      </w:r>
    </w:p>
    <w:p w14:paraId="498012CD" w14:textId="459B43D9" w:rsidR="00CA32C5" w:rsidRDefault="00CA32C5" w:rsidP="00CA32C5">
      <w:pPr>
        <w:rPr>
          <w:sz w:val="24"/>
          <w:szCs w:val="24"/>
        </w:rPr>
      </w:pPr>
      <w:r>
        <w:rPr>
          <w:sz w:val="24"/>
          <w:szCs w:val="24"/>
        </w:rPr>
        <w:t>The aim of this study is to examine the relationship between narcissism and health-risk and health-protective behaviours. The research was conducted on 365 undergraduate students both male and female, this took place in a classroom at a university, the method used was questionnaires. Results indicate that narcissism may be a health risk through its connection with health- risk behaviours, arguably narcissism was associated with healthy eating and physical activity which highlights the complex relationship between narcissism and health behaviours. Overall this study provided evidence for the influence of narcissism on health-risk behaviours. Considering the complexity with this study it is recommended that future research is required to identify the motivational, cognitive and social factors. Also, another factor to take into consideration achieve to more clarity on this topic is to have a wider range of demographics</w:t>
      </w:r>
      <w:r w:rsidR="00CC30FB">
        <w:rPr>
          <w:sz w:val="24"/>
          <w:szCs w:val="24"/>
        </w:rPr>
        <w:t>.</w:t>
      </w:r>
    </w:p>
    <w:p w14:paraId="7086BE96" w14:textId="37804933" w:rsidR="00FD5FF3" w:rsidRDefault="00FD5FF3">
      <w:pPr>
        <w:rPr>
          <w:sz w:val="24"/>
          <w:szCs w:val="24"/>
        </w:rPr>
      </w:pPr>
      <w:r>
        <w:rPr>
          <w:sz w:val="24"/>
          <w:szCs w:val="24"/>
        </w:rPr>
        <w:br w:type="page"/>
      </w:r>
    </w:p>
    <w:p w14:paraId="3C5DA4A4" w14:textId="1FF443D4" w:rsidR="00FD5FF3" w:rsidRDefault="00FD5FF3" w:rsidP="00FD5FF3">
      <w:pPr>
        <w:rPr>
          <w:sz w:val="24"/>
          <w:szCs w:val="24"/>
        </w:rPr>
      </w:pPr>
      <w:r>
        <w:rPr>
          <w:sz w:val="24"/>
          <w:szCs w:val="24"/>
        </w:rPr>
        <w:lastRenderedPageBreak/>
        <w:t>REFERENCE LIST</w:t>
      </w:r>
    </w:p>
    <w:p w14:paraId="09DA8D1B" w14:textId="77777777" w:rsidR="00585253" w:rsidRDefault="0040175C" w:rsidP="00CF51D1">
      <w:pPr>
        <w:spacing w:after="0"/>
        <w:rPr>
          <w:sz w:val="24"/>
          <w:szCs w:val="24"/>
        </w:rPr>
      </w:pPr>
      <w:r w:rsidRPr="00763862">
        <w:rPr>
          <w:sz w:val="24"/>
          <w:szCs w:val="24"/>
        </w:rPr>
        <w:t>Adult drinking habits in Great Britain: 2005 to 2016. Release date: 3 May 2016. Office</w:t>
      </w:r>
      <w:r w:rsidR="007A421B">
        <w:rPr>
          <w:sz w:val="24"/>
          <w:szCs w:val="24"/>
        </w:rPr>
        <w:t xml:space="preserve"> </w:t>
      </w:r>
      <w:r w:rsidRPr="00763862">
        <w:rPr>
          <w:sz w:val="24"/>
          <w:szCs w:val="24"/>
        </w:rPr>
        <w:t>for</w:t>
      </w:r>
    </w:p>
    <w:p w14:paraId="2DED60CC" w14:textId="577DA2C7" w:rsidR="00372C51" w:rsidRPr="00763862" w:rsidRDefault="00585253" w:rsidP="00585253">
      <w:pPr>
        <w:ind w:left="360"/>
        <w:rPr>
          <w:sz w:val="24"/>
          <w:szCs w:val="24"/>
        </w:rPr>
      </w:pPr>
      <w:r>
        <w:rPr>
          <w:sz w:val="24"/>
          <w:szCs w:val="24"/>
        </w:rPr>
        <w:t>n</w:t>
      </w:r>
      <w:r w:rsidR="0040175C" w:rsidRPr="00763862">
        <w:rPr>
          <w:sz w:val="24"/>
          <w:szCs w:val="24"/>
        </w:rPr>
        <w:t xml:space="preserve">ational Statistics, </w:t>
      </w:r>
      <w:hyperlink r:id="rId6" w:history="1">
        <w:r w:rsidR="00372C51" w:rsidRPr="00763862">
          <w:rPr>
            <w:rStyle w:val="Hyperlink"/>
            <w:sz w:val="24"/>
            <w:szCs w:val="24"/>
          </w:rPr>
          <w:t>https://www.ons.gov.uk/peoplepopulationandcommunity/healthandsocialcare/drugusealcoholandsmoking/bulletins/opinionsandlifestylesurveyadultdrinkinghabit%20singreatbritain/2005to2016</w:t>
        </w:r>
      </w:hyperlink>
    </w:p>
    <w:p w14:paraId="76ED40DB" w14:textId="77777777" w:rsidR="0058689E" w:rsidRDefault="00E214C8" w:rsidP="00DA5B6A">
      <w:pPr>
        <w:spacing w:after="0"/>
        <w:rPr>
          <w:sz w:val="24"/>
          <w:szCs w:val="24"/>
        </w:rPr>
      </w:pPr>
      <w:r w:rsidRPr="00335D58">
        <w:rPr>
          <w:sz w:val="24"/>
          <w:szCs w:val="24"/>
        </w:rPr>
        <w:t>Bennett, P. (2011) Abnormal and clinical psychology: an introductory textbook.</w:t>
      </w:r>
      <w:r w:rsidR="00E233A3">
        <w:rPr>
          <w:sz w:val="24"/>
          <w:szCs w:val="24"/>
        </w:rPr>
        <w:t xml:space="preserve"> </w:t>
      </w:r>
    </w:p>
    <w:p w14:paraId="75BBBD22" w14:textId="60A361D6" w:rsidR="00E214C8" w:rsidRDefault="0058689E" w:rsidP="00DA5B6A">
      <w:pPr>
        <w:spacing w:after="0"/>
        <w:ind w:left="360"/>
        <w:rPr>
          <w:sz w:val="24"/>
          <w:szCs w:val="24"/>
        </w:rPr>
      </w:pPr>
      <w:r>
        <w:rPr>
          <w:sz w:val="24"/>
          <w:szCs w:val="24"/>
        </w:rPr>
        <w:t>3</w:t>
      </w:r>
      <w:r w:rsidR="00E214C8" w:rsidRPr="000828C3">
        <w:rPr>
          <w:sz w:val="24"/>
          <w:szCs w:val="24"/>
          <w:vertAlign w:val="superscript"/>
        </w:rPr>
        <w:t>rd</w:t>
      </w:r>
      <w:r w:rsidR="00E214C8">
        <w:rPr>
          <w:sz w:val="24"/>
          <w:szCs w:val="24"/>
        </w:rPr>
        <w:t xml:space="preserve"> edition. Berkshire. Open university press.</w:t>
      </w:r>
    </w:p>
    <w:p w14:paraId="25DAD5E2" w14:textId="77777777" w:rsidR="008D468A" w:rsidRDefault="008D468A" w:rsidP="00335D58">
      <w:pPr>
        <w:spacing w:after="0"/>
        <w:rPr>
          <w:sz w:val="24"/>
          <w:szCs w:val="24"/>
        </w:rPr>
      </w:pPr>
    </w:p>
    <w:p w14:paraId="65DE6756" w14:textId="3C6911C0" w:rsidR="00335D58" w:rsidRDefault="00E97EC5" w:rsidP="00335D58">
      <w:pPr>
        <w:spacing w:after="0"/>
        <w:rPr>
          <w:sz w:val="24"/>
          <w:szCs w:val="24"/>
        </w:rPr>
      </w:pPr>
      <w:r w:rsidRPr="00335D58">
        <w:rPr>
          <w:sz w:val="24"/>
          <w:szCs w:val="24"/>
        </w:rPr>
        <w:t>Computerised cognitive behavioural therapy.10 September 2017. Mental Health</w:t>
      </w:r>
    </w:p>
    <w:p w14:paraId="5C9E41D2" w14:textId="56BF9E90" w:rsidR="004432CC" w:rsidRDefault="00E97EC5" w:rsidP="004432CC">
      <w:pPr>
        <w:ind w:left="360"/>
        <w:rPr>
          <w:sz w:val="24"/>
          <w:szCs w:val="24"/>
        </w:rPr>
      </w:pPr>
      <w:r w:rsidRPr="00335D58">
        <w:rPr>
          <w:sz w:val="24"/>
          <w:szCs w:val="24"/>
        </w:rPr>
        <w:t xml:space="preserve">Foundation. ( audio podcast ) </w:t>
      </w:r>
      <w:hyperlink r:id="rId7" w:history="1">
        <w:r w:rsidR="004432CC" w:rsidRPr="004F1B87">
          <w:rPr>
            <w:rStyle w:val="Hyperlink"/>
            <w:sz w:val="24"/>
            <w:szCs w:val="24"/>
          </w:rPr>
          <w:t>http://www.mentalhealth.org.uk/podcastsand-videos/computerised-cognitivebehavioural-therapy</w:t>
        </w:r>
      </w:hyperlink>
    </w:p>
    <w:p w14:paraId="3A66DD42" w14:textId="77777777" w:rsidR="00CF51D1" w:rsidRDefault="006224A0" w:rsidP="00CF51D1">
      <w:pPr>
        <w:spacing w:after="0"/>
        <w:rPr>
          <w:sz w:val="24"/>
          <w:szCs w:val="24"/>
        </w:rPr>
      </w:pPr>
      <w:r w:rsidRPr="008D468A">
        <w:rPr>
          <w:sz w:val="24"/>
          <w:szCs w:val="24"/>
        </w:rPr>
        <w:t>Davey, G (2014). Psychology; Research, Assessment, and Treatment in Clinical Psychology.</w:t>
      </w:r>
    </w:p>
    <w:p w14:paraId="079664CF" w14:textId="7B92662E" w:rsidR="006224A0" w:rsidRPr="008D468A" w:rsidRDefault="006224A0" w:rsidP="00CF51D1">
      <w:pPr>
        <w:ind w:left="360"/>
        <w:rPr>
          <w:sz w:val="24"/>
          <w:szCs w:val="24"/>
        </w:rPr>
      </w:pPr>
      <w:r w:rsidRPr="008D468A">
        <w:rPr>
          <w:sz w:val="24"/>
          <w:szCs w:val="24"/>
        </w:rPr>
        <w:t>(2</w:t>
      </w:r>
      <w:r w:rsidRPr="008D468A">
        <w:rPr>
          <w:sz w:val="24"/>
          <w:szCs w:val="24"/>
          <w:vertAlign w:val="superscript"/>
        </w:rPr>
        <w:t>nd</w:t>
      </w:r>
      <w:r w:rsidRPr="008D468A">
        <w:rPr>
          <w:sz w:val="24"/>
          <w:szCs w:val="24"/>
        </w:rPr>
        <w:t xml:space="preserve"> ed) Oxford, Blackwell.</w:t>
      </w:r>
    </w:p>
    <w:p w14:paraId="1A124E6E" w14:textId="77777777" w:rsidR="00130097" w:rsidRDefault="0092379E" w:rsidP="00DA5B6A">
      <w:pPr>
        <w:spacing w:after="0"/>
        <w:rPr>
          <w:sz w:val="24"/>
          <w:szCs w:val="24"/>
        </w:rPr>
      </w:pPr>
      <w:r w:rsidRPr="0058689E">
        <w:rPr>
          <w:sz w:val="24"/>
          <w:szCs w:val="24"/>
        </w:rPr>
        <w:t>Day, S. (2016). British Psychology Society, ‘Families experience of poverty stigma in</w:t>
      </w:r>
      <w:r w:rsidR="00130097">
        <w:rPr>
          <w:sz w:val="24"/>
          <w:szCs w:val="24"/>
        </w:rPr>
        <w:t xml:space="preserve"> </w:t>
      </w:r>
    </w:p>
    <w:p w14:paraId="3DA56DAE" w14:textId="1BB3C4B7" w:rsidR="0092379E" w:rsidRPr="00EE63DB" w:rsidRDefault="0092379E" w:rsidP="00EE63DB">
      <w:pPr>
        <w:ind w:left="360"/>
        <w:rPr>
          <w:sz w:val="24"/>
          <w:szCs w:val="24"/>
        </w:rPr>
      </w:pPr>
      <w:r w:rsidRPr="0058689E">
        <w:rPr>
          <w:sz w:val="24"/>
          <w:szCs w:val="24"/>
        </w:rPr>
        <w:t xml:space="preserve">education’ University of Lancaster 9-11 September 2015. </w:t>
      </w:r>
      <w:r w:rsidRPr="00EE63DB">
        <w:rPr>
          <w:sz w:val="24"/>
          <w:szCs w:val="24"/>
        </w:rPr>
        <w:t>Psychology 46, no6. pp 369-375.</w:t>
      </w:r>
    </w:p>
    <w:p w14:paraId="252FBD23" w14:textId="77777777" w:rsidR="00D8696B" w:rsidRDefault="003A2D31" w:rsidP="00D8696B">
      <w:pPr>
        <w:spacing w:after="0"/>
        <w:rPr>
          <w:i/>
          <w:iCs/>
          <w:sz w:val="24"/>
          <w:szCs w:val="24"/>
        </w:rPr>
      </w:pPr>
      <w:proofErr w:type="spellStart"/>
      <w:r w:rsidRPr="00EE63DB">
        <w:rPr>
          <w:sz w:val="24"/>
          <w:szCs w:val="24"/>
        </w:rPr>
        <w:t>Geekie</w:t>
      </w:r>
      <w:proofErr w:type="spellEnd"/>
      <w:r w:rsidRPr="00EE63DB">
        <w:rPr>
          <w:sz w:val="24"/>
          <w:szCs w:val="24"/>
        </w:rPr>
        <w:t xml:space="preserve">, J. Read, J. (2009). </w:t>
      </w:r>
      <w:r w:rsidRPr="00EE63DB">
        <w:rPr>
          <w:i/>
          <w:iCs/>
          <w:sz w:val="24"/>
          <w:szCs w:val="24"/>
        </w:rPr>
        <w:t>Making sense of madness; Contesting the meaning of</w:t>
      </w:r>
    </w:p>
    <w:p w14:paraId="6B70F355" w14:textId="33176FFB" w:rsidR="003A2D31" w:rsidRPr="00EE63DB" w:rsidRDefault="003A2D31" w:rsidP="00D8696B">
      <w:pPr>
        <w:ind w:left="360"/>
        <w:rPr>
          <w:sz w:val="24"/>
          <w:szCs w:val="24"/>
        </w:rPr>
      </w:pPr>
      <w:r w:rsidRPr="00EE63DB">
        <w:rPr>
          <w:i/>
          <w:iCs/>
          <w:sz w:val="24"/>
          <w:szCs w:val="24"/>
        </w:rPr>
        <w:t xml:space="preserve">schizophrenia. </w:t>
      </w:r>
      <w:r w:rsidRPr="00EE63DB">
        <w:rPr>
          <w:sz w:val="24"/>
          <w:szCs w:val="24"/>
        </w:rPr>
        <w:t xml:space="preserve">London, Routledge Taylor &amp; Francis. </w:t>
      </w:r>
      <w:hyperlink r:id="rId8" w:history="1">
        <w:r w:rsidRPr="00EE63DB">
          <w:rPr>
            <w:rStyle w:val="Hyperlink"/>
            <w:sz w:val="24"/>
            <w:szCs w:val="24"/>
          </w:rPr>
          <w:t>http://www.tandfebooks.com/doi/view/10.4324/9780203878422</w:t>
        </w:r>
      </w:hyperlink>
    </w:p>
    <w:p w14:paraId="1D1A0949" w14:textId="77777777" w:rsidR="004B4A98" w:rsidRDefault="00755227" w:rsidP="004B4A98">
      <w:pPr>
        <w:spacing w:after="0"/>
        <w:rPr>
          <w:sz w:val="24"/>
          <w:szCs w:val="24"/>
        </w:rPr>
      </w:pPr>
      <w:proofErr w:type="spellStart"/>
      <w:r w:rsidRPr="00D8696B">
        <w:rPr>
          <w:sz w:val="24"/>
          <w:szCs w:val="24"/>
        </w:rPr>
        <w:t>Hanton</w:t>
      </w:r>
      <w:proofErr w:type="spellEnd"/>
      <w:r w:rsidRPr="00D8696B">
        <w:rPr>
          <w:sz w:val="24"/>
          <w:szCs w:val="24"/>
        </w:rPr>
        <w:t xml:space="preserve">, S. &amp; </w:t>
      </w:r>
      <w:proofErr w:type="spellStart"/>
      <w:r w:rsidRPr="00D8696B">
        <w:rPr>
          <w:sz w:val="24"/>
          <w:szCs w:val="24"/>
        </w:rPr>
        <w:t>Mellalieu</w:t>
      </w:r>
      <w:proofErr w:type="spellEnd"/>
      <w:r w:rsidRPr="00D8696B">
        <w:rPr>
          <w:sz w:val="24"/>
          <w:szCs w:val="24"/>
        </w:rPr>
        <w:t xml:space="preserve">, S, D. (2006) </w:t>
      </w:r>
      <w:r w:rsidRPr="00D8696B">
        <w:rPr>
          <w:i/>
          <w:iCs/>
          <w:sz w:val="24"/>
          <w:szCs w:val="24"/>
        </w:rPr>
        <w:t>Literature reviews in sport psychology;</w:t>
      </w:r>
      <w:r w:rsidRPr="00D8696B">
        <w:rPr>
          <w:sz w:val="24"/>
          <w:szCs w:val="24"/>
        </w:rPr>
        <w:t xml:space="preserve"> Psychological</w:t>
      </w:r>
    </w:p>
    <w:p w14:paraId="68EBEA4F" w14:textId="4792E754" w:rsidR="00372C51" w:rsidRPr="004B4A98" w:rsidRDefault="00755227" w:rsidP="004B4A98">
      <w:pPr>
        <w:ind w:left="360"/>
        <w:rPr>
          <w:sz w:val="24"/>
          <w:szCs w:val="24"/>
        </w:rPr>
      </w:pPr>
      <w:r w:rsidRPr="00D8696B">
        <w:rPr>
          <w:sz w:val="24"/>
          <w:szCs w:val="24"/>
        </w:rPr>
        <w:t xml:space="preserve">response to sport injury. In C. Evans L, Mitchell I, D. Jones, S. pp. 289-319.  </w:t>
      </w:r>
      <w:proofErr w:type="spellStart"/>
      <w:r w:rsidRPr="00D8696B">
        <w:rPr>
          <w:sz w:val="24"/>
          <w:szCs w:val="24"/>
        </w:rPr>
        <w:t>Hauppage</w:t>
      </w:r>
      <w:proofErr w:type="spellEnd"/>
      <w:r w:rsidRPr="00D8696B">
        <w:rPr>
          <w:sz w:val="24"/>
          <w:szCs w:val="24"/>
        </w:rPr>
        <w:t>, NY, Nova science publications.</w:t>
      </w:r>
    </w:p>
    <w:p w14:paraId="6BEF72B8" w14:textId="77777777" w:rsidR="00C165C4" w:rsidRDefault="00CB32B6" w:rsidP="00C165C4">
      <w:pPr>
        <w:spacing w:after="0"/>
        <w:rPr>
          <w:i/>
          <w:iCs/>
          <w:sz w:val="24"/>
          <w:szCs w:val="24"/>
        </w:rPr>
      </w:pPr>
      <w:r w:rsidRPr="004B4A98">
        <w:rPr>
          <w:sz w:val="24"/>
          <w:szCs w:val="24"/>
        </w:rPr>
        <w:t xml:space="preserve">Hasselt, V,B,V. Romano, S, J. </w:t>
      </w:r>
      <w:proofErr w:type="spellStart"/>
      <w:r w:rsidRPr="004B4A98">
        <w:rPr>
          <w:sz w:val="24"/>
          <w:szCs w:val="24"/>
        </w:rPr>
        <w:t>Vecchi,G,M</w:t>
      </w:r>
      <w:proofErr w:type="spellEnd"/>
      <w:r w:rsidRPr="004B4A98">
        <w:rPr>
          <w:sz w:val="24"/>
          <w:szCs w:val="24"/>
        </w:rPr>
        <w:t xml:space="preserve">. (2008). Role </w:t>
      </w:r>
      <w:proofErr w:type="spellStart"/>
      <w:r w:rsidRPr="004B4A98">
        <w:rPr>
          <w:sz w:val="24"/>
          <w:szCs w:val="24"/>
        </w:rPr>
        <w:t>play:</w:t>
      </w:r>
      <w:r w:rsidRPr="004B4A98">
        <w:rPr>
          <w:i/>
          <w:iCs/>
          <w:sz w:val="24"/>
          <w:szCs w:val="24"/>
        </w:rPr>
        <w:t>Applications</w:t>
      </w:r>
      <w:proofErr w:type="spellEnd"/>
      <w:r w:rsidRPr="004B4A98">
        <w:rPr>
          <w:i/>
          <w:iCs/>
          <w:sz w:val="24"/>
          <w:szCs w:val="24"/>
        </w:rPr>
        <w:t xml:space="preserve"> in hostage and crisis</w:t>
      </w:r>
    </w:p>
    <w:p w14:paraId="73DE2AD4" w14:textId="6DAB743D" w:rsidR="0022617D" w:rsidRPr="00C165C4" w:rsidRDefault="00CB32B6" w:rsidP="00C165C4">
      <w:pPr>
        <w:ind w:left="360"/>
        <w:rPr>
          <w:sz w:val="24"/>
          <w:szCs w:val="24"/>
        </w:rPr>
      </w:pPr>
      <w:r w:rsidRPr="004B4A98">
        <w:rPr>
          <w:i/>
          <w:iCs/>
          <w:sz w:val="24"/>
          <w:szCs w:val="24"/>
        </w:rPr>
        <w:t xml:space="preserve">negotiation skills training. Behaviour Modification. </w:t>
      </w:r>
      <w:r w:rsidRPr="004B4A98">
        <w:rPr>
          <w:sz w:val="24"/>
          <w:szCs w:val="24"/>
        </w:rPr>
        <w:t>Volume 32, issue 2. DOI: 10.1177/0145445507308281.</w:t>
      </w:r>
    </w:p>
    <w:p w14:paraId="7F864EC5" w14:textId="77777777" w:rsidR="00BF0483" w:rsidRDefault="00CB32B6" w:rsidP="00BF0483">
      <w:pPr>
        <w:spacing w:after="0"/>
        <w:rPr>
          <w:sz w:val="24"/>
          <w:szCs w:val="24"/>
        </w:rPr>
      </w:pPr>
      <w:proofErr w:type="spellStart"/>
      <w:r w:rsidRPr="00C165C4">
        <w:rPr>
          <w:sz w:val="24"/>
          <w:szCs w:val="24"/>
        </w:rPr>
        <w:t>Hefferon</w:t>
      </w:r>
      <w:proofErr w:type="spellEnd"/>
      <w:r w:rsidRPr="00C165C4">
        <w:rPr>
          <w:sz w:val="24"/>
          <w:szCs w:val="24"/>
        </w:rPr>
        <w:t xml:space="preserve">, K. &amp; </w:t>
      </w:r>
      <w:proofErr w:type="spellStart"/>
      <w:r w:rsidRPr="00C165C4">
        <w:rPr>
          <w:sz w:val="24"/>
          <w:szCs w:val="24"/>
        </w:rPr>
        <w:t>Boniwell</w:t>
      </w:r>
      <w:proofErr w:type="spellEnd"/>
      <w:r w:rsidRPr="00C165C4">
        <w:rPr>
          <w:sz w:val="24"/>
          <w:szCs w:val="24"/>
        </w:rPr>
        <w:t xml:space="preserve">, L.  (2011). </w:t>
      </w:r>
      <w:r w:rsidRPr="00C165C4">
        <w:rPr>
          <w:i/>
          <w:iCs/>
          <w:sz w:val="24"/>
          <w:szCs w:val="24"/>
        </w:rPr>
        <w:t>Positive psychology; theory, research and applications.</w:t>
      </w:r>
      <w:r w:rsidRPr="00C165C4">
        <w:rPr>
          <w:sz w:val="24"/>
          <w:szCs w:val="24"/>
        </w:rPr>
        <w:t xml:space="preserve"> </w:t>
      </w:r>
    </w:p>
    <w:p w14:paraId="0B4099F4" w14:textId="494F3A8F" w:rsidR="00CB32B6" w:rsidRPr="00C165C4" w:rsidRDefault="00CB32B6" w:rsidP="00C165C4">
      <w:pPr>
        <w:ind w:left="360"/>
        <w:rPr>
          <w:sz w:val="24"/>
          <w:szCs w:val="24"/>
        </w:rPr>
      </w:pPr>
      <w:r w:rsidRPr="00C165C4">
        <w:rPr>
          <w:sz w:val="24"/>
          <w:szCs w:val="24"/>
        </w:rPr>
        <w:t>New York. Open University Press.</w:t>
      </w:r>
    </w:p>
    <w:p w14:paraId="5DE249C5" w14:textId="77777777" w:rsidR="00BF0483" w:rsidRDefault="00BD6704" w:rsidP="00BF0483">
      <w:pPr>
        <w:spacing w:after="0"/>
        <w:rPr>
          <w:sz w:val="24"/>
          <w:szCs w:val="24"/>
        </w:rPr>
      </w:pPr>
      <w:r w:rsidRPr="00BF0483">
        <w:rPr>
          <w:sz w:val="24"/>
          <w:szCs w:val="24"/>
        </w:rPr>
        <w:t xml:space="preserve">Hill, E, M. (2015). ‘ The role of narcissism in health-risk and health-protective behaviours’. </w:t>
      </w:r>
    </w:p>
    <w:p w14:paraId="720D094E" w14:textId="4E5CEC4E" w:rsidR="00BD6704" w:rsidRPr="00BF0483" w:rsidRDefault="00BD6704" w:rsidP="00BF0483">
      <w:pPr>
        <w:ind w:left="360"/>
        <w:rPr>
          <w:sz w:val="24"/>
          <w:szCs w:val="24"/>
        </w:rPr>
      </w:pPr>
      <w:r w:rsidRPr="00BF0483">
        <w:rPr>
          <w:i/>
          <w:iCs/>
          <w:sz w:val="24"/>
          <w:szCs w:val="24"/>
        </w:rPr>
        <w:t>Journal of health psychology.</w:t>
      </w:r>
      <w:r w:rsidRPr="00BF0483">
        <w:rPr>
          <w:sz w:val="24"/>
          <w:szCs w:val="24"/>
        </w:rPr>
        <w:t xml:space="preserve"> 1-12. DOI: 10.1177/1359105315569858.</w:t>
      </w:r>
    </w:p>
    <w:p w14:paraId="367E3072" w14:textId="77777777" w:rsidR="00C577DE" w:rsidRDefault="0028119E" w:rsidP="00C577DE">
      <w:pPr>
        <w:spacing w:after="0"/>
        <w:rPr>
          <w:sz w:val="24"/>
          <w:szCs w:val="24"/>
        </w:rPr>
      </w:pPr>
      <w:proofErr w:type="spellStart"/>
      <w:r w:rsidRPr="00C577DE">
        <w:rPr>
          <w:sz w:val="24"/>
          <w:szCs w:val="24"/>
        </w:rPr>
        <w:t>G.Mazetti</w:t>
      </w:r>
      <w:proofErr w:type="spellEnd"/>
      <w:r w:rsidRPr="00C577DE">
        <w:rPr>
          <w:sz w:val="24"/>
          <w:szCs w:val="24"/>
        </w:rPr>
        <w:t xml:space="preserve">, W.B. Schaufeli &amp; </w:t>
      </w:r>
      <w:proofErr w:type="spellStart"/>
      <w:r w:rsidRPr="00C577DE">
        <w:rPr>
          <w:sz w:val="24"/>
          <w:szCs w:val="24"/>
        </w:rPr>
        <w:t>D.Guglielmi</w:t>
      </w:r>
      <w:proofErr w:type="spellEnd"/>
      <w:r w:rsidRPr="00C577DE">
        <w:rPr>
          <w:sz w:val="24"/>
          <w:szCs w:val="24"/>
        </w:rPr>
        <w:t xml:space="preserve">. ( 2014 ) ‘ Are workaholics born or made? Relations </w:t>
      </w:r>
    </w:p>
    <w:p w14:paraId="2FF77896" w14:textId="7A76B156" w:rsidR="0028119E" w:rsidRPr="00C577DE" w:rsidRDefault="0028119E" w:rsidP="00C577DE">
      <w:pPr>
        <w:ind w:left="360"/>
        <w:rPr>
          <w:sz w:val="24"/>
          <w:szCs w:val="24"/>
        </w:rPr>
      </w:pPr>
      <w:r w:rsidRPr="00C577DE">
        <w:rPr>
          <w:sz w:val="24"/>
          <w:szCs w:val="24"/>
        </w:rPr>
        <w:t xml:space="preserve">of workaholism with person characteristics and overwork climate’. </w:t>
      </w:r>
      <w:r w:rsidRPr="00C577DE">
        <w:rPr>
          <w:i/>
          <w:iCs/>
          <w:sz w:val="24"/>
          <w:szCs w:val="24"/>
        </w:rPr>
        <w:t>International journal of stress management.</w:t>
      </w:r>
      <w:r w:rsidRPr="00C577DE">
        <w:rPr>
          <w:sz w:val="24"/>
          <w:szCs w:val="24"/>
        </w:rPr>
        <w:t xml:space="preserve"> Volume 23, issue 3, pp.227-254.</w:t>
      </w:r>
    </w:p>
    <w:p w14:paraId="1410F48B" w14:textId="77777777" w:rsidR="00C577DE" w:rsidRDefault="00570D87" w:rsidP="00C577DE">
      <w:pPr>
        <w:spacing w:after="0"/>
        <w:rPr>
          <w:i/>
          <w:iCs/>
          <w:sz w:val="24"/>
          <w:szCs w:val="24"/>
        </w:rPr>
      </w:pPr>
      <w:r w:rsidRPr="00C577DE">
        <w:rPr>
          <w:sz w:val="24"/>
          <w:szCs w:val="24"/>
        </w:rPr>
        <w:t xml:space="preserve">Mohamed, S. (2011). Doctoral dissertation. </w:t>
      </w:r>
      <w:r w:rsidRPr="00C577DE">
        <w:rPr>
          <w:i/>
          <w:iCs/>
          <w:sz w:val="24"/>
          <w:szCs w:val="24"/>
        </w:rPr>
        <w:t xml:space="preserve">Stigma and mental illness: are there cultural </w:t>
      </w:r>
    </w:p>
    <w:p w14:paraId="33BA8652" w14:textId="26C9500E" w:rsidR="00570D87" w:rsidRPr="00C577DE" w:rsidRDefault="00570D87" w:rsidP="00C577DE">
      <w:pPr>
        <w:ind w:firstLine="360"/>
        <w:rPr>
          <w:sz w:val="24"/>
          <w:szCs w:val="24"/>
        </w:rPr>
      </w:pPr>
      <w:r w:rsidRPr="00C577DE">
        <w:rPr>
          <w:i/>
          <w:iCs/>
          <w:sz w:val="24"/>
          <w:szCs w:val="24"/>
        </w:rPr>
        <w:t>differences?</w:t>
      </w:r>
      <w:r w:rsidRPr="00C577DE">
        <w:rPr>
          <w:sz w:val="24"/>
          <w:szCs w:val="24"/>
        </w:rPr>
        <w:t xml:space="preserve"> </w:t>
      </w:r>
      <w:proofErr w:type="spellStart"/>
      <w:r w:rsidRPr="00C577DE">
        <w:rPr>
          <w:sz w:val="24"/>
          <w:szCs w:val="24"/>
        </w:rPr>
        <w:t>EThOS</w:t>
      </w:r>
      <w:proofErr w:type="spellEnd"/>
      <w:r w:rsidRPr="00C577DE">
        <w:rPr>
          <w:sz w:val="24"/>
          <w:szCs w:val="24"/>
        </w:rPr>
        <w:t xml:space="preserve"> </w:t>
      </w:r>
      <w:proofErr w:type="spellStart"/>
      <w:r w:rsidRPr="00C577DE">
        <w:rPr>
          <w:sz w:val="24"/>
          <w:szCs w:val="24"/>
        </w:rPr>
        <w:t>uk</w:t>
      </w:r>
      <w:proofErr w:type="spellEnd"/>
      <w:r w:rsidRPr="00C577DE">
        <w:rPr>
          <w:sz w:val="24"/>
          <w:szCs w:val="24"/>
        </w:rPr>
        <w:t xml:space="preserve"> .bl.ethos.573771. University of East Anglia.</w:t>
      </w:r>
    </w:p>
    <w:p w14:paraId="2C15E1B8" w14:textId="77777777" w:rsidR="006B4E32" w:rsidRDefault="006B4E32">
      <w:pPr>
        <w:rPr>
          <w:sz w:val="24"/>
          <w:szCs w:val="24"/>
        </w:rPr>
      </w:pPr>
      <w:r>
        <w:rPr>
          <w:sz w:val="24"/>
          <w:szCs w:val="24"/>
        </w:rPr>
        <w:br w:type="page"/>
      </w:r>
    </w:p>
    <w:p w14:paraId="58A66331" w14:textId="11274F32" w:rsidR="00613227" w:rsidRDefault="007323DD" w:rsidP="00613227">
      <w:pPr>
        <w:spacing w:after="0"/>
        <w:rPr>
          <w:sz w:val="24"/>
          <w:szCs w:val="24"/>
        </w:rPr>
      </w:pPr>
      <w:r w:rsidRPr="00613227">
        <w:rPr>
          <w:sz w:val="24"/>
          <w:szCs w:val="24"/>
        </w:rPr>
        <w:lastRenderedPageBreak/>
        <w:t xml:space="preserve">Phelps, C. Masoumeh, M. Baker, A. Hughes, C. French, H. Hawkins, W. </w:t>
      </w:r>
      <w:proofErr w:type="spellStart"/>
      <w:r w:rsidRPr="00613227">
        <w:rPr>
          <w:sz w:val="24"/>
          <w:szCs w:val="24"/>
        </w:rPr>
        <w:t>Leeuwenberg</w:t>
      </w:r>
      <w:proofErr w:type="spellEnd"/>
      <w:r w:rsidRPr="00613227">
        <w:rPr>
          <w:sz w:val="24"/>
          <w:szCs w:val="24"/>
        </w:rPr>
        <w:t xml:space="preserve">, A. </w:t>
      </w:r>
    </w:p>
    <w:p w14:paraId="784F2EA6" w14:textId="0B7D154A" w:rsidR="007323DD" w:rsidRPr="00613227" w:rsidRDefault="007323DD" w:rsidP="00613227">
      <w:pPr>
        <w:ind w:left="360"/>
        <w:rPr>
          <w:sz w:val="24"/>
          <w:szCs w:val="24"/>
        </w:rPr>
      </w:pPr>
      <w:r w:rsidRPr="00613227">
        <w:rPr>
          <w:sz w:val="24"/>
          <w:szCs w:val="24"/>
        </w:rPr>
        <w:t>Crabtree, R. &amp; Hutchings, P, B. (2017).’ Necessary but not sufficient?, Engaging young people in the development of an avatar-based online intervention designed to provide psychosocial support to young people affected by their own or a family members cancer diagnosis’. Health expectations 20, no3. . pp. 459-470.</w:t>
      </w:r>
    </w:p>
    <w:p w14:paraId="5FE732DB" w14:textId="77777777" w:rsidR="006B4E32" w:rsidRDefault="00F75ECA" w:rsidP="006B4E32">
      <w:pPr>
        <w:spacing w:after="0"/>
        <w:rPr>
          <w:sz w:val="24"/>
          <w:szCs w:val="24"/>
        </w:rPr>
      </w:pPr>
      <w:r w:rsidRPr="006B4E32">
        <w:rPr>
          <w:sz w:val="24"/>
          <w:szCs w:val="24"/>
        </w:rPr>
        <w:t xml:space="preserve">Tarrier, N. Liversidge, T. Gregg, L. (2006). ‘ The acceptability and preference for the </w:t>
      </w:r>
    </w:p>
    <w:p w14:paraId="3C968661" w14:textId="7CC6563C" w:rsidR="00F75ECA" w:rsidRPr="006B4E32" w:rsidRDefault="00F75ECA" w:rsidP="006B4E32">
      <w:pPr>
        <w:ind w:firstLine="360"/>
        <w:rPr>
          <w:sz w:val="24"/>
          <w:szCs w:val="24"/>
        </w:rPr>
      </w:pPr>
      <w:r w:rsidRPr="006B4E32">
        <w:rPr>
          <w:sz w:val="24"/>
          <w:szCs w:val="24"/>
        </w:rPr>
        <w:t xml:space="preserve">treatment of PTSD. </w:t>
      </w:r>
      <w:r w:rsidRPr="006B4E32">
        <w:rPr>
          <w:i/>
          <w:iCs/>
          <w:sz w:val="24"/>
          <w:szCs w:val="24"/>
        </w:rPr>
        <w:t>Behaviour, research and therapy.</w:t>
      </w:r>
      <w:r w:rsidRPr="006B4E32">
        <w:rPr>
          <w:sz w:val="24"/>
          <w:szCs w:val="24"/>
        </w:rPr>
        <w:t xml:space="preserve"> 44.   pp. 1643-1656.</w:t>
      </w:r>
    </w:p>
    <w:p w14:paraId="7B055434" w14:textId="77777777" w:rsidR="006B4E32" w:rsidRDefault="00DA313B" w:rsidP="006B4E32">
      <w:pPr>
        <w:spacing w:after="0"/>
        <w:rPr>
          <w:i/>
          <w:iCs/>
          <w:sz w:val="24"/>
          <w:szCs w:val="24"/>
        </w:rPr>
      </w:pPr>
      <w:proofErr w:type="spellStart"/>
      <w:r w:rsidRPr="006B4E32">
        <w:rPr>
          <w:sz w:val="24"/>
          <w:szCs w:val="24"/>
        </w:rPr>
        <w:t>Ulleberg</w:t>
      </w:r>
      <w:proofErr w:type="spellEnd"/>
      <w:r w:rsidRPr="006B4E32">
        <w:rPr>
          <w:sz w:val="24"/>
          <w:szCs w:val="24"/>
        </w:rPr>
        <w:t xml:space="preserve">, P. </w:t>
      </w:r>
      <w:proofErr w:type="spellStart"/>
      <w:r w:rsidRPr="006B4E32">
        <w:rPr>
          <w:sz w:val="24"/>
          <w:szCs w:val="24"/>
        </w:rPr>
        <w:t>Rundmo,T</w:t>
      </w:r>
      <w:proofErr w:type="spellEnd"/>
      <w:r w:rsidRPr="006B4E32">
        <w:rPr>
          <w:sz w:val="24"/>
          <w:szCs w:val="24"/>
        </w:rPr>
        <w:t xml:space="preserve">. (2003). </w:t>
      </w:r>
      <w:r w:rsidRPr="006B4E32">
        <w:rPr>
          <w:i/>
          <w:iCs/>
          <w:sz w:val="24"/>
          <w:szCs w:val="24"/>
        </w:rPr>
        <w:t xml:space="preserve">Personality, attitudes and risk perception as predictors of </w:t>
      </w:r>
    </w:p>
    <w:p w14:paraId="001E01B4" w14:textId="288E6D56" w:rsidR="00DA313B" w:rsidRPr="006B4E32" w:rsidRDefault="00DA313B" w:rsidP="006B4E32">
      <w:pPr>
        <w:ind w:firstLine="360"/>
        <w:rPr>
          <w:sz w:val="24"/>
          <w:szCs w:val="24"/>
        </w:rPr>
      </w:pPr>
      <w:r w:rsidRPr="006B4E32">
        <w:rPr>
          <w:i/>
          <w:iCs/>
          <w:sz w:val="24"/>
          <w:szCs w:val="24"/>
        </w:rPr>
        <w:t>risky driving behaviour among young drivers.</w:t>
      </w:r>
      <w:r w:rsidRPr="006B4E32">
        <w:rPr>
          <w:sz w:val="24"/>
          <w:szCs w:val="24"/>
        </w:rPr>
        <w:t xml:space="preserve"> ‘ Safety Science’, 41 pp. 427-443.</w:t>
      </w:r>
    </w:p>
    <w:p w14:paraId="71900C44" w14:textId="77777777" w:rsidR="00346951" w:rsidRDefault="008F503E" w:rsidP="00346951">
      <w:pPr>
        <w:spacing w:after="0"/>
        <w:rPr>
          <w:sz w:val="24"/>
          <w:szCs w:val="24"/>
        </w:rPr>
      </w:pPr>
      <w:proofErr w:type="spellStart"/>
      <w:r w:rsidRPr="006B4E32">
        <w:rPr>
          <w:sz w:val="24"/>
          <w:szCs w:val="24"/>
        </w:rPr>
        <w:t>Vartanian</w:t>
      </w:r>
      <w:proofErr w:type="spellEnd"/>
      <w:r w:rsidRPr="006B4E32">
        <w:rPr>
          <w:sz w:val="24"/>
          <w:szCs w:val="24"/>
        </w:rPr>
        <w:t xml:space="preserve">, L, R. Trewartha, T. </w:t>
      </w:r>
      <w:proofErr w:type="spellStart"/>
      <w:r w:rsidRPr="006B4E32">
        <w:rPr>
          <w:sz w:val="24"/>
          <w:szCs w:val="24"/>
        </w:rPr>
        <w:t>Vanman</w:t>
      </w:r>
      <w:proofErr w:type="spellEnd"/>
      <w:r w:rsidRPr="006B4E32">
        <w:rPr>
          <w:sz w:val="24"/>
          <w:szCs w:val="24"/>
        </w:rPr>
        <w:t xml:space="preserve">, E, J. (2016) ‘Disgust predicts prejudice and </w:t>
      </w:r>
    </w:p>
    <w:p w14:paraId="14CC69B7" w14:textId="07E183F5" w:rsidR="008F503E" w:rsidRPr="006B4E32" w:rsidRDefault="008F503E" w:rsidP="00346951">
      <w:pPr>
        <w:ind w:left="360"/>
        <w:rPr>
          <w:sz w:val="24"/>
          <w:szCs w:val="24"/>
        </w:rPr>
      </w:pPr>
      <w:r w:rsidRPr="006B4E32">
        <w:rPr>
          <w:sz w:val="24"/>
          <w:szCs w:val="24"/>
        </w:rPr>
        <w:t xml:space="preserve">discrimination toward individuals with obesity’. </w:t>
      </w:r>
      <w:r w:rsidRPr="006B4E32">
        <w:rPr>
          <w:i/>
          <w:iCs/>
          <w:sz w:val="24"/>
          <w:szCs w:val="24"/>
        </w:rPr>
        <w:t xml:space="preserve">Journal of applied social psychology 46. </w:t>
      </w:r>
      <w:r w:rsidRPr="006B4E32">
        <w:rPr>
          <w:sz w:val="24"/>
          <w:szCs w:val="24"/>
        </w:rPr>
        <w:t>(6) pp. 369-375.</w:t>
      </w:r>
    </w:p>
    <w:p w14:paraId="06D9CA50" w14:textId="77777777" w:rsidR="00346951" w:rsidRDefault="00C93BE9" w:rsidP="00346951">
      <w:pPr>
        <w:spacing w:after="0"/>
        <w:rPr>
          <w:sz w:val="24"/>
          <w:szCs w:val="24"/>
        </w:rPr>
      </w:pPr>
      <w:proofErr w:type="spellStart"/>
      <w:r w:rsidRPr="00346951">
        <w:rPr>
          <w:sz w:val="24"/>
          <w:szCs w:val="24"/>
        </w:rPr>
        <w:t>Voigt,D,C</w:t>
      </w:r>
      <w:proofErr w:type="spellEnd"/>
      <w:r w:rsidRPr="00346951">
        <w:rPr>
          <w:sz w:val="24"/>
          <w:szCs w:val="24"/>
        </w:rPr>
        <w:t xml:space="preserve">. </w:t>
      </w:r>
      <w:proofErr w:type="spellStart"/>
      <w:r w:rsidRPr="00346951">
        <w:rPr>
          <w:sz w:val="24"/>
          <w:szCs w:val="24"/>
        </w:rPr>
        <w:t>Dillaro</w:t>
      </w:r>
      <w:proofErr w:type="spellEnd"/>
      <w:r w:rsidRPr="00346951">
        <w:rPr>
          <w:sz w:val="24"/>
          <w:szCs w:val="24"/>
        </w:rPr>
        <w:t xml:space="preserve">, j, P. Braddock, K, H. Anderson, J, W. </w:t>
      </w:r>
      <w:proofErr w:type="spellStart"/>
      <w:r w:rsidRPr="00346951">
        <w:rPr>
          <w:sz w:val="24"/>
          <w:szCs w:val="24"/>
        </w:rPr>
        <w:t>Sopory</w:t>
      </w:r>
      <w:proofErr w:type="spellEnd"/>
      <w:r w:rsidRPr="00346951">
        <w:rPr>
          <w:sz w:val="24"/>
          <w:szCs w:val="24"/>
        </w:rPr>
        <w:t xml:space="preserve">, P. Stephenson, M, T. (2009) </w:t>
      </w:r>
    </w:p>
    <w:p w14:paraId="5E1B96F9" w14:textId="4339435B" w:rsidR="00945752" w:rsidRPr="00346951" w:rsidRDefault="00C93BE9" w:rsidP="00346951">
      <w:pPr>
        <w:ind w:left="360"/>
        <w:rPr>
          <w:sz w:val="24"/>
          <w:szCs w:val="24"/>
        </w:rPr>
      </w:pPr>
      <w:r w:rsidRPr="00346951">
        <w:rPr>
          <w:sz w:val="24"/>
          <w:szCs w:val="24"/>
        </w:rPr>
        <w:t xml:space="preserve">‘Carver &amp; White’s (1994) BIS/BAS scales and their relationship to risky health behaviours’.  </w:t>
      </w:r>
      <w:r w:rsidRPr="00346951">
        <w:rPr>
          <w:i/>
          <w:iCs/>
          <w:sz w:val="24"/>
          <w:szCs w:val="24"/>
        </w:rPr>
        <w:t xml:space="preserve">Personality and individual differences. </w:t>
      </w:r>
      <w:r w:rsidRPr="00346951">
        <w:rPr>
          <w:sz w:val="24"/>
          <w:szCs w:val="24"/>
        </w:rPr>
        <w:t>Issue 47 pp. 89-93.</w:t>
      </w:r>
    </w:p>
    <w:p w14:paraId="6598080E" w14:textId="77777777" w:rsidR="00346951" w:rsidRDefault="009B5AC1" w:rsidP="00346951">
      <w:pPr>
        <w:spacing w:after="0"/>
        <w:rPr>
          <w:sz w:val="24"/>
          <w:szCs w:val="24"/>
        </w:rPr>
      </w:pPr>
      <w:r w:rsidRPr="00346951">
        <w:rPr>
          <w:sz w:val="24"/>
          <w:szCs w:val="24"/>
        </w:rPr>
        <w:t xml:space="preserve">Well- being of future generations (Wales)( act 2015). Welsh Government. United Kingdom. </w:t>
      </w:r>
    </w:p>
    <w:p w14:paraId="68BD8E73" w14:textId="79B8FDA2" w:rsidR="00B666FE" w:rsidRPr="00346951" w:rsidRDefault="009B5AC1" w:rsidP="00346951">
      <w:pPr>
        <w:ind w:firstLine="360"/>
      </w:pPr>
      <w:r w:rsidRPr="00346951">
        <w:rPr>
          <w:sz w:val="24"/>
          <w:szCs w:val="24"/>
        </w:rPr>
        <w:t>The office stationary limited.</w:t>
      </w:r>
    </w:p>
    <w:p w14:paraId="11ADF0F4" w14:textId="77777777" w:rsidR="00346951" w:rsidRDefault="00A41D04" w:rsidP="00346951">
      <w:pPr>
        <w:spacing w:after="0"/>
        <w:rPr>
          <w:sz w:val="24"/>
          <w:szCs w:val="24"/>
        </w:rPr>
      </w:pPr>
      <w:r w:rsidRPr="00346951">
        <w:rPr>
          <w:sz w:val="24"/>
          <w:szCs w:val="24"/>
        </w:rPr>
        <w:t xml:space="preserve">Williamson, H. (2016).’ Supporting adolescents struggling with appearance-altering </w:t>
      </w:r>
    </w:p>
    <w:p w14:paraId="783DCB0C" w14:textId="6F079A0E" w:rsidR="00A41D04" w:rsidRPr="00346951" w:rsidRDefault="00A41D04" w:rsidP="00346951">
      <w:pPr>
        <w:ind w:left="360"/>
        <w:rPr>
          <w:sz w:val="24"/>
          <w:szCs w:val="24"/>
        </w:rPr>
      </w:pPr>
      <w:r w:rsidRPr="00346951">
        <w:rPr>
          <w:sz w:val="24"/>
          <w:szCs w:val="24"/>
        </w:rPr>
        <w:t xml:space="preserve">conditions; the feasibility of using an on-line psychosocial intervention (YP FACE IT) in primary care’. </w:t>
      </w:r>
      <w:r w:rsidRPr="00346951">
        <w:rPr>
          <w:i/>
          <w:iCs/>
          <w:sz w:val="24"/>
          <w:szCs w:val="24"/>
        </w:rPr>
        <w:t xml:space="preserve">Annual primary care conference, royal college of general practitioners. </w:t>
      </w:r>
      <w:r w:rsidRPr="00346951">
        <w:rPr>
          <w:sz w:val="24"/>
          <w:szCs w:val="24"/>
        </w:rPr>
        <w:t>University of west England. 12-14 October 2016.</w:t>
      </w:r>
    </w:p>
    <w:p w14:paraId="4FDE8E68" w14:textId="77777777" w:rsidR="00346951" w:rsidRDefault="00C93BE9" w:rsidP="00346951">
      <w:pPr>
        <w:spacing w:after="0"/>
        <w:rPr>
          <w:sz w:val="24"/>
          <w:szCs w:val="24"/>
        </w:rPr>
      </w:pPr>
      <w:r w:rsidRPr="00346951">
        <w:rPr>
          <w:sz w:val="24"/>
          <w:szCs w:val="24"/>
        </w:rPr>
        <w:t xml:space="preserve">Young, E. (2017).’ Women know better than men what other women are thinking and </w:t>
      </w:r>
    </w:p>
    <w:p w14:paraId="000076E5" w14:textId="788ECB74" w:rsidR="0040175C" w:rsidRDefault="00C93BE9" w:rsidP="00AC2947">
      <w:pPr>
        <w:ind w:left="720"/>
        <w:rPr>
          <w:sz w:val="24"/>
          <w:szCs w:val="24"/>
        </w:rPr>
      </w:pPr>
      <w:r w:rsidRPr="00346951">
        <w:rPr>
          <w:sz w:val="24"/>
          <w:szCs w:val="24"/>
        </w:rPr>
        <w:t xml:space="preserve">feeling’ Research digest, The British Psychological Society. Accessed date 18 September 2017. </w:t>
      </w:r>
      <w:hyperlink r:id="rId9" w:history="1">
        <w:r w:rsidR="0059065C" w:rsidRPr="004F1B87">
          <w:rPr>
            <w:rStyle w:val="Hyperlink"/>
            <w:sz w:val="24"/>
            <w:szCs w:val="24"/>
          </w:rPr>
          <w:t>https://digest.bps.org.uk/2017/09/18/women-know-better-thanmenwhat-other-women-are-thinking-and-feeling/</w:t>
        </w:r>
      </w:hyperlink>
    </w:p>
    <w:p w14:paraId="5A28B8B6" w14:textId="77777777" w:rsidR="0059065C" w:rsidRPr="00AC2947" w:rsidRDefault="0059065C" w:rsidP="00AC2947">
      <w:pPr>
        <w:ind w:left="720"/>
        <w:rPr>
          <w:sz w:val="24"/>
          <w:szCs w:val="24"/>
        </w:rPr>
      </w:pPr>
    </w:p>
    <w:p w14:paraId="4F84FFFE" w14:textId="3AD41D8B" w:rsidR="00CC30FB" w:rsidRDefault="00CC30FB" w:rsidP="00FD5FF3"/>
    <w:sectPr w:rsidR="00CC30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C07DD"/>
    <w:multiLevelType w:val="hybridMultilevel"/>
    <w:tmpl w:val="A92A4252"/>
    <w:lvl w:ilvl="0" w:tplc="6896CE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DD568F"/>
    <w:multiLevelType w:val="hybridMultilevel"/>
    <w:tmpl w:val="CDA01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1F2C20"/>
    <w:multiLevelType w:val="hybridMultilevel"/>
    <w:tmpl w:val="E5D83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3A"/>
    <w:rsid w:val="0000545F"/>
    <w:rsid w:val="0009203F"/>
    <w:rsid w:val="000A5AE5"/>
    <w:rsid w:val="000B5326"/>
    <w:rsid w:val="000C2D6B"/>
    <w:rsid w:val="0011677A"/>
    <w:rsid w:val="00130097"/>
    <w:rsid w:val="00131A43"/>
    <w:rsid w:val="0015353A"/>
    <w:rsid w:val="00190479"/>
    <w:rsid w:val="00191F39"/>
    <w:rsid w:val="00195CFC"/>
    <w:rsid w:val="001A2006"/>
    <w:rsid w:val="001B27C9"/>
    <w:rsid w:val="001C1C5F"/>
    <w:rsid w:val="001E4B23"/>
    <w:rsid w:val="001F095F"/>
    <w:rsid w:val="001F582D"/>
    <w:rsid w:val="001F7FA0"/>
    <w:rsid w:val="0021032B"/>
    <w:rsid w:val="002157B5"/>
    <w:rsid w:val="00220660"/>
    <w:rsid w:val="0022617D"/>
    <w:rsid w:val="002342E8"/>
    <w:rsid w:val="00237493"/>
    <w:rsid w:val="00242D44"/>
    <w:rsid w:val="00245269"/>
    <w:rsid w:val="00254662"/>
    <w:rsid w:val="0028119E"/>
    <w:rsid w:val="002828C0"/>
    <w:rsid w:val="00286A66"/>
    <w:rsid w:val="002A0A4E"/>
    <w:rsid w:val="002B08FF"/>
    <w:rsid w:val="002B1641"/>
    <w:rsid w:val="002B6D46"/>
    <w:rsid w:val="002B7402"/>
    <w:rsid w:val="002F223E"/>
    <w:rsid w:val="003275CB"/>
    <w:rsid w:val="00335D58"/>
    <w:rsid w:val="00345FB1"/>
    <w:rsid w:val="00346860"/>
    <w:rsid w:val="00346951"/>
    <w:rsid w:val="00351A47"/>
    <w:rsid w:val="00372C51"/>
    <w:rsid w:val="00377CF3"/>
    <w:rsid w:val="00384C92"/>
    <w:rsid w:val="003A2D31"/>
    <w:rsid w:val="003B045D"/>
    <w:rsid w:val="003B4407"/>
    <w:rsid w:val="003D5C1E"/>
    <w:rsid w:val="003D78AA"/>
    <w:rsid w:val="0040175C"/>
    <w:rsid w:val="00401C56"/>
    <w:rsid w:val="004170C7"/>
    <w:rsid w:val="004432CC"/>
    <w:rsid w:val="0045752B"/>
    <w:rsid w:val="00485F2A"/>
    <w:rsid w:val="00496D5A"/>
    <w:rsid w:val="004A705F"/>
    <w:rsid w:val="004B4A98"/>
    <w:rsid w:val="004D6B8A"/>
    <w:rsid w:val="004E1F73"/>
    <w:rsid w:val="004E3BD9"/>
    <w:rsid w:val="00531CBA"/>
    <w:rsid w:val="00544CD6"/>
    <w:rsid w:val="00570D87"/>
    <w:rsid w:val="00574147"/>
    <w:rsid w:val="00585253"/>
    <w:rsid w:val="0058689E"/>
    <w:rsid w:val="0059065C"/>
    <w:rsid w:val="005A1782"/>
    <w:rsid w:val="005B055D"/>
    <w:rsid w:val="00603DB7"/>
    <w:rsid w:val="006126E8"/>
    <w:rsid w:val="00613227"/>
    <w:rsid w:val="00613AD7"/>
    <w:rsid w:val="00620BD5"/>
    <w:rsid w:val="006224A0"/>
    <w:rsid w:val="00623DD5"/>
    <w:rsid w:val="0065319B"/>
    <w:rsid w:val="00657BE6"/>
    <w:rsid w:val="00666579"/>
    <w:rsid w:val="0068453A"/>
    <w:rsid w:val="006B4E32"/>
    <w:rsid w:val="006B7261"/>
    <w:rsid w:val="006D6662"/>
    <w:rsid w:val="006E2135"/>
    <w:rsid w:val="006F0974"/>
    <w:rsid w:val="006F58A5"/>
    <w:rsid w:val="00703AD3"/>
    <w:rsid w:val="00710CF4"/>
    <w:rsid w:val="00725DAD"/>
    <w:rsid w:val="007323DD"/>
    <w:rsid w:val="0074189A"/>
    <w:rsid w:val="00745C3E"/>
    <w:rsid w:val="00755227"/>
    <w:rsid w:val="00763862"/>
    <w:rsid w:val="00782C57"/>
    <w:rsid w:val="00783BC1"/>
    <w:rsid w:val="007A40EF"/>
    <w:rsid w:val="007A421B"/>
    <w:rsid w:val="007C1092"/>
    <w:rsid w:val="007C28C6"/>
    <w:rsid w:val="007C561B"/>
    <w:rsid w:val="007C5D4D"/>
    <w:rsid w:val="007F1C42"/>
    <w:rsid w:val="00804F1C"/>
    <w:rsid w:val="0082488D"/>
    <w:rsid w:val="008325B0"/>
    <w:rsid w:val="0083507B"/>
    <w:rsid w:val="00837C00"/>
    <w:rsid w:val="0087497B"/>
    <w:rsid w:val="008812C9"/>
    <w:rsid w:val="00886508"/>
    <w:rsid w:val="008B340F"/>
    <w:rsid w:val="008D144E"/>
    <w:rsid w:val="008D468A"/>
    <w:rsid w:val="008F1281"/>
    <w:rsid w:val="008F503E"/>
    <w:rsid w:val="00914A5D"/>
    <w:rsid w:val="0092379E"/>
    <w:rsid w:val="0094361E"/>
    <w:rsid w:val="00945752"/>
    <w:rsid w:val="00977DE6"/>
    <w:rsid w:val="00982916"/>
    <w:rsid w:val="009B5AC1"/>
    <w:rsid w:val="009C606A"/>
    <w:rsid w:val="009E78C4"/>
    <w:rsid w:val="009F6B98"/>
    <w:rsid w:val="00A002E5"/>
    <w:rsid w:val="00A01795"/>
    <w:rsid w:val="00A03573"/>
    <w:rsid w:val="00A11470"/>
    <w:rsid w:val="00A17104"/>
    <w:rsid w:val="00A41D04"/>
    <w:rsid w:val="00A5588C"/>
    <w:rsid w:val="00A87167"/>
    <w:rsid w:val="00A87297"/>
    <w:rsid w:val="00A913CB"/>
    <w:rsid w:val="00A931A5"/>
    <w:rsid w:val="00A95C72"/>
    <w:rsid w:val="00AA5C53"/>
    <w:rsid w:val="00AB3835"/>
    <w:rsid w:val="00AB49A9"/>
    <w:rsid w:val="00AC2947"/>
    <w:rsid w:val="00AD0B9D"/>
    <w:rsid w:val="00AE5AB0"/>
    <w:rsid w:val="00B12355"/>
    <w:rsid w:val="00B355D6"/>
    <w:rsid w:val="00B43014"/>
    <w:rsid w:val="00B52BBB"/>
    <w:rsid w:val="00B53183"/>
    <w:rsid w:val="00B5656D"/>
    <w:rsid w:val="00B666FE"/>
    <w:rsid w:val="00B7605D"/>
    <w:rsid w:val="00B95253"/>
    <w:rsid w:val="00BA4F37"/>
    <w:rsid w:val="00BA7F0E"/>
    <w:rsid w:val="00BC0649"/>
    <w:rsid w:val="00BC74C8"/>
    <w:rsid w:val="00BD2100"/>
    <w:rsid w:val="00BD6704"/>
    <w:rsid w:val="00BF0483"/>
    <w:rsid w:val="00BF1847"/>
    <w:rsid w:val="00BF28A6"/>
    <w:rsid w:val="00BF5E5A"/>
    <w:rsid w:val="00C165C4"/>
    <w:rsid w:val="00C17346"/>
    <w:rsid w:val="00C26A1B"/>
    <w:rsid w:val="00C577DE"/>
    <w:rsid w:val="00C6056E"/>
    <w:rsid w:val="00C63976"/>
    <w:rsid w:val="00C90227"/>
    <w:rsid w:val="00C92D8B"/>
    <w:rsid w:val="00C93BE9"/>
    <w:rsid w:val="00CA32C5"/>
    <w:rsid w:val="00CA7371"/>
    <w:rsid w:val="00CB32B6"/>
    <w:rsid w:val="00CB6500"/>
    <w:rsid w:val="00CC30FB"/>
    <w:rsid w:val="00CF0C4E"/>
    <w:rsid w:val="00CF0F7E"/>
    <w:rsid w:val="00CF51D1"/>
    <w:rsid w:val="00D01136"/>
    <w:rsid w:val="00D0665E"/>
    <w:rsid w:val="00D0707D"/>
    <w:rsid w:val="00D15DF7"/>
    <w:rsid w:val="00D5350D"/>
    <w:rsid w:val="00D719BE"/>
    <w:rsid w:val="00D8696B"/>
    <w:rsid w:val="00DA313B"/>
    <w:rsid w:val="00DA4817"/>
    <w:rsid w:val="00DA5B6A"/>
    <w:rsid w:val="00DD25B7"/>
    <w:rsid w:val="00DE0D22"/>
    <w:rsid w:val="00DE0EAB"/>
    <w:rsid w:val="00E00E89"/>
    <w:rsid w:val="00E03219"/>
    <w:rsid w:val="00E214C8"/>
    <w:rsid w:val="00E233A3"/>
    <w:rsid w:val="00E419E1"/>
    <w:rsid w:val="00E53BA0"/>
    <w:rsid w:val="00E86740"/>
    <w:rsid w:val="00E91D12"/>
    <w:rsid w:val="00E95F6F"/>
    <w:rsid w:val="00E97EC5"/>
    <w:rsid w:val="00ED4E4F"/>
    <w:rsid w:val="00ED755A"/>
    <w:rsid w:val="00EE63DB"/>
    <w:rsid w:val="00EF5E14"/>
    <w:rsid w:val="00F061A6"/>
    <w:rsid w:val="00F103A0"/>
    <w:rsid w:val="00F12475"/>
    <w:rsid w:val="00F33A3B"/>
    <w:rsid w:val="00F65828"/>
    <w:rsid w:val="00F72E20"/>
    <w:rsid w:val="00F75ECA"/>
    <w:rsid w:val="00F90626"/>
    <w:rsid w:val="00F94B09"/>
    <w:rsid w:val="00F94C74"/>
    <w:rsid w:val="00FA7C2D"/>
    <w:rsid w:val="00FB3DCF"/>
    <w:rsid w:val="00FD5FF3"/>
    <w:rsid w:val="00FE7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4D43"/>
  <w15:chartTrackingRefBased/>
  <w15:docId w15:val="{6044DAFE-F198-45CC-8253-89808F7AB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235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FF3"/>
    <w:pPr>
      <w:ind w:left="720"/>
      <w:contextualSpacing/>
    </w:pPr>
  </w:style>
  <w:style w:type="character" w:styleId="Hyperlink">
    <w:name w:val="Hyperlink"/>
    <w:basedOn w:val="DefaultParagraphFont"/>
    <w:uiPriority w:val="99"/>
    <w:unhideWhenUsed/>
    <w:rsid w:val="00FD5FF3"/>
    <w:rPr>
      <w:color w:val="0563C1" w:themeColor="hyperlink"/>
      <w:u w:val="single"/>
    </w:rPr>
  </w:style>
  <w:style w:type="character" w:styleId="UnresolvedMention">
    <w:name w:val="Unresolved Mention"/>
    <w:basedOn w:val="DefaultParagraphFont"/>
    <w:uiPriority w:val="99"/>
    <w:semiHidden/>
    <w:unhideWhenUsed/>
    <w:rsid w:val="00372C51"/>
    <w:rPr>
      <w:color w:val="605E5C"/>
      <w:shd w:val="clear" w:color="auto" w:fill="E1DFDD"/>
    </w:rPr>
  </w:style>
  <w:style w:type="character" w:customStyle="1" w:styleId="Heading1Char">
    <w:name w:val="Heading 1 Char"/>
    <w:basedOn w:val="DefaultParagraphFont"/>
    <w:link w:val="Heading1"/>
    <w:uiPriority w:val="9"/>
    <w:rsid w:val="00B12355"/>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ebooks.com/doi/view/10.4324/9780203878422" TargetMode="External"/><Relationship Id="rId3" Type="http://schemas.openxmlformats.org/officeDocument/2006/relationships/styles" Target="styles.xml"/><Relationship Id="rId7" Type="http://schemas.openxmlformats.org/officeDocument/2006/relationships/hyperlink" Target="http://www.mentalhealth.org.uk/podcastsand-videos/computerised-cognitivebehavioural-therap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ons.gov.uk/peoplepopulationandcommunity/healthandsocialcare/drugusealcoholandsmoking/bulletins/opinionsandlifestylesurveyadultdrinkinghabit%20singreatbritain/2005to2016"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igest.bps.org.uk/2017/09/18/women-know-better-thanmenwhat-other-women-are-thinking-and-fee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176A3-3E51-4E5E-99F7-1FFBF3810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6</Pages>
  <Words>1638</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Kathy Foley</dc:creator>
  <cp:keywords/>
  <dc:description/>
  <cp:lastModifiedBy>Kathy Foley</cp:lastModifiedBy>
  <cp:revision>82</cp:revision>
  <dcterms:created xsi:type="dcterms:W3CDTF">2019-10-14T19:12:00Z</dcterms:created>
  <dcterms:modified xsi:type="dcterms:W3CDTF">2019-10-14T21:24:00Z</dcterms:modified>
</cp:coreProperties>
</file>