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A981D2" w14:textId="77777777" w:rsidR="00620AE6" w:rsidRDefault="00620AE6" w:rsidP="00620AE6">
      <w:pPr>
        <w:rPr>
          <w:rFonts w:eastAsia="Times New Roman"/>
          <w:noProof/>
          <w:bdr w:val="none" w:sz="0" w:space="0" w:color="auto" w:frame="1"/>
          <w:lang w:val="en-GB" w:eastAsia="en-GB"/>
        </w:rPr>
      </w:pPr>
      <w:bookmarkStart w:id="0" w:name="_Hlk38842490"/>
    </w:p>
    <w:p w14:paraId="7BE632F2" w14:textId="77777777" w:rsidR="00620AE6" w:rsidRDefault="00620AE6" w:rsidP="00620AE6">
      <w:pPr>
        <w:rPr>
          <w:rFonts w:ascii="Arial" w:hAnsi="Arial" w:cs="Arial"/>
          <w:b/>
          <w:bCs/>
        </w:rPr>
      </w:pPr>
      <w:r w:rsidRPr="007E0A87">
        <w:rPr>
          <w:rFonts w:eastAsia="Times New Roman"/>
          <w:noProof/>
          <w:bdr w:val="none" w:sz="0" w:space="0" w:color="auto" w:frame="1"/>
        </w:rPr>
        <w:drawing>
          <wp:anchor distT="0" distB="0" distL="114300" distR="114300" simplePos="0" relativeHeight="251659264" behindDoc="0" locked="0" layoutInCell="1" allowOverlap="1" wp14:anchorId="416204D2" wp14:editId="685FB4D1">
            <wp:simplePos x="0" y="0"/>
            <wp:positionH relativeFrom="margin">
              <wp:align>center</wp:align>
            </wp:positionH>
            <wp:positionV relativeFrom="paragraph">
              <wp:posOffset>148590</wp:posOffset>
            </wp:positionV>
            <wp:extent cx="3450567" cy="144661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0567" cy="1446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D7010" w14:textId="77777777" w:rsidR="00620AE6" w:rsidRDefault="00620AE6" w:rsidP="00620AE6">
      <w:pPr>
        <w:rPr>
          <w:rFonts w:ascii="Arial" w:hAnsi="Arial" w:cs="Arial"/>
          <w:b/>
          <w:bCs/>
        </w:rPr>
      </w:pPr>
    </w:p>
    <w:p w14:paraId="55010348" w14:textId="77777777" w:rsidR="00620AE6" w:rsidRDefault="00620AE6" w:rsidP="00620AE6">
      <w:pPr>
        <w:rPr>
          <w:rFonts w:ascii="Arial" w:hAnsi="Arial" w:cs="Arial"/>
          <w:b/>
          <w:bCs/>
        </w:rPr>
      </w:pPr>
    </w:p>
    <w:p w14:paraId="22E7C975" w14:textId="77777777" w:rsidR="00620AE6" w:rsidRDefault="00620AE6" w:rsidP="00620AE6">
      <w:pPr>
        <w:rPr>
          <w:rFonts w:ascii="Arial" w:hAnsi="Arial" w:cs="Arial"/>
          <w:b/>
          <w:bCs/>
        </w:rPr>
      </w:pPr>
    </w:p>
    <w:p w14:paraId="3128615A" w14:textId="77777777" w:rsidR="00620AE6" w:rsidRDefault="00620AE6" w:rsidP="00620AE6">
      <w:pPr>
        <w:rPr>
          <w:rFonts w:ascii="Arial" w:hAnsi="Arial" w:cs="Arial"/>
          <w:b/>
          <w:bCs/>
        </w:rPr>
      </w:pPr>
    </w:p>
    <w:p w14:paraId="752B76FC" w14:textId="77777777" w:rsidR="00620AE6" w:rsidRDefault="00620AE6" w:rsidP="00620AE6">
      <w:pPr>
        <w:rPr>
          <w:rFonts w:ascii="Arial" w:hAnsi="Arial" w:cs="Arial"/>
          <w:b/>
          <w:bCs/>
        </w:rPr>
      </w:pPr>
    </w:p>
    <w:p w14:paraId="1F8091B8" w14:textId="77777777" w:rsidR="00620AE6" w:rsidRDefault="00620AE6" w:rsidP="00620AE6">
      <w:pPr>
        <w:rPr>
          <w:rFonts w:ascii="Arial" w:hAnsi="Arial" w:cs="Arial"/>
          <w:b/>
          <w:bCs/>
        </w:rPr>
      </w:pPr>
    </w:p>
    <w:p w14:paraId="2262F02D" w14:textId="77777777" w:rsidR="00620AE6" w:rsidRDefault="00620AE6" w:rsidP="00620AE6">
      <w:pPr>
        <w:rPr>
          <w:rFonts w:ascii="Arial" w:hAnsi="Arial" w:cs="Arial"/>
          <w:b/>
          <w:bCs/>
        </w:rPr>
      </w:pPr>
    </w:p>
    <w:p w14:paraId="48A4A7E4" w14:textId="77777777" w:rsidR="00620AE6" w:rsidRPr="007E0A87" w:rsidRDefault="00620AE6" w:rsidP="00620AE6">
      <w:pPr>
        <w:spacing w:after="240"/>
        <w:rPr>
          <w:rFonts w:eastAsia="Times New Roman"/>
          <w:lang w:val="en-GB" w:eastAsia="en-GB"/>
        </w:rPr>
      </w:pPr>
      <w:r w:rsidRPr="007E0A87">
        <w:rPr>
          <w:rFonts w:eastAsia="Times New Roman"/>
          <w:lang w:val="en-GB" w:eastAsia="en-GB"/>
        </w:rPr>
        <w:br/>
      </w:r>
    </w:p>
    <w:p w14:paraId="6FC9C2D9" w14:textId="77777777" w:rsidR="00620AE6" w:rsidRDefault="00620AE6" w:rsidP="00620AE6">
      <w:pPr>
        <w:jc w:val="center"/>
        <w:rPr>
          <w:rFonts w:ascii="Arial" w:eastAsia="Times New Roman" w:hAnsi="Arial" w:cs="Arial"/>
          <w:b/>
          <w:bCs/>
          <w:color w:val="000000"/>
          <w:sz w:val="48"/>
          <w:szCs w:val="48"/>
          <w:lang w:val="en-GB" w:eastAsia="en-GB"/>
        </w:rPr>
      </w:pPr>
    </w:p>
    <w:p w14:paraId="2A44E3B0" w14:textId="77777777" w:rsidR="00620AE6" w:rsidRPr="007E0A87" w:rsidRDefault="00620AE6" w:rsidP="00620AE6">
      <w:pPr>
        <w:jc w:val="center"/>
        <w:rPr>
          <w:rFonts w:eastAsia="Times New Roman"/>
          <w:lang w:val="en-GB" w:eastAsia="en-GB"/>
        </w:rPr>
      </w:pPr>
      <w:r w:rsidRPr="007E0A87">
        <w:rPr>
          <w:rFonts w:ascii="Arial" w:eastAsia="Times New Roman" w:hAnsi="Arial" w:cs="Arial"/>
          <w:b/>
          <w:bCs/>
          <w:color w:val="000000"/>
          <w:sz w:val="48"/>
          <w:szCs w:val="48"/>
          <w:lang w:val="en-GB" w:eastAsia="en-GB"/>
        </w:rPr>
        <w:t>The development of the SA1 Waterfront Student Accommodation</w:t>
      </w:r>
    </w:p>
    <w:p w14:paraId="2FDF9D4C" w14:textId="77777777" w:rsidR="00620AE6" w:rsidRPr="007E0A87" w:rsidRDefault="00620AE6" w:rsidP="00620AE6">
      <w:pPr>
        <w:rPr>
          <w:rFonts w:eastAsia="Times New Roman"/>
          <w:lang w:val="en-GB" w:eastAsia="en-GB"/>
        </w:rPr>
      </w:pPr>
    </w:p>
    <w:p w14:paraId="30A23597" w14:textId="77777777" w:rsidR="00620AE6" w:rsidRDefault="00620AE6" w:rsidP="00620AE6">
      <w:pPr>
        <w:jc w:val="center"/>
        <w:rPr>
          <w:rFonts w:ascii="Arial" w:eastAsia="Times New Roman" w:hAnsi="Arial" w:cs="Arial"/>
          <w:b/>
          <w:bCs/>
          <w:color w:val="000000"/>
          <w:sz w:val="48"/>
          <w:szCs w:val="48"/>
          <w:lang w:val="en-GB" w:eastAsia="en-GB"/>
        </w:rPr>
      </w:pPr>
    </w:p>
    <w:p w14:paraId="59EEB88C" w14:textId="77777777" w:rsidR="00620AE6" w:rsidRDefault="00620AE6" w:rsidP="00620AE6">
      <w:pPr>
        <w:jc w:val="center"/>
        <w:rPr>
          <w:rFonts w:ascii="Arial" w:eastAsia="Times New Roman" w:hAnsi="Arial" w:cs="Arial"/>
          <w:b/>
          <w:bCs/>
          <w:color w:val="000000"/>
          <w:sz w:val="48"/>
          <w:szCs w:val="48"/>
          <w:lang w:val="en-GB" w:eastAsia="en-GB"/>
        </w:rPr>
      </w:pPr>
    </w:p>
    <w:p w14:paraId="362AB2C5" w14:textId="77777777" w:rsidR="00620AE6" w:rsidRDefault="00620AE6" w:rsidP="00620AE6">
      <w:pPr>
        <w:jc w:val="center"/>
        <w:rPr>
          <w:rFonts w:ascii="Arial" w:eastAsia="Times New Roman" w:hAnsi="Arial" w:cs="Arial"/>
          <w:b/>
          <w:bCs/>
          <w:color w:val="000000"/>
          <w:sz w:val="48"/>
          <w:szCs w:val="48"/>
          <w:lang w:val="en-GB" w:eastAsia="en-GB"/>
        </w:rPr>
      </w:pPr>
    </w:p>
    <w:p w14:paraId="1F18F63A" w14:textId="77777777" w:rsidR="00620AE6" w:rsidRDefault="00620AE6" w:rsidP="00620AE6">
      <w:pPr>
        <w:jc w:val="center"/>
        <w:rPr>
          <w:rFonts w:ascii="Arial" w:eastAsia="Times New Roman" w:hAnsi="Arial" w:cs="Arial"/>
          <w:b/>
          <w:bCs/>
          <w:color w:val="000000"/>
          <w:sz w:val="48"/>
          <w:szCs w:val="48"/>
          <w:lang w:val="en-GB" w:eastAsia="en-GB"/>
        </w:rPr>
      </w:pPr>
    </w:p>
    <w:p w14:paraId="1BAACD90" w14:textId="7DD68BF8" w:rsidR="00620AE6" w:rsidRDefault="00C47C86" w:rsidP="00620AE6">
      <w:pPr>
        <w:jc w:val="center"/>
        <w:rPr>
          <w:rFonts w:ascii="Arial" w:eastAsia="Times New Roman" w:hAnsi="Arial" w:cs="Arial"/>
          <w:b/>
          <w:bCs/>
          <w:color w:val="000000"/>
          <w:sz w:val="56"/>
          <w:szCs w:val="56"/>
          <w:lang w:val="en-GB" w:eastAsia="en-GB"/>
        </w:rPr>
      </w:pPr>
      <w:r>
        <w:rPr>
          <w:rFonts w:ascii="Arial" w:eastAsia="Times New Roman" w:hAnsi="Arial" w:cs="Arial"/>
          <w:b/>
          <w:bCs/>
          <w:color w:val="000000"/>
          <w:sz w:val="56"/>
          <w:szCs w:val="56"/>
          <w:lang w:val="en-GB" w:eastAsia="en-GB"/>
        </w:rPr>
        <w:t>Method Statement</w:t>
      </w:r>
    </w:p>
    <w:p w14:paraId="2AC49C7C" w14:textId="77777777" w:rsidR="00C47C86" w:rsidRPr="007E0A87" w:rsidRDefault="00C47C86" w:rsidP="00620AE6">
      <w:pPr>
        <w:jc w:val="center"/>
        <w:rPr>
          <w:rFonts w:eastAsia="Times New Roman"/>
          <w:sz w:val="56"/>
          <w:szCs w:val="56"/>
          <w:lang w:val="en-GB" w:eastAsia="en-GB"/>
        </w:rPr>
      </w:pPr>
    </w:p>
    <w:p w14:paraId="029CD386" w14:textId="77777777" w:rsidR="00620AE6" w:rsidRDefault="00620AE6" w:rsidP="00620AE6">
      <w:pPr>
        <w:rPr>
          <w:rFonts w:ascii="Arial" w:hAnsi="Arial" w:cs="Arial"/>
          <w:b/>
          <w:bCs/>
        </w:rPr>
      </w:pPr>
    </w:p>
    <w:p w14:paraId="556B76B9" w14:textId="77777777" w:rsidR="00620AE6" w:rsidRDefault="00620AE6" w:rsidP="00620AE6">
      <w:pPr>
        <w:rPr>
          <w:rFonts w:ascii="Arial" w:hAnsi="Arial" w:cs="Arial"/>
          <w:b/>
          <w:bCs/>
        </w:rPr>
      </w:pPr>
    </w:p>
    <w:p w14:paraId="16B67625" w14:textId="77777777" w:rsidR="00620AE6" w:rsidRDefault="00620AE6" w:rsidP="00620AE6">
      <w:pPr>
        <w:rPr>
          <w:rFonts w:ascii="Arial" w:hAnsi="Arial" w:cs="Arial"/>
          <w:b/>
          <w:bCs/>
        </w:rPr>
      </w:pPr>
    </w:p>
    <w:p w14:paraId="70DF393D" w14:textId="77777777" w:rsidR="00620AE6" w:rsidRDefault="00620AE6" w:rsidP="00620AE6">
      <w:pPr>
        <w:rPr>
          <w:rFonts w:ascii="Arial" w:hAnsi="Arial" w:cs="Arial"/>
          <w:b/>
          <w:bCs/>
        </w:rPr>
      </w:pPr>
    </w:p>
    <w:p w14:paraId="3EA3C428" w14:textId="77777777" w:rsidR="00620AE6" w:rsidRDefault="00620AE6" w:rsidP="00620AE6">
      <w:pPr>
        <w:rPr>
          <w:rFonts w:ascii="Arial" w:hAnsi="Arial" w:cs="Arial"/>
          <w:b/>
          <w:bCs/>
        </w:rPr>
      </w:pPr>
    </w:p>
    <w:p w14:paraId="2BA91B0F" w14:textId="77777777" w:rsidR="00620AE6" w:rsidRDefault="00620AE6" w:rsidP="00620AE6">
      <w:pPr>
        <w:rPr>
          <w:rFonts w:ascii="Arial" w:hAnsi="Arial" w:cs="Arial"/>
          <w:b/>
          <w:bCs/>
        </w:rPr>
      </w:pPr>
    </w:p>
    <w:p w14:paraId="117FD0D7" w14:textId="77777777" w:rsidR="00620AE6" w:rsidRDefault="00620AE6" w:rsidP="00620AE6">
      <w:pPr>
        <w:rPr>
          <w:rFonts w:ascii="Arial" w:hAnsi="Arial" w:cs="Arial"/>
          <w:b/>
          <w:bCs/>
        </w:rPr>
      </w:pPr>
    </w:p>
    <w:p w14:paraId="6F7B7908" w14:textId="77777777" w:rsidR="00620AE6" w:rsidRDefault="00620AE6" w:rsidP="00620AE6">
      <w:pPr>
        <w:rPr>
          <w:rFonts w:ascii="Arial" w:hAnsi="Arial" w:cs="Arial"/>
          <w:b/>
          <w:bCs/>
        </w:rPr>
      </w:pPr>
    </w:p>
    <w:p w14:paraId="6EDF1932" w14:textId="77777777" w:rsidR="00620AE6" w:rsidRDefault="00620AE6" w:rsidP="00620AE6">
      <w:pPr>
        <w:rPr>
          <w:rFonts w:ascii="Arial" w:hAnsi="Arial" w:cs="Arial"/>
          <w:b/>
          <w:bCs/>
        </w:rPr>
      </w:pPr>
    </w:p>
    <w:p w14:paraId="7FD68593" w14:textId="77777777" w:rsidR="00620AE6" w:rsidRDefault="00620AE6" w:rsidP="00620AE6">
      <w:pPr>
        <w:rPr>
          <w:rFonts w:ascii="Arial" w:hAnsi="Arial" w:cs="Arial"/>
          <w:b/>
          <w:bCs/>
        </w:rPr>
      </w:pPr>
    </w:p>
    <w:p w14:paraId="63CF66B0" w14:textId="77777777" w:rsidR="00620AE6" w:rsidRDefault="00620AE6" w:rsidP="00620AE6">
      <w:pPr>
        <w:rPr>
          <w:rFonts w:ascii="Arial" w:hAnsi="Arial" w:cs="Arial"/>
          <w:b/>
          <w:bCs/>
        </w:rPr>
      </w:pPr>
    </w:p>
    <w:p w14:paraId="26A36BBE" w14:textId="77777777" w:rsidR="00620AE6" w:rsidRDefault="00620AE6" w:rsidP="00620AE6">
      <w:pPr>
        <w:rPr>
          <w:rFonts w:ascii="Arial" w:hAnsi="Arial" w:cs="Arial"/>
          <w:b/>
          <w:bCs/>
        </w:rPr>
      </w:pPr>
    </w:p>
    <w:p w14:paraId="666930E3" w14:textId="77777777" w:rsidR="00620AE6" w:rsidRDefault="00620AE6" w:rsidP="00620AE6">
      <w:pPr>
        <w:rPr>
          <w:rFonts w:ascii="Arial" w:hAnsi="Arial" w:cs="Arial"/>
          <w:b/>
          <w:bCs/>
        </w:rPr>
      </w:pPr>
    </w:p>
    <w:p w14:paraId="6C855EA3" w14:textId="77777777" w:rsidR="00620AE6" w:rsidRDefault="00620AE6" w:rsidP="00620AE6">
      <w:pPr>
        <w:rPr>
          <w:rFonts w:ascii="Arial" w:hAnsi="Arial" w:cs="Arial"/>
          <w:b/>
          <w:bCs/>
        </w:rPr>
      </w:pPr>
    </w:p>
    <w:p w14:paraId="538C7BD0" w14:textId="77777777" w:rsidR="00620AE6" w:rsidRDefault="00620AE6" w:rsidP="00620AE6">
      <w:pPr>
        <w:rPr>
          <w:rFonts w:ascii="Arial" w:hAnsi="Arial" w:cs="Arial"/>
          <w:b/>
          <w:bCs/>
        </w:rPr>
      </w:pPr>
    </w:p>
    <w:bookmarkEnd w:id="0"/>
    <w:p w14:paraId="7F7DCF22" w14:textId="21525DD4" w:rsidR="00127766" w:rsidRDefault="00127766" w:rsidP="00127766">
      <w:pPr>
        <w:rPr>
          <w:rFonts w:ascii="Arial" w:hAnsi="Arial" w:cs="Arial"/>
          <w:bCs/>
          <w:sz w:val="20"/>
          <w:szCs w:val="20"/>
        </w:rPr>
      </w:pPr>
    </w:p>
    <w:p w14:paraId="6FE640E4" w14:textId="31543142" w:rsidR="00620AE6" w:rsidRDefault="00620AE6" w:rsidP="00127766">
      <w:pPr>
        <w:rPr>
          <w:rFonts w:ascii="Arial" w:hAnsi="Arial" w:cs="Arial"/>
          <w:bCs/>
          <w:sz w:val="20"/>
          <w:szCs w:val="20"/>
        </w:rPr>
      </w:pPr>
    </w:p>
    <w:p w14:paraId="54E3CB41" w14:textId="77777777" w:rsidR="00620AE6" w:rsidRPr="00433AC6" w:rsidRDefault="00620AE6" w:rsidP="00127766">
      <w:pPr>
        <w:rPr>
          <w:rFonts w:ascii="Arial" w:hAnsi="Arial" w:cs="Arial"/>
          <w:bCs/>
          <w:sz w:val="20"/>
          <w:szCs w:val="20"/>
        </w:rPr>
      </w:pPr>
    </w:p>
    <w:p w14:paraId="50BA007A" w14:textId="77777777" w:rsidR="00620AE6" w:rsidRDefault="00620AE6" w:rsidP="00127766">
      <w:pPr>
        <w:rPr>
          <w:rFonts w:ascii="Arial" w:hAnsi="Arial" w:cs="Arial"/>
          <w:b/>
          <w:sz w:val="22"/>
          <w:szCs w:val="22"/>
        </w:rPr>
      </w:pPr>
    </w:p>
    <w:p w14:paraId="3187340E" w14:textId="77777777" w:rsidR="001651A9" w:rsidRDefault="001651A9" w:rsidP="001651A9">
      <w:pPr>
        <w:rPr>
          <w:rFonts w:ascii="Arial" w:hAnsi="Arial" w:cs="Arial"/>
          <w:b/>
          <w:bCs/>
        </w:rPr>
      </w:pPr>
    </w:p>
    <w:p w14:paraId="2AE4D4AE" w14:textId="77777777" w:rsidR="001651A9" w:rsidRDefault="001651A9" w:rsidP="001651A9">
      <w:pPr>
        <w:rPr>
          <w:rFonts w:ascii="Arial" w:hAnsi="Arial" w:cs="Arial"/>
          <w:b/>
          <w:bCs/>
          <w:sz w:val="20"/>
          <w:szCs w:val="20"/>
        </w:rPr>
      </w:pPr>
    </w:p>
    <w:p w14:paraId="27BFD7A7" w14:textId="77777777" w:rsidR="001651A9" w:rsidRPr="00B647E2" w:rsidRDefault="001651A9" w:rsidP="001651A9">
      <w:pPr>
        <w:rPr>
          <w:rFonts w:ascii="Arial" w:hAnsi="Arial" w:cs="Arial"/>
          <w:b/>
          <w:lang w:val="en-GB"/>
        </w:rPr>
      </w:pPr>
      <w:r w:rsidRPr="00B647E2">
        <w:rPr>
          <w:rFonts w:ascii="Arial" w:hAnsi="Arial" w:cs="Arial"/>
          <w:b/>
          <w:lang w:val="en-GB"/>
        </w:rPr>
        <w:t>INTRODUCTION</w:t>
      </w:r>
    </w:p>
    <w:p w14:paraId="05C0DD3D" w14:textId="77777777" w:rsidR="001651A9" w:rsidRPr="00433AC6" w:rsidRDefault="001651A9" w:rsidP="001651A9">
      <w:pPr>
        <w:rPr>
          <w:rFonts w:ascii="Arial" w:hAnsi="Arial" w:cs="Arial"/>
          <w:sz w:val="20"/>
          <w:szCs w:val="20"/>
          <w:lang w:val="en-GB"/>
        </w:rPr>
      </w:pPr>
    </w:p>
    <w:p w14:paraId="52F43025"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This </w:t>
      </w:r>
      <w:r>
        <w:rPr>
          <w:rFonts w:ascii="Arial" w:hAnsi="Arial" w:cs="Arial"/>
          <w:sz w:val="20"/>
          <w:szCs w:val="20"/>
          <w:lang w:val="en-GB"/>
        </w:rPr>
        <w:t>section</w:t>
      </w:r>
      <w:r w:rsidRPr="00433AC6">
        <w:rPr>
          <w:rFonts w:ascii="Arial" w:hAnsi="Arial" w:cs="Arial"/>
          <w:sz w:val="20"/>
          <w:szCs w:val="20"/>
          <w:lang w:val="en-GB"/>
        </w:rPr>
        <w:t xml:space="preserve"> looks at the different energy solutions available for the </w:t>
      </w:r>
      <w:r>
        <w:rPr>
          <w:rFonts w:ascii="Arial" w:hAnsi="Arial" w:cs="Arial"/>
          <w:sz w:val="20"/>
          <w:szCs w:val="20"/>
          <w:lang w:val="en-GB"/>
        </w:rPr>
        <w:t>development</w:t>
      </w:r>
      <w:r w:rsidRPr="00433AC6">
        <w:rPr>
          <w:rFonts w:ascii="Arial" w:hAnsi="Arial" w:cs="Arial"/>
          <w:sz w:val="20"/>
          <w:szCs w:val="20"/>
          <w:lang w:val="en-GB"/>
        </w:rPr>
        <w:t xml:space="preserve">. It animates the requirement of efficient solutions, systems and equipment needed to support the sustainable use of the energy throughout the buildings life cycle. It also measures the suitability of renewable energy solutions in order to encourage the reduction of carbon emission, efficient usage and operational management (BREEAM, 2018). </w:t>
      </w:r>
    </w:p>
    <w:p w14:paraId="7CE7E41D" w14:textId="77777777" w:rsidR="001651A9" w:rsidRPr="00433AC6" w:rsidRDefault="001651A9" w:rsidP="001651A9">
      <w:pPr>
        <w:rPr>
          <w:rFonts w:ascii="Arial" w:hAnsi="Arial" w:cs="Arial"/>
          <w:sz w:val="20"/>
          <w:szCs w:val="20"/>
          <w:lang w:val="en-GB"/>
        </w:rPr>
      </w:pPr>
    </w:p>
    <w:p w14:paraId="67272338"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Understanding the benefits that are associated with the optimisation of sustainability performance, are imperative for the function and duration of the buildings life. Incorporating renewable energy provides many advantages and opportunities, that range from socio-economic to political (REN21, 2020). </w:t>
      </w:r>
    </w:p>
    <w:p w14:paraId="637F10C1" w14:textId="77777777" w:rsidR="001651A9" w:rsidRPr="00433AC6" w:rsidRDefault="001651A9" w:rsidP="001651A9">
      <w:pPr>
        <w:rPr>
          <w:rFonts w:ascii="Arial" w:hAnsi="Arial" w:cs="Arial"/>
          <w:sz w:val="20"/>
          <w:szCs w:val="20"/>
          <w:lang w:val="en-GB"/>
        </w:rPr>
      </w:pPr>
    </w:p>
    <w:p w14:paraId="1CB2AE28" w14:textId="77777777" w:rsidR="001651A9" w:rsidRPr="00B647E2" w:rsidRDefault="001651A9" w:rsidP="001651A9">
      <w:pPr>
        <w:rPr>
          <w:rFonts w:ascii="Arial" w:hAnsi="Arial" w:cs="Arial"/>
          <w:b/>
          <w:lang w:val="en-GB"/>
        </w:rPr>
      </w:pPr>
      <w:r w:rsidRPr="00B647E2">
        <w:rPr>
          <w:rFonts w:ascii="Arial" w:hAnsi="Arial" w:cs="Arial"/>
          <w:b/>
          <w:lang w:val="en-GB"/>
        </w:rPr>
        <w:t xml:space="preserve">Legislation, Regulations and Drivers </w:t>
      </w:r>
    </w:p>
    <w:p w14:paraId="0DCFF98B" w14:textId="77777777" w:rsidR="001651A9" w:rsidRPr="00433AC6" w:rsidRDefault="001651A9" w:rsidP="001651A9">
      <w:pPr>
        <w:rPr>
          <w:rFonts w:ascii="Arial" w:hAnsi="Arial" w:cs="Arial"/>
          <w:sz w:val="20"/>
          <w:szCs w:val="20"/>
          <w:lang w:val="en-GB"/>
        </w:rPr>
      </w:pPr>
    </w:p>
    <w:p w14:paraId="7EA50822"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This section will look at the regulations that directly impact the</w:t>
      </w:r>
      <w:r w:rsidRPr="00B647E2">
        <w:rPr>
          <w:rFonts w:ascii="Arial" w:hAnsi="Arial" w:cs="Arial"/>
          <w:sz w:val="20"/>
          <w:szCs w:val="20"/>
          <w:lang w:val="en-GB"/>
        </w:rPr>
        <w:t xml:space="preserve"> </w:t>
      </w:r>
      <w:r>
        <w:rPr>
          <w:rFonts w:ascii="Arial" w:hAnsi="Arial" w:cs="Arial"/>
          <w:sz w:val="20"/>
          <w:szCs w:val="20"/>
          <w:lang w:val="en-GB"/>
        </w:rPr>
        <w:t>development</w:t>
      </w:r>
      <w:r w:rsidRPr="00433AC6">
        <w:rPr>
          <w:rFonts w:ascii="Arial" w:hAnsi="Arial" w:cs="Arial"/>
          <w:sz w:val="20"/>
          <w:szCs w:val="20"/>
          <w:lang w:val="en-GB"/>
        </w:rPr>
        <w:t>. These regulations have been either imposed internationally or by the UK Government. Ensuring adherence and compliance will be priority throughout the design, construction and management phase.</w:t>
      </w:r>
    </w:p>
    <w:p w14:paraId="1C35FADD" w14:textId="77777777" w:rsidR="001651A9" w:rsidRPr="00433AC6" w:rsidRDefault="001651A9" w:rsidP="001651A9">
      <w:pPr>
        <w:rPr>
          <w:rFonts w:ascii="Arial" w:hAnsi="Arial" w:cs="Arial"/>
          <w:sz w:val="20"/>
          <w:szCs w:val="20"/>
          <w:lang w:val="en-GB"/>
        </w:rPr>
      </w:pPr>
    </w:p>
    <w:p w14:paraId="5DE5A329"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With the ever expanding demand for green energy solutions, various legislation, regulations and drivers have been created to help create a baseline for consumers to follow, in an overall attempt to reduce the amount of significant greenhouse gases the UK construction industry contributes to the environment (NECP, 2019). </w:t>
      </w:r>
    </w:p>
    <w:p w14:paraId="4DB1428C" w14:textId="77777777" w:rsidR="001651A9" w:rsidRPr="00433AC6" w:rsidRDefault="001651A9" w:rsidP="001651A9">
      <w:pPr>
        <w:rPr>
          <w:rFonts w:ascii="Arial" w:hAnsi="Arial" w:cs="Arial"/>
          <w:sz w:val="20"/>
          <w:szCs w:val="20"/>
          <w:lang w:val="en-GB"/>
        </w:rPr>
      </w:pPr>
    </w:p>
    <w:p w14:paraId="2452C8DB"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The initial introduction into renewable energy legislation was the Climate Change Act 2008. It set the target of an 80% reduction of emissions from 1990 levels by 2050. It is expected that 30% of all electricity produced, will have to come from a renewable energy source by 2020 (EU RED, 2009). </w:t>
      </w:r>
    </w:p>
    <w:p w14:paraId="16F044CA" w14:textId="77777777" w:rsidR="001651A9" w:rsidRPr="00433AC6" w:rsidRDefault="001651A9" w:rsidP="001651A9">
      <w:pPr>
        <w:rPr>
          <w:rFonts w:ascii="Arial" w:hAnsi="Arial" w:cs="Arial"/>
          <w:sz w:val="20"/>
          <w:szCs w:val="20"/>
          <w:lang w:val="en-GB"/>
        </w:rPr>
      </w:pPr>
    </w:p>
    <w:p w14:paraId="1A8BBAF3"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The built environment has been recognized as the primary contributor to the Greenhouse Gas emissions and with that, presents the largest risk for the UK meeting the Climate Change Act agreement.</w:t>
      </w:r>
    </w:p>
    <w:p w14:paraId="7D8FAD47" w14:textId="77777777" w:rsidR="001651A9" w:rsidRPr="00433AC6" w:rsidRDefault="001651A9" w:rsidP="001651A9">
      <w:pPr>
        <w:rPr>
          <w:rFonts w:ascii="Arial" w:hAnsi="Arial" w:cs="Arial"/>
          <w:sz w:val="20"/>
          <w:szCs w:val="20"/>
          <w:lang w:val="en-GB"/>
        </w:rPr>
      </w:pPr>
    </w:p>
    <w:p w14:paraId="0BF7750E"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The SA1 Waterfront Student Accommodation development will show compliance with -</w:t>
      </w:r>
    </w:p>
    <w:p w14:paraId="2F526218" w14:textId="77777777" w:rsidR="001651A9" w:rsidRPr="00433AC6" w:rsidRDefault="001651A9" w:rsidP="001651A9">
      <w:pPr>
        <w:rPr>
          <w:rFonts w:ascii="Arial" w:hAnsi="Arial" w:cs="Arial"/>
          <w:sz w:val="20"/>
          <w:szCs w:val="20"/>
          <w:lang w:val="en-GB"/>
        </w:rPr>
      </w:pPr>
    </w:p>
    <w:p w14:paraId="0689FB8E" w14:textId="77777777" w:rsidR="001651A9" w:rsidRPr="00433AC6" w:rsidRDefault="001651A9" w:rsidP="001651A9">
      <w:pPr>
        <w:pStyle w:val="ListParagraph"/>
        <w:numPr>
          <w:ilvl w:val="0"/>
          <w:numId w:val="7"/>
        </w:numPr>
        <w:rPr>
          <w:rFonts w:ascii="Arial" w:hAnsi="Arial" w:cs="Arial"/>
          <w:i/>
          <w:sz w:val="20"/>
          <w:szCs w:val="20"/>
          <w:lang w:val="en-GB"/>
        </w:rPr>
      </w:pPr>
      <w:r w:rsidRPr="00433AC6">
        <w:rPr>
          <w:rFonts w:ascii="Arial" w:hAnsi="Arial" w:cs="Arial"/>
          <w:i/>
          <w:sz w:val="20"/>
          <w:szCs w:val="20"/>
          <w:lang w:val="en-GB"/>
        </w:rPr>
        <w:t>BREEAM New Construction 2018 Scheme</w:t>
      </w:r>
    </w:p>
    <w:p w14:paraId="768418FA" w14:textId="77777777" w:rsidR="001651A9" w:rsidRPr="00433AC6" w:rsidRDefault="001651A9" w:rsidP="001651A9">
      <w:pPr>
        <w:rPr>
          <w:rFonts w:ascii="Arial" w:hAnsi="Arial" w:cs="Arial"/>
          <w:sz w:val="20"/>
          <w:szCs w:val="20"/>
          <w:lang w:val="en-GB"/>
        </w:rPr>
      </w:pPr>
    </w:p>
    <w:p w14:paraId="44BF16F8"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The development falls under the criteria required for non-domestic new buildings. BREEAM 2018 states it requires an assessment and subsequent rating and certificate for the development. Ensuring compliance by following the criteria published.</w:t>
      </w:r>
    </w:p>
    <w:p w14:paraId="71E11483"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The BREEAM New Construction 2018 scheme is a set of guidelines developed to encourage the use of energy efficient solutions, whilst also encouraging the reduction of use and carbon emissions. It follows 8 steps that define – energy use, monitoring, lighting, low carbon design, cold storage, transportation systems, laboratory systems and efficient equipment. </w:t>
      </w:r>
    </w:p>
    <w:p w14:paraId="62DCDF6C" w14:textId="77777777" w:rsidR="001651A9" w:rsidRPr="00433AC6" w:rsidRDefault="001651A9" w:rsidP="001651A9">
      <w:pPr>
        <w:rPr>
          <w:rFonts w:ascii="Arial" w:hAnsi="Arial" w:cs="Arial"/>
          <w:sz w:val="20"/>
          <w:szCs w:val="20"/>
          <w:lang w:val="en-GB"/>
        </w:rPr>
      </w:pPr>
    </w:p>
    <w:p w14:paraId="4E74198F" w14:textId="77777777" w:rsidR="001651A9" w:rsidRPr="00433AC6" w:rsidRDefault="001651A9" w:rsidP="001651A9">
      <w:pPr>
        <w:pStyle w:val="ListParagraph"/>
        <w:numPr>
          <w:ilvl w:val="0"/>
          <w:numId w:val="7"/>
        </w:numPr>
        <w:rPr>
          <w:rFonts w:ascii="Arial" w:hAnsi="Arial" w:cs="Arial"/>
          <w:i/>
          <w:sz w:val="20"/>
          <w:szCs w:val="20"/>
          <w:lang w:val="en-GB"/>
        </w:rPr>
      </w:pPr>
      <w:r w:rsidRPr="00433AC6">
        <w:rPr>
          <w:rFonts w:ascii="Arial" w:hAnsi="Arial" w:cs="Arial"/>
          <w:i/>
          <w:sz w:val="20"/>
          <w:szCs w:val="20"/>
          <w:lang w:val="en-GB"/>
        </w:rPr>
        <w:t xml:space="preserve">The Energy Performance of Buildings Regulations 2012 </w:t>
      </w:r>
    </w:p>
    <w:p w14:paraId="57056F4B" w14:textId="77777777" w:rsidR="001651A9" w:rsidRPr="00433AC6" w:rsidRDefault="001651A9" w:rsidP="001651A9">
      <w:pPr>
        <w:rPr>
          <w:rFonts w:ascii="Arial" w:hAnsi="Arial" w:cs="Arial"/>
          <w:sz w:val="20"/>
          <w:szCs w:val="20"/>
          <w:lang w:val="en-GB"/>
        </w:rPr>
      </w:pPr>
    </w:p>
    <w:p w14:paraId="068B831D"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The development requires an Energy Performance Certificate to show compliance with building regulations and the UK’s carbon emissions target. It will be required to provide a report to obtain an EPC. </w:t>
      </w:r>
    </w:p>
    <w:p w14:paraId="3131B478" w14:textId="77777777" w:rsidR="001651A9" w:rsidRDefault="001651A9" w:rsidP="001651A9">
      <w:pPr>
        <w:rPr>
          <w:rFonts w:ascii="Arial" w:hAnsi="Arial" w:cs="Arial"/>
          <w:sz w:val="20"/>
          <w:szCs w:val="20"/>
          <w:lang w:val="en-GB"/>
        </w:rPr>
      </w:pPr>
      <w:r w:rsidRPr="00433AC6">
        <w:rPr>
          <w:rFonts w:ascii="Arial" w:hAnsi="Arial" w:cs="Arial"/>
          <w:sz w:val="20"/>
          <w:szCs w:val="20"/>
          <w:lang w:val="en-GB"/>
        </w:rPr>
        <w:t xml:space="preserve">Newly constructed buildings require an EPC, in order to measure the the energy efficiency of the building. The certificate is rated between A to G, with G being the least efficient. It is based on the characteristics of the building itself and its services. </w:t>
      </w:r>
    </w:p>
    <w:p w14:paraId="5AE53DA1" w14:textId="77777777" w:rsidR="001651A9" w:rsidRDefault="001651A9" w:rsidP="001651A9">
      <w:pPr>
        <w:rPr>
          <w:rFonts w:ascii="Arial" w:hAnsi="Arial" w:cs="Arial"/>
          <w:sz w:val="20"/>
          <w:szCs w:val="20"/>
          <w:lang w:val="en-GB"/>
        </w:rPr>
      </w:pPr>
    </w:p>
    <w:p w14:paraId="277A21C1" w14:textId="77777777" w:rsidR="001651A9" w:rsidRPr="00433AC6" w:rsidRDefault="001651A9" w:rsidP="001651A9">
      <w:pPr>
        <w:rPr>
          <w:rFonts w:ascii="Arial" w:hAnsi="Arial" w:cs="Arial"/>
          <w:b/>
          <w:sz w:val="20"/>
          <w:szCs w:val="20"/>
          <w:lang w:val="en-GB"/>
        </w:rPr>
      </w:pPr>
    </w:p>
    <w:p w14:paraId="136DC1E8" w14:textId="77777777" w:rsidR="001651A9" w:rsidRDefault="001651A9" w:rsidP="001651A9">
      <w:pPr>
        <w:rPr>
          <w:rFonts w:ascii="Arial" w:hAnsi="Arial" w:cs="Arial"/>
          <w:b/>
          <w:lang w:val="en-GB"/>
        </w:rPr>
      </w:pPr>
    </w:p>
    <w:p w14:paraId="74B49E1F" w14:textId="77777777" w:rsidR="001651A9" w:rsidRDefault="001651A9" w:rsidP="001651A9">
      <w:pPr>
        <w:rPr>
          <w:rFonts w:ascii="Arial" w:hAnsi="Arial" w:cs="Arial"/>
          <w:b/>
          <w:lang w:val="en-GB"/>
        </w:rPr>
      </w:pPr>
    </w:p>
    <w:p w14:paraId="5022F7FB" w14:textId="77777777" w:rsidR="001651A9" w:rsidRDefault="001651A9" w:rsidP="001651A9">
      <w:pPr>
        <w:rPr>
          <w:rFonts w:ascii="Arial" w:hAnsi="Arial" w:cs="Arial"/>
          <w:b/>
          <w:lang w:val="en-GB"/>
        </w:rPr>
      </w:pPr>
    </w:p>
    <w:p w14:paraId="6890479A" w14:textId="77777777" w:rsidR="001651A9" w:rsidRDefault="001651A9" w:rsidP="001651A9">
      <w:pPr>
        <w:rPr>
          <w:rFonts w:ascii="Arial" w:hAnsi="Arial" w:cs="Arial"/>
          <w:b/>
          <w:lang w:val="en-GB"/>
        </w:rPr>
      </w:pPr>
    </w:p>
    <w:p w14:paraId="0217BC9C" w14:textId="77777777" w:rsidR="001651A9" w:rsidRPr="00B647E2" w:rsidRDefault="001651A9" w:rsidP="001651A9">
      <w:pPr>
        <w:rPr>
          <w:rFonts w:ascii="Arial" w:hAnsi="Arial" w:cs="Arial"/>
          <w:b/>
          <w:lang w:val="en-GB"/>
        </w:rPr>
      </w:pPr>
      <w:r w:rsidRPr="00B647E2">
        <w:rPr>
          <w:rFonts w:ascii="Arial" w:hAnsi="Arial" w:cs="Arial"/>
          <w:b/>
          <w:lang w:val="en-GB"/>
        </w:rPr>
        <w:lastRenderedPageBreak/>
        <w:t>Consideration of Renewable Energy</w:t>
      </w:r>
    </w:p>
    <w:p w14:paraId="63AB6218" w14:textId="77777777" w:rsidR="001651A9" w:rsidRPr="00433AC6" w:rsidRDefault="001651A9" w:rsidP="001651A9">
      <w:pPr>
        <w:rPr>
          <w:rFonts w:ascii="Arial" w:hAnsi="Arial" w:cs="Arial"/>
          <w:sz w:val="20"/>
          <w:szCs w:val="20"/>
          <w:lang w:val="en-GB"/>
        </w:rPr>
      </w:pPr>
    </w:p>
    <w:p w14:paraId="40DF201E" w14:textId="77777777" w:rsidR="001651A9" w:rsidRPr="00BB21AF" w:rsidRDefault="001651A9" w:rsidP="001651A9">
      <w:pPr>
        <w:rPr>
          <w:rFonts w:ascii="Arial" w:hAnsi="Arial" w:cs="Arial"/>
          <w:iCs/>
          <w:sz w:val="20"/>
          <w:szCs w:val="20"/>
          <w:lang w:val="en-GB"/>
        </w:rPr>
      </w:pPr>
      <w:r>
        <w:rPr>
          <w:rFonts w:ascii="Arial" w:hAnsi="Arial" w:cs="Arial"/>
          <w:iCs/>
          <w:sz w:val="20"/>
          <w:szCs w:val="20"/>
          <w:lang w:val="en-GB"/>
        </w:rPr>
        <w:t xml:space="preserve">This development offers students the best quality of rented accommodation, with ease of access to the nearby University as well as combining shops from the ground floor. It has the intended notion of accommodating both private sector workers and students, which will comprise over 110 total rooms. </w:t>
      </w:r>
    </w:p>
    <w:p w14:paraId="4ADFF0DF" w14:textId="77777777" w:rsidR="001651A9" w:rsidRDefault="001651A9" w:rsidP="001651A9">
      <w:pPr>
        <w:rPr>
          <w:rFonts w:ascii="Arial" w:hAnsi="Arial" w:cs="Arial"/>
          <w:sz w:val="20"/>
          <w:szCs w:val="20"/>
          <w:lang w:val="en-GB"/>
        </w:rPr>
      </w:pPr>
    </w:p>
    <w:p w14:paraId="0C2869EA"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Utilising renewable energy resources in </w:t>
      </w:r>
      <w:r>
        <w:rPr>
          <w:rFonts w:ascii="Arial" w:hAnsi="Arial" w:cs="Arial"/>
          <w:sz w:val="20"/>
          <w:szCs w:val="20"/>
          <w:lang w:val="en-GB"/>
        </w:rPr>
        <w:t>this development</w:t>
      </w:r>
      <w:r w:rsidRPr="00433AC6">
        <w:rPr>
          <w:rFonts w:ascii="Arial" w:hAnsi="Arial" w:cs="Arial"/>
          <w:sz w:val="20"/>
          <w:szCs w:val="20"/>
          <w:lang w:val="en-GB"/>
        </w:rPr>
        <w:t xml:space="preserve"> </w:t>
      </w:r>
      <w:r>
        <w:rPr>
          <w:rFonts w:ascii="Arial" w:hAnsi="Arial" w:cs="Arial"/>
          <w:sz w:val="20"/>
          <w:szCs w:val="20"/>
          <w:lang w:val="en-GB"/>
        </w:rPr>
        <w:t>required</w:t>
      </w:r>
      <w:r w:rsidRPr="00433AC6">
        <w:rPr>
          <w:rFonts w:ascii="Arial" w:hAnsi="Arial" w:cs="Arial"/>
          <w:sz w:val="20"/>
          <w:szCs w:val="20"/>
          <w:lang w:val="en-GB"/>
        </w:rPr>
        <w:t xml:space="preserve"> several considerations amongst the design team. Trying to find what best suits the development is dependent on a variety of variables. The most common forms of renewable energy in these instances are between solar, wind, geothermal and biomass. However, prior to selecting the most suitable energy solution for the building, it is important to initially reflect on the many factors that help determine the end choice. These factors can be:</w:t>
      </w:r>
    </w:p>
    <w:p w14:paraId="0573F3C1" w14:textId="77777777" w:rsidR="001651A9" w:rsidRPr="00433AC6" w:rsidRDefault="001651A9" w:rsidP="001651A9">
      <w:pPr>
        <w:rPr>
          <w:rFonts w:ascii="Arial" w:hAnsi="Arial" w:cs="Arial"/>
          <w:sz w:val="20"/>
          <w:szCs w:val="20"/>
          <w:lang w:val="en-GB"/>
        </w:rPr>
      </w:pPr>
    </w:p>
    <w:p w14:paraId="4C5ADA00" w14:textId="77777777" w:rsidR="001651A9" w:rsidRPr="00433AC6" w:rsidRDefault="001651A9" w:rsidP="001651A9">
      <w:pPr>
        <w:pStyle w:val="ListParagraph"/>
        <w:numPr>
          <w:ilvl w:val="0"/>
          <w:numId w:val="5"/>
        </w:numPr>
        <w:rPr>
          <w:rFonts w:ascii="Arial" w:hAnsi="Arial" w:cs="Arial"/>
          <w:sz w:val="20"/>
          <w:szCs w:val="20"/>
          <w:lang w:val="en-GB"/>
        </w:rPr>
      </w:pPr>
      <w:r w:rsidRPr="00433AC6">
        <w:rPr>
          <w:rFonts w:ascii="Arial" w:hAnsi="Arial" w:cs="Arial"/>
          <w:sz w:val="20"/>
          <w:szCs w:val="20"/>
          <w:lang w:val="en-GB"/>
        </w:rPr>
        <w:t>Availability of the renewable energy near the development.</w:t>
      </w:r>
    </w:p>
    <w:p w14:paraId="546A1641" w14:textId="77777777" w:rsidR="001651A9" w:rsidRPr="00433AC6" w:rsidRDefault="001651A9" w:rsidP="001651A9">
      <w:pPr>
        <w:pStyle w:val="ListParagraph"/>
        <w:numPr>
          <w:ilvl w:val="0"/>
          <w:numId w:val="5"/>
        </w:numPr>
        <w:rPr>
          <w:rFonts w:ascii="Arial" w:hAnsi="Arial" w:cs="Arial"/>
          <w:sz w:val="20"/>
          <w:szCs w:val="20"/>
          <w:lang w:val="en-GB"/>
        </w:rPr>
      </w:pPr>
      <w:r w:rsidRPr="00433AC6">
        <w:rPr>
          <w:rFonts w:ascii="Arial" w:hAnsi="Arial" w:cs="Arial"/>
          <w:sz w:val="20"/>
          <w:szCs w:val="20"/>
          <w:lang w:val="en-GB"/>
        </w:rPr>
        <w:t>Availability of siting the renewable energy technology.</w:t>
      </w:r>
    </w:p>
    <w:p w14:paraId="04E496CE" w14:textId="77777777" w:rsidR="001651A9" w:rsidRPr="00433AC6" w:rsidRDefault="001651A9" w:rsidP="001651A9">
      <w:pPr>
        <w:pStyle w:val="ListParagraph"/>
        <w:numPr>
          <w:ilvl w:val="0"/>
          <w:numId w:val="5"/>
        </w:numPr>
        <w:rPr>
          <w:rFonts w:ascii="Arial" w:hAnsi="Arial" w:cs="Arial"/>
          <w:sz w:val="20"/>
          <w:szCs w:val="20"/>
          <w:lang w:val="en-GB"/>
        </w:rPr>
      </w:pPr>
      <w:r w:rsidRPr="00433AC6">
        <w:rPr>
          <w:rFonts w:ascii="Arial" w:hAnsi="Arial" w:cs="Arial"/>
          <w:sz w:val="20"/>
          <w:szCs w:val="20"/>
          <w:lang w:val="en-GB"/>
        </w:rPr>
        <w:t>Energy cost from the provider.</w:t>
      </w:r>
    </w:p>
    <w:p w14:paraId="507A127C" w14:textId="77777777" w:rsidR="001651A9" w:rsidRPr="00433AC6" w:rsidRDefault="001651A9" w:rsidP="001651A9">
      <w:pPr>
        <w:pStyle w:val="ListParagraph"/>
        <w:numPr>
          <w:ilvl w:val="0"/>
          <w:numId w:val="5"/>
        </w:numPr>
        <w:rPr>
          <w:rFonts w:ascii="Arial" w:hAnsi="Arial" w:cs="Arial"/>
          <w:sz w:val="20"/>
          <w:szCs w:val="20"/>
          <w:lang w:val="en-GB"/>
        </w:rPr>
      </w:pPr>
      <w:r w:rsidRPr="00433AC6">
        <w:rPr>
          <w:rFonts w:ascii="Arial" w:hAnsi="Arial" w:cs="Arial"/>
          <w:sz w:val="20"/>
          <w:szCs w:val="20"/>
          <w:lang w:val="en-GB"/>
        </w:rPr>
        <w:t>Local council regulations or incentives.</w:t>
      </w:r>
    </w:p>
    <w:p w14:paraId="7623FAFB" w14:textId="77777777" w:rsidR="001651A9" w:rsidRPr="00433AC6" w:rsidRDefault="001651A9" w:rsidP="001651A9">
      <w:pPr>
        <w:pStyle w:val="ListParagraph"/>
        <w:numPr>
          <w:ilvl w:val="0"/>
          <w:numId w:val="5"/>
        </w:numPr>
        <w:rPr>
          <w:rFonts w:ascii="Arial" w:hAnsi="Arial" w:cs="Arial"/>
          <w:sz w:val="20"/>
          <w:szCs w:val="20"/>
          <w:lang w:val="en-GB"/>
        </w:rPr>
      </w:pPr>
      <w:r w:rsidRPr="00433AC6">
        <w:rPr>
          <w:rFonts w:ascii="Arial" w:hAnsi="Arial" w:cs="Arial"/>
          <w:sz w:val="20"/>
          <w:szCs w:val="20"/>
          <w:lang w:val="en-GB"/>
        </w:rPr>
        <w:t>Desire not to sacrifice design.</w:t>
      </w:r>
    </w:p>
    <w:p w14:paraId="5D606A84" w14:textId="77777777" w:rsidR="001651A9" w:rsidRPr="00433AC6" w:rsidRDefault="001651A9" w:rsidP="001651A9">
      <w:pPr>
        <w:rPr>
          <w:rFonts w:ascii="Arial" w:hAnsi="Arial" w:cs="Arial"/>
          <w:sz w:val="20"/>
          <w:szCs w:val="20"/>
          <w:lang w:val="en-GB"/>
        </w:rPr>
      </w:pPr>
    </w:p>
    <w:p w14:paraId="56E32331"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 xml:space="preserve">For </w:t>
      </w:r>
      <w:r>
        <w:rPr>
          <w:rFonts w:ascii="Arial" w:hAnsi="Arial" w:cs="Arial"/>
          <w:sz w:val="20"/>
          <w:szCs w:val="20"/>
          <w:lang w:val="en-GB"/>
        </w:rPr>
        <w:t>this development</w:t>
      </w:r>
      <w:r w:rsidRPr="00433AC6">
        <w:rPr>
          <w:rFonts w:ascii="Arial" w:hAnsi="Arial" w:cs="Arial"/>
          <w:sz w:val="20"/>
          <w:szCs w:val="20"/>
          <w:lang w:val="en-GB"/>
        </w:rPr>
        <w:t>, an examination throughout the various types of available renewable energy resources has been conducted. It has looked at 5 possible renewable energy solutions:</w:t>
      </w:r>
    </w:p>
    <w:p w14:paraId="62C9F573" w14:textId="77777777" w:rsidR="001651A9" w:rsidRPr="00433AC6" w:rsidRDefault="001651A9" w:rsidP="001651A9">
      <w:pPr>
        <w:rPr>
          <w:rFonts w:ascii="Arial" w:hAnsi="Arial" w:cs="Arial"/>
          <w:sz w:val="20"/>
          <w:szCs w:val="20"/>
          <w:lang w:val="en-GB"/>
        </w:rPr>
      </w:pPr>
    </w:p>
    <w:p w14:paraId="78DA3722" w14:textId="77777777" w:rsidR="001651A9" w:rsidRPr="00433AC6" w:rsidRDefault="001651A9" w:rsidP="001651A9">
      <w:pPr>
        <w:pStyle w:val="ListParagraph"/>
        <w:numPr>
          <w:ilvl w:val="0"/>
          <w:numId w:val="6"/>
        </w:numPr>
        <w:rPr>
          <w:rFonts w:ascii="Arial" w:hAnsi="Arial" w:cs="Arial"/>
          <w:sz w:val="20"/>
          <w:szCs w:val="20"/>
          <w:lang w:val="en-GB"/>
        </w:rPr>
      </w:pPr>
      <w:r w:rsidRPr="00433AC6">
        <w:rPr>
          <w:rFonts w:ascii="Arial" w:hAnsi="Arial" w:cs="Arial"/>
          <w:sz w:val="20"/>
          <w:szCs w:val="20"/>
          <w:lang w:val="en-GB"/>
        </w:rPr>
        <w:t>Solar Electric PV</w:t>
      </w:r>
    </w:p>
    <w:p w14:paraId="668204F1" w14:textId="77777777" w:rsidR="001651A9" w:rsidRPr="00433AC6" w:rsidRDefault="001651A9" w:rsidP="001651A9">
      <w:pPr>
        <w:pStyle w:val="ListParagraph"/>
        <w:numPr>
          <w:ilvl w:val="0"/>
          <w:numId w:val="6"/>
        </w:numPr>
        <w:rPr>
          <w:rFonts w:ascii="Arial" w:hAnsi="Arial" w:cs="Arial"/>
          <w:sz w:val="20"/>
          <w:szCs w:val="20"/>
          <w:lang w:val="en-GB"/>
        </w:rPr>
      </w:pPr>
      <w:r w:rsidRPr="00433AC6">
        <w:rPr>
          <w:rFonts w:ascii="Arial" w:hAnsi="Arial" w:cs="Arial"/>
          <w:sz w:val="20"/>
          <w:szCs w:val="20"/>
          <w:lang w:val="en-GB"/>
        </w:rPr>
        <w:t>Solar Thermal</w:t>
      </w:r>
    </w:p>
    <w:p w14:paraId="2504797A" w14:textId="77777777" w:rsidR="001651A9" w:rsidRPr="00433AC6" w:rsidRDefault="001651A9" w:rsidP="001651A9">
      <w:pPr>
        <w:pStyle w:val="ListParagraph"/>
        <w:numPr>
          <w:ilvl w:val="0"/>
          <w:numId w:val="6"/>
        </w:numPr>
        <w:rPr>
          <w:rFonts w:ascii="Arial" w:hAnsi="Arial" w:cs="Arial"/>
          <w:sz w:val="20"/>
          <w:szCs w:val="20"/>
          <w:lang w:val="en-GB"/>
        </w:rPr>
      </w:pPr>
      <w:r w:rsidRPr="00433AC6">
        <w:rPr>
          <w:rFonts w:ascii="Arial" w:hAnsi="Arial" w:cs="Arial"/>
          <w:sz w:val="20"/>
          <w:szCs w:val="20"/>
          <w:lang w:val="en-GB"/>
        </w:rPr>
        <w:t>Geothermal</w:t>
      </w:r>
    </w:p>
    <w:p w14:paraId="37B514B0" w14:textId="77777777" w:rsidR="001651A9" w:rsidRPr="00433AC6" w:rsidRDefault="001651A9" w:rsidP="001651A9">
      <w:pPr>
        <w:pStyle w:val="ListParagraph"/>
        <w:numPr>
          <w:ilvl w:val="0"/>
          <w:numId w:val="6"/>
        </w:numPr>
        <w:rPr>
          <w:rFonts w:ascii="Arial" w:hAnsi="Arial" w:cs="Arial"/>
          <w:sz w:val="20"/>
          <w:szCs w:val="20"/>
          <w:lang w:val="en-GB"/>
        </w:rPr>
      </w:pPr>
      <w:r w:rsidRPr="00433AC6">
        <w:rPr>
          <w:rFonts w:ascii="Arial" w:hAnsi="Arial" w:cs="Arial"/>
          <w:sz w:val="20"/>
          <w:szCs w:val="20"/>
          <w:lang w:val="en-GB"/>
        </w:rPr>
        <w:t>Wind</w:t>
      </w:r>
    </w:p>
    <w:p w14:paraId="38E775D6" w14:textId="77777777" w:rsidR="001651A9" w:rsidRPr="00433AC6" w:rsidRDefault="001651A9" w:rsidP="001651A9">
      <w:pPr>
        <w:pStyle w:val="ListParagraph"/>
        <w:numPr>
          <w:ilvl w:val="0"/>
          <w:numId w:val="6"/>
        </w:numPr>
        <w:rPr>
          <w:rFonts w:ascii="Arial" w:hAnsi="Arial" w:cs="Arial"/>
          <w:sz w:val="20"/>
          <w:szCs w:val="20"/>
          <w:lang w:val="en-GB"/>
        </w:rPr>
      </w:pPr>
      <w:r w:rsidRPr="00433AC6">
        <w:rPr>
          <w:rFonts w:ascii="Arial" w:hAnsi="Arial" w:cs="Arial"/>
          <w:sz w:val="20"/>
          <w:szCs w:val="20"/>
          <w:lang w:val="en-GB"/>
        </w:rPr>
        <w:t xml:space="preserve">Bioenergy </w:t>
      </w:r>
    </w:p>
    <w:p w14:paraId="22A05AAD" w14:textId="77777777" w:rsidR="001651A9" w:rsidRPr="00433AC6" w:rsidRDefault="001651A9" w:rsidP="001651A9">
      <w:pPr>
        <w:rPr>
          <w:rFonts w:ascii="Arial" w:hAnsi="Arial" w:cs="Arial"/>
          <w:b/>
          <w:sz w:val="20"/>
          <w:szCs w:val="20"/>
          <w:lang w:val="en-GB"/>
        </w:rPr>
      </w:pPr>
    </w:p>
    <w:p w14:paraId="7CC360B5" w14:textId="77777777" w:rsidR="001651A9" w:rsidRPr="00BB21AF" w:rsidRDefault="001651A9" w:rsidP="001651A9">
      <w:pPr>
        <w:rPr>
          <w:rFonts w:ascii="Arial" w:hAnsi="Arial" w:cs="Arial"/>
          <w:b/>
          <w:lang w:val="en-GB"/>
        </w:rPr>
      </w:pPr>
      <w:r w:rsidRPr="00BB21AF">
        <w:rPr>
          <w:rFonts w:ascii="Arial" w:hAnsi="Arial" w:cs="Arial"/>
          <w:b/>
          <w:lang w:val="en-GB"/>
        </w:rPr>
        <w:t xml:space="preserve">Efficient solutions for </w:t>
      </w:r>
      <w:r>
        <w:rPr>
          <w:rFonts w:ascii="Arial" w:hAnsi="Arial" w:cs="Arial"/>
          <w:b/>
          <w:lang w:val="en-GB"/>
        </w:rPr>
        <w:t>Development</w:t>
      </w:r>
    </w:p>
    <w:p w14:paraId="6E61F2FE" w14:textId="77777777" w:rsidR="001651A9" w:rsidRDefault="001651A9" w:rsidP="001651A9">
      <w:pPr>
        <w:rPr>
          <w:rFonts w:ascii="Arial" w:hAnsi="Arial" w:cs="Arial"/>
          <w:sz w:val="20"/>
          <w:szCs w:val="20"/>
          <w:lang w:val="en-GB"/>
        </w:rPr>
      </w:pPr>
    </w:p>
    <w:p w14:paraId="3EB3E233" w14:textId="77777777" w:rsidR="001651A9" w:rsidRPr="00433AC6" w:rsidRDefault="001651A9" w:rsidP="001651A9">
      <w:pPr>
        <w:rPr>
          <w:rFonts w:ascii="Arial" w:hAnsi="Arial" w:cs="Arial"/>
          <w:sz w:val="20"/>
          <w:szCs w:val="20"/>
          <w:lang w:val="en-GB"/>
        </w:rPr>
      </w:pPr>
      <w:r w:rsidRPr="00433AC6">
        <w:rPr>
          <w:rFonts w:ascii="Arial" w:hAnsi="Arial" w:cs="Arial"/>
          <w:sz w:val="20"/>
          <w:szCs w:val="20"/>
          <w:lang w:val="en-GB"/>
        </w:rPr>
        <w:t>Following the previously identified factors, it has led us to research the most efficient renewable energy that can be applied, taking into account location, usage, cost of employing and capital payback. The choices we have decided to integrate within the development are as follows:</w:t>
      </w:r>
    </w:p>
    <w:p w14:paraId="15F995F9" w14:textId="77777777" w:rsidR="001651A9" w:rsidRPr="00433AC6" w:rsidRDefault="001651A9" w:rsidP="001651A9">
      <w:pPr>
        <w:rPr>
          <w:rFonts w:ascii="Arial" w:hAnsi="Arial" w:cs="Arial"/>
          <w:sz w:val="20"/>
          <w:szCs w:val="20"/>
          <w:lang w:val="en-GB"/>
        </w:rPr>
      </w:pPr>
    </w:p>
    <w:p w14:paraId="22FB23F6" w14:textId="77777777" w:rsidR="001651A9" w:rsidRPr="00433AC6" w:rsidRDefault="001651A9" w:rsidP="001651A9">
      <w:pPr>
        <w:rPr>
          <w:rFonts w:ascii="Arial" w:hAnsi="Arial" w:cs="Arial"/>
          <w:b/>
          <w:sz w:val="20"/>
          <w:szCs w:val="20"/>
          <w:lang w:val="en-GB"/>
        </w:rPr>
      </w:pPr>
      <w:r w:rsidRPr="00433AC6">
        <w:rPr>
          <w:rFonts w:ascii="Arial" w:hAnsi="Arial" w:cs="Arial"/>
          <w:b/>
          <w:sz w:val="20"/>
          <w:szCs w:val="20"/>
          <w:lang w:val="en-GB"/>
        </w:rPr>
        <w:t>Solar photovoltaics</w:t>
      </w:r>
    </w:p>
    <w:p w14:paraId="179F582E" w14:textId="77777777" w:rsidR="001651A9" w:rsidRDefault="001651A9" w:rsidP="001651A9">
      <w:pPr>
        <w:rPr>
          <w:rFonts w:ascii="Arial" w:hAnsi="Arial" w:cs="Arial"/>
          <w:sz w:val="20"/>
          <w:szCs w:val="20"/>
          <w:lang w:val="en-GB"/>
        </w:rPr>
      </w:pPr>
    </w:p>
    <w:p w14:paraId="57069EF2" w14:textId="77777777" w:rsidR="001651A9" w:rsidRPr="00C57BDE" w:rsidRDefault="001651A9" w:rsidP="001651A9">
      <w:pPr>
        <w:rPr>
          <w:rFonts w:ascii="Arial" w:hAnsi="Arial" w:cs="Arial"/>
          <w:sz w:val="20"/>
          <w:szCs w:val="20"/>
          <w:lang w:val="en-GB"/>
        </w:rPr>
      </w:pPr>
      <w:r>
        <w:rPr>
          <w:rFonts w:ascii="Arial" w:hAnsi="Arial" w:cs="Arial"/>
          <w:sz w:val="20"/>
          <w:szCs w:val="20"/>
          <w:lang w:val="en-GB"/>
        </w:rPr>
        <w:t xml:space="preserve">The main contributor to the sustainable energy solution for this project, is a solar photovoltaic system. The reason for this selection was primarily down to the reliability and proven benefits the system can provide to the development. The current model utilises an array of solar pv on the ‘hats’ of the project but additional panels could be used within the allocated area of the site, which would allow for a better yield of renewable energy. It will also contribute to the buildings carbon footprint, provide reduction costs for energy consumption and protect future energy cost increases, with electricity, on average, increasing 7% per year for the last 10 years (Gdelectrical, 20200).  </w:t>
      </w:r>
    </w:p>
    <w:p w14:paraId="340C99A2" w14:textId="77777777" w:rsidR="001651A9" w:rsidRDefault="001651A9" w:rsidP="001651A9">
      <w:pPr>
        <w:rPr>
          <w:rFonts w:ascii="Arial" w:hAnsi="Arial" w:cs="Arial"/>
          <w:i/>
          <w:iCs/>
          <w:sz w:val="20"/>
          <w:szCs w:val="20"/>
          <w:lang w:val="en-GB"/>
        </w:rPr>
      </w:pPr>
    </w:p>
    <w:p w14:paraId="626EAF05" w14:textId="77777777" w:rsidR="001651A9" w:rsidRPr="002865D9" w:rsidRDefault="001651A9" w:rsidP="001651A9">
      <w:pPr>
        <w:rPr>
          <w:rFonts w:ascii="Arial" w:hAnsi="Arial" w:cs="Arial"/>
          <w:i/>
          <w:iCs/>
          <w:sz w:val="20"/>
          <w:szCs w:val="20"/>
          <w:lang w:val="en-GB"/>
        </w:rPr>
      </w:pPr>
      <w:r w:rsidRPr="002865D9">
        <w:rPr>
          <w:rFonts w:ascii="Arial" w:hAnsi="Arial" w:cs="Arial"/>
          <w:i/>
          <w:iCs/>
          <w:sz w:val="20"/>
          <w:szCs w:val="20"/>
          <w:lang w:val="en-GB"/>
        </w:rPr>
        <w:t>Systems and equipment</w:t>
      </w:r>
    </w:p>
    <w:p w14:paraId="4B3D447B" w14:textId="77777777" w:rsidR="001651A9" w:rsidRPr="00433AC6" w:rsidRDefault="001651A9" w:rsidP="001651A9">
      <w:pPr>
        <w:rPr>
          <w:rFonts w:ascii="Arial" w:hAnsi="Arial" w:cs="Arial"/>
          <w:sz w:val="20"/>
          <w:szCs w:val="20"/>
          <w:lang w:val="en-GB"/>
        </w:rPr>
      </w:pPr>
    </w:p>
    <w:p w14:paraId="08791195" w14:textId="77777777" w:rsidR="001651A9" w:rsidRDefault="001651A9" w:rsidP="001651A9">
      <w:pPr>
        <w:rPr>
          <w:rFonts w:ascii="Arial" w:eastAsia="Times New Roman" w:hAnsi="Arial" w:cs="Arial"/>
          <w:sz w:val="20"/>
          <w:szCs w:val="20"/>
        </w:rPr>
      </w:pPr>
      <w:r w:rsidRPr="00433AC6">
        <w:rPr>
          <w:rFonts w:ascii="Arial" w:hAnsi="Arial" w:cs="Arial"/>
          <w:sz w:val="20"/>
          <w:szCs w:val="20"/>
          <w:lang w:val="en-GB"/>
        </w:rPr>
        <w:t>Through data collected from “</w:t>
      </w:r>
      <w:hyperlink r:id="rId8" w:history="1">
        <w:r w:rsidRPr="00433AC6">
          <w:rPr>
            <w:rStyle w:val="Hyperlink"/>
            <w:rFonts w:ascii="Arial" w:eastAsia="Times New Roman" w:hAnsi="Arial" w:cs="Arial"/>
            <w:sz w:val="20"/>
            <w:szCs w:val="20"/>
          </w:rPr>
          <w:t>https://weather-and-climate.com/average-monthly-hours-Sunshine,swansea-glamorgan-gb,United-Kingdom</w:t>
        </w:r>
      </w:hyperlink>
      <w:r w:rsidRPr="00433AC6">
        <w:rPr>
          <w:rFonts w:ascii="Arial" w:eastAsia="Times New Roman" w:hAnsi="Arial" w:cs="Arial"/>
          <w:sz w:val="20"/>
          <w:szCs w:val="20"/>
        </w:rPr>
        <w:t>” it has been possible to identify the total amount of sunshine casted over the Swansea region. The data has been collected from the nearest weather station in Cardiff (Glamorgan) and is measured through the total amount of sun</w:t>
      </w:r>
      <w:r>
        <w:rPr>
          <w:rFonts w:ascii="Arial" w:eastAsia="Times New Roman" w:hAnsi="Arial" w:cs="Arial"/>
          <w:sz w:val="20"/>
          <w:szCs w:val="20"/>
        </w:rPr>
        <w:t xml:space="preserve"> </w:t>
      </w:r>
      <w:r w:rsidRPr="00433AC6">
        <w:rPr>
          <w:rFonts w:ascii="Arial" w:eastAsia="Times New Roman" w:hAnsi="Arial" w:cs="Arial"/>
          <w:sz w:val="20"/>
          <w:szCs w:val="20"/>
        </w:rPr>
        <w:t>hours that Swansea receives. The data was collected throughout the 2019 period and spanned from January until December.</w:t>
      </w:r>
      <w:r>
        <w:rPr>
          <w:rFonts w:ascii="Arial" w:eastAsia="Times New Roman" w:hAnsi="Arial" w:cs="Arial"/>
          <w:sz w:val="20"/>
          <w:szCs w:val="20"/>
        </w:rPr>
        <w:t xml:space="preserve"> The total number of sun hours seen in Swansea was estimated to be around 1600.</w:t>
      </w:r>
    </w:p>
    <w:p w14:paraId="27A42E03" w14:textId="77777777" w:rsidR="001651A9" w:rsidRPr="00433AC6" w:rsidRDefault="001651A9" w:rsidP="001651A9">
      <w:pPr>
        <w:rPr>
          <w:rFonts w:ascii="Arial" w:eastAsia="Times New Roman" w:hAnsi="Arial" w:cs="Arial"/>
          <w:sz w:val="20"/>
          <w:szCs w:val="20"/>
        </w:rPr>
      </w:pPr>
      <w:r w:rsidRPr="00433AC6">
        <w:rPr>
          <w:rFonts w:ascii="Arial" w:hAnsi="Arial" w:cs="Arial"/>
          <w:noProof/>
          <w:sz w:val="20"/>
          <w:szCs w:val="20"/>
        </w:rPr>
        <w:drawing>
          <wp:anchor distT="0" distB="0" distL="114300" distR="114300" simplePos="0" relativeHeight="251661312" behindDoc="0" locked="0" layoutInCell="1" allowOverlap="1" wp14:anchorId="4562323E" wp14:editId="632E40CC">
            <wp:simplePos x="0" y="0"/>
            <wp:positionH relativeFrom="margin">
              <wp:align>center</wp:align>
            </wp:positionH>
            <wp:positionV relativeFrom="paragraph">
              <wp:posOffset>100965</wp:posOffset>
            </wp:positionV>
            <wp:extent cx="3324860" cy="1094740"/>
            <wp:effectExtent l="0" t="0" r="8890" b="0"/>
            <wp:wrapSquare wrapText="bothSides"/>
            <wp:docPr id="2" name="Picture 2" descr="../../../Users/codycolarusso/Desktop/Screen%20Shot%202020-03-08%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codycolarusso/Desktop/Screen%20Shot%202020-03-08%20a"/>
                    <pic:cNvPicPr>
                      <a:picLocks noChangeAspect="1" noChangeArrowheads="1"/>
                    </pic:cNvPicPr>
                  </pic:nvPicPr>
                  <pic:blipFill rotWithShape="1">
                    <a:blip r:embed="rId9">
                      <a:extLst>
                        <a:ext uri="{28A0092B-C50C-407E-A947-70E740481C1C}">
                          <a14:useLocalDpi xmlns:a14="http://schemas.microsoft.com/office/drawing/2010/main" val="0"/>
                        </a:ext>
                      </a:extLst>
                    </a:blip>
                    <a:srcRect l="19784" t="49742" r="31511" b="24601"/>
                    <a:stretch/>
                  </pic:blipFill>
                  <pic:spPr bwMode="auto">
                    <a:xfrm>
                      <a:off x="0" y="0"/>
                      <a:ext cx="3324860" cy="1094740"/>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085FB5C" w14:textId="77777777" w:rsidR="001651A9" w:rsidRPr="00433AC6" w:rsidRDefault="001651A9" w:rsidP="001651A9">
      <w:pPr>
        <w:rPr>
          <w:rFonts w:ascii="Arial" w:hAnsi="Arial" w:cs="Arial"/>
          <w:sz w:val="20"/>
          <w:szCs w:val="20"/>
          <w:lang w:val="en-GB"/>
        </w:rPr>
      </w:pPr>
    </w:p>
    <w:p w14:paraId="0F08E333" w14:textId="77777777" w:rsidR="001651A9" w:rsidRPr="00433AC6" w:rsidRDefault="001651A9" w:rsidP="001651A9">
      <w:pPr>
        <w:rPr>
          <w:rFonts w:ascii="Arial" w:hAnsi="Arial" w:cs="Arial"/>
          <w:sz w:val="20"/>
          <w:szCs w:val="20"/>
          <w:lang w:val="en-GB"/>
        </w:rPr>
      </w:pPr>
    </w:p>
    <w:p w14:paraId="6300C8C8" w14:textId="77777777" w:rsidR="001651A9" w:rsidRDefault="001651A9" w:rsidP="001651A9">
      <w:pPr>
        <w:rPr>
          <w:rFonts w:ascii="Arial" w:hAnsi="Arial" w:cs="Arial"/>
          <w:sz w:val="20"/>
          <w:szCs w:val="20"/>
          <w:lang w:val="en-GB"/>
        </w:rPr>
      </w:pPr>
    </w:p>
    <w:p w14:paraId="302395C5" w14:textId="77777777" w:rsidR="001651A9" w:rsidRDefault="001651A9" w:rsidP="001651A9">
      <w:pPr>
        <w:rPr>
          <w:rFonts w:ascii="Arial" w:hAnsi="Arial" w:cs="Arial"/>
          <w:sz w:val="20"/>
          <w:szCs w:val="20"/>
          <w:lang w:val="en-GB"/>
        </w:rPr>
      </w:pPr>
    </w:p>
    <w:p w14:paraId="60357CBB" w14:textId="77777777" w:rsidR="001651A9" w:rsidRDefault="001651A9" w:rsidP="001651A9">
      <w:pPr>
        <w:rPr>
          <w:rFonts w:ascii="Arial" w:hAnsi="Arial" w:cs="Arial"/>
          <w:sz w:val="20"/>
          <w:szCs w:val="20"/>
          <w:lang w:val="en-GB"/>
        </w:rPr>
      </w:pPr>
    </w:p>
    <w:p w14:paraId="7EFF0DC9" w14:textId="77777777" w:rsidR="001651A9" w:rsidRDefault="001651A9" w:rsidP="001651A9">
      <w:pPr>
        <w:rPr>
          <w:rFonts w:ascii="Arial" w:hAnsi="Arial" w:cs="Arial"/>
          <w:sz w:val="20"/>
          <w:szCs w:val="20"/>
          <w:lang w:val="en-GB"/>
        </w:rPr>
      </w:pPr>
    </w:p>
    <w:p w14:paraId="19C0E1E4" w14:textId="77777777" w:rsidR="001651A9" w:rsidRPr="00433AC6" w:rsidRDefault="001651A9" w:rsidP="001651A9">
      <w:pPr>
        <w:rPr>
          <w:rFonts w:ascii="Arial" w:hAnsi="Arial" w:cs="Arial"/>
          <w:sz w:val="20"/>
          <w:szCs w:val="20"/>
          <w:lang w:val="en-GB"/>
        </w:rPr>
      </w:pPr>
    </w:p>
    <w:p w14:paraId="17A6A3B3" w14:textId="77777777" w:rsidR="001651A9" w:rsidRDefault="001651A9" w:rsidP="001651A9">
      <w:pPr>
        <w:rPr>
          <w:rFonts w:ascii="Arial" w:hAnsi="Arial" w:cs="Arial"/>
          <w:sz w:val="20"/>
          <w:szCs w:val="20"/>
          <w:lang w:val="en-GB"/>
        </w:rPr>
      </w:pPr>
      <w:r>
        <w:rPr>
          <w:rFonts w:ascii="Arial" w:hAnsi="Arial" w:cs="Arial"/>
          <w:sz w:val="20"/>
          <w:szCs w:val="20"/>
          <w:lang w:val="en-GB"/>
        </w:rPr>
        <w:lastRenderedPageBreak/>
        <w:t>To ensure greater yield for the system, it was imperative that orientation, tilt and positioning of the panels was done so efficiency.  Ensuring a slope of around 15 degrees for each roof top allows for better water runoff, creates reduction on wind load and allows a better contact spot for solar energy to hit. The orientation is also a key factor, the decision to face the panels south will produce the best overall yield. There is a possibility to face them east to west, which would extend the length of solar production but would decrease the overall yield (SolarTrade, 2020).</w:t>
      </w:r>
    </w:p>
    <w:p w14:paraId="6EE2C285" w14:textId="77777777" w:rsidR="001651A9" w:rsidRPr="00433AC6" w:rsidRDefault="001651A9" w:rsidP="001651A9">
      <w:pPr>
        <w:rPr>
          <w:rFonts w:ascii="Arial" w:hAnsi="Arial" w:cs="Arial"/>
          <w:sz w:val="20"/>
          <w:szCs w:val="20"/>
          <w:lang w:val="en-GB"/>
        </w:rPr>
      </w:pPr>
    </w:p>
    <w:p w14:paraId="0C4D66E0" w14:textId="77777777" w:rsidR="001651A9" w:rsidRPr="00433AC6" w:rsidRDefault="001651A9" w:rsidP="001651A9">
      <w:pPr>
        <w:rPr>
          <w:rFonts w:ascii="Arial" w:hAnsi="Arial" w:cs="Arial"/>
          <w:i/>
          <w:sz w:val="20"/>
          <w:szCs w:val="20"/>
          <w:lang w:val="en-GB"/>
        </w:rPr>
      </w:pPr>
      <w:r w:rsidRPr="00433AC6">
        <w:rPr>
          <w:rFonts w:ascii="Arial" w:hAnsi="Arial" w:cs="Arial"/>
          <w:i/>
          <w:sz w:val="20"/>
          <w:szCs w:val="20"/>
          <w:lang w:val="en-GB"/>
        </w:rPr>
        <w:t>Usage</w:t>
      </w:r>
    </w:p>
    <w:p w14:paraId="10704AE9" w14:textId="77777777" w:rsidR="001651A9" w:rsidRPr="00433AC6" w:rsidRDefault="001651A9" w:rsidP="001651A9">
      <w:pPr>
        <w:rPr>
          <w:rFonts w:ascii="Arial" w:hAnsi="Arial" w:cs="Arial"/>
          <w:i/>
          <w:sz w:val="20"/>
          <w:szCs w:val="20"/>
          <w:lang w:val="en-GB"/>
        </w:rPr>
      </w:pPr>
    </w:p>
    <w:p w14:paraId="3EF69493" w14:textId="77777777" w:rsidR="001651A9" w:rsidRDefault="001651A9" w:rsidP="001651A9">
      <w:pPr>
        <w:rPr>
          <w:rFonts w:ascii="Arial" w:hAnsi="Arial" w:cs="Arial"/>
          <w:iCs/>
          <w:sz w:val="20"/>
          <w:szCs w:val="20"/>
          <w:lang w:val="en-GB"/>
        </w:rPr>
      </w:pPr>
      <w:r w:rsidRPr="00DA5A9C">
        <w:rPr>
          <w:rFonts w:ascii="Arial" w:hAnsi="Arial" w:cs="Arial"/>
          <w:iCs/>
          <w:sz w:val="20"/>
          <w:szCs w:val="20"/>
          <w:lang w:val="en-GB"/>
        </w:rPr>
        <w:t xml:space="preserve">Solar Photovoltacis have been in included on the rooftop design, spanning over both ‘hats’. Each hat is 256m2 and will allow an array of solar PV’s to be situated on top. The total amount of floor area covered is 512m2. </w:t>
      </w:r>
    </w:p>
    <w:p w14:paraId="14AEB3A1" w14:textId="77777777" w:rsidR="001651A9" w:rsidRDefault="001651A9" w:rsidP="001651A9">
      <w:pPr>
        <w:rPr>
          <w:rFonts w:ascii="Arial" w:hAnsi="Arial" w:cs="Arial"/>
          <w:iCs/>
          <w:sz w:val="20"/>
          <w:szCs w:val="20"/>
          <w:lang w:val="en-GB"/>
        </w:rPr>
      </w:pPr>
    </w:p>
    <w:p w14:paraId="0D2DF45E" w14:textId="77777777" w:rsidR="001651A9" w:rsidRDefault="001651A9" w:rsidP="001651A9">
      <w:pPr>
        <w:rPr>
          <w:rFonts w:ascii="Arial" w:hAnsi="Arial" w:cs="Arial"/>
          <w:iCs/>
          <w:sz w:val="20"/>
          <w:szCs w:val="20"/>
          <w:lang w:val="en-GB"/>
        </w:rPr>
      </w:pPr>
      <w:r>
        <w:rPr>
          <w:rFonts w:ascii="Arial" w:hAnsi="Arial" w:cs="Arial"/>
          <w:iCs/>
          <w:sz w:val="20"/>
          <w:szCs w:val="20"/>
          <w:lang w:val="en-GB"/>
        </w:rPr>
        <w:t>Each peak sun hour was estimated by SolarReviews (Accessed March 2020), to produce 1kwh of energy per square meter, per year. The average amount of peak sun hours, per day, from the worst month in the year can be seen in figure 2. It was measured that 1.0-1.9 of peak sun hours, per day. The total area of the PV arrays estimated to be 512m2. This gave us a calculation of:</w:t>
      </w:r>
    </w:p>
    <w:p w14:paraId="37047B90" w14:textId="77777777" w:rsidR="001651A9" w:rsidRDefault="001651A9" w:rsidP="001651A9">
      <w:pPr>
        <w:rPr>
          <w:rFonts w:ascii="Arial" w:hAnsi="Arial" w:cs="Arial"/>
          <w:iCs/>
          <w:sz w:val="20"/>
          <w:szCs w:val="20"/>
          <w:lang w:val="en-GB"/>
        </w:rPr>
      </w:pPr>
    </w:p>
    <w:p w14:paraId="42050CBE" w14:textId="77777777" w:rsidR="001651A9" w:rsidRPr="00295A2D" w:rsidRDefault="001651A9" w:rsidP="001651A9">
      <w:pPr>
        <w:pStyle w:val="ListParagraph"/>
        <w:numPr>
          <w:ilvl w:val="0"/>
          <w:numId w:val="8"/>
        </w:numPr>
        <w:rPr>
          <w:rFonts w:ascii="Arial" w:hAnsi="Arial" w:cs="Arial"/>
          <w:iCs/>
          <w:sz w:val="20"/>
          <w:szCs w:val="20"/>
          <w:lang w:val="en-GB"/>
        </w:rPr>
      </w:pPr>
      <w:r w:rsidRPr="00295A2D">
        <w:rPr>
          <w:rFonts w:ascii="Arial" w:hAnsi="Arial" w:cs="Arial"/>
          <w:iCs/>
          <w:sz w:val="20"/>
          <w:szCs w:val="20"/>
          <w:lang w:val="en-GB"/>
        </w:rPr>
        <w:t xml:space="preserve">peak sun light per day </w:t>
      </w:r>
      <w:r>
        <w:rPr>
          <w:rFonts w:ascii="Arial" w:hAnsi="Arial" w:cs="Arial"/>
          <w:iCs/>
          <w:sz w:val="20"/>
          <w:szCs w:val="20"/>
          <w:lang w:val="en-GB"/>
        </w:rPr>
        <w:t>multiplied by</w:t>
      </w:r>
      <w:r w:rsidRPr="00295A2D">
        <w:rPr>
          <w:rFonts w:ascii="Arial" w:hAnsi="Arial" w:cs="Arial"/>
          <w:iCs/>
          <w:sz w:val="20"/>
          <w:szCs w:val="20"/>
          <w:lang w:val="en-GB"/>
        </w:rPr>
        <w:t xml:space="preserve"> 365 days</w:t>
      </w:r>
      <w:r>
        <w:rPr>
          <w:rFonts w:ascii="Arial" w:hAnsi="Arial" w:cs="Arial"/>
          <w:iCs/>
          <w:sz w:val="20"/>
          <w:szCs w:val="20"/>
          <w:lang w:val="en-GB"/>
        </w:rPr>
        <w:t xml:space="preserve"> would equal </w:t>
      </w:r>
      <w:r w:rsidRPr="00295A2D">
        <w:rPr>
          <w:rFonts w:ascii="Arial" w:hAnsi="Arial" w:cs="Arial"/>
          <w:iCs/>
          <w:sz w:val="20"/>
          <w:szCs w:val="20"/>
          <w:lang w:val="en-GB"/>
        </w:rPr>
        <w:t xml:space="preserve">365hours of minimal peak sunlight. </w:t>
      </w:r>
    </w:p>
    <w:p w14:paraId="56C6AF29"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1kWh per square meter, which equates to 512kW per peak hour of sunlight. </w:t>
      </w:r>
    </w:p>
    <w:p w14:paraId="1F3AA571" w14:textId="77777777" w:rsidR="001651A9" w:rsidRDefault="001651A9" w:rsidP="001651A9">
      <w:pPr>
        <w:rPr>
          <w:rFonts w:ascii="Arial" w:hAnsi="Arial" w:cs="Arial"/>
          <w:iCs/>
          <w:sz w:val="20"/>
          <w:szCs w:val="20"/>
          <w:lang w:val="en-GB"/>
        </w:rPr>
      </w:pPr>
      <w:r>
        <w:rPr>
          <w:rFonts w:ascii="Arial" w:hAnsi="Arial" w:cs="Arial"/>
          <w:iCs/>
          <w:sz w:val="20"/>
          <w:szCs w:val="20"/>
          <w:lang w:val="en-GB"/>
        </w:rPr>
        <w:t>365 hours of minimal peak sunlight multiplied by 512kW, equates to 186,880kW per year of solar energy.</w:t>
      </w:r>
    </w:p>
    <w:p w14:paraId="27E9A8F5" w14:textId="77777777" w:rsidR="001651A9" w:rsidRDefault="001651A9" w:rsidP="001651A9">
      <w:pPr>
        <w:rPr>
          <w:rFonts w:ascii="Arial" w:hAnsi="Arial" w:cs="Arial"/>
          <w:iCs/>
          <w:sz w:val="20"/>
          <w:szCs w:val="20"/>
          <w:lang w:val="en-GB"/>
        </w:rPr>
      </w:pPr>
      <w:r>
        <w:rPr>
          <w:noProof/>
        </w:rPr>
        <w:drawing>
          <wp:anchor distT="0" distB="0" distL="114300" distR="114300" simplePos="0" relativeHeight="251663360" behindDoc="0" locked="0" layoutInCell="1" allowOverlap="1" wp14:anchorId="0078CEDF" wp14:editId="35A4DEAF">
            <wp:simplePos x="0" y="0"/>
            <wp:positionH relativeFrom="margin">
              <wp:align>center</wp:align>
            </wp:positionH>
            <wp:positionV relativeFrom="paragraph">
              <wp:posOffset>2540</wp:posOffset>
            </wp:positionV>
            <wp:extent cx="3409950" cy="1904657"/>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65" t="18909" r="62442" b="44455"/>
                    <a:stretch/>
                  </pic:blipFill>
                  <pic:spPr bwMode="auto">
                    <a:xfrm>
                      <a:off x="0" y="0"/>
                      <a:ext cx="3409950" cy="19046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038EBA" w14:textId="77777777" w:rsidR="001651A9" w:rsidRDefault="001651A9" w:rsidP="001651A9">
      <w:pPr>
        <w:rPr>
          <w:rFonts w:ascii="Arial" w:hAnsi="Arial" w:cs="Arial"/>
          <w:iCs/>
          <w:sz w:val="20"/>
          <w:szCs w:val="20"/>
          <w:lang w:val="en-GB"/>
        </w:rPr>
      </w:pPr>
    </w:p>
    <w:p w14:paraId="0587599A" w14:textId="77777777" w:rsidR="001651A9" w:rsidRDefault="001651A9" w:rsidP="001651A9">
      <w:pPr>
        <w:rPr>
          <w:rFonts w:ascii="Arial" w:hAnsi="Arial" w:cs="Arial"/>
          <w:iCs/>
          <w:sz w:val="20"/>
          <w:szCs w:val="20"/>
          <w:lang w:val="en-GB"/>
        </w:rPr>
      </w:pPr>
    </w:p>
    <w:p w14:paraId="34852F3B" w14:textId="77777777" w:rsidR="001651A9" w:rsidRDefault="001651A9" w:rsidP="001651A9">
      <w:pPr>
        <w:rPr>
          <w:rFonts w:ascii="Arial" w:hAnsi="Arial" w:cs="Arial"/>
          <w:iCs/>
          <w:sz w:val="20"/>
          <w:szCs w:val="20"/>
          <w:lang w:val="en-GB"/>
        </w:rPr>
      </w:pPr>
    </w:p>
    <w:p w14:paraId="7471AC71" w14:textId="77777777" w:rsidR="001651A9" w:rsidRDefault="001651A9" w:rsidP="001651A9">
      <w:pPr>
        <w:rPr>
          <w:rFonts w:ascii="Arial" w:hAnsi="Arial" w:cs="Arial"/>
          <w:iCs/>
          <w:sz w:val="20"/>
          <w:szCs w:val="20"/>
          <w:lang w:val="en-GB"/>
        </w:rPr>
      </w:pPr>
    </w:p>
    <w:p w14:paraId="47F16C3A" w14:textId="77777777" w:rsidR="001651A9" w:rsidRDefault="001651A9" w:rsidP="001651A9">
      <w:pPr>
        <w:rPr>
          <w:rFonts w:ascii="Arial" w:hAnsi="Arial" w:cs="Arial"/>
          <w:iCs/>
          <w:sz w:val="20"/>
          <w:szCs w:val="20"/>
          <w:lang w:val="en-GB"/>
        </w:rPr>
      </w:pPr>
    </w:p>
    <w:p w14:paraId="13D1CC9B" w14:textId="77777777" w:rsidR="001651A9" w:rsidRDefault="001651A9" w:rsidP="001651A9">
      <w:pPr>
        <w:rPr>
          <w:rFonts w:ascii="Arial" w:hAnsi="Arial" w:cs="Arial"/>
          <w:iCs/>
          <w:sz w:val="20"/>
          <w:szCs w:val="20"/>
          <w:lang w:val="en-GB"/>
        </w:rPr>
      </w:pPr>
    </w:p>
    <w:p w14:paraId="72A3207C" w14:textId="77777777" w:rsidR="001651A9" w:rsidRDefault="001651A9" w:rsidP="001651A9">
      <w:pPr>
        <w:rPr>
          <w:rFonts w:ascii="Arial" w:hAnsi="Arial" w:cs="Arial"/>
          <w:iCs/>
          <w:sz w:val="20"/>
          <w:szCs w:val="20"/>
          <w:lang w:val="en-GB"/>
        </w:rPr>
      </w:pPr>
    </w:p>
    <w:p w14:paraId="77222E81" w14:textId="77777777" w:rsidR="001651A9" w:rsidRDefault="001651A9" w:rsidP="001651A9">
      <w:pPr>
        <w:rPr>
          <w:rFonts w:ascii="Arial" w:hAnsi="Arial" w:cs="Arial"/>
          <w:iCs/>
          <w:sz w:val="20"/>
          <w:szCs w:val="20"/>
          <w:lang w:val="en-GB"/>
        </w:rPr>
      </w:pPr>
    </w:p>
    <w:p w14:paraId="755EF5A2" w14:textId="77777777" w:rsidR="001651A9" w:rsidRDefault="001651A9" w:rsidP="001651A9">
      <w:pPr>
        <w:rPr>
          <w:rFonts w:ascii="Arial" w:hAnsi="Arial" w:cs="Arial"/>
          <w:iCs/>
          <w:sz w:val="20"/>
          <w:szCs w:val="20"/>
          <w:lang w:val="en-GB"/>
        </w:rPr>
      </w:pPr>
    </w:p>
    <w:p w14:paraId="570241E9" w14:textId="77777777" w:rsidR="001651A9" w:rsidRDefault="001651A9" w:rsidP="001651A9">
      <w:pPr>
        <w:rPr>
          <w:rFonts w:ascii="Arial" w:hAnsi="Arial" w:cs="Arial"/>
          <w:iCs/>
          <w:sz w:val="20"/>
          <w:szCs w:val="20"/>
          <w:lang w:val="en-GB"/>
        </w:rPr>
      </w:pPr>
    </w:p>
    <w:p w14:paraId="0CA75D71" w14:textId="77777777" w:rsidR="001651A9" w:rsidRDefault="001651A9" w:rsidP="001651A9">
      <w:pPr>
        <w:rPr>
          <w:rFonts w:ascii="Arial" w:hAnsi="Arial" w:cs="Arial"/>
          <w:iCs/>
          <w:sz w:val="20"/>
          <w:szCs w:val="20"/>
          <w:lang w:val="en-GB"/>
        </w:rPr>
      </w:pPr>
    </w:p>
    <w:p w14:paraId="0BB86AB5" w14:textId="77777777" w:rsidR="001651A9" w:rsidRDefault="001651A9" w:rsidP="001651A9">
      <w:pPr>
        <w:rPr>
          <w:rFonts w:ascii="Arial" w:hAnsi="Arial" w:cs="Arial"/>
          <w:iCs/>
          <w:sz w:val="20"/>
          <w:szCs w:val="20"/>
          <w:lang w:val="en-GB"/>
        </w:rPr>
      </w:pPr>
    </w:p>
    <w:p w14:paraId="3CE24D23" w14:textId="77777777" w:rsidR="001651A9" w:rsidRPr="004E2794" w:rsidRDefault="001651A9" w:rsidP="001651A9">
      <w:pPr>
        <w:jc w:val="center"/>
        <w:rPr>
          <w:rFonts w:ascii="Arial" w:hAnsi="Arial" w:cs="Arial"/>
          <w:iCs/>
          <w:sz w:val="16"/>
          <w:szCs w:val="16"/>
          <w:lang w:val="en-GB"/>
        </w:rPr>
      </w:pPr>
      <w:r w:rsidRPr="004E2794">
        <w:rPr>
          <w:rFonts w:ascii="Arial" w:hAnsi="Arial" w:cs="Arial"/>
          <w:iCs/>
          <w:sz w:val="16"/>
          <w:szCs w:val="16"/>
          <w:lang w:val="en-GB"/>
        </w:rPr>
        <w:t>(Figure 2</w:t>
      </w:r>
      <w:r>
        <w:rPr>
          <w:rFonts w:ascii="Arial" w:hAnsi="Arial" w:cs="Arial"/>
          <w:iCs/>
          <w:sz w:val="16"/>
          <w:szCs w:val="16"/>
          <w:lang w:val="en-GB"/>
        </w:rPr>
        <w:t>. World Isolation Map. SolarDirect, 2020</w:t>
      </w:r>
      <w:r w:rsidRPr="004E2794">
        <w:rPr>
          <w:rFonts w:ascii="Arial" w:hAnsi="Arial" w:cs="Arial"/>
          <w:iCs/>
          <w:sz w:val="16"/>
          <w:szCs w:val="16"/>
          <w:lang w:val="en-GB"/>
        </w:rPr>
        <w:t>)</w:t>
      </w:r>
    </w:p>
    <w:p w14:paraId="50B61812" w14:textId="77777777" w:rsidR="001651A9" w:rsidRDefault="001651A9" w:rsidP="001651A9">
      <w:pPr>
        <w:rPr>
          <w:rFonts w:ascii="Arial" w:hAnsi="Arial" w:cs="Arial"/>
          <w:iCs/>
          <w:sz w:val="20"/>
          <w:szCs w:val="20"/>
          <w:lang w:val="en-GB"/>
        </w:rPr>
      </w:pPr>
    </w:p>
    <w:p w14:paraId="74C65B01"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Using data taken from the ‘Comparison of building energy benchmark to toal UK energy’ it was estimated that 1 person, per 15m2 of GIA would consume around 9kWh of both electricity and gas per day. This allowed us to calculate the estimate of energy consumption. There were an estimated 106 people to be in the above two floors of the structure, and 10 people per office unit on the ground floor. This equates to 226 people consuming energy within the building. </w:t>
      </w:r>
    </w:p>
    <w:p w14:paraId="789E27DA" w14:textId="77777777" w:rsidR="001651A9" w:rsidRDefault="001651A9" w:rsidP="001651A9">
      <w:pPr>
        <w:rPr>
          <w:rFonts w:ascii="Arial" w:hAnsi="Arial" w:cs="Arial"/>
          <w:iCs/>
          <w:sz w:val="20"/>
          <w:szCs w:val="20"/>
          <w:lang w:val="en-GB"/>
        </w:rPr>
      </w:pPr>
    </w:p>
    <w:p w14:paraId="666BC503"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226 people multiplied by 9kWh per day, equals 2034kWh a day. Multiply this by 365 days, gives us an estimated consumption of 742,410kWh per year. </w:t>
      </w:r>
    </w:p>
    <w:p w14:paraId="4F71F6CE" w14:textId="77777777" w:rsidR="001651A9" w:rsidRPr="00433AC6" w:rsidRDefault="001651A9" w:rsidP="001651A9">
      <w:pPr>
        <w:rPr>
          <w:rFonts w:ascii="Arial" w:hAnsi="Arial" w:cs="Arial"/>
          <w:i/>
          <w:sz w:val="20"/>
          <w:szCs w:val="20"/>
          <w:lang w:val="en-GB"/>
        </w:rPr>
      </w:pPr>
    </w:p>
    <w:p w14:paraId="62161A32" w14:textId="77777777" w:rsidR="001651A9" w:rsidRPr="00433AC6" w:rsidRDefault="001651A9" w:rsidP="001651A9">
      <w:pPr>
        <w:rPr>
          <w:rFonts w:ascii="Arial" w:hAnsi="Arial" w:cs="Arial"/>
          <w:i/>
          <w:sz w:val="20"/>
          <w:szCs w:val="20"/>
          <w:lang w:val="en-GB"/>
        </w:rPr>
      </w:pPr>
      <w:r w:rsidRPr="00433AC6">
        <w:rPr>
          <w:rFonts w:ascii="Arial" w:hAnsi="Arial" w:cs="Arial"/>
          <w:i/>
          <w:sz w:val="20"/>
          <w:szCs w:val="20"/>
          <w:lang w:val="en-GB"/>
        </w:rPr>
        <w:t>Capital payback</w:t>
      </w:r>
    </w:p>
    <w:p w14:paraId="04F7D672" w14:textId="77777777" w:rsidR="001651A9" w:rsidRDefault="001651A9" w:rsidP="001651A9">
      <w:pPr>
        <w:rPr>
          <w:rFonts w:ascii="Arial" w:hAnsi="Arial" w:cs="Arial"/>
          <w:b/>
          <w:bCs/>
          <w:iCs/>
          <w:sz w:val="20"/>
          <w:szCs w:val="20"/>
          <w:lang w:val="en-GB"/>
        </w:rPr>
      </w:pPr>
    </w:p>
    <w:p w14:paraId="32EA8491" w14:textId="77777777" w:rsidR="001651A9" w:rsidRPr="00366793" w:rsidRDefault="001651A9" w:rsidP="001651A9">
      <w:pPr>
        <w:rPr>
          <w:rFonts w:ascii="Arial" w:hAnsi="Arial" w:cs="Arial"/>
          <w:iCs/>
          <w:sz w:val="20"/>
          <w:szCs w:val="20"/>
          <w:lang w:val="en-GB"/>
        </w:rPr>
      </w:pPr>
      <w:r w:rsidRPr="00876627">
        <w:rPr>
          <w:rFonts w:ascii="Arial" w:hAnsi="Arial" w:cs="Arial"/>
          <w:iCs/>
          <w:sz w:val="20"/>
          <w:szCs w:val="20"/>
          <w:lang w:val="en-GB"/>
        </w:rPr>
        <w:t xml:space="preserve">With the solar PV system outputting a minimum of 187,000kW a year and the estimated consumption to be around 742,410kWh, that means around 24% of the developments energy source would be contributed </w:t>
      </w:r>
      <w:r>
        <w:rPr>
          <w:rFonts w:ascii="Arial" w:hAnsi="Arial" w:cs="Arial"/>
          <w:iCs/>
          <w:sz w:val="20"/>
          <w:szCs w:val="20"/>
          <w:lang w:val="en-GB"/>
        </w:rPr>
        <w:t xml:space="preserve">per year, </w:t>
      </w:r>
      <w:r w:rsidRPr="00876627">
        <w:rPr>
          <w:rFonts w:ascii="Arial" w:hAnsi="Arial" w:cs="Arial"/>
          <w:iCs/>
          <w:sz w:val="20"/>
          <w:szCs w:val="20"/>
          <w:lang w:val="en-GB"/>
        </w:rPr>
        <w:t xml:space="preserve">by solar energy alone. </w:t>
      </w:r>
      <w:r>
        <w:rPr>
          <w:rFonts w:ascii="Arial" w:hAnsi="Arial" w:cs="Arial"/>
          <w:iCs/>
          <w:sz w:val="20"/>
          <w:szCs w:val="20"/>
          <w:lang w:val="en-GB"/>
        </w:rPr>
        <w:t xml:space="preserve">The initial capital cost is noted in the cost plan. </w:t>
      </w:r>
    </w:p>
    <w:p w14:paraId="69EC8E82" w14:textId="77777777" w:rsidR="001651A9" w:rsidRDefault="001651A9" w:rsidP="001651A9">
      <w:pPr>
        <w:rPr>
          <w:rFonts w:ascii="Arial" w:hAnsi="Arial" w:cs="Arial"/>
          <w:b/>
          <w:bCs/>
          <w:iCs/>
          <w:sz w:val="20"/>
          <w:szCs w:val="20"/>
          <w:lang w:val="en-GB"/>
        </w:rPr>
      </w:pPr>
    </w:p>
    <w:p w14:paraId="3323F748" w14:textId="77777777" w:rsidR="001651A9" w:rsidRDefault="001651A9" w:rsidP="001651A9">
      <w:pPr>
        <w:rPr>
          <w:rFonts w:ascii="Arial" w:hAnsi="Arial" w:cs="Arial"/>
          <w:b/>
          <w:bCs/>
          <w:iCs/>
          <w:sz w:val="20"/>
          <w:szCs w:val="20"/>
          <w:lang w:val="en-GB"/>
        </w:rPr>
      </w:pPr>
      <w:r w:rsidRPr="00DA5A9C">
        <w:rPr>
          <w:rFonts w:ascii="Arial" w:hAnsi="Arial" w:cs="Arial"/>
          <w:b/>
          <w:bCs/>
          <w:iCs/>
          <w:sz w:val="20"/>
          <w:szCs w:val="20"/>
          <w:lang w:val="en-GB"/>
        </w:rPr>
        <w:t xml:space="preserve">Ground source heat pumps </w:t>
      </w:r>
    </w:p>
    <w:p w14:paraId="05D247C5" w14:textId="77777777" w:rsidR="001651A9" w:rsidRPr="007A5FAE" w:rsidRDefault="001651A9" w:rsidP="001651A9">
      <w:pPr>
        <w:rPr>
          <w:rFonts w:ascii="Arial" w:hAnsi="Arial" w:cs="Arial"/>
          <w:i/>
          <w:sz w:val="20"/>
          <w:szCs w:val="20"/>
          <w:lang w:val="en-GB"/>
        </w:rPr>
      </w:pPr>
    </w:p>
    <w:p w14:paraId="6F181666"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Discussion for selection of renewable energy incorporation was previously noted, and selection of ground source heat pumps seemed to provide sustainable, efficient, green energy that will effectively pay for themselves after a certain term. Ground source heat pumps were specified for their high energy efficiencies, more than their close relative, the air source heat pump. In comparison to other heating systems, they are largely more environmentally friendly and are low maintenance once installed. The main benefit is the overall function of the unit. Which is to utilise the renewable energy </w:t>
      </w:r>
      <w:r>
        <w:rPr>
          <w:rFonts w:ascii="Arial" w:hAnsi="Arial" w:cs="Arial"/>
          <w:iCs/>
          <w:sz w:val="20"/>
          <w:szCs w:val="20"/>
          <w:lang w:val="en-GB"/>
        </w:rPr>
        <w:lastRenderedPageBreak/>
        <w:t>sourced from the ground and to do so efficiently. However, these heat pumps do come with draw backs. The initial unit is expensive to purchase and install but this can be negated and translate into possible long-term savings on energy. The unit is also difficult to install as there is a lot of research required in terms of local geology, in identify depth and geographical thermal properties (Green match, 2020).</w:t>
      </w:r>
    </w:p>
    <w:p w14:paraId="0A202BFD" w14:textId="77777777" w:rsidR="001651A9" w:rsidRPr="00433AC6" w:rsidRDefault="001651A9" w:rsidP="001651A9">
      <w:pPr>
        <w:rPr>
          <w:rFonts w:ascii="Arial" w:hAnsi="Arial" w:cs="Arial"/>
          <w:sz w:val="20"/>
          <w:szCs w:val="20"/>
          <w:lang w:val="en-GB"/>
        </w:rPr>
      </w:pPr>
    </w:p>
    <w:p w14:paraId="0F442FCD" w14:textId="77777777" w:rsidR="001651A9" w:rsidRDefault="001651A9" w:rsidP="001651A9">
      <w:pPr>
        <w:rPr>
          <w:rFonts w:ascii="Arial" w:hAnsi="Arial" w:cs="Arial"/>
          <w:i/>
          <w:sz w:val="20"/>
          <w:szCs w:val="20"/>
          <w:lang w:val="en-GB"/>
        </w:rPr>
      </w:pPr>
      <w:r w:rsidRPr="007641CB">
        <w:rPr>
          <w:rFonts w:ascii="Arial" w:hAnsi="Arial" w:cs="Arial"/>
          <w:i/>
          <w:sz w:val="20"/>
          <w:szCs w:val="20"/>
          <w:lang w:val="en-GB"/>
        </w:rPr>
        <w:t>System</w:t>
      </w:r>
      <w:r>
        <w:rPr>
          <w:rFonts w:ascii="Arial" w:hAnsi="Arial" w:cs="Arial"/>
          <w:i/>
          <w:sz w:val="20"/>
          <w:szCs w:val="20"/>
          <w:lang w:val="en-GB"/>
        </w:rPr>
        <w:t xml:space="preserve"> Information</w:t>
      </w:r>
    </w:p>
    <w:p w14:paraId="45EA895D" w14:textId="77777777" w:rsidR="001651A9" w:rsidRDefault="001651A9" w:rsidP="001651A9">
      <w:pPr>
        <w:rPr>
          <w:rFonts w:ascii="Arial" w:hAnsi="Arial" w:cs="Arial"/>
          <w:i/>
          <w:sz w:val="20"/>
          <w:szCs w:val="20"/>
          <w:lang w:val="en-GB"/>
        </w:rPr>
      </w:pPr>
    </w:p>
    <w:p w14:paraId="51A48FF9"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The installation includes a well located under the adjacent parking lot. The ground system consists of 60 bores, each in excess of 80 meters deep, with a total bore depth of 4,800 meters and a total piping length of 14,000 meters. The bores are spaced 6 meters apart with return line circuits serving 5 different wells that merge into one common header. There is a terminal GSHP unit in each room within the development including communal areas, student flats and ground floor. </w:t>
      </w:r>
    </w:p>
    <w:p w14:paraId="31341F78" w14:textId="77777777" w:rsidR="001651A9" w:rsidRPr="00B34329" w:rsidRDefault="001651A9" w:rsidP="001651A9">
      <w:pPr>
        <w:rPr>
          <w:rFonts w:ascii="Arial" w:hAnsi="Arial" w:cs="Arial"/>
          <w:i/>
          <w:sz w:val="20"/>
          <w:szCs w:val="20"/>
          <w:lang w:val="en-GB"/>
        </w:rPr>
      </w:pPr>
    </w:p>
    <w:p w14:paraId="37A81A88" w14:textId="77777777" w:rsidR="001651A9" w:rsidRDefault="001651A9" w:rsidP="001651A9">
      <w:pPr>
        <w:rPr>
          <w:rFonts w:ascii="Arial" w:hAnsi="Arial" w:cs="Arial"/>
          <w:i/>
          <w:sz w:val="20"/>
          <w:szCs w:val="20"/>
          <w:lang w:val="en-GB"/>
        </w:rPr>
      </w:pPr>
      <w:r>
        <w:rPr>
          <w:rFonts w:ascii="Arial" w:hAnsi="Arial" w:cs="Arial"/>
          <w:i/>
          <w:sz w:val="20"/>
          <w:szCs w:val="20"/>
          <w:lang w:val="en-GB"/>
        </w:rPr>
        <w:t>Cost</w:t>
      </w:r>
    </w:p>
    <w:p w14:paraId="470EA860" w14:textId="77777777" w:rsidR="001651A9" w:rsidRDefault="001651A9" w:rsidP="001651A9">
      <w:pPr>
        <w:rPr>
          <w:rFonts w:ascii="Arial" w:hAnsi="Arial" w:cs="Arial"/>
          <w:i/>
          <w:sz w:val="20"/>
          <w:szCs w:val="20"/>
          <w:lang w:val="en-GB"/>
        </w:rPr>
      </w:pPr>
    </w:p>
    <w:p w14:paraId="185E43F8" w14:textId="77777777" w:rsidR="001651A9" w:rsidRDefault="001651A9" w:rsidP="001651A9">
      <w:pPr>
        <w:rPr>
          <w:rFonts w:ascii="Arial" w:hAnsi="Arial" w:cs="Arial"/>
          <w:iCs/>
          <w:sz w:val="20"/>
          <w:szCs w:val="20"/>
          <w:lang w:val="en-GB"/>
        </w:rPr>
      </w:pPr>
      <w:r>
        <w:rPr>
          <w:rFonts w:ascii="Arial" w:hAnsi="Arial" w:cs="Arial"/>
          <w:iCs/>
          <w:sz w:val="20"/>
          <w:szCs w:val="20"/>
          <w:lang w:val="en-GB"/>
        </w:rPr>
        <w:t xml:space="preserve">The ground source heat pump has been costed for within the cost plan for this project. The cost for installation of this unit is relatively high. This is based on the excavation of the groundwork that is required, as excavation can be extremely excessive as both horizontal and vertical bores must be dug in order to implement the components. </w:t>
      </w:r>
    </w:p>
    <w:p w14:paraId="73623371" w14:textId="77777777" w:rsidR="001651A9" w:rsidRDefault="001651A9" w:rsidP="001651A9">
      <w:pPr>
        <w:rPr>
          <w:rFonts w:ascii="Arial" w:hAnsi="Arial" w:cs="Arial"/>
          <w:b/>
          <w:bCs/>
          <w:iCs/>
          <w:sz w:val="20"/>
          <w:szCs w:val="20"/>
          <w:lang w:val="en-GB"/>
        </w:rPr>
      </w:pPr>
    </w:p>
    <w:p w14:paraId="195C78A7" w14:textId="77777777" w:rsidR="001651A9" w:rsidRPr="003E2780" w:rsidRDefault="001651A9" w:rsidP="001651A9">
      <w:pPr>
        <w:rPr>
          <w:rFonts w:ascii="Arial" w:hAnsi="Arial" w:cs="Arial"/>
          <w:iCs/>
          <w:sz w:val="20"/>
          <w:szCs w:val="20"/>
          <w:lang w:val="en-GB"/>
        </w:rPr>
      </w:pPr>
      <w:r w:rsidRPr="003E2780">
        <w:rPr>
          <w:rFonts w:ascii="Arial" w:hAnsi="Arial" w:cs="Arial"/>
          <w:iCs/>
          <w:sz w:val="20"/>
          <w:szCs w:val="20"/>
          <w:lang w:val="en-GB"/>
        </w:rPr>
        <w:t xml:space="preserve">A report by the Department of Energy and Climate change illustrated the ground source heat pump structure for pricing, as seen in figure 2 around 51% of the total cost is down to non-equipment work, while 49% is on equipment costs. </w:t>
      </w:r>
      <w:r>
        <w:rPr>
          <w:rFonts w:ascii="Arial" w:hAnsi="Arial" w:cs="Arial"/>
          <w:iCs/>
          <w:sz w:val="20"/>
          <w:szCs w:val="20"/>
          <w:lang w:val="en-GB"/>
        </w:rPr>
        <w:t xml:space="preserve">The example below is regarding 90kW, the proposed development would require a considerable amount more and therefore pushes the non-equipment costs up further. </w:t>
      </w:r>
    </w:p>
    <w:p w14:paraId="0B8D693A" w14:textId="77777777" w:rsidR="001651A9" w:rsidRDefault="001651A9" w:rsidP="001651A9">
      <w:pPr>
        <w:rPr>
          <w:rFonts w:ascii="Arial" w:hAnsi="Arial" w:cs="Arial"/>
          <w:b/>
          <w:bCs/>
          <w:iCs/>
          <w:sz w:val="20"/>
          <w:szCs w:val="20"/>
          <w:lang w:val="en-GB"/>
        </w:rPr>
      </w:pPr>
    </w:p>
    <w:p w14:paraId="4B0A7F48" w14:textId="77777777" w:rsidR="001651A9" w:rsidRDefault="001651A9" w:rsidP="001651A9">
      <w:pPr>
        <w:rPr>
          <w:rFonts w:ascii="Arial" w:hAnsi="Arial" w:cs="Arial"/>
          <w:b/>
          <w:bCs/>
          <w:iCs/>
          <w:sz w:val="20"/>
          <w:szCs w:val="20"/>
          <w:lang w:val="en-GB"/>
        </w:rPr>
      </w:pPr>
      <w:r>
        <w:rPr>
          <w:noProof/>
        </w:rPr>
        <w:drawing>
          <wp:anchor distT="0" distB="0" distL="114300" distR="114300" simplePos="0" relativeHeight="251662336" behindDoc="0" locked="0" layoutInCell="1" allowOverlap="1" wp14:anchorId="10FFB6B8" wp14:editId="3D11794D">
            <wp:simplePos x="0" y="0"/>
            <wp:positionH relativeFrom="margin">
              <wp:align>center</wp:align>
            </wp:positionH>
            <wp:positionV relativeFrom="paragraph">
              <wp:posOffset>10160</wp:posOffset>
            </wp:positionV>
            <wp:extent cx="3944854" cy="11620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7810" t="27182" r="70751" b="61591"/>
                    <a:stretch/>
                  </pic:blipFill>
                  <pic:spPr bwMode="auto">
                    <a:xfrm>
                      <a:off x="0" y="0"/>
                      <a:ext cx="3944854" cy="1162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C1C33F" w14:textId="77777777" w:rsidR="001651A9" w:rsidRDefault="001651A9" w:rsidP="001651A9">
      <w:pPr>
        <w:rPr>
          <w:rFonts w:ascii="Arial" w:hAnsi="Arial" w:cs="Arial"/>
          <w:b/>
          <w:bCs/>
          <w:iCs/>
          <w:sz w:val="20"/>
          <w:szCs w:val="20"/>
          <w:lang w:val="en-GB"/>
        </w:rPr>
      </w:pPr>
    </w:p>
    <w:p w14:paraId="606C3CC6" w14:textId="77777777" w:rsidR="001651A9" w:rsidRDefault="001651A9" w:rsidP="001651A9">
      <w:pPr>
        <w:rPr>
          <w:rFonts w:ascii="Arial" w:hAnsi="Arial" w:cs="Arial"/>
          <w:b/>
          <w:bCs/>
          <w:iCs/>
          <w:sz w:val="20"/>
          <w:szCs w:val="20"/>
          <w:lang w:val="en-GB"/>
        </w:rPr>
      </w:pPr>
    </w:p>
    <w:p w14:paraId="33645F8E" w14:textId="77777777" w:rsidR="001651A9" w:rsidRDefault="001651A9" w:rsidP="001651A9">
      <w:pPr>
        <w:rPr>
          <w:noProof/>
        </w:rPr>
      </w:pPr>
    </w:p>
    <w:p w14:paraId="2CB2AC72" w14:textId="77777777" w:rsidR="001651A9" w:rsidRDefault="001651A9" w:rsidP="001651A9">
      <w:pPr>
        <w:rPr>
          <w:rFonts w:ascii="Arial" w:hAnsi="Arial" w:cs="Arial"/>
          <w:b/>
          <w:bCs/>
          <w:iCs/>
          <w:sz w:val="20"/>
          <w:szCs w:val="20"/>
          <w:lang w:val="en-GB"/>
        </w:rPr>
      </w:pPr>
    </w:p>
    <w:p w14:paraId="5D8E4D6E" w14:textId="77777777" w:rsidR="001651A9" w:rsidRDefault="001651A9" w:rsidP="001651A9">
      <w:pPr>
        <w:rPr>
          <w:rFonts w:ascii="Arial" w:hAnsi="Arial" w:cs="Arial"/>
          <w:b/>
          <w:bCs/>
          <w:iCs/>
          <w:sz w:val="20"/>
          <w:szCs w:val="20"/>
          <w:lang w:val="en-GB"/>
        </w:rPr>
      </w:pPr>
    </w:p>
    <w:p w14:paraId="373D61C2" w14:textId="77777777" w:rsidR="001651A9" w:rsidRDefault="001651A9" w:rsidP="001651A9">
      <w:pPr>
        <w:rPr>
          <w:rFonts w:ascii="Arial" w:hAnsi="Arial" w:cs="Arial"/>
          <w:b/>
          <w:bCs/>
          <w:iCs/>
          <w:sz w:val="20"/>
          <w:szCs w:val="20"/>
          <w:lang w:val="en-GB"/>
        </w:rPr>
      </w:pPr>
    </w:p>
    <w:p w14:paraId="48DC1F6D" w14:textId="77777777" w:rsidR="001651A9" w:rsidRDefault="001651A9" w:rsidP="001651A9">
      <w:pPr>
        <w:rPr>
          <w:rFonts w:ascii="Arial" w:hAnsi="Arial" w:cs="Arial"/>
          <w:b/>
          <w:bCs/>
          <w:iCs/>
          <w:sz w:val="20"/>
          <w:szCs w:val="20"/>
          <w:lang w:val="en-GB"/>
        </w:rPr>
      </w:pPr>
    </w:p>
    <w:p w14:paraId="3FAE6B2B" w14:textId="77777777" w:rsidR="001651A9" w:rsidRPr="00D81DB5" w:rsidRDefault="001651A9" w:rsidP="001651A9">
      <w:pPr>
        <w:jc w:val="center"/>
        <w:rPr>
          <w:rFonts w:ascii="Arial" w:hAnsi="Arial" w:cs="Arial"/>
          <w:b/>
          <w:bCs/>
          <w:iCs/>
          <w:sz w:val="16"/>
          <w:szCs w:val="16"/>
          <w:lang w:val="en-GB"/>
        </w:rPr>
      </w:pPr>
      <w:r w:rsidRPr="003E2780">
        <w:rPr>
          <w:rFonts w:ascii="Arial" w:hAnsi="Arial" w:cs="Arial"/>
          <w:b/>
          <w:bCs/>
          <w:iCs/>
          <w:sz w:val="16"/>
          <w:szCs w:val="16"/>
          <w:lang w:val="en-GB"/>
        </w:rPr>
        <w:t>(Figure 2.)</w:t>
      </w:r>
    </w:p>
    <w:p w14:paraId="215230E8" w14:textId="77777777" w:rsidR="001651A9" w:rsidRDefault="001651A9" w:rsidP="001651A9">
      <w:pPr>
        <w:rPr>
          <w:rFonts w:ascii="Arial" w:hAnsi="Arial" w:cs="Arial"/>
          <w:i/>
          <w:sz w:val="20"/>
          <w:szCs w:val="20"/>
          <w:lang w:val="en-GB"/>
        </w:rPr>
      </w:pPr>
      <w:r w:rsidRPr="003E2780">
        <w:rPr>
          <w:rFonts w:ascii="Arial" w:hAnsi="Arial" w:cs="Arial"/>
          <w:i/>
          <w:sz w:val="20"/>
          <w:szCs w:val="20"/>
          <w:lang w:val="en-GB"/>
        </w:rPr>
        <w:t>Capital Payback</w:t>
      </w:r>
    </w:p>
    <w:p w14:paraId="692AF76A" w14:textId="77777777" w:rsidR="001651A9" w:rsidRDefault="001651A9" w:rsidP="001651A9">
      <w:pPr>
        <w:rPr>
          <w:rFonts w:ascii="Arial" w:hAnsi="Arial" w:cs="Arial"/>
          <w:i/>
          <w:sz w:val="20"/>
          <w:szCs w:val="20"/>
          <w:lang w:val="en-GB"/>
        </w:rPr>
      </w:pPr>
    </w:p>
    <w:p w14:paraId="3062941F" w14:textId="77777777" w:rsidR="001651A9" w:rsidRPr="003E2780" w:rsidRDefault="001651A9" w:rsidP="001651A9">
      <w:pPr>
        <w:rPr>
          <w:rFonts w:ascii="Arial" w:hAnsi="Arial" w:cs="Arial"/>
          <w:sz w:val="20"/>
          <w:szCs w:val="20"/>
          <w:lang w:val="en-GB"/>
        </w:rPr>
      </w:pPr>
      <w:r>
        <w:rPr>
          <w:rFonts w:ascii="Arial" w:hAnsi="Arial" w:cs="Arial"/>
          <w:iCs/>
          <w:sz w:val="20"/>
          <w:szCs w:val="20"/>
          <w:lang w:val="en-GB"/>
        </w:rPr>
        <w:t>Adopting</w:t>
      </w:r>
      <w:r w:rsidRPr="003E2780">
        <w:rPr>
          <w:rFonts w:ascii="Arial" w:hAnsi="Arial" w:cs="Arial"/>
          <w:iCs/>
          <w:sz w:val="20"/>
          <w:szCs w:val="20"/>
          <w:lang w:val="en-GB"/>
        </w:rPr>
        <w:t xml:space="preserve"> this unit is eligible</w:t>
      </w:r>
      <w:r w:rsidRPr="003E2780">
        <w:rPr>
          <w:rFonts w:ascii="Arial" w:hAnsi="Arial" w:cs="Arial"/>
          <w:sz w:val="20"/>
          <w:szCs w:val="20"/>
          <w:lang w:val="en-GB"/>
        </w:rPr>
        <w:t xml:space="preserve"> for the RHI scheme and can receive around 20.89p per kilowatt produced an hour (Ofgem, 2020</w:t>
      </w:r>
      <w:proofErr w:type="gramStart"/>
      <w:r w:rsidRPr="003E2780">
        <w:rPr>
          <w:rFonts w:ascii="Arial" w:hAnsi="Arial" w:cs="Arial"/>
          <w:sz w:val="20"/>
          <w:szCs w:val="20"/>
          <w:lang w:val="en-GB"/>
        </w:rPr>
        <w:t>).The</w:t>
      </w:r>
      <w:proofErr w:type="gramEnd"/>
      <w:r w:rsidRPr="003E2780">
        <w:rPr>
          <w:rFonts w:ascii="Arial" w:hAnsi="Arial" w:cs="Arial"/>
          <w:sz w:val="20"/>
          <w:szCs w:val="20"/>
          <w:lang w:val="en-GB"/>
        </w:rPr>
        <w:t xml:space="preserve"> non-domestic RHI is a scheme incentive offered by the UK government to help achieve the target of producing 12% of heating from renewable energy resources. It explains that payments are made based on energy consumption from the Energy Performance Certificate. The post-completion operator receives a quarterly tariff for each kilowatt/hour you produce. This scheme is operational for 20 years (RHW, 2020).</w:t>
      </w:r>
    </w:p>
    <w:p w14:paraId="50D93158" w14:textId="77777777" w:rsidR="001651A9" w:rsidRDefault="001651A9" w:rsidP="001651A9">
      <w:pPr>
        <w:rPr>
          <w:rFonts w:ascii="Arial" w:hAnsi="Arial" w:cs="Arial"/>
          <w:iCs/>
          <w:sz w:val="20"/>
          <w:szCs w:val="20"/>
          <w:lang w:val="en-GB"/>
        </w:rPr>
      </w:pPr>
    </w:p>
    <w:p w14:paraId="3746CCC5" w14:textId="77777777" w:rsidR="001651A9" w:rsidRPr="003E2780" w:rsidRDefault="001651A9" w:rsidP="001651A9">
      <w:pPr>
        <w:rPr>
          <w:rFonts w:ascii="Arial" w:hAnsi="Arial" w:cs="Arial"/>
          <w:iCs/>
          <w:sz w:val="20"/>
          <w:szCs w:val="20"/>
          <w:lang w:val="en-GB"/>
        </w:rPr>
      </w:pPr>
      <w:r>
        <w:rPr>
          <w:rFonts w:ascii="Arial" w:hAnsi="Arial" w:cs="Arial"/>
          <w:iCs/>
          <w:sz w:val="20"/>
          <w:szCs w:val="20"/>
          <w:lang w:val="en-GB"/>
        </w:rPr>
        <w:t>Targeted payback for GSHP installations that replaced traditional fuel and were enrolled with the renewable heat incentive, seen a payback as short as 6-8 years with estimated annual payments being around £2610 to £3940. Although this is on a much smaller scale (Greenmatch, 2020).</w:t>
      </w:r>
    </w:p>
    <w:p w14:paraId="322A6634" w14:textId="77777777" w:rsidR="001651A9" w:rsidRDefault="001651A9" w:rsidP="001651A9">
      <w:pPr>
        <w:rPr>
          <w:rFonts w:ascii="Arial" w:hAnsi="Arial" w:cs="Arial"/>
          <w:b/>
          <w:bCs/>
          <w:iCs/>
          <w:sz w:val="20"/>
          <w:szCs w:val="20"/>
          <w:lang w:val="en-GB"/>
        </w:rPr>
      </w:pPr>
    </w:p>
    <w:p w14:paraId="1F9F9B0E" w14:textId="77777777" w:rsidR="001651A9" w:rsidRDefault="001651A9" w:rsidP="001651A9">
      <w:pPr>
        <w:rPr>
          <w:rFonts w:ascii="Arial" w:hAnsi="Arial" w:cs="Arial"/>
          <w:b/>
          <w:bCs/>
          <w:iCs/>
          <w:sz w:val="20"/>
          <w:szCs w:val="20"/>
          <w:lang w:val="en-GB"/>
        </w:rPr>
      </w:pPr>
      <w:r w:rsidRPr="00DA5A9C">
        <w:rPr>
          <w:rFonts w:ascii="Arial" w:hAnsi="Arial" w:cs="Arial"/>
          <w:b/>
          <w:bCs/>
          <w:iCs/>
          <w:sz w:val="20"/>
          <w:szCs w:val="20"/>
          <w:lang w:val="en-GB"/>
        </w:rPr>
        <w:t xml:space="preserve">Green-roof water recycling </w:t>
      </w:r>
    </w:p>
    <w:p w14:paraId="490C2A79" w14:textId="77777777" w:rsidR="001651A9" w:rsidRDefault="001651A9" w:rsidP="001651A9">
      <w:pPr>
        <w:rPr>
          <w:rFonts w:ascii="Arial" w:hAnsi="Arial" w:cs="Arial"/>
          <w:b/>
          <w:bCs/>
          <w:iCs/>
          <w:sz w:val="20"/>
          <w:szCs w:val="20"/>
          <w:lang w:val="en-GB"/>
        </w:rPr>
      </w:pPr>
    </w:p>
    <w:p w14:paraId="72C63B3F" w14:textId="77777777" w:rsidR="001651A9" w:rsidRPr="00996522" w:rsidRDefault="001651A9" w:rsidP="001651A9">
      <w:pPr>
        <w:rPr>
          <w:rFonts w:ascii="Arial" w:hAnsi="Arial" w:cs="Arial"/>
          <w:iCs/>
          <w:sz w:val="20"/>
          <w:szCs w:val="20"/>
          <w:lang w:val="en-GB"/>
        </w:rPr>
      </w:pPr>
      <w:r>
        <w:rPr>
          <w:rFonts w:ascii="Arial" w:hAnsi="Arial" w:cs="Arial"/>
          <w:iCs/>
          <w:sz w:val="20"/>
          <w:szCs w:val="20"/>
          <w:lang w:val="en-GB"/>
        </w:rPr>
        <w:t xml:space="preserve">Embracing green roof technology has both benefits for the built environment and to support Swansea City Council in utilisation of green energy. Adopting a green roof provides a diverse contribution to the surrounding built environment through the ecological benefits. Not only does it make up for lost green areas locally, but it creates a natural habitat for flora and fauna, as well as attracting insects and smaller wildlife. Green roofs are manufactured to promote biodiversity and are extremely aesthetically inviting, if landscaped correctly. They also improve ambient air quality, act as noise reducers, and holds possibility in urban agriculture. </w:t>
      </w:r>
    </w:p>
    <w:p w14:paraId="39DBD12E" w14:textId="77777777" w:rsidR="001651A9" w:rsidRPr="00996522" w:rsidRDefault="001651A9" w:rsidP="001651A9">
      <w:pPr>
        <w:rPr>
          <w:rFonts w:ascii="Arial" w:hAnsi="Arial" w:cs="Arial"/>
          <w:iCs/>
          <w:sz w:val="20"/>
          <w:szCs w:val="20"/>
          <w:lang w:val="en-GB"/>
        </w:rPr>
      </w:pPr>
    </w:p>
    <w:p w14:paraId="40F49DC3" w14:textId="77777777" w:rsidR="001651A9" w:rsidRPr="00996522" w:rsidRDefault="001651A9" w:rsidP="001651A9">
      <w:pPr>
        <w:rPr>
          <w:rFonts w:ascii="Arial" w:hAnsi="Arial" w:cs="Arial"/>
          <w:iCs/>
          <w:sz w:val="20"/>
          <w:szCs w:val="20"/>
          <w:lang w:val="en-GB"/>
        </w:rPr>
      </w:pPr>
      <w:r>
        <w:rPr>
          <w:rFonts w:ascii="Arial" w:hAnsi="Arial" w:cs="Arial"/>
          <w:iCs/>
          <w:sz w:val="20"/>
          <w:szCs w:val="20"/>
          <w:lang w:val="en-GB"/>
        </w:rPr>
        <w:t xml:space="preserve">However, there are disadvantages associated with green roofs. As this roof, in nature is specialised, it requires reinforcement of structural integrity. This means specific design for the construction of the </w:t>
      </w:r>
      <w:r>
        <w:rPr>
          <w:rFonts w:ascii="Arial" w:hAnsi="Arial" w:cs="Arial"/>
          <w:iCs/>
          <w:sz w:val="20"/>
          <w:szCs w:val="20"/>
          <w:lang w:val="en-GB"/>
        </w:rPr>
        <w:lastRenderedPageBreak/>
        <w:t>roof is required, as considerations will need to be made for drainage and irrigation, which results in higher capital cost. Another disadvantage is the possible maintenance of the roof and complex systems. Although there is possibility of urban agriculture. This could possibly mean selling of sites on the green roof, for tenants to buy and use as their ‘garden’ (Willmott Dixon, 2010).</w:t>
      </w:r>
    </w:p>
    <w:p w14:paraId="035529B2" w14:textId="77777777" w:rsidR="001651A9" w:rsidRDefault="001651A9" w:rsidP="001651A9">
      <w:pPr>
        <w:rPr>
          <w:rFonts w:ascii="Arial" w:hAnsi="Arial" w:cs="Arial"/>
          <w:i/>
          <w:sz w:val="20"/>
          <w:szCs w:val="20"/>
          <w:lang w:val="en-GB"/>
        </w:rPr>
      </w:pPr>
    </w:p>
    <w:p w14:paraId="752D3BB2" w14:textId="77777777" w:rsidR="001651A9" w:rsidRPr="00C74065" w:rsidRDefault="001651A9" w:rsidP="001651A9">
      <w:pPr>
        <w:rPr>
          <w:rFonts w:ascii="Arial" w:hAnsi="Arial" w:cs="Arial"/>
          <w:iCs/>
          <w:sz w:val="20"/>
          <w:szCs w:val="20"/>
          <w:lang w:val="en-GB"/>
        </w:rPr>
      </w:pPr>
      <w:r>
        <w:rPr>
          <w:rFonts w:ascii="Arial" w:hAnsi="Arial" w:cs="Arial"/>
          <w:iCs/>
          <w:sz w:val="20"/>
          <w:szCs w:val="20"/>
          <w:lang w:val="en-GB"/>
        </w:rPr>
        <w:t xml:space="preserve">Justification for the selection of a green roof was based on the many benefits it offers for tenants and the uniqueness of it, to entice respective students. The dramatic effects green roofs can have, can prevent local flooding during heavy showers, as over 50% of run-off water can be reduced compared to pitch roofs (Barbour, 2020). </w:t>
      </w:r>
    </w:p>
    <w:p w14:paraId="6358180C" w14:textId="77777777" w:rsidR="001651A9" w:rsidRDefault="001651A9" w:rsidP="001651A9">
      <w:pPr>
        <w:rPr>
          <w:rFonts w:ascii="Arial" w:hAnsi="Arial" w:cs="Arial"/>
          <w:i/>
          <w:sz w:val="20"/>
          <w:szCs w:val="20"/>
          <w:lang w:val="en-GB"/>
        </w:rPr>
      </w:pPr>
    </w:p>
    <w:p w14:paraId="459F62FE" w14:textId="77777777" w:rsidR="001651A9" w:rsidRDefault="001651A9" w:rsidP="001651A9">
      <w:pPr>
        <w:rPr>
          <w:rFonts w:ascii="Arial" w:hAnsi="Arial" w:cs="Arial"/>
          <w:i/>
          <w:sz w:val="20"/>
          <w:szCs w:val="20"/>
          <w:lang w:val="en-GB"/>
        </w:rPr>
      </w:pPr>
      <w:r>
        <w:rPr>
          <w:rFonts w:ascii="Arial" w:hAnsi="Arial" w:cs="Arial"/>
          <w:i/>
          <w:sz w:val="20"/>
          <w:szCs w:val="20"/>
          <w:lang w:val="en-GB"/>
        </w:rPr>
        <w:t>Capital Payback</w:t>
      </w:r>
    </w:p>
    <w:p w14:paraId="0EA593ED" w14:textId="77777777" w:rsidR="001651A9" w:rsidRDefault="001651A9" w:rsidP="001651A9">
      <w:pPr>
        <w:rPr>
          <w:rFonts w:ascii="Arial" w:hAnsi="Arial" w:cs="Arial"/>
          <w:i/>
          <w:sz w:val="20"/>
          <w:szCs w:val="20"/>
          <w:lang w:val="en-GB"/>
        </w:rPr>
      </w:pPr>
    </w:p>
    <w:p w14:paraId="0128A2EC" w14:textId="77777777" w:rsidR="001651A9" w:rsidRPr="00C16C05" w:rsidRDefault="001651A9" w:rsidP="001651A9">
      <w:pPr>
        <w:rPr>
          <w:rFonts w:ascii="Arial" w:hAnsi="Arial" w:cs="Arial"/>
          <w:iCs/>
          <w:sz w:val="20"/>
          <w:szCs w:val="20"/>
          <w:lang w:val="en-GB"/>
        </w:rPr>
      </w:pPr>
      <w:r w:rsidRPr="00C16C05">
        <w:rPr>
          <w:rFonts w:ascii="Arial" w:hAnsi="Arial" w:cs="Arial"/>
          <w:iCs/>
          <w:sz w:val="20"/>
          <w:szCs w:val="20"/>
          <w:lang w:val="en-GB"/>
        </w:rPr>
        <w:t>The cost of the initial system would be included within the cost plan. As there are a variety of variables that make justification for the implementation of a green roof. Some of the data was unavailable and subsequently, could not estimate the cost of capital payback. Although the system</w:t>
      </w:r>
    </w:p>
    <w:p w14:paraId="0EFEF794" w14:textId="77777777" w:rsidR="001651A9" w:rsidRPr="00C16C05" w:rsidRDefault="001651A9" w:rsidP="001651A9">
      <w:pPr>
        <w:rPr>
          <w:rFonts w:ascii="Arial" w:eastAsia="Times New Roman" w:hAnsi="Arial" w:cs="Arial"/>
          <w:iCs/>
          <w:sz w:val="20"/>
          <w:szCs w:val="20"/>
        </w:rPr>
      </w:pPr>
      <w:r w:rsidRPr="00C16C05">
        <w:rPr>
          <w:rFonts w:ascii="Arial" w:eastAsia="Times New Roman" w:hAnsi="Arial" w:cs="Arial"/>
          <w:iCs/>
          <w:sz w:val="20"/>
          <w:szCs w:val="20"/>
        </w:rPr>
        <w:t>can be seen to increase the thermal insulation, reduce carbon footprint and increase the roof lifespan. There will be expenditure involved with maintenance, however the proposed idea of selling singular plots of land to the occupiers is a possibility and would generate more income.</w:t>
      </w:r>
    </w:p>
    <w:p w14:paraId="666C92F3" w14:textId="77777777" w:rsidR="001651A9" w:rsidRDefault="001651A9" w:rsidP="001651A9">
      <w:pPr>
        <w:rPr>
          <w:rFonts w:ascii="Arial" w:eastAsia="Times New Roman" w:hAnsi="Arial" w:cs="Arial"/>
          <w:b/>
          <w:bCs/>
          <w:sz w:val="20"/>
          <w:szCs w:val="20"/>
        </w:rPr>
      </w:pPr>
    </w:p>
    <w:p w14:paraId="6E4E63BB" w14:textId="77777777" w:rsidR="001651A9" w:rsidRDefault="001651A9" w:rsidP="001651A9">
      <w:pPr>
        <w:rPr>
          <w:rFonts w:ascii="Arial" w:eastAsia="Times New Roman" w:hAnsi="Arial" w:cs="Arial"/>
          <w:b/>
          <w:bCs/>
          <w:sz w:val="20"/>
          <w:szCs w:val="20"/>
        </w:rPr>
      </w:pPr>
    </w:p>
    <w:p w14:paraId="5054F139" w14:textId="77777777" w:rsidR="001651A9" w:rsidRDefault="001651A9" w:rsidP="001651A9">
      <w:pPr>
        <w:rPr>
          <w:rFonts w:ascii="Arial" w:eastAsia="Times New Roman" w:hAnsi="Arial" w:cs="Arial"/>
          <w:b/>
          <w:bCs/>
          <w:sz w:val="20"/>
          <w:szCs w:val="20"/>
        </w:rPr>
      </w:pPr>
    </w:p>
    <w:p w14:paraId="65B6EDF3" w14:textId="77777777" w:rsidR="001651A9" w:rsidRDefault="001651A9" w:rsidP="001651A9">
      <w:pPr>
        <w:rPr>
          <w:rFonts w:ascii="Arial" w:eastAsia="Times New Roman" w:hAnsi="Arial" w:cs="Arial"/>
          <w:b/>
          <w:bCs/>
          <w:sz w:val="20"/>
          <w:szCs w:val="20"/>
        </w:rPr>
      </w:pPr>
    </w:p>
    <w:p w14:paraId="35D35FBD" w14:textId="77777777" w:rsidR="001651A9" w:rsidRDefault="001651A9" w:rsidP="001651A9">
      <w:pPr>
        <w:rPr>
          <w:rFonts w:ascii="Arial" w:eastAsia="Times New Roman" w:hAnsi="Arial" w:cs="Arial"/>
          <w:b/>
          <w:bCs/>
          <w:sz w:val="20"/>
          <w:szCs w:val="20"/>
        </w:rPr>
      </w:pPr>
    </w:p>
    <w:p w14:paraId="090CB50C" w14:textId="77777777" w:rsidR="001651A9" w:rsidRDefault="001651A9" w:rsidP="001651A9">
      <w:pPr>
        <w:rPr>
          <w:rFonts w:ascii="Arial" w:eastAsia="Times New Roman" w:hAnsi="Arial" w:cs="Arial"/>
          <w:b/>
          <w:bCs/>
          <w:sz w:val="20"/>
          <w:szCs w:val="20"/>
        </w:rPr>
      </w:pPr>
    </w:p>
    <w:p w14:paraId="478A499A" w14:textId="77777777" w:rsidR="001651A9" w:rsidRDefault="001651A9" w:rsidP="001651A9">
      <w:pPr>
        <w:rPr>
          <w:rFonts w:ascii="Arial" w:eastAsia="Times New Roman" w:hAnsi="Arial" w:cs="Arial"/>
          <w:b/>
          <w:bCs/>
          <w:sz w:val="20"/>
          <w:szCs w:val="20"/>
        </w:rPr>
      </w:pPr>
    </w:p>
    <w:p w14:paraId="1F367449" w14:textId="77777777" w:rsidR="001651A9" w:rsidRDefault="001651A9" w:rsidP="001651A9">
      <w:pPr>
        <w:rPr>
          <w:rFonts w:ascii="Arial" w:eastAsia="Times New Roman" w:hAnsi="Arial" w:cs="Arial"/>
          <w:b/>
          <w:bCs/>
          <w:sz w:val="20"/>
          <w:szCs w:val="20"/>
        </w:rPr>
      </w:pPr>
    </w:p>
    <w:p w14:paraId="0717D81C" w14:textId="77777777" w:rsidR="001651A9" w:rsidRDefault="001651A9" w:rsidP="001651A9">
      <w:pPr>
        <w:rPr>
          <w:rFonts w:ascii="Arial" w:eastAsia="Times New Roman" w:hAnsi="Arial" w:cs="Arial"/>
          <w:b/>
          <w:bCs/>
          <w:sz w:val="20"/>
          <w:szCs w:val="20"/>
        </w:rPr>
      </w:pPr>
    </w:p>
    <w:p w14:paraId="38CA5781" w14:textId="77777777" w:rsidR="001651A9" w:rsidRDefault="001651A9" w:rsidP="001651A9">
      <w:pPr>
        <w:rPr>
          <w:rFonts w:ascii="Arial" w:eastAsia="Times New Roman" w:hAnsi="Arial" w:cs="Arial"/>
          <w:b/>
          <w:bCs/>
          <w:sz w:val="20"/>
          <w:szCs w:val="20"/>
        </w:rPr>
      </w:pPr>
    </w:p>
    <w:p w14:paraId="458BC595" w14:textId="77777777" w:rsidR="001651A9" w:rsidRDefault="001651A9" w:rsidP="001651A9">
      <w:pPr>
        <w:rPr>
          <w:rFonts w:ascii="Arial" w:eastAsia="Times New Roman" w:hAnsi="Arial" w:cs="Arial"/>
          <w:b/>
          <w:bCs/>
          <w:sz w:val="20"/>
          <w:szCs w:val="20"/>
        </w:rPr>
      </w:pPr>
    </w:p>
    <w:p w14:paraId="1E27B72E" w14:textId="77777777" w:rsidR="001651A9" w:rsidRDefault="001651A9" w:rsidP="001651A9">
      <w:pPr>
        <w:rPr>
          <w:rFonts w:ascii="Arial" w:eastAsia="Times New Roman" w:hAnsi="Arial" w:cs="Arial"/>
          <w:b/>
          <w:bCs/>
          <w:sz w:val="20"/>
          <w:szCs w:val="20"/>
        </w:rPr>
      </w:pPr>
    </w:p>
    <w:p w14:paraId="74AB0F36" w14:textId="77777777" w:rsidR="001651A9" w:rsidRDefault="001651A9" w:rsidP="001651A9">
      <w:pPr>
        <w:rPr>
          <w:rFonts w:ascii="Arial" w:eastAsia="Times New Roman" w:hAnsi="Arial" w:cs="Arial"/>
          <w:b/>
          <w:bCs/>
          <w:sz w:val="20"/>
          <w:szCs w:val="20"/>
        </w:rPr>
      </w:pPr>
    </w:p>
    <w:p w14:paraId="617390F6" w14:textId="77777777" w:rsidR="001651A9" w:rsidRDefault="001651A9" w:rsidP="001651A9">
      <w:pPr>
        <w:rPr>
          <w:rFonts w:ascii="Arial" w:eastAsia="Times New Roman" w:hAnsi="Arial" w:cs="Arial"/>
          <w:b/>
          <w:bCs/>
          <w:sz w:val="20"/>
          <w:szCs w:val="20"/>
        </w:rPr>
      </w:pPr>
    </w:p>
    <w:p w14:paraId="298D216F" w14:textId="77777777" w:rsidR="001651A9" w:rsidRDefault="001651A9" w:rsidP="001651A9">
      <w:pPr>
        <w:rPr>
          <w:rFonts w:ascii="Arial" w:eastAsia="Times New Roman" w:hAnsi="Arial" w:cs="Arial"/>
          <w:b/>
          <w:bCs/>
          <w:sz w:val="20"/>
          <w:szCs w:val="20"/>
        </w:rPr>
      </w:pPr>
    </w:p>
    <w:p w14:paraId="264860AA" w14:textId="77777777" w:rsidR="001651A9" w:rsidRDefault="001651A9" w:rsidP="001651A9">
      <w:pPr>
        <w:rPr>
          <w:rFonts w:ascii="Arial" w:eastAsia="Times New Roman" w:hAnsi="Arial" w:cs="Arial"/>
          <w:b/>
          <w:bCs/>
          <w:sz w:val="20"/>
          <w:szCs w:val="20"/>
        </w:rPr>
      </w:pPr>
    </w:p>
    <w:p w14:paraId="41B11C38" w14:textId="77777777" w:rsidR="001651A9" w:rsidRDefault="001651A9" w:rsidP="001651A9">
      <w:pPr>
        <w:rPr>
          <w:rFonts w:ascii="Arial" w:eastAsia="Times New Roman" w:hAnsi="Arial" w:cs="Arial"/>
          <w:b/>
          <w:bCs/>
          <w:sz w:val="20"/>
          <w:szCs w:val="20"/>
        </w:rPr>
      </w:pPr>
    </w:p>
    <w:p w14:paraId="42946E9B" w14:textId="77777777" w:rsidR="001651A9" w:rsidRDefault="001651A9" w:rsidP="001651A9">
      <w:pPr>
        <w:rPr>
          <w:rFonts w:ascii="Arial" w:eastAsia="Times New Roman" w:hAnsi="Arial" w:cs="Arial"/>
          <w:b/>
          <w:bCs/>
          <w:sz w:val="20"/>
          <w:szCs w:val="20"/>
        </w:rPr>
      </w:pPr>
    </w:p>
    <w:p w14:paraId="5363F71D" w14:textId="77777777" w:rsidR="001651A9" w:rsidRDefault="001651A9" w:rsidP="001651A9">
      <w:pPr>
        <w:rPr>
          <w:rFonts w:ascii="Arial" w:eastAsia="Times New Roman" w:hAnsi="Arial" w:cs="Arial"/>
          <w:b/>
          <w:bCs/>
          <w:sz w:val="20"/>
          <w:szCs w:val="20"/>
        </w:rPr>
      </w:pPr>
    </w:p>
    <w:p w14:paraId="3D0C0653" w14:textId="77777777" w:rsidR="001651A9" w:rsidRDefault="001651A9" w:rsidP="001651A9">
      <w:pPr>
        <w:rPr>
          <w:rFonts w:ascii="Arial" w:eastAsia="Times New Roman" w:hAnsi="Arial" w:cs="Arial"/>
          <w:b/>
          <w:bCs/>
          <w:sz w:val="20"/>
          <w:szCs w:val="20"/>
        </w:rPr>
      </w:pPr>
    </w:p>
    <w:p w14:paraId="115B827C" w14:textId="77777777" w:rsidR="001651A9" w:rsidRDefault="001651A9" w:rsidP="001651A9">
      <w:pPr>
        <w:rPr>
          <w:rFonts w:ascii="Arial" w:eastAsia="Times New Roman" w:hAnsi="Arial" w:cs="Arial"/>
          <w:b/>
          <w:bCs/>
          <w:sz w:val="20"/>
          <w:szCs w:val="20"/>
        </w:rPr>
      </w:pPr>
    </w:p>
    <w:p w14:paraId="7EA98AD6" w14:textId="77777777" w:rsidR="001651A9" w:rsidRDefault="001651A9" w:rsidP="001651A9">
      <w:pPr>
        <w:rPr>
          <w:rFonts w:ascii="Arial" w:eastAsia="Times New Roman" w:hAnsi="Arial" w:cs="Arial"/>
          <w:b/>
          <w:bCs/>
          <w:sz w:val="20"/>
          <w:szCs w:val="20"/>
        </w:rPr>
      </w:pPr>
    </w:p>
    <w:p w14:paraId="494031FF" w14:textId="77777777" w:rsidR="001651A9" w:rsidRDefault="001651A9" w:rsidP="001651A9">
      <w:pPr>
        <w:rPr>
          <w:rFonts w:ascii="Arial" w:eastAsia="Times New Roman" w:hAnsi="Arial" w:cs="Arial"/>
          <w:b/>
          <w:bCs/>
          <w:sz w:val="20"/>
          <w:szCs w:val="20"/>
        </w:rPr>
      </w:pPr>
    </w:p>
    <w:p w14:paraId="3ECAE006" w14:textId="77777777" w:rsidR="001651A9" w:rsidRDefault="001651A9" w:rsidP="001651A9">
      <w:pPr>
        <w:rPr>
          <w:rFonts w:ascii="Arial" w:eastAsia="Times New Roman" w:hAnsi="Arial" w:cs="Arial"/>
          <w:b/>
          <w:bCs/>
          <w:sz w:val="20"/>
          <w:szCs w:val="20"/>
        </w:rPr>
      </w:pPr>
    </w:p>
    <w:p w14:paraId="08011E99" w14:textId="77777777" w:rsidR="001651A9" w:rsidRDefault="001651A9" w:rsidP="001651A9">
      <w:pPr>
        <w:rPr>
          <w:rFonts w:ascii="Arial" w:eastAsia="Times New Roman" w:hAnsi="Arial" w:cs="Arial"/>
          <w:b/>
          <w:bCs/>
          <w:sz w:val="20"/>
          <w:szCs w:val="20"/>
        </w:rPr>
      </w:pPr>
    </w:p>
    <w:p w14:paraId="2DFF93F2" w14:textId="77777777" w:rsidR="001651A9" w:rsidRDefault="001651A9" w:rsidP="001651A9">
      <w:pPr>
        <w:rPr>
          <w:rFonts w:ascii="Arial" w:eastAsia="Times New Roman" w:hAnsi="Arial" w:cs="Arial"/>
          <w:b/>
          <w:bCs/>
          <w:sz w:val="20"/>
          <w:szCs w:val="20"/>
        </w:rPr>
      </w:pPr>
    </w:p>
    <w:p w14:paraId="40DB85E1" w14:textId="77777777" w:rsidR="001651A9" w:rsidRDefault="001651A9" w:rsidP="001651A9">
      <w:pPr>
        <w:rPr>
          <w:rFonts w:ascii="Arial" w:eastAsia="Times New Roman" w:hAnsi="Arial" w:cs="Arial"/>
          <w:b/>
          <w:bCs/>
          <w:sz w:val="20"/>
          <w:szCs w:val="20"/>
        </w:rPr>
      </w:pPr>
    </w:p>
    <w:p w14:paraId="40ABCFD8" w14:textId="77777777" w:rsidR="001651A9" w:rsidRDefault="001651A9" w:rsidP="001651A9">
      <w:pPr>
        <w:rPr>
          <w:rFonts w:ascii="Arial" w:eastAsia="Times New Roman" w:hAnsi="Arial" w:cs="Arial"/>
          <w:b/>
          <w:bCs/>
          <w:sz w:val="20"/>
          <w:szCs w:val="20"/>
        </w:rPr>
      </w:pPr>
    </w:p>
    <w:p w14:paraId="1A5179C6" w14:textId="77777777" w:rsidR="001651A9" w:rsidRDefault="001651A9" w:rsidP="001651A9">
      <w:pPr>
        <w:rPr>
          <w:rFonts w:ascii="Arial" w:eastAsia="Times New Roman" w:hAnsi="Arial" w:cs="Arial"/>
          <w:b/>
          <w:bCs/>
          <w:sz w:val="20"/>
          <w:szCs w:val="20"/>
        </w:rPr>
      </w:pPr>
    </w:p>
    <w:p w14:paraId="42B94E69" w14:textId="77777777" w:rsidR="001651A9" w:rsidRDefault="001651A9" w:rsidP="001651A9">
      <w:pPr>
        <w:rPr>
          <w:rFonts w:ascii="Arial" w:eastAsia="Times New Roman" w:hAnsi="Arial" w:cs="Arial"/>
          <w:b/>
          <w:bCs/>
          <w:sz w:val="20"/>
          <w:szCs w:val="20"/>
        </w:rPr>
      </w:pPr>
    </w:p>
    <w:p w14:paraId="5A01F5CC" w14:textId="77777777" w:rsidR="001651A9" w:rsidRDefault="001651A9" w:rsidP="001651A9">
      <w:pPr>
        <w:rPr>
          <w:rFonts w:ascii="Arial" w:eastAsia="Times New Roman" w:hAnsi="Arial" w:cs="Arial"/>
          <w:b/>
          <w:bCs/>
          <w:sz w:val="20"/>
          <w:szCs w:val="20"/>
        </w:rPr>
      </w:pPr>
    </w:p>
    <w:p w14:paraId="183F8348" w14:textId="77777777" w:rsidR="001651A9" w:rsidRDefault="001651A9" w:rsidP="001651A9">
      <w:pPr>
        <w:rPr>
          <w:rFonts w:ascii="Arial" w:eastAsia="Times New Roman" w:hAnsi="Arial" w:cs="Arial"/>
          <w:b/>
          <w:bCs/>
          <w:sz w:val="20"/>
          <w:szCs w:val="20"/>
        </w:rPr>
      </w:pPr>
    </w:p>
    <w:p w14:paraId="579C1169" w14:textId="77777777" w:rsidR="001651A9" w:rsidRDefault="001651A9" w:rsidP="001651A9">
      <w:pPr>
        <w:rPr>
          <w:rFonts w:ascii="Arial" w:eastAsia="Times New Roman" w:hAnsi="Arial" w:cs="Arial"/>
          <w:b/>
          <w:bCs/>
          <w:sz w:val="20"/>
          <w:szCs w:val="20"/>
        </w:rPr>
      </w:pPr>
    </w:p>
    <w:p w14:paraId="1954C216" w14:textId="77777777" w:rsidR="001651A9" w:rsidRDefault="001651A9" w:rsidP="001651A9">
      <w:pPr>
        <w:rPr>
          <w:rFonts w:ascii="Arial" w:eastAsia="Times New Roman" w:hAnsi="Arial" w:cs="Arial"/>
          <w:b/>
          <w:bCs/>
          <w:sz w:val="20"/>
          <w:szCs w:val="20"/>
        </w:rPr>
      </w:pPr>
    </w:p>
    <w:p w14:paraId="63A690C5" w14:textId="77777777" w:rsidR="001651A9" w:rsidRDefault="001651A9" w:rsidP="001651A9">
      <w:pPr>
        <w:rPr>
          <w:rFonts w:ascii="Arial" w:eastAsia="Times New Roman" w:hAnsi="Arial" w:cs="Arial"/>
          <w:b/>
          <w:bCs/>
          <w:sz w:val="20"/>
          <w:szCs w:val="20"/>
        </w:rPr>
      </w:pPr>
    </w:p>
    <w:p w14:paraId="080CBA0D" w14:textId="77777777" w:rsidR="001651A9" w:rsidRDefault="001651A9" w:rsidP="001651A9">
      <w:pPr>
        <w:rPr>
          <w:rFonts w:ascii="Arial" w:eastAsia="Times New Roman" w:hAnsi="Arial" w:cs="Arial"/>
          <w:b/>
          <w:bCs/>
          <w:sz w:val="20"/>
          <w:szCs w:val="20"/>
        </w:rPr>
      </w:pPr>
    </w:p>
    <w:p w14:paraId="6B4A2816" w14:textId="77777777" w:rsidR="001651A9" w:rsidRDefault="001651A9" w:rsidP="001651A9">
      <w:pPr>
        <w:rPr>
          <w:rFonts w:ascii="Arial" w:eastAsia="Times New Roman" w:hAnsi="Arial" w:cs="Arial"/>
          <w:b/>
          <w:bCs/>
          <w:sz w:val="20"/>
          <w:szCs w:val="20"/>
        </w:rPr>
      </w:pPr>
    </w:p>
    <w:p w14:paraId="16F0CA02" w14:textId="77777777" w:rsidR="001651A9" w:rsidRDefault="001651A9" w:rsidP="001651A9">
      <w:pPr>
        <w:rPr>
          <w:rFonts w:ascii="Arial" w:eastAsia="Times New Roman" w:hAnsi="Arial" w:cs="Arial"/>
          <w:b/>
          <w:bCs/>
          <w:sz w:val="20"/>
          <w:szCs w:val="20"/>
        </w:rPr>
      </w:pPr>
    </w:p>
    <w:p w14:paraId="2E826580" w14:textId="77777777" w:rsidR="001651A9" w:rsidRDefault="001651A9" w:rsidP="001651A9">
      <w:pPr>
        <w:rPr>
          <w:rFonts w:ascii="Arial" w:eastAsia="Times New Roman" w:hAnsi="Arial" w:cs="Arial"/>
          <w:b/>
          <w:bCs/>
          <w:sz w:val="20"/>
          <w:szCs w:val="20"/>
        </w:rPr>
      </w:pPr>
    </w:p>
    <w:p w14:paraId="5B7CB0DF" w14:textId="77777777" w:rsidR="001651A9" w:rsidRDefault="001651A9" w:rsidP="001651A9">
      <w:pPr>
        <w:rPr>
          <w:rFonts w:ascii="Arial" w:eastAsia="Times New Roman" w:hAnsi="Arial" w:cs="Arial"/>
          <w:b/>
          <w:bCs/>
          <w:sz w:val="20"/>
          <w:szCs w:val="20"/>
        </w:rPr>
      </w:pPr>
    </w:p>
    <w:p w14:paraId="599A3EE4" w14:textId="77777777" w:rsidR="001651A9" w:rsidRDefault="001651A9" w:rsidP="001651A9">
      <w:pPr>
        <w:rPr>
          <w:rFonts w:ascii="Arial" w:eastAsia="Times New Roman" w:hAnsi="Arial" w:cs="Arial"/>
          <w:b/>
          <w:bCs/>
          <w:sz w:val="20"/>
          <w:szCs w:val="20"/>
        </w:rPr>
      </w:pPr>
    </w:p>
    <w:p w14:paraId="0D6B8F8A" w14:textId="77777777" w:rsidR="001651A9" w:rsidRDefault="001651A9" w:rsidP="001651A9">
      <w:pPr>
        <w:rPr>
          <w:rFonts w:ascii="Arial" w:eastAsia="Times New Roman" w:hAnsi="Arial" w:cs="Arial"/>
          <w:b/>
          <w:bCs/>
          <w:sz w:val="20"/>
          <w:szCs w:val="20"/>
        </w:rPr>
      </w:pPr>
    </w:p>
    <w:p w14:paraId="726E6B62" w14:textId="77777777" w:rsidR="001651A9" w:rsidRDefault="001651A9" w:rsidP="001651A9">
      <w:pPr>
        <w:rPr>
          <w:rFonts w:ascii="Arial" w:eastAsia="Times New Roman" w:hAnsi="Arial" w:cs="Arial"/>
          <w:b/>
          <w:bCs/>
          <w:sz w:val="20"/>
          <w:szCs w:val="20"/>
        </w:rPr>
      </w:pPr>
      <w:r>
        <w:rPr>
          <w:rFonts w:ascii="Arial" w:eastAsia="Times New Roman" w:hAnsi="Arial" w:cs="Arial"/>
          <w:b/>
          <w:bCs/>
          <w:sz w:val="20"/>
          <w:szCs w:val="20"/>
        </w:rPr>
        <w:lastRenderedPageBreak/>
        <w:t>References</w:t>
      </w:r>
    </w:p>
    <w:p w14:paraId="111A8F08" w14:textId="77777777" w:rsidR="001651A9" w:rsidRPr="00433AC6" w:rsidRDefault="001651A9" w:rsidP="001651A9">
      <w:pPr>
        <w:rPr>
          <w:rFonts w:ascii="Arial" w:eastAsia="Times New Roman" w:hAnsi="Arial" w:cs="Arial"/>
          <w:sz w:val="20"/>
          <w:szCs w:val="20"/>
        </w:rPr>
      </w:pPr>
    </w:p>
    <w:p w14:paraId="42EDE645"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Ltd., B., 2018. </w:t>
      </w:r>
      <w:r>
        <w:rPr>
          <w:rFonts w:ascii="Arial" w:eastAsia="Times New Roman" w:hAnsi="Arial" w:cs="Arial"/>
          <w:i/>
          <w:iCs/>
          <w:color w:val="000000"/>
          <w:sz w:val="20"/>
          <w:szCs w:val="20"/>
          <w:shd w:val="clear" w:color="auto" w:fill="FFFFFF"/>
        </w:rPr>
        <w:t>BREEAM New Construction 2018 (UK)</w:t>
      </w:r>
      <w:r>
        <w:rPr>
          <w:rFonts w:ascii="Arial" w:eastAsia="Times New Roman" w:hAnsi="Arial" w:cs="Arial"/>
          <w:color w:val="000000"/>
          <w:sz w:val="20"/>
          <w:szCs w:val="20"/>
          <w:shd w:val="clear" w:color="auto" w:fill="FFFFFF"/>
        </w:rPr>
        <w:t>. [online] Breeam.com. Available at: &lt;https://www.breeam.com/NC2018/&gt; [Accessed 29 April 2020].</w:t>
      </w:r>
    </w:p>
    <w:p w14:paraId="3BA7C008" w14:textId="77777777" w:rsidR="001651A9" w:rsidRPr="00433AC6" w:rsidRDefault="001651A9" w:rsidP="001651A9">
      <w:pPr>
        <w:pStyle w:val="ListParagraph"/>
        <w:rPr>
          <w:rFonts w:ascii="Arial" w:eastAsia="Times New Roman" w:hAnsi="Arial" w:cs="Arial"/>
          <w:sz w:val="20"/>
          <w:szCs w:val="20"/>
        </w:rPr>
      </w:pPr>
    </w:p>
    <w:p w14:paraId="2D7EBA04" w14:textId="77777777" w:rsidR="001651A9" w:rsidRDefault="001651A9" w:rsidP="001651A9">
      <w:pPr>
        <w:rPr>
          <w:rFonts w:ascii="Arial" w:eastAsia="Times New Roman" w:hAnsi="Arial" w:cs="Arial"/>
          <w:color w:val="000000"/>
          <w:sz w:val="20"/>
          <w:szCs w:val="20"/>
          <w:shd w:val="clear" w:color="auto" w:fill="FFFFFF"/>
        </w:rPr>
      </w:pPr>
      <w:r w:rsidRPr="002B7F68">
        <w:rPr>
          <w:rFonts w:ascii="Arial" w:eastAsia="Times New Roman" w:hAnsi="Arial" w:cs="Arial"/>
          <w:color w:val="000000"/>
          <w:sz w:val="20"/>
          <w:szCs w:val="20"/>
          <w:shd w:val="clear" w:color="auto" w:fill="FFFFFF"/>
        </w:rPr>
        <w:t xml:space="preserve">US, A. and </w:t>
      </w:r>
      <w:proofErr w:type="gramStart"/>
      <w:r w:rsidRPr="002B7F68">
        <w:rPr>
          <w:rFonts w:ascii="Arial" w:eastAsia="Times New Roman" w:hAnsi="Arial" w:cs="Arial"/>
          <w:color w:val="000000"/>
          <w:sz w:val="20"/>
          <w:szCs w:val="20"/>
          <w:shd w:val="clear" w:color="auto" w:fill="FFFFFF"/>
        </w:rPr>
        <w:t>important?,</w:t>
      </w:r>
      <w:proofErr w:type="gramEnd"/>
      <w:r w:rsidRPr="002B7F68">
        <w:rPr>
          <w:rFonts w:ascii="Arial" w:eastAsia="Times New Roman" w:hAnsi="Arial" w:cs="Arial"/>
          <w:color w:val="000000"/>
          <w:sz w:val="20"/>
          <w:szCs w:val="20"/>
          <w:shd w:val="clear" w:color="auto" w:fill="FFFFFF"/>
        </w:rPr>
        <w:t xml:space="preserve"> W., 2020. </w:t>
      </w:r>
      <w:r w:rsidRPr="002B7F68">
        <w:rPr>
          <w:rFonts w:ascii="Arial" w:eastAsia="Times New Roman" w:hAnsi="Arial" w:cs="Arial"/>
          <w:i/>
          <w:iCs/>
          <w:color w:val="000000"/>
          <w:sz w:val="20"/>
          <w:szCs w:val="20"/>
          <w:shd w:val="clear" w:color="auto" w:fill="FFFFFF"/>
        </w:rPr>
        <w:t>Why Is Renewable Energy Important? - REN21</w:t>
      </w:r>
      <w:r w:rsidRPr="002B7F68">
        <w:rPr>
          <w:rFonts w:ascii="Arial" w:eastAsia="Times New Roman" w:hAnsi="Arial" w:cs="Arial"/>
          <w:color w:val="000000"/>
          <w:sz w:val="20"/>
          <w:szCs w:val="20"/>
          <w:shd w:val="clear" w:color="auto" w:fill="FFFFFF"/>
        </w:rPr>
        <w:t>. [online] REN21. Available at: &lt;https://www.ren21.net/why-is-renewable-energy-important/&gt; [Accessed 29 April 2020].</w:t>
      </w:r>
    </w:p>
    <w:p w14:paraId="71B2ED63" w14:textId="77777777" w:rsidR="001651A9" w:rsidRDefault="001651A9" w:rsidP="001651A9">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Assets.publishing.service.gov.uk. 2020. [online] Available at: </w:t>
      </w:r>
    </w:p>
    <w:p w14:paraId="7849E92B" w14:textId="77777777" w:rsidR="001651A9" w:rsidRDefault="001651A9" w:rsidP="001651A9">
      <w:pPr>
        <w:rPr>
          <w:rFonts w:ascii="Arial" w:eastAsia="Times New Roman" w:hAnsi="Arial" w:cs="Arial"/>
          <w:color w:val="000000"/>
          <w:sz w:val="20"/>
          <w:szCs w:val="20"/>
          <w:shd w:val="clear" w:color="auto" w:fill="FFFFFF"/>
        </w:rPr>
      </w:pPr>
    </w:p>
    <w:p w14:paraId="468320B7" w14:textId="77777777" w:rsidR="001651A9" w:rsidRDefault="001651A9" w:rsidP="001651A9">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&lt;https://assets.publishing.service.gov.uk/government/uploads/system/uploads/attachment_data/file/774235/national_energy_and_climate_plan.pdf&gt; [Accessed 29 April 2020].</w:t>
      </w:r>
    </w:p>
    <w:p w14:paraId="2F8ADD54" w14:textId="77777777" w:rsidR="001651A9" w:rsidRPr="002B7F68" w:rsidRDefault="001651A9" w:rsidP="001651A9">
      <w:pPr>
        <w:rPr>
          <w:rStyle w:val="Hyperlink"/>
          <w:rFonts w:ascii="Arial" w:eastAsia="Times New Roman" w:hAnsi="Arial" w:cs="Arial"/>
          <w:sz w:val="20"/>
          <w:szCs w:val="20"/>
        </w:rPr>
      </w:pPr>
    </w:p>
    <w:p w14:paraId="7D59B8FA"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 xml:space="preserve">Legislative Framework </w:t>
      </w:r>
      <w:proofErr w:type="gramStart"/>
      <w:r>
        <w:rPr>
          <w:rFonts w:ascii="Arial" w:eastAsia="Times New Roman" w:hAnsi="Arial" w:cs="Arial"/>
          <w:color w:val="000000"/>
          <w:sz w:val="20"/>
          <w:szCs w:val="20"/>
          <w:shd w:val="clear" w:color="auto" w:fill="FFFFFF"/>
        </w:rPr>
        <w:t>For</w:t>
      </w:r>
      <w:proofErr w:type="gramEnd"/>
      <w:r>
        <w:rPr>
          <w:rFonts w:ascii="Arial" w:eastAsia="Times New Roman" w:hAnsi="Arial" w:cs="Arial"/>
          <w:color w:val="000000"/>
          <w:sz w:val="20"/>
          <w:szCs w:val="20"/>
          <w:shd w:val="clear" w:color="auto" w:fill="FFFFFF"/>
        </w:rPr>
        <w:t xml:space="preserve"> Renewable Energy. 2020. [online] Available at: &lt;https://united-kingdom.taylorwessing.com/fileadmin/files/docs/UK_legislative_framework_for_renewable_energy.pdf&gt; [Accessed 29 April 2020].</w:t>
      </w:r>
    </w:p>
    <w:p w14:paraId="761A4A60" w14:textId="77777777" w:rsidR="001651A9" w:rsidRDefault="001651A9" w:rsidP="001651A9">
      <w:pPr>
        <w:rPr>
          <w:rFonts w:ascii="Arial" w:eastAsia="Times New Roman" w:hAnsi="Arial" w:cs="Arial"/>
          <w:sz w:val="20"/>
          <w:szCs w:val="20"/>
        </w:rPr>
      </w:pPr>
    </w:p>
    <w:p w14:paraId="69A432F1"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Renewable Heating Wales. 2020. </w:t>
      </w:r>
      <w:r>
        <w:rPr>
          <w:rFonts w:ascii="Arial" w:eastAsia="Times New Roman" w:hAnsi="Arial" w:cs="Arial"/>
          <w:i/>
          <w:iCs/>
          <w:color w:val="000000"/>
          <w:sz w:val="20"/>
          <w:szCs w:val="20"/>
          <w:shd w:val="clear" w:color="auto" w:fill="FFFFFF"/>
        </w:rPr>
        <w:t>What Is RHI? | Renewable Heating Wales</w:t>
      </w:r>
      <w:r>
        <w:rPr>
          <w:rFonts w:ascii="Arial" w:eastAsia="Times New Roman" w:hAnsi="Arial" w:cs="Arial"/>
          <w:color w:val="000000"/>
          <w:sz w:val="20"/>
          <w:szCs w:val="20"/>
          <w:shd w:val="clear" w:color="auto" w:fill="FFFFFF"/>
        </w:rPr>
        <w:t>. [online] Available at: &lt;https://www.renewableheatingwales.co.uk/what-is-rhi/&gt; [Accessed 29 April 2020].</w:t>
      </w:r>
    </w:p>
    <w:p w14:paraId="5B43414F" w14:textId="77777777" w:rsidR="001651A9" w:rsidRDefault="001651A9" w:rsidP="001651A9">
      <w:pPr>
        <w:rPr>
          <w:rFonts w:ascii="Arial" w:eastAsia="Times New Roman" w:hAnsi="Arial" w:cs="Arial"/>
          <w:sz w:val="20"/>
          <w:szCs w:val="20"/>
        </w:rPr>
      </w:pPr>
    </w:p>
    <w:p w14:paraId="3E2D53E8" w14:textId="77777777" w:rsidR="001651A9" w:rsidRDefault="001651A9" w:rsidP="001651A9">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Ofgem. 2020. </w:t>
      </w:r>
      <w:r>
        <w:rPr>
          <w:rFonts w:ascii="Arial" w:eastAsia="Times New Roman" w:hAnsi="Arial" w:cs="Arial"/>
          <w:i/>
          <w:iCs/>
          <w:color w:val="000000"/>
          <w:sz w:val="20"/>
          <w:szCs w:val="20"/>
          <w:shd w:val="clear" w:color="auto" w:fill="FFFFFF"/>
        </w:rPr>
        <w:t xml:space="preserve">Current </w:t>
      </w:r>
      <w:proofErr w:type="gramStart"/>
      <w:r>
        <w:rPr>
          <w:rFonts w:ascii="Arial" w:eastAsia="Times New Roman" w:hAnsi="Arial" w:cs="Arial"/>
          <w:i/>
          <w:iCs/>
          <w:color w:val="000000"/>
          <w:sz w:val="20"/>
          <w:szCs w:val="20"/>
          <w:shd w:val="clear" w:color="auto" w:fill="FFFFFF"/>
        </w:rPr>
        <w:t>And</w:t>
      </w:r>
      <w:proofErr w:type="gramEnd"/>
      <w:r>
        <w:rPr>
          <w:rFonts w:ascii="Arial" w:eastAsia="Times New Roman" w:hAnsi="Arial" w:cs="Arial"/>
          <w:i/>
          <w:iCs/>
          <w:color w:val="000000"/>
          <w:sz w:val="20"/>
          <w:szCs w:val="20"/>
          <w:shd w:val="clear" w:color="auto" w:fill="FFFFFF"/>
        </w:rPr>
        <w:t xml:space="preserve"> Future Tariffs | Ofgem</w:t>
      </w:r>
      <w:r>
        <w:rPr>
          <w:rFonts w:ascii="Arial" w:eastAsia="Times New Roman" w:hAnsi="Arial" w:cs="Arial"/>
          <w:color w:val="000000"/>
          <w:sz w:val="20"/>
          <w:szCs w:val="20"/>
          <w:shd w:val="clear" w:color="auto" w:fill="FFFFFF"/>
        </w:rPr>
        <w:t>. [online] Available at: &lt;https://www.ofgem.gov.uk/environmental-programmes/domestic-rhi/contacts-guidance-and-resources/tariffs-and-payments-domestic-rhi/current-future-tariffs&gt; [Accessed 29 April 2020].</w:t>
      </w:r>
    </w:p>
    <w:p w14:paraId="6BF8CDCF" w14:textId="77777777" w:rsidR="001651A9" w:rsidRDefault="001651A9" w:rsidP="001651A9">
      <w:pPr>
        <w:rPr>
          <w:rFonts w:ascii="Arial" w:eastAsia="Times New Roman" w:hAnsi="Arial" w:cs="Arial"/>
          <w:color w:val="000000"/>
          <w:sz w:val="20"/>
          <w:szCs w:val="20"/>
          <w:shd w:val="clear" w:color="auto" w:fill="FFFFFF"/>
        </w:rPr>
      </w:pPr>
    </w:p>
    <w:p w14:paraId="42FC78EF"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Assets.publishing.service.gov.uk. 2020. </w:t>
      </w:r>
      <w:r>
        <w:rPr>
          <w:rFonts w:ascii="Arial" w:eastAsia="Times New Roman" w:hAnsi="Arial" w:cs="Arial"/>
          <w:i/>
          <w:iCs/>
          <w:color w:val="000000"/>
          <w:sz w:val="20"/>
          <w:szCs w:val="20"/>
          <w:shd w:val="clear" w:color="auto" w:fill="FFFFFF"/>
        </w:rPr>
        <w:t xml:space="preserve">A Guide </w:t>
      </w:r>
      <w:proofErr w:type="gramStart"/>
      <w:r>
        <w:rPr>
          <w:rFonts w:ascii="Arial" w:eastAsia="Times New Roman" w:hAnsi="Arial" w:cs="Arial"/>
          <w:i/>
          <w:iCs/>
          <w:color w:val="000000"/>
          <w:sz w:val="20"/>
          <w:szCs w:val="20"/>
          <w:shd w:val="clear" w:color="auto" w:fill="FFFFFF"/>
        </w:rPr>
        <w:t>To</w:t>
      </w:r>
      <w:proofErr w:type="gramEnd"/>
      <w:r>
        <w:rPr>
          <w:rFonts w:ascii="Arial" w:eastAsia="Times New Roman" w:hAnsi="Arial" w:cs="Arial"/>
          <w:i/>
          <w:iCs/>
          <w:color w:val="000000"/>
          <w:sz w:val="20"/>
          <w:szCs w:val="20"/>
          <w:shd w:val="clear" w:color="auto" w:fill="FFFFFF"/>
        </w:rPr>
        <w:t xml:space="preserve"> Energy Performance Certificates For The Construction, Sale And Let Of Non Dwellings</w:t>
      </w:r>
      <w:r>
        <w:rPr>
          <w:rFonts w:ascii="Arial" w:eastAsia="Times New Roman" w:hAnsi="Arial" w:cs="Arial"/>
          <w:color w:val="000000"/>
          <w:sz w:val="20"/>
          <w:szCs w:val="20"/>
          <w:shd w:val="clear" w:color="auto" w:fill="FFFFFF"/>
        </w:rPr>
        <w:t>. [online] Available at: &lt;https://assets.publishing.service.gov.uk/government/uploads/system/uploads/attachment_data/file/666186/A_guide_to_energy_performance_certificates_for_the_construction_sale_and_let_of_non-dwellings.pdf&gt; [Accessed 29 April 2020].</w:t>
      </w:r>
    </w:p>
    <w:p w14:paraId="6AB830AE" w14:textId="77777777" w:rsidR="001651A9" w:rsidRDefault="001651A9" w:rsidP="001651A9">
      <w:pPr>
        <w:rPr>
          <w:rFonts w:eastAsia="Times New Roman"/>
        </w:rPr>
      </w:pPr>
    </w:p>
    <w:p w14:paraId="37306478"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Assets.publishing.service.gov.uk. 2020. </w:t>
      </w:r>
      <w:r>
        <w:rPr>
          <w:rFonts w:ascii="Arial" w:eastAsia="Times New Roman" w:hAnsi="Arial" w:cs="Arial"/>
          <w:i/>
          <w:iCs/>
          <w:color w:val="000000"/>
          <w:sz w:val="20"/>
          <w:szCs w:val="20"/>
          <w:shd w:val="clear" w:color="auto" w:fill="FFFFFF"/>
        </w:rPr>
        <w:t xml:space="preserve">Detailed Analysis </w:t>
      </w:r>
      <w:proofErr w:type="gramStart"/>
      <w:r>
        <w:rPr>
          <w:rFonts w:ascii="Arial" w:eastAsia="Times New Roman" w:hAnsi="Arial" w:cs="Arial"/>
          <w:i/>
          <w:iCs/>
          <w:color w:val="000000"/>
          <w:sz w:val="20"/>
          <w:szCs w:val="20"/>
          <w:shd w:val="clear" w:color="auto" w:fill="FFFFFF"/>
        </w:rPr>
        <w:t>From</w:t>
      </w:r>
      <w:proofErr w:type="gramEnd"/>
      <w:r>
        <w:rPr>
          <w:rFonts w:ascii="Arial" w:eastAsia="Times New Roman" w:hAnsi="Arial" w:cs="Arial"/>
          <w:i/>
          <w:iCs/>
          <w:color w:val="000000"/>
          <w:sz w:val="20"/>
          <w:szCs w:val="20"/>
          <w:shd w:val="clear" w:color="auto" w:fill="FFFFFF"/>
        </w:rPr>
        <w:t xml:space="preserve"> The Second Phase Of The Energy Saving Trust’S Heat Pump Field Trial</w:t>
      </w:r>
      <w:r>
        <w:rPr>
          <w:rFonts w:ascii="Arial" w:eastAsia="Times New Roman" w:hAnsi="Arial" w:cs="Arial"/>
          <w:color w:val="000000"/>
          <w:sz w:val="20"/>
          <w:szCs w:val="20"/>
          <w:shd w:val="clear" w:color="auto" w:fill="FFFFFF"/>
        </w:rPr>
        <w:t>. [online] Available at: &lt;https://assets.publishing.service.gov.uk/government/uploads/system/uploads/attachment_data/file/225825/analysis_data_second_phase_est_heat_pump_field_trials.pdf&gt; [Accessed 29 April 2020].</w:t>
      </w:r>
    </w:p>
    <w:p w14:paraId="568B2097" w14:textId="77777777" w:rsidR="001651A9" w:rsidRDefault="001651A9" w:rsidP="001651A9">
      <w:pPr>
        <w:rPr>
          <w:rFonts w:eastAsia="Times New Roman"/>
        </w:rPr>
      </w:pPr>
    </w:p>
    <w:p w14:paraId="326E2842"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Greenmatch.co.uk. 2020. </w:t>
      </w:r>
      <w:r>
        <w:rPr>
          <w:rFonts w:ascii="Arial" w:eastAsia="Times New Roman" w:hAnsi="Arial" w:cs="Arial"/>
          <w:i/>
          <w:iCs/>
          <w:color w:val="000000"/>
          <w:sz w:val="20"/>
          <w:szCs w:val="20"/>
          <w:shd w:val="clear" w:color="auto" w:fill="FFFFFF"/>
        </w:rPr>
        <w:t xml:space="preserve">Advantages &amp; Disadvantages </w:t>
      </w:r>
      <w:proofErr w:type="gramStart"/>
      <w:r>
        <w:rPr>
          <w:rFonts w:ascii="Arial" w:eastAsia="Times New Roman" w:hAnsi="Arial" w:cs="Arial"/>
          <w:i/>
          <w:iCs/>
          <w:color w:val="000000"/>
          <w:sz w:val="20"/>
          <w:szCs w:val="20"/>
          <w:shd w:val="clear" w:color="auto" w:fill="FFFFFF"/>
        </w:rPr>
        <w:t>Of</w:t>
      </w:r>
      <w:proofErr w:type="gramEnd"/>
      <w:r>
        <w:rPr>
          <w:rFonts w:ascii="Arial" w:eastAsia="Times New Roman" w:hAnsi="Arial" w:cs="Arial"/>
          <w:i/>
          <w:iCs/>
          <w:color w:val="000000"/>
          <w:sz w:val="20"/>
          <w:szCs w:val="20"/>
          <w:shd w:val="clear" w:color="auto" w:fill="FFFFFF"/>
        </w:rPr>
        <w:t xml:space="preserve"> Heat Pumps (2020) | Greenmatch</w:t>
      </w:r>
      <w:r>
        <w:rPr>
          <w:rFonts w:ascii="Arial" w:eastAsia="Times New Roman" w:hAnsi="Arial" w:cs="Arial"/>
          <w:color w:val="000000"/>
          <w:sz w:val="20"/>
          <w:szCs w:val="20"/>
          <w:shd w:val="clear" w:color="auto" w:fill="FFFFFF"/>
        </w:rPr>
        <w:t>. [online] Available at: &lt;https://www.greenmatch.co.uk/blog/2014/08/heat-pumps-7-advantages-and-disadvantages&gt; [Accessed 29 April 2020].</w:t>
      </w:r>
    </w:p>
    <w:p w14:paraId="470B38EE" w14:textId="77777777" w:rsidR="001651A9" w:rsidRDefault="001651A9" w:rsidP="001651A9">
      <w:pPr>
        <w:rPr>
          <w:rFonts w:eastAsia="Times New Roman"/>
        </w:rPr>
      </w:pPr>
    </w:p>
    <w:p w14:paraId="1493CAD8"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Greenmatch.co.uk. 2020. </w:t>
      </w:r>
      <w:r>
        <w:rPr>
          <w:rFonts w:ascii="Arial" w:eastAsia="Times New Roman" w:hAnsi="Arial" w:cs="Arial"/>
          <w:i/>
          <w:iCs/>
          <w:color w:val="000000"/>
          <w:sz w:val="20"/>
          <w:szCs w:val="20"/>
          <w:shd w:val="clear" w:color="auto" w:fill="FFFFFF"/>
        </w:rPr>
        <w:t>Ground Source Heat Pump Prices (2020) | Greenmatch</w:t>
      </w:r>
      <w:r>
        <w:rPr>
          <w:rFonts w:ascii="Arial" w:eastAsia="Times New Roman" w:hAnsi="Arial" w:cs="Arial"/>
          <w:color w:val="000000"/>
          <w:sz w:val="20"/>
          <w:szCs w:val="20"/>
          <w:shd w:val="clear" w:color="auto" w:fill="FFFFFF"/>
        </w:rPr>
        <w:t>. [online] Available at: &lt;https://www.greenmatch.co.uk/heat-pump/ground-source-heat-pump/ground-source-heat-pump-prices&gt; [Accessed 29 April 2020].</w:t>
      </w:r>
    </w:p>
    <w:p w14:paraId="04D985C8" w14:textId="77777777" w:rsidR="001651A9" w:rsidRDefault="001651A9" w:rsidP="001651A9">
      <w:pPr>
        <w:rPr>
          <w:rFonts w:eastAsia="Times New Roman"/>
        </w:rPr>
      </w:pPr>
    </w:p>
    <w:p w14:paraId="27EDFDCF"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Cundall.com. 2020. </w:t>
      </w:r>
      <w:r>
        <w:rPr>
          <w:rFonts w:ascii="Arial" w:eastAsia="Times New Roman" w:hAnsi="Arial" w:cs="Arial"/>
          <w:i/>
          <w:iCs/>
          <w:color w:val="000000"/>
          <w:sz w:val="20"/>
          <w:szCs w:val="20"/>
          <w:shd w:val="clear" w:color="auto" w:fill="FFFFFF"/>
        </w:rPr>
        <w:t xml:space="preserve">Comparison </w:t>
      </w:r>
      <w:proofErr w:type="gramStart"/>
      <w:r>
        <w:rPr>
          <w:rFonts w:ascii="Arial" w:eastAsia="Times New Roman" w:hAnsi="Arial" w:cs="Arial"/>
          <w:i/>
          <w:iCs/>
          <w:color w:val="000000"/>
          <w:sz w:val="20"/>
          <w:szCs w:val="20"/>
          <w:shd w:val="clear" w:color="auto" w:fill="FFFFFF"/>
        </w:rPr>
        <w:t>Of</w:t>
      </w:r>
      <w:proofErr w:type="gramEnd"/>
      <w:r>
        <w:rPr>
          <w:rFonts w:ascii="Arial" w:eastAsia="Times New Roman" w:hAnsi="Arial" w:cs="Arial"/>
          <w:i/>
          <w:iCs/>
          <w:color w:val="000000"/>
          <w:sz w:val="20"/>
          <w:szCs w:val="20"/>
          <w:shd w:val="clear" w:color="auto" w:fill="FFFFFF"/>
        </w:rPr>
        <w:t xml:space="preserve"> Building Energy Benchmark To Total UK Energy</w:t>
      </w:r>
      <w:r>
        <w:rPr>
          <w:rFonts w:ascii="Arial" w:eastAsia="Times New Roman" w:hAnsi="Arial" w:cs="Arial"/>
          <w:color w:val="000000"/>
          <w:sz w:val="20"/>
          <w:szCs w:val="20"/>
          <w:shd w:val="clear" w:color="auto" w:fill="FFFFFF"/>
        </w:rPr>
        <w:t>. [online] Available at: &lt;https://cundall.com/Cundall/fckeditor/editor/images/UserFilesUpload/file/WCIYB/IP-11%20-%20Comparison%20of%20building%20energy%20benchmark%20to%20total%20UK%20energy.pdf&gt; [Accessed 29 April 2020].</w:t>
      </w:r>
    </w:p>
    <w:p w14:paraId="702EB1DB" w14:textId="77777777" w:rsidR="001651A9" w:rsidRDefault="001651A9" w:rsidP="001651A9">
      <w:pPr>
        <w:rPr>
          <w:rFonts w:eastAsia="Times New Roman"/>
        </w:rPr>
      </w:pPr>
    </w:p>
    <w:p w14:paraId="4A6A1F96"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OSTI.GOV. 2020. </w:t>
      </w:r>
      <w:r>
        <w:rPr>
          <w:rFonts w:ascii="Arial" w:eastAsia="Times New Roman" w:hAnsi="Arial" w:cs="Arial"/>
          <w:i/>
          <w:iCs/>
          <w:color w:val="000000"/>
          <w:sz w:val="20"/>
          <w:szCs w:val="20"/>
          <w:shd w:val="clear" w:color="auto" w:fill="FFFFFF"/>
        </w:rPr>
        <w:t xml:space="preserve">Geothermal Heat Pump System </w:t>
      </w:r>
      <w:proofErr w:type="gramStart"/>
      <w:r>
        <w:rPr>
          <w:rFonts w:ascii="Arial" w:eastAsia="Times New Roman" w:hAnsi="Arial" w:cs="Arial"/>
          <w:i/>
          <w:iCs/>
          <w:color w:val="000000"/>
          <w:sz w:val="20"/>
          <w:szCs w:val="20"/>
          <w:shd w:val="clear" w:color="auto" w:fill="FFFFFF"/>
        </w:rPr>
        <w:t>For</w:t>
      </w:r>
      <w:proofErr w:type="gramEnd"/>
      <w:r>
        <w:rPr>
          <w:rFonts w:ascii="Arial" w:eastAsia="Times New Roman" w:hAnsi="Arial" w:cs="Arial"/>
          <w:i/>
          <w:iCs/>
          <w:color w:val="000000"/>
          <w:sz w:val="20"/>
          <w:szCs w:val="20"/>
          <w:shd w:val="clear" w:color="auto" w:fill="FFFFFF"/>
        </w:rPr>
        <w:t xml:space="preserve"> New Student Housing Project At The University At Albany Main Campus</w:t>
      </w:r>
      <w:r>
        <w:rPr>
          <w:rFonts w:ascii="Arial" w:eastAsia="Times New Roman" w:hAnsi="Arial" w:cs="Arial"/>
          <w:color w:val="000000"/>
          <w:sz w:val="20"/>
          <w:szCs w:val="20"/>
          <w:shd w:val="clear" w:color="auto" w:fill="FFFFFF"/>
        </w:rPr>
        <w:t>. [online] Available at: &lt;https://www.osti.gov/biblio/1255247&gt; [Accessed 29 April 2020].</w:t>
      </w:r>
    </w:p>
    <w:p w14:paraId="644A8F3D" w14:textId="77777777" w:rsidR="001651A9" w:rsidRDefault="001651A9" w:rsidP="001651A9">
      <w:pPr>
        <w:rPr>
          <w:rFonts w:eastAsia="Times New Roman"/>
        </w:rPr>
      </w:pPr>
    </w:p>
    <w:p w14:paraId="1B65F785" w14:textId="77777777" w:rsidR="001651A9" w:rsidRDefault="001651A9" w:rsidP="001651A9">
      <w:pPr>
        <w:rPr>
          <w:rFonts w:eastAsia="Times New Roman"/>
        </w:rPr>
      </w:pPr>
      <w:r>
        <w:rPr>
          <w:rFonts w:ascii="Arial" w:eastAsia="Times New Roman" w:hAnsi="Arial" w:cs="Arial"/>
          <w:color w:val="000000"/>
          <w:sz w:val="20"/>
          <w:szCs w:val="20"/>
          <w:shd w:val="clear" w:color="auto" w:fill="FFFFFF"/>
        </w:rPr>
        <w:t>Solar-trade.org.uk. 2020. </w:t>
      </w:r>
      <w:r>
        <w:rPr>
          <w:rFonts w:ascii="Arial" w:eastAsia="Times New Roman" w:hAnsi="Arial" w:cs="Arial"/>
          <w:i/>
          <w:iCs/>
          <w:color w:val="000000"/>
          <w:sz w:val="20"/>
          <w:szCs w:val="20"/>
          <w:shd w:val="clear" w:color="auto" w:fill="FFFFFF"/>
        </w:rPr>
        <w:t>Solar PV On Commercial Buildings</w:t>
      </w:r>
      <w:r>
        <w:rPr>
          <w:rFonts w:ascii="Arial" w:eastAsia="Times New Roman" w:hAnsi="Arial" w:cs="Arial"/>
          <w:color w:val="000000"/>
          <w:sz w:val="20"/>
          <w:szCs w:val="20"/>
          <w:shd w:val="clear" w:color="auto" w:fill="FFFFFF"/>
        </w:rPr>
        <w:t>. [online] Available at: &lt;https://www.solar-trade.org.uk/wp-content/uploads/2016/10/123160_nsc_solar_roofs_good_practice_guide_web.pdf&gt; [Accessed 29 April 2020].</w:t>
      </w:r>
    </w:p>
    <w:p w14:paraId="31D5736C" w14:textId="77777777" w:rsidR="001651A9" w:rsidRDefault="001651A9" w:rsidP="001651A9">
      <w:pPr>
        <w:rPr>
          <w:rFonts w:eastAsia="Times New Roman"/>
        </w:rPr>
      </w:pPr>
    </w:p>
    <w:p w14:paraId="64B9C25C" w14:textId="77777777" w:rsidR="001651A9" w:rsidRPr="00433AC6" w:rsidRDefault="001651A9" w:rsidP="001651A9">
      <w:pPr>
        <w:rPr>
          <w:rFonts w:ascii="Arial" w:hAnsi="Arial" w:cs="Arial"/>
          <w:b/>
          <w:bCs/>
          <w:sz w:val="20"/>
          <w:szCs w:val="20"/>
        </w:rPr>
      </w:pPr>
    </w:p>
    <w:p w14:paraId="767F04E7" w14:textId="77777777" w:rsidR="00B6255C" w:rsidRPr="00433AC6" w:rsidRDefault="00B6255C" w:rsidP="001651A9">
      <w:pPr>
        <w:rPr>
          <w:rFonts w:ascii="Arial" w:hAnsi="Arial" w:cs="Arial"/>
          <w:b/>
          <w:bCs/>
          <w:sz w:val="20"/>
          <w:szCs w:val="20"/>
        </w:rPr>
      </w:pPr>
      <w:bookmarkStart w:id="1" w:name="_GoBack"/>
      <w:bookmarkEnd w:id="1"/>
    </w:p>
    <w:sectPr w:rsidR="00B6255C" w:rsidRPr="00433AC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8BF9C8" w14:textId="77777777" w:rsidR="00B65953" w:rsidRDefault="00B65953" w:rsidP="00620AE6">
      <w:r>
        <w:separator/>
      </w:r>
    </w:p>
  </w:endnote>
  <w:endnote w:type="continuationSeparator" w:id="0">
    <w:p w14:paraId="12E6CF3B" w14:textId="77777777" w:rsidR="00B65953" w:rsidRDefault="00B65953" w:rsidP="00620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4E937E" w14:textId="69E40202" w:rsidR="00620AE6" w:rsidRDefault="00620AE6">
    <w:pPr>
      <w:pStyle w:val="Footer"/>
    </w:pPr>
    <w:r>
      <w:rPr>
        <w:noProof/>
      </w:rPr>
      <w:drawing>
        <wp:anchor distT="0" distB="0" distL="114300" distR="114300" simplePos="0" relativeHeight="251661312" behindDoc="0" locked="0" layoutInCell="1" allowOverlap="1" wp14:anchorId="20F8914B" wp14:editId="48F06C05">
          <wp:simplePos x="0" y="0"/>
          <wp:positionH relativeFrom="column">
            <wp:posOffset>4495800</wp:posOffset>
          </wp:positionH>
          <wp:positionV relativeFrom="paragraph">
            <wp:posOffset>13335</wp:posOffset>
          </wp:positionV>
          <wp:extent cx="1534620" cy="459740"/>
          <wp:effectExtent l="0" t="0" r="8890" b="0"/>
          <wp:wrapNone/>
          <wp:docPr id="4" name="Picture 4" descr="Constructing Excellence in Wales :: CIOB comes to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ng Excellence in Wales :: CIOB comes to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4620" cy="459740"/>
                  </a:xfrm>
                  <a:prstGeom prst="rect">
                    <a:avLst/>
                  </a:prstGeom>
                  <a:noFill/>
                  <a:ln>
                    <a:noFill/>
                  </a:ln>
                </pic:spPr>
              </pic:pic>
            </a:graphicData>
          </a:graphic>
          <wp14:sizeRelH relativeFrom="page">
            <wp14:pctWidth>0</wp14:pctWidth>
          </wp14:sizeRelH>
          <wp14:sizeRelV relativeFrom="page">
            <wp14:pctHeight>0</wp14:pctHeight>
          </wp14:sizeRelV>
        </wp:anchor>
      </w:drawing>
    </w:r>
    <w:r>
      <w:t>Cody Colarusso</w:t>
    </w:r>
  </w:p>
  <w:p w14:paraId="53B68133" w14:textId="011A52B8" w:rsidR="00620AE6" w:rsidRDefault="00620AE6">
    <w:pPr>
      <w:pStyle w:val="Footer"/>
    </w:pPr>
    <w:r>
      <w:t>Millennium Construction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77D89B" w14:textId="77777777" w:rsidR="00B65953" w:rsidRDefault="00B65953" w:rsidP="00620AE6">
      <w:r>
        <w:separator/>
      </w:r>
    </w:p>
  </w:footnote>
  <w:footnote w:type="continuationSeparator" w:id="0">
    <w:p w14:paraId="5A9AA5D4" w14:textId="77777777" w:rsidR="00B65953" w:rsidRDefault="00B65953" w:rsidP="00620AE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A376EE" w14:textId="04C40762" w:rsidR="00620AE6" w:rsidRDefault="00620AE6">
    <w:pPr>
      <w:pStyle w:val="Header"/>
    </w:pPr>
    <w:r w:rsidRPr="007E0A87">
      <w:rPr>
        <w:rFonts w:eastAsia="Times New Roman"/>
        <w:noProof/>
        <w:bdr w:val="none" w:sz="0" w:space="0" w:color="auto" w:frame="1"/>
      </w:rPr>
      <w:drawing>
        <wp:anchor distT="0" distB="0" distL="114300" distR="114300" simplePos="0" relativeHeight="251659264" behindDoc="0" locked="0" layoutInCell="1" allowOverlap="1" wp14:anchorId="3161A742" wp14:editId="6F5BE828">
          <wp:simplePos x="0" y="0"/>
          <wp:positionH relativeFrom="margin">
            <wp:posOffset>4629150</wp:posOffset>
          </wp:positionH>
          <wp:positionV relativeFrom="paragraph">
            <wp:posOffset>-219710</wp:posOffset>
          </wp:positionV>
          <wp:extent cx="1295400" cy="8776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5400" cy="87768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33285"/>
    <w:multiLevelType w:val="multilevel"/>
    <w:tmpl w:val="BBDED7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0AE5133A"/>
    <w:multiLevelType w:val="hybridMultilevel"/>
    <w:tmpl w:val="506A74D8"/>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A025D3"/>
    <w:multiLevelType w:val="hybridMultilevel"/>
    <w:tmpl w:val="86C48C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nsid w:val="0F0F5A0D"/>
    <w:multiLevelType w:val="hybridMultilevel"/>
    <w:tmpl w:val="C798BAF0"/>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C31FCB"/>
    <w:multiLevelType w:val="hybridMultilevel"/>
    <w:tmpl w:val="CC2C46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nsid w:val="61DE4C06"/>
    <w:multiLevelType w:val="hybridMultilevel"/>
    <w:tmpl w:val="5D7026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8472DB8"/>
    <w:multiLevelType w:val="hybridMultilevel"/>
    <w:tmpl w:val="69F2E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nsid w:val="6FF00EB2"/>
    <w:multiLevelType w:val="hybridMultilevel"/>
    <w:tmpl w:val="FBB275D4"/>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2"/>
  </w:num>
  <w:num w:numId="4">
    <w:abstractNumId w:val="1"/>
  </w:num>
  <w:num w:numId="5">
    <w:abstractNumId w:val="3"/>
  </w:num>
  <w:num w:numId="6">
    <w:abstractNumId w:val="7"/>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A87"/>
    <w:rsid w:val="00015583"/>
    <w:rsid w:val="00097E7A"/>
    <w:rsid w:val="000F0ABF"/>
    <w:rsid w:val="00127766"/>
    <w:rsid w:val="001651A9"/>
    <w:rsid w:val="001735AC"/>
    <w:rsid w:val="002D715B"/>
    <w:rsid w:val="003407DE"/>
    <w:rsid w:val="00461FAF"/>
    <w:rsid w:val="005D7C3F"/>
    <w:rsid w:val="005E6318"/>
    <w:rsid w:val="00620AE6"/>
    <w:rsid w:val="006373D7"/>
    <w:rsid w:val="0064588E"/>
    <w:rsid w:val="006F20C5"/>
    <w:rsid w:val="006F4E72"/>
    <w:rsid w:val="007E0A87"/>
    <w:rsid w:val="007F0039"/>
    <w:rsid w:val="00865630"/>
    <w:rsid w:val="008F4B61"/>
    <w:rsid w:val="00A459AD"/>
    <w:rsid w:val="00B538F3"/>
    <w:rsid w:val="00B6255C"/>
    <w:rsid w:val="00B65953"/>
    <w:rsid w:val="00B83EC1"/>
    <w:rsid w:val="00C47C86"/>
    <w:rsid w:val="00D10003"/>
    <w:rsid w:val="00D36F5B"/>
    <w:rsid w:val="00D7073F"/>
    <w:rsid w:val="00E12DAC"/>
    <w:rsid w:val="00E478FF"/>
    <w:rsid w:val="00F11616"/>
    <w:rsid w:val="00FD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AF9BC"/>
  <w15:chartTrackingRefBased/>
  <w15:docId w15:val="{64089CA0-CFFD-4F58-B7CF-F2D7DB3A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A87"/>
    <w:pPr>
      <w:spacing w:after="0" w:line="240" w:lineRule="auto"/>
    </w:pPr>
    <w:rPr>
      <w:rFonts w:ascii="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A87"/>
    <w:pPr>
      <w:ind w:left="720"/>
      <w:contextualSpacing/>
    </w:pPr>
    <w:rPr>
      <w:rFonts w:asciiTheme="minorHAnsi" w:hAnsiTheme="minorHAnsi" w:cstheme="minorBidi"/>
    </w:rPr>
  </w:style>
  <w:style w:type="table" w:styleId="TableGrid">
    <w:name w:val="Table Grid"/>
    <w:basedOn w:val="TableNormal"/>
    <w:uiPriority w:val="39"/>
    <w:rsid w:val="007E0A87"/>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E0A87"/>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B6255C"/>
    <w:rPr>
      <w:color w:val="0000FF"/>
      <w:u w:val="single"/>
    </w:rPr>
  </w:style>
  <w:style w:type="paragraph" w:styleId="Header">
    <w:name w:val="header"/>
    <w:basedOn w:val="Normal"/>
    <w:link w:val="HeaderChar"/>
    <w:uiPriority w:val="99"/>
    <w:unhideWhenUsed/>
    <w:rsid w:val="00620AE6"/>
    <w:pPr>
      <w:tabs>
        <w:tab w:val="center" w:pos="4513"/>
        <w:tab w:val="right" w:pos="9026"/>
      </w:tabs>
    </w:pPr>
  </w:style>
  <w:style w:type="character" w:customStyle="1" w:styleId="HeaderChar">
    <w:name w:val="Header Char"/>
    <w:basedOn w:val="DefaultParagraphFont"/>
    <w:link w:val="Header"/>
    <w:uiPriority w:val="99"/>
    <w:rsid w:val="00620AE6"/>
    <w:rPr>
      <w:rFonts w:ascii="Times New Roman" w:hAnsi="Times New Roman" w:cs="Times New Roman"/>
      <w:sz w:val="24"/>
      <w:szCs w:val="24"/>
      <w:lang w:val="en-US"/>
    </w:rPr>
  </w:style>
  <w:style w:type="paragraph" w:styleId="Footer">
    <w:name w:val="footer"/>
    <w:basedOn w:val="Normal"/>
    <w:link w:val="FooterChar"/>
    <w:uiPriority w:val="99"/>
    <w:unhideWhenUsed/>
    <w:rsid w:val="00620AE6"/>
    <w:pPr>
      <w:tabs>
        <w:tab w:val="center" w:pos="4513"/>
        <w:tab w:val="right" w:pos="9026"/>
      </w:tabs>
    </w:pPr>
  </w:style>
  <w:style w:type="character" w:customStyle="1" w:styleId="FooterChar">
    <w:name w:val="Footer Char"/>
    <w:basedOn w:val="DefaultParagraphFont"/>
    <w:link w:val="Footer"/>
    <w:uiPriority w:val="99"/>
    <w:rsid w:val="00620AE6"/>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925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eather-and-climate.com/average-monthly-hours-Sunshine,swansea-glamorgan-gb,United-Kingdom" TargetMode="External"/><Relationship Id="rId9" Type="http://schemas.openxmlformats.org/officeDocument/2006/relationships/image" Target="media/image2.png"/><Relationship Id="rId10" Type="http://schemas.openxmlformats.org/officeDocument/2006/relationships/image" Target="media/image3.png"/></Relationships>
</file>

<file path=word/_rels/footer1.xml.rels><?xml version="1.0" encoding="UTF-8" standalone="yes"?>
<Relationships xmlns="http://schemas.openxmlformats.org/package/2006/relationships"><Relationship Id="rId1"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2574</Words>
  <Characters>14674</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Colarusso</dc:creator>
  <cp:keywords/>
  <dc:description/>
  <cp:lastModifiedBy>Microsoft Office User</cp:lastModifiedBy>
  <cp:revision>2</cp:revision>
  <dcterms:created xsi:type="dcterms:W3CDTF">2020-04-29T20:36:00Z</dcterms:created>
  <dcterms:modified xsi:type="dcterms:W3CDTF">2020-04-29T20:36:00Z</dcterms:modified>
</cp:coreProperties>
</file>