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90"/>
          <w:szCs w:val="90"/>
        </w:rPr>
      </w:pPr>
      <w:r w:rsidDel="00000000" w:rsidR="00000000" w:rsidRPr="00000000">
        <w:rPr>
          <w:b w:val="1"/>
          <w:sz w:val="90"/>
          <w:szCs w:val="90"/>
          <w:rtl w:val="0"/>
        </w:rPr>
        <w:t xml:space="preserve">CHILDREN, YOUNG PEOPLE AND FAMILIES</w:t>
      </w:r>
    </w:p>
    <w:p w:rsidR="00000000" w:rsidDel="00000000" w:rsidP="00000000" w:rsidRDefault="00000000" w:rsidRPr="00000000" w14:paraId="00000002">
      <w:pPr>
        <w:rPr>
          <w:b w:val="1"/>
          <w:sz w:val="60"/>
          <w:szCs w:val="60"/>
        </w:rPr>
      </w:pPr>
      <w:r w:rsidDel="00000000" w:rsidR="00000000" w:rsidRPr="00000000">
        <w:rPr>
          <w:rtl w:val="0"/>
        </w:rPr>
      </w:r>
    </w:p>
    <w:p w:rsidR="00000000" w:rsidDel="00000000" w:rsidP="00000000" w:rsidRDefault="00000000" w:rsidRPr="00000000" w14:paraId="00000003">
      <w:pPr>
        <w:rPr>
          <w:sz w:val="48"/>
          <w:szCs w:val="48"/>
        </w:rPr>
      </w:pPr>
      <w:r w:rsidDel="00000000" w:rsidR="00000000" w:rsidRPr="00000000">
        <w:rPr>
          <w:sz w:val="48"/>
          <w:szCs w:val="48"/>
          <w:rtl w:val="0"/>
        </w:rPr>
        <w:t xml:space="preserve">Student Name: Olibia Chaffatt</w:t>
      </w:r>
    </w:p>
    <w:p w:rsidR="00000000" w:rsidDel="00000000" w:rsidP="00000000" w:rsidRDefault="00000000" w:rsidRPr="00000000" w14:paraId="00000004">
      <w:pPr>
        <w:rPr>
          <w:sz w:val="48"/>
          <w:szCs w:val="48"/>
        </w:rPr>
      </w:pPr>
      <w:r w:rsidDel="00000000" w:rsidR="00000000" w:rsidRPr="00000000">
        <w:rPr>
          <w:sz w:val="48"/>
          <w:szCs w:val="48"/>
          <w:rtl w:val="0"/>
        </w:rPr>
        <w:t xml:space="preserve">Student ID Number: 1908130</w:t>
      </w:r>
    </w:p>
    <w:p w:rsidR="00000000" w:rsidDel="00000000" w:rsidP="00000000" w:rsidRDefault="00000000" w:rsidRPr="00000000" w14:paraId="00000005">
      <w:pPr>
        <w:rPr>
          <w:sz w:val="48"/>
          <w:szCs w:val="48"/>
        </w:rPr>
      </w:pPr>
      <w:r w:rsidDel="00000000" w:rsidR="00000000" w:rsidRPr="00000000">
        <w:rPr>
          <w:sz w:val="48"/>
          <w:szCs w:val="48"/>
          <w:rtl w:val="0"/>
        </w:rPr>
        <w:t xml:space="preserve">Module Code: BMHP 5004</w:t>
      </w:r>
    </w:p>
    <w:p w:rsidR="00000000" w:rsidDel="00000000" w:rsidP="00000000" w:rsidRDefault="00000000" w:rsidRPr="00000000" w14:paraId="00000006">
      <w:pPr>
        <w:rPr>
          <w:sz w:val="48"/>
          <w:szCs w:val="48"/>
        </w:rPr>
      </w:pPr>
      <w:r w:rsidDel="00000000" w:rsidR="00000000" w:rsidRPr="00000000">
        <w:rPr>
          <w:sz w:val="48"/>
          <w:szCs w:val="48"/>
          <w:rtl w:val="0"/>
        </w:rPr>
        <w:t xml:space="preserve">Assignment Section: Supporting Paper</w:t>
      </w:r>
    </w:p>
    <w:p w:rsidR="00000000" w:rsidDel="00000000" w:rsidP="00000000" w:rsidRDefault="00000000" w:rsidRPr="00000000" w14:paraId="00000007">
      <w:pPr>
        <w:rPr>
          <w:sz w:val="48"/>
          <w:szCs w:val="48"/>
        </w:rPr>
      </w:pPr>
      <w:r w:rsidDel="00000000" w:rsidR="00000000" w:rsidRPr="00000000">
        <w:rPr>
          <w:sz w:val="48"/>
          <w:szCs w:val="48"/>
          <w:rtl w:val="0"/>
        </w:rPr>
        <w:t xml:space="preserve">Lectures Name: Mark Gallagher-Read</w:t>
      </w:r>
    </w:p>
    <w:p w:rsidR="00000000" w:rsidDel="00000000" w:rsidP="00000000" w:rsidRDefault="00000000" w:rsidRPr="00000000" w14:paraId="00000008">
      <w:pPr>
        <w:rPr>
          <w:sz w:val="48"/>
          <w:szCs w:val="48"/>
        </w:rPr>
      </w:pPr>
      <w:r w:rsidDel="00000000" w:rsidR="00000000" w:rsidRPr="00000000">
        <w:rPr>
          <w:rtl w:val="0"/>
        </w:rPr>
      </w:r>
    </w:p>
    <w:p w:rsidR="00000000" w:rsidDel="00000000" w:rsidP="00000000" w:rsidRDefault="00000000" w:rsidRPr="00000000" w14:paraId="00000009">
      <w:pPr>
        <w:rPr>
          <w:sz w:val="48"/>
          <w:szCs w:val="48"/>
        </w:rPr>
      </w:pPr>
      <w:r w:rsidDel="00000000" w:rsidR="00000000" w:rsidRPr="00000000">
        <w:rPr>
          <w:rtl w:val="0"/>
        </w:rPr>
      </w:r>
    </w:p>
    <w:p w:rsidR="00000000" w:rsidDel="00000000" w:rsidP="00000000" w:rsidRDefault="00000000" w:rsidRPr="00000000" w14:paraId="0000000A">
      <w:pPr>
        <w:rPr>
          <w:b w:val="1"/>
          <w:sz w:val="60"/>
          <w:szCs w:val="60"/>
        </w:rPr>
      </w:pPr>
      <w:r w:rsidDel="00000000" w:rsidR="00000000" w:rsidRPr="00000000">
        <w:rPr>
          <w:rtl w:val="0"/>
        </w:rPr>
      </w:r>
    </w:p>
    <w:p w:rsidR="00000000" w:rsidDel="00000000" w:rsidP="00000000" w:rsidRDefault="00000000" w:rsidRPr="00000000" w14:paraId="0000000B">
      <w:pPr>
        <w:rPr>
          <w:b w:val="1"/>
          <w:sz w:val="60"/>
          <w:szCs w:val="60"/>
        </w:rPr>
      </w:pPr>
      <w:r w:rsidDel="00000000" w:rsidR="00000000" w:rsidRPr="00000000">
        <w:rPr>
          <w:rtl w:val="0"/>
        </w:rPr>
      </w:r>
    </w:p>
    <w:p w:rsidR="00000000" w:rsidDel="00000000" w:rsidP="00000000" w:rsidRDefault="00000000" w:rsidRPr="00000000" w14:paraId="0000000C">
      <w:pPr>
        <w:rPr>
          <w:b w:val="1"/>
          <w:sz w:val="60"/>
          <w:szCs w:val="60"/>
        </w:rPr>
      </w:pPr>
      <w:r w:rsidDel="00000000" w:rsidR="00000000" w:rsidRPr="00000000">
        <w:rPr>
          <w:rtl w:val="0"/>
        </w:rPr>
      </w:r>
    </w:p>
    <w:p w:rsidR="00000000" w:rsidDel="00000000" w:rsidP="00000000" w:rsidRDefault="00000000" w:rsidRPr="00000000" w14:paraId="0000000D">
      <w:pPr>
        <w:rPr>
          <w:b w:val="1"/>
          <w:sz w:val="60"/>
          <w:szCs w:val="60"/>
        </w:rPr>
      </w:pPr>
      <w:r w:rsidDel="00000000" w:rsidR="00000000" w:rsidRPr="00000000">
        <w:rPr>
          <w:rtl w:val="0"/>
        </w:rPr>
      </w:r>
    </w:p>
    <w:p w:rsidR="00000000" w:rsidDel="00000000" w:rsidP="00000000" w:rsidRDefault="00000000" w:rsidRPr="00000000" w14:paraId="0000000E">
      <w:pPr>
        <w:rPr>
          <w:b w:val="1"/>
          <w:sz w:val="60"/>
          <w:szCs w:val="60"/>
        </w:rPr>
      </w:pPr>
      <w:r w:rsidDel="00000000" w:rsidR="00000000" w:rsidRPr="00000000">
        <w:rPr>
          <w:rtl w:val="0"/>
        </w:rPr>
      </w:r>
    </w:p>
    <w:p w:rsidR="00000000" w:rsidDel="00000000" w:rsidP="00000000" w:rsidRDefault="00000000" w:rsidRPr="00000000" w14:paraId="0000000F">
      <w:pPr>
        <w:rPr>
          <w:b w:val="1"/>
          <w:sz w:val="60"/>
          <w:szCs w:val="60"/>
        </w:rPr>
      </w:pPr>
      <w:r w:rsidDel="00000000" w:rsidR="00000000" w:rsidRPr="00000000">
        <w:rPr>
          <w:rtl w:val="0"/>
        </w:rPr>
      </w:r>
    </w:p>
    <w:p w:rsidR="00000000" w:rsidDel="00000000" w:rsidP="00000000" w:rsidRDefault="00000000" w:rsidRPr="00000000" w14:paraId="00000010">
      <w:pPr>
        <w:rPr>
          <w:b w:val="1"/>
          <w:sz w:val="60"/>
          <w:szCs w:val="60"/>
          <w:u w:val="single"/>
        </w:rPr>
      </w:pPr>
      <w:r w:rsidDel="00000000" w:rsidR="00000000" w:rsidRPr="00000000">
        <w:rPr>
          <w:b w:val="1"/>
          <w:sz w:val="60"/>
          <w:szCs w:val="60"/>
          <w:u w:val="single"/>
          <w:rtl w:val="0"/>
        </w:rPr>
        <w:t xml:space="preserve">INTRODUCTION</w:t>
      </w:r>
    </w:p>
    <w:p w:rsidR="00000000" w:rsidDel="00000000" w:rsidP="00000000" w:rsidRDefault="00000000" w:rsidRPr="00000000" w14:paraId="00000011">
      <w:pPr>
        <w:rPr>
          <w:b w:val="1"/>
          <w:sz w:val="60"/>
          <w:szCs w:val="60"/>
          <w:u w:val="single"/>
        </w:rPr>
      </w:pPr>
      <w:r w:rsidDel="00000000" w:rsidR="00000000" w:rsidRPr="00000000">
        <w:rPr>
          <w:rtl w:val="0"/>
        </w:rPr>
      </w:r>
    </w:p>
    <w:p w:rsidR="00000000" w:rsidDel="00000000" w:rsidP="00000000" w:rsidRDefault="00000000" w:rsidRPr="00000000" w14:paraId="00000012">
      <w:pPr>
        <w:rPr>
          <w:b w:val="1"/>
          <w:sz w:val="40"/>
          <w:szCs w:val="40"/>
        </w:rPr>
      </w:pPr>
      <w:r w:rsidDel="00000000" w:rsidR="00000000" w:rsidRPr="00000000">
        <w:rPr>
          <w:rtl w:val="0"/>
        </w:rPr>
        <w:t xml:space="preserve">  In my supporting paper I will elaborate about the causes to why the family was in a vulnerable position and what elements that were distinct in an ordinary family. I am going to draw on the evidence that is relevant to the case and I will elaborate on what risk factors are involved. Also what policies and actions that needed to be taken by health and social care agencies to make improvements needed for children, young people and families.</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The family was vulnerable because mom does not have the support financially or emotionally. She is also suffering from psychological health issues which leave her feeling anxious and depressed. She is a single mom of four and this can be strenuous raising the children on her own. With one of her sons is having behavioural problems and this can be because of several reasons, such as the home environment not suitable, or moms health condition could cause her to close away from her children and this can cause her son to be lashing out with bad behaviour. With the house needing repair and being in a poor state this can leave the family feeling depressed and uncomfortable. This can be because mom is not financially stable and needs support so she and her children can live independently and comfortably.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shd w:fill="f6f6f6" w:val="clear"/>
        </w:rPr>
      </w:pPr>
      <w:r w:rsidDel="00000000" w:rsidR="00000000" w:rsidRPr="00000000">
        <w:rPr>
          <w:rtl w:val="0"/>
        </w:rPr>
        <w:t xml:space="preserve">  Due to the mother’s problems that she is suffering from it not only affects her but also the children. This we can see as one of the sons has behavioural problems, this can be due to the pressure that he sees his mother going through that is making him act out. </w:t>
      </w:r>
      <w:r w:rsidDel="00000000" w:rsidR="00000000" w:rsidRPr="00000000">
        <w:rPr>
          <w:highlight w:val="white"/>
          <w:rtl w:val="0"/>
        </w:rPr>
        <w:t xml:space="preserve">“Depression disrupts a parent’s ability to work, parent, and participate in the community,” she says, defining “parent” broadly to include not only mothers and fathers, but also pregnant women, grandmothers, and other kin caring for children. “It’s incredibly functionally impairing (Smith, 2020)”. Megan Smith (2020) suggests that not only does a parent's depression shape their perception of the world but it also shapes a child’s internal and external experience of the world. Studies have shown th</w:t>
      </w:r>
      <w:r w:rsidDel="00000000" w:rsidR="00000000" w:rsidRPr="00000000">
        <w:rPr>
          <w:highlight w:val="white"/>
          <w:rtl w:val="0"/>
        </w:rPr>
        <w:t xml:space="preserve">at ‘</w:t>
      </w:r>
      <w:r w:rsidDel="00000000" w:rsidR="00000000" w:rsidRPr="00000000">
        <w:rPr>
          <w:shd w:fill="f6f6f6" w:val="clear"/>
          <w:rtl w:val="0"/>
        </w:rPr>
        <w:t xml:space="preserve">School-age children with depressed parents may not perform as well academically, have been found in some studies to be more likely to have behavior problems, and have poorer overall health (Smith, 2020).’</w:t>
      </w:r>
    </w:p>
    <w:p w:rsidR="00000000" w:rsidDel="00000000" w:rsidP="00000000" w:rsidRDefault="00000000" w:rsidRPr="00000000" w14:paraId="0000001B">
      <w:pPr>
        <w:rPr>
          <w:shd w:fill="f6f6f6" w:val="clear"/>
        </w:rPr>
      </w:pPr>
      <w:r w:rsidDel="00000000" w:rsidR="00000000" w:rsidRPr="00000000">
        <w:rPr>
          <w:shd w:fill="f6f6f6" w:val="clear"/>
          <w:rtl w:val="0"/>
        </w:rPr>
        <w:t xml:space="preserve">  Due to him having behaviour problems this can affect his every day life as he will become difficult to deal with, while it will take some time and effort to sit with and support him, his behaviour can be managed and helped with the proper care and support, this will also help the mother as she will have the tools needed to manage his behaviour while dealing with her own problems. </w:t>
      </w:r>
    </w:p>
    <w:p w:rsidR="00000000" w:rsidDel="00000000" w:rsidP="00000000" w:rsidRDefault="00000000" w:rsidRPr="00000000" w14:paraId="0000001C">
      <w:pPr>
        <w:rPr>
          <w:b w:val="1"/>
          <w:sz w:val="40"/>
          <w:szCs w:val="40"/>
        </w:rPr>
      </w:pPr>
      <w:r w:rsidDel="00000000" w:rsidR="00000000" w:rsidRPr="00000000">
        <w:rPr>
          <w:shd w:fill="f6f6f6" w:val="clear"/>
          <w:rtl w:val="0"/>
        </w:rPr>
        <w:t xml:space="preserve">  Not only will the mother’s depression affect her sons but her daughter will also be affected if she does not understand what is going on, she will also need to be a support system for her mother as she is the oldest and her mother will lean on her to help out a lot more than she is used to. She may need to take and pick her siblings up from school as well as helping out a lot more around the house, this may cause her to miss out on her social life with her friends as she will need to be home a lot more, she may become isolated from her peers, which may also cause her to become depressed.</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  There are several risk factors that are involved in the case study that causes vulnerability to children such as poverty and maltreatment which in this case stems from the mothers’ depression. The risk of child maltreatment is seen as a public health problem and can also be defined as child abuse and neglect irrespected of if harm was intended. ‘Children are more likely to be maltreated by their mothers, with young maternal age a risk factor (Jonson-Reid et al., 2010[49]).’ </w:t>
      </w:r>
    </w:p>
    <w:p w:rsidR="00000000" w:rsidDel="00000000" w:rsidP="00000000" w:rsidRDefault="00000000" w:rsidRPr="00000000" w14:paraId="0000001E">
      <w:pPr>
        <w:rPr/>
      </w:pPr>
      <w:r w:rsidDel="00000000" w:rsidR="00000000" w:rsidRPr="00000000">
        <w:rPr>
          <w:rtl w:val="0"/>
        </w:rPr>
        <w:t xml:space="preserve">  ‘Neglect is considered as failure by a caregiver to meet a child’s basic physical, emotional, medical/dental or educational needs, and to ensure a child’s safety within and outside the home given the child’s emotional and developmental needs (Gilbert, 2009).’ In order for them to be able move forward from where they are and to help them better their lives they will need help and guidance from a support worker, a family therapist so they can deal with the problems on their own, and if more is needed the children will have access to guidance counselors within the school just to ensure that they are functioning properly within the school system.</w:t>
      </w:r>
    </w:p>
    <w:p w:rsidR="00000000" w:rsidDel="00000000" w:rsidP="00000000" w:rsidRDefault="00000000" w:rsidRPr="00000000" w14:paraId="0000001F">
      <w:pPr>
        <w:rPr/>
      </w:pPr>
      <w:r w:rsidDel="00000000" w:rsidR="00000000" w:rsidRPr="00000000">
        <w:rPr>
          <w:rtl w:val="0"/>
        </w:rPr>
        <w:t xml:space="preserve">  There several referrals that were made to the mother such as going to the neighbourhood support to help with the property repair (Birmingham City Council, 2020), the children were referred to both youth services and play intervention, while the mother was offered training and counselling to deal with the children. After looking at the case study as a group we came to the conclusion that it will be difficult to find a positive outcome for both the mother and the children, we also believed that the agencies that were used to support the family were the correct ones that were needed and that they also supported the family correctly and had their needs as high priority, which led them to be able to give the correct assessment to put plans in place for the family both inside and outside of the home.</w:t>
      </w:r>
      <w:r w:rsidDel="00000000" w:rsidR="00000000" w:rsidRPr="00000000">
        <w:rPr>
          <w:rtl w:val="0"/>
        </w:rPr>
      </w:r>
    </w:p>
    <w:p w:rsidR="00000000" w:rsidDel="00000000" w:rsidP="00000000" w:rsidRDefault="00000000" w:rsidRPr="00000000" w14:paraId="00000020">
      <w:pPr>
        <w:rPr>
          <w:b w:val="1"/>
          <w:sz w:val="40"/>
          <w:szCs w:val="40"/>
        </w:rPr>
      </w:pPr>
      <w:r w:rsidDel="00000000" w:rsidR="00000000" w:rsidRPr="00000000">
        <w:rPr>
          <w:rtl w:val="0"/>
        </w:rPr>
      </w:r>
    </w:p>
    <w:p w:rsidR="00000000" w:rsidDel="00000000" w:rsidP="00000000" w:rsidRDefault="00000000" w:rsidRPr="00000000" w14:paraId="00000021">
      <w:pPr>
        <w:rPr>
          <w:b w:val="1"/>
          <w:sz w:val="60"/>
          <w:szCs w:val="60"/>
          <w:u w:val="single"/>
        </w:rPr>
      </w:pPr>
      <w:r w:rsidDel="00000000" w:rsidR="00000000" w:rsidRPr="00000000">
        <w:rPr>
          <w:rtl w:val="0"/>
        </w:rPr>
      </w:r>
    </w:p>
    <w:p w:rsidR="00000000" w:rsidDel="00000000" w:rsidP="00000000" w:rsidRDefault="00000000" w:rsidRPr="00000000" w14:paraId="00000022">
      <w:pPr>
        <w:rPr>
          <w:b w:val="1"/>
          <w:sz w:val="60"/>
          <w:szCs w:val="60"/>
          <w:u w:val="single"/>
        </w:rPr>
      </w:pPr>
      <w:r w:rsidDel="00000000" w:rsidR="00000000" w:rsidRPr="00000000">
        <w:rPr>
          <w:rtl w:val="0"/>
        </w:rPr>
      </w:r>
    </w:p>
    <w:p w:rsidR="00000000" w:rsidDel="00000000" w:rsidP="00000000" w:rsidRDefault="00000000" w:rsidRPr="00000000" w14:paraId="00000023">
      <w:pPr>
        <w:rPr>
          <w:b w:val="1"/>
          <w:sz w:val="60"/>
          <w:szCs w:val="60"/>
        </w:rPr>
      </w:pPr>
      <w:r w:rsidDel="00000000" w:rsidR="00000000" w:rsidRPr="00000000">
        <w:rPr>
          <w:b w:val="1"/>
          <w:sz w:val="60"/>
          <w:szCs w:val="60"/>
          <w:u w:val="single"/>
          <w:rtl w:val="0"/>
        </w:rPr>
        <w:t xml:space="preserve">CONCLUSION</w:t>
      </w:r>
      <w:r w:rsidDel="00000000" w:rsidR="00000000" w:rsidRPr="00000000">
        <w:rPr>
          <w:b w:val="1"/>
          <w:sz w:val="60"/>
          <w:szCs w:val="60"/>
          <w:rtl w:val="0"/>
        </w:rPr>
        <w:t xml:space="preserve"> </w:t>
      </w:r>
    </w:p>
    <w:p w:rsidR="00000000" w:rsidDel="00000000" w:rsidP="00000000" w:rsidRDefault="00000000" w:rsidRPr="00000000" w14:paraId="00000024">
      <w:pPr>
        <w:rPr>
          <w:b w:val="1"/>
          <w:sz w:val="40"/>
          <w:szCs w:val="40"/>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  To conclude I have covered the vulnerability of the family, why was the family vulnerable and the cause and effect of their vulnerability. I have spoken about the risk factors and what would keep the family in the current position they are in. I have also recognized how the referrals were made and analyse the situation and I believe that all necessary recommendations have been made to ensure the family have appropriate support that they need to live a better life.</w:t>
      </w:r>
      <w:r w:rsidDel="00000000" w:rsidR="00000000" w:rsidRPr="00000000">
        <w:rPr>
          <w:rtl w:val="0"/>
        </w:rPr>
      </w:r>
    </w:p>
    <w:p w:rsidR="00000000" w:rsidDel="00000000" w:rsidP="00000000" w:rsidRDefault="00000000" w:rsidRPr="00000000" w14:paraId="00000026">
      <w:pPr>
        <w:rPr>
          <w:b w:val="1"/>
          <w:sz w:val="40"/>
          <w:szCs w:val="40"/>
        </w:rPr>
      </w:pPr>
      <w:r w:rsidDel="00000000" w:rsidR="00000000" w:rsidRPr="00000000">
        <w:rPr>
          <w:rtl w:val="0"/>
        </w:rPr>
      </w:r>
    </w:p>
    <w:p w:rsidR="00000000" w:rsidDel="00000000" w:rsidP="00000000" w:rsidRDefault="00000000" w:rsidRPr="00000000" w14:paraId="00000027">
      <w:pPr>
        <w:rPr>
          <w:b w:val="1"/>
          <w:sz w:val="40"/>
          <w:szCs w:val="40"/>
        </w:rPr>
      </w:pPr>
      <w:r w:rsidDel="00000000" w:rsidR="00000000" w:rsidRPr="00000000">
        <w:rPr>
          <w:rtl w:val="0"/>
        </w:rPr>
      </w:r>
    </w:p>
    <w:p w:rsidR="00000000" w:rsidDel="00000000" w:rsidP="00000000" w:rsidRDefault="00000000" w:rsidRPr="00000000" w14:paraId="00000028">
      <w:pPr>
        <w:rPr>
          <w:b w:val="1"/>
          <w:sz w:val="40"/>
          <w:szCs w:val="40"/>
        </w:rPr>
      </w:pPr>
      <w:r w:rsidDel="00000000" w:rsidR="00000000" w:rsidRPr="00000000">
        <w:rPr>
          <w:rtl w:val="0"/>
        </w:rPr>
      </w:r>
    </w:p>
    <w:p w:rsidR="00000000" w:rsidDel="00000000" w:rsidP="00000000" w:rsidRDefault="00000000" w:rsidRPr="00000000" w14:paraId="00000029">
      <w:pPr>
        <w:rPr>
          <w:b w:val="1"/>
          <w:sz w:val="40"/>
          <w:szCs w:val="40"/>
        </w:rPr>
      </w:pPr>
      <w:r w:rsidDel="00000000" w:rsidR="00000000" w:rsidRPr="00000000">
        <w:rPr>
          <w:rtl w:val="0"/>
        </w:rPr>
      </w:r>
    </w:p>
    <w:p w:rsidR="00000000" w:rsidDel="00000000" w:rsidP="00000000" w:rsidRDefault="00000000" w:rsidRPr="00000000" w14:paraId="0000002A">
      <w:pPr>
        <w:rPr>
          <w:b w:val="1"/>
          <w:sz w:val="40"/>
          <w:szCs w:val="40"/>
        </w:rPr>
      </w:pPr>
      <w:r w:rsidDel="00000000" w:rsidR="00000000" w:rsidRPr="00000000">
        <w:rPr>
          <w:rtl w:val="0"/>
        </w:rPr>
      </w:r>
    </w:p>
    <w:p w:rsidR="00000000" w:rsidDel="00000000" w:rsidP="00000000" w:rsidRDefault="00000000" w:rsidRPr="00000000" w14:paraId="0000002B">
      <w:pPr>
        <w:rPr>
          <w:b w:val="1"/>
          <w:sz w:val="60"/>
          <w:szCs w:val="60"/>
        </w:rPr>
      </w:pPr>
      <w:r w:rsidDel="00000000" w:rsidR="00000000" w:rsidRPr="00000000">
        <w:rPr>
          <w:b w:val="1"/>
          <w:sz w:val="60"/>
          <w:szCs w:val="60"/>
          <w:rtl w:val="0"/>
        </w:rPr>
        <w:t xml:space="preserve">Reference</w:t>
      </w:r>
    </w:p>
    <w:p w:rsidR="00000000" w:rsidDel="00000000" w:rsidP="00000000" w:rsidRDefault="00000000" w:rsidRPr="00000000" w14:paraId="0000002C">
      <w:pPr>
        <w:rPr>
          <w:b w:val="1"/>
          <w:sz w:val="60"/>
          <w:szCs w:val="60"/>
        </w:rPr>
      </w:pPr>
      <w:r w:rsidDel="00000000" w:rsidR="00000000" w:rsidRPr="00000000">
        <w:rPr>
          <w:rtl w:val="0"/>
        </w:rPr>
      </w:r>
    </w:p>
    <w:p w:rsidR="00000000" w:rsidDel="00000000" w:rsidP="00000000" w:rsidRDefault="00000000" w:rsidRPr="00000000" w14:paraId="0000002D">
      <w:pPr>
        <w:spacing w:line="240" w:lineRule="auto"/>
        <w:rPr>
          <w:b w:val="1"/>
          <w:sz w:val="24"/>
          <w:szCs w:val="24"/>
        </w:rPr>
      </w:pPr>
      <w:r w:rsidDel="00000000" w:rsidR="00000000" w:rsidRPr="00000000">
        <w:rPr>
          <w:b w:val="1"/>
          <w:sz w:val="24"/>
          <w:szCs w:val="24"/>
          <w:rtl w:val="0"/>
        </w:rPr>
        <w:t xml:space="preserve">Birmingham City Council (2020) Council Home Repairs. Available at: https://www.birmingham.gov.uk/info/50003/council_home_repairs_cleaning_and_maintenance/511/whos_responsible_for_repairs_and_home_improvements</w:t>
      </w:r>
      <w:r w:rsidDel="00000000" w:rsidR="00000000" w:rsidRPr="00000000">
        <w:rPr>
          <w:rtl w:val="0"/>
        </w:rPr>
      </w:r>
    </w:p>
    <w:p w:rsidR="00000000" w:rsidDel="00000000" w:rsidP="00000000" w:rsidRDefault="00000000" w:rsidRPr="00000000" w14:paraId="0000002E">
      <w:pPr>
        <w:spacing w:line="240" w:lineRule="auto"/>
        <w:rPr>
          <w:b w:val="1"/>
          <w:sz w:val="24"/>
          <w:szCs w:val="24"/>
        </w:rPr>
      </w:pPr>
      <w:r w:rsidDel="00000000" w:rsidR="00000000" w:rsidRPr="00000000">
        <w:rPr>
          <w:rtl w:val="0"/>
        </w:rPr>
      </w:r>
    </w:p>
    <w:p w:rsidR="00000000" w:rsidDel="00000000" w:rsidP="00000000" w:rsidRDefault="00000000" w:rsidRPr="00000000" w14:paraId="0000002F">
      <w:pPr>
        <w:spacing w:line="240" w:lineRule="auto"/>
        <w:rPr>
          <w:b w:val="1"/>
          <w:sz w:val="24"/>
          <w:szCs w:val="24"/>
        </w:rPr>
      </w:pPr>
      <w:r w:rsidDel="00000000" w:rsidR="00000000" w:rsidRPr="00000000">
        <w:rPr>
          <w:b w:val="1"/>
          <w:sz w:val="24"/>
          <w:szCs w:val="24"/>
          <w:rtl w:val="0"/>
        </w:rPr>
        <w:t xml:space="preserve">CAMH (2020), When a Parent is Depressed Available at: </w:t>
      </w:r>
      <w:hyperlink r:id="rId6">
        <w:r w:rsidDel="00000000" w:rsidR="00000000" w:rsidRPr="00000000">
          <w:rPr>
            <w:b w:val="1"/>
            <w:sz w:val="24"/>
            <w:szCs w:val="24"/>
            <w:rtl w:val="0"/>
          </w:rPr>
          <w:t xml:space="preserve">https://www.camh.ca/en/health-info/guides-and-publications/when-a-parent-is-depressed</w:t>
        </w:r>
      </w:hyperlink>
      <w:r w:rsidDel="00000000" w:rsidR="00000000" w:rsidRPr="00000000">
        <w:rPr>
          <w:b w:val="1"/>
          <w:sz w:val="24"/>
          <w:szCs w:val="24"/>
          <w:rtl w:val="0"/>
        </w:rPr>
        <w:t xml:space="preserve"> </w:t>
      </w:r>
    </w:p>
    <w:p w:rsidR="00000000" w:rsidDel="00000000" w:rsidP="00000000" w:rsidRDefault="00000000" w:rsidRPr="00000000" w14:paraId="00000030">
      <w:pPr>
        <w:spacing w:line="240" w:lineRule="auto"/>
        <w:rPr>
          <w:b w:val="1"/>
          <w:sz w:val="24"/>
          <w:szCs w:val="24"/>
        </w:rPr>
      </w:pPr>
      <w:r w:rsidDel="00000000" w:rsidR="00000000" w:rsidRPr="00000000">
        <w:rPr>
          <w:rtl w:val="0"/>
        </w:rPr>
      </w:r>
    </w:p>
    <w:p w:rsidR="00000000" w:rsidDel="00000000" w:rsidP="00000000" w:rsidRDefault="00000000" w:rsidRPr="00000000" w14:paraId="00000031">
      <w:pPr>
        <w:spacing w:line="240" w:lineRule="auto"/>
        <w:rPr>
          <w:b w:val="1"/>
          <w:sz w:val="24"/>
          <w:szCs w:val="24"/>
        </w:rPr>
      </w:pPr>
      <w:r w:rsidDel="00000000" w:rsidR="00000000" w:rsidRPr="00000000">
        <w:rPr>
          <w:b w:val="1"/>
          <w:sz w:val="24"/>
          <w:szCs w:val="24"/>
          <w:rtl w:val="0"/>
        </w:rPr>
        <w:t xml:space="preserve">Child Mind Insitute, Managing Problem Behaviour at Home Available at: </w:t>
      </w:r>
      <w:hyperlink r:id="rId7">
        <w:r w:rsidDel="00000000" w:rsidR="00000000" w:rsidRPr="00000000">
          <w:rPr>
            <w:b w:val="1"/>
            <w:sz w:val="24"/>
            <w:szCs w:val="24"/>
            <w:rtl w:val="0"/>
          </w:rPr>
          <w:t xml:space="preserve">https://childmind.org/article/managing-problem-behavior-at-home/</w:t>
        </w:r>
      </w:hyperlink>
      <w:r w:rsidDel="00000000" w:rsidR="00000000" w:rsidRPr="00000000">
        <w:rPr>
          <w:rtl w:val="0"/>
        </w:rPr>
      </w:r>
    </w:p>
    <w:p w:rsidR="00000000" w:rsidDel="00000000" w:rsidP="00000000" w:rsidRDefault="00000000" w:rsidRPr="00000000" w14:paraId="00000032">
      <w:pPr>
        <w:spacing w:line="240" w:lineRule="auto"/>
        <w:rPr>
          <w:b w:val="1"/>
          <w:sz w:val="24"/>
          <w:szCs w:val="24"/>
        </w:rPr>
      </w:pPr>
      <w:r w:rsidDel="00000000" w:rsidR="00000000" w:rsidRPr="00000000">
        <w:rPr>
          <w:rtl w:val="0"/>
        </w:rPr>
      </w:r>
    </w:p>
    <w:p w:rsidR="00000000" w:rsidDel="00000000" w:rsidP="00000000" w:rsidRDefault="00000000" w:rsidRPr="00000000" w14:paraId="00000033">
      <w:pPr>
        <w:spacing w:after="160" w:line="240" w:lineRule="auto"/>
        <w:rPr>
          <w:rFonts w:ascii="Verdana" w:cs="Verdana" w:eastAsia="Verdana" w:hAnsi="Verdana"/>
          <w:b w:val="1"/>
          <w:sz w:val="24"/>
          <w:szCs w:val="24"/>
          <w:shd w:fill="ecebeb" w:val="clear"/>
        </w:rPr>
      </w:pPr>
      <w:r w:rsidDel="00000000" w:rsidR="00000000" w:rsidRPr="00000000">
        <w:rPr>
          <w:b w:val="1"/>
          <w:sz w:val="24"/>
          <w:szCs w:val="24"/>
          <w:rtl w:val="0"/>
        </w:rPr>
        <w:t xml:space="preserve">Gilbert, et al (2009), Burden and consequences of child maltreatment in high-income countries. Available at: </w:t>
      </w:r>
      <w:hyperlink r:id="rId8">
        <w:r w:rsidDel="00000000" w:rsidR="00000000" w:rsidRPr="00000000">
          <w:rPr>
            <w:b w:val="1"/>
            <w:color w:val="1155cc"/>
            <w:sz w:val="24"/>
            <w:szCs w:val="24"/>
            <w:rtl w:val="0"/>
          </w:rPr>
          <w:t xml:space="preserve">https://pubmed.ncbi.nlm.nih.gov/19056114/</w:t>
        </w:r>
      </w:hyperlink>
      <w:r w:rsidDel="00000000" w:rsidR="00000000" w:rsidRPr="00000000">
        <w:rPr>
          <w:rtl w:val="0"/>
        </w:rPr>
      </w:r>
    </w:p>
    <w:p w:rsidR="00000000" w:rsidDel="00000000" w:rsidP="00000000" w:rsidRDefault="00000000" w:rsidRPr="00000000" w14:paraId="00000034">
      <w:pPr>
        <w:spacing w:after="160" w:line="240" w:lineRule="auto"/>
        <w:rPr>
          <w:b w:val="1"/>
          <w:sz w:val="24"/>
          <w:szCs w:val="24"/>
        </w:rPr>
      </w:pPr>
      <w:r w:rsidDel="00000000" w:rsidR="00000000" w:rsidRPr="00000000">
        <w:rPr>
          <w:b w:val="1"/>
          <w:sz w:val="24"/>
          <w:szCs w:val="24"/>
          <w:rtl w:val="0"/>
        </w:rPr>
        <w:t xml:space="preserve">Jo</w:t>
      </w:r>
      <w:r w:rsidDel="00000000" w:rsidR="00000000" w:rsidRPr="00000000">
        <w:rPr>
          <w:b w:val="1"/>
          <w:sz w:val="24"/>
          <w:szCs w:val="24"/>
          <w:rtl w:val="0"/>
        </w:rPr>
        <w:t xml:space="preserve">nson-Reid, M. et al. (2010), “Understanding service use and victim patterns associated with re-reports of alleged maltreatment perpetrators.”, </w:t>
      </w:r>
      <w:r w:rsidDel="00000000" w:rsidR="00000000" w:rsidRPr="00000000">
        <w:rPr>
          <w:b w:val="1"/>
          <w:i w:val="1"/>
          <w:sz w:val="24"/>
          <w:szCs w:val="24"/>
          <w:rtl w:val="0"/>
        </w:rPr>
        <w:t xml:space="preserve">Children and youth services review</w:t>
      </w:r>
      <w:r w:rsidDel="00000000" w:rsidR="00000000" w:rsidRPr="00000000">
        <w:rPr>
          <w:b w:val="1"/>
          <w:sz w:val="24"/>
          <w:szCs w:val="24"/>
          <w:rtl w:val="0"/>
        </w:rPr>
        <w:t xml:space="preserve">, Vol. 32/6, pp. 790-797, Available at: </w:t>
      </w:r>
      <w:hyperlink r:id="rId9">
        <w:r w:rsidDel="00000000" w:rsidR="00000000" w:rsidRPr="00000000">
          <w:rPr>
            <w:b w:val="1"/>
            <w:sz w:val="24"/>
            <w:szCs w:val="24"/>
            <w:rtl w:val="0"/>
          </w:rPr>
          <w:t xml:space="preserve">https://www.oecd-ilibrary.org/sites/a7e520c2-en/index.html?itemId=/content/component/a7e520c2</w:t>
        </w:r>
      </w:hyperlink>
      <w:r w:rsidDel="00000000" w:rsidR="00000000" w:rsidRPr="00000000">
        <w:rPr>
          <w:rtl w:val="0"/>
        </w:rPr>
      </w:r>
    </w:p>
    <w:p w:rsidR="00000000" w:rsidDel="00000000" w:rsidP="00000000" w:rsidRDefault="00000000" w:rsidRPr="00000000" w14:paraId="00000035">
      <w:pPr>
        <w:spacing w:line="240" w:lineRule="auto"/>
        <w:rPr>
          <w:b w:val="1"/>
          <w:sz w:val="24"/>
          <w:szCs w:val="24"/>
        </w:rPr>
      </w:pPr>
      <w:r w:rsidDel="00000000" w:rsidR="00000000" w:rsidRPr="00000000">
        <w:rPr>
          <w:b w:val="1"/>
          <w:sz w:val="24"/>
          <w:szCs w:val="24"/>
          <w:rtl w:val="0"/>
        </w:rPr>
        <w:t xml:space="preserve">Yale Medicine (2020) Available at: </w:t>
      </w:r>
      <w:hyperlink r:id="rId10">
        <w:r w:rsidDel="00000000" w:rsidR="00000000" w:rsidRPr="00000000">
          <w:rPr>
            <w:b w:val="1"/>
            <w:sz w:val="24"/>
            <w:szCs w:val="24"/>
            <w:rtl w:val="0"/>
          </w:rPr>
          <w:t xml:space="preserve">https://www.yalemedicine.org/conditions/how-parental-depression-affects-child/</w:t>
        </w:r>
      </w:hyperlink>
      <w:r w:rsidDel="00000000" w:rsidR="00000000" w:rsidRPr="00000000">
        <w:rPr>
          <w:rtl w:val="0"/>
        </w:rPr>
      </w:r>
    </w:p>
    <w:p w:rsidR="00000000" w:rsidDel="00000000" w:rsidP="00000000" w:rsidRDefault="00000000" w:rsidRPr="00000000" w14:paraId="00000036">
      <w:pPr>
        <w:spacing w:after="160" w:line="240" w:lineRule="auto"/>
        <w:rPr>
          <w:b w:val="1"/>
          <w:sz w:val="24"/>
          <w:szCs w:val="24"/>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yalemedicine.org/conditions/how-parental-depression-affects-child/" TargetMode="External"/><Relationship Id="rId9" Type="http://schemas.openxmlformats.org/officeDocument/2006/relationships/hyperlink" Target="https://www.oecd-ilibrary.org/sites/a7e520c2-en/index.html?itemId=/content/component/a7e520c2-en" TargetMode="External"/><Relationship Id="rId5" Type="http://schemas.openxmlformats.org/officeDocument/2006/relationships/styles" Target="styles.xml"/><Relationship Id="rId6" Type="http://schemas.openxmlformats.org/officeDocument/2006/relationships/hyperlink" Target="https://www.camh.ca/en/health-info/guides-and-publications/when-a-parent-is-depressed" TargetMode="External"/><Relationship Id="rId7" Type="http://schemas.openxmlformats.org/officeDocument/2006/relationships/hyperlink" Target="https://childmind.org/article/managing-problem-behavior-at-home/" TargetMode="External"/><Relationship Id="rId8" Type="http://schemas.openxmlformats.org/officeDocument/2006/relationships/hyperlink" Target="https://pubmed.ncbi.nlm.nih.gov/19056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