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E7D1D" w:rsidP="00047D0B" w:rsidRDefault="00D10F1E" w14:paraId="263F3364" w14:textId="0B17168D">
      <w:pPr>
        <w:spacing w:line="360" w:lineRule="auto"/>
      </w:pPr>
      <w:r>
        <w:rPr>
          <w:noProof/>
        </w:rPr>
        <w:drawing>
          <wp:inline distT="0" distB="0" distL="0" distR="0" wp14:anchorId="0FC8D4CD" wp14:editId="26986B14">
            <wp:extent cx="2619375" cy="1165860"/>
            <wp:effectExtent l="0" t="0" r="9525"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rsidR="00D10F1E" w:rsidP="00D10F1E" w:rsidRDefault="00D10F1E" w14:paraId="08DBCA2E" w14:textId="77777777"/>
    <w:p w:rsidR="00D10F1E" w:rsidP="00D10F1E" w:rsidRDefault="00D10F1E" w14:paraId="24497DF9" w14:textId="77777777"/>
    <w:p w:rsidR="00D10F1E" w:rsidP="00D10F1E" w:rsidRDefault="00D10F1E" w14:paraId="327270D5" w14:textId="77777777">
      <w:pPr>
        <w:jc w:val="both"/>
        <w:rPr>
          <w:rFonts w:asciiTheme="minorBidi" w:hAnsiTheme="minorBidi"/>
          <w:sz w:val="28"/>
          <w:szCs w:val="28"/>
        </w:rPr>
      </w:pPr>
      <w:r>
        <w:rPr>
          <w:rFonts w:asciiTheme="minorBidi" w:hAnsiTheme="minorBidi"/>
          <w:sz w:val="28"/>
          <w:szCs w:val="28"/>
        </w:rPr>
        <w:t>Name: Claire Mullin</w:t>
      </w:r>
    </w:p>
    <w:p w:rsidR="00D10F1E" w:rsidP="00D10F1E" w:rsidRDefault="00D10F1E" w14:paraId="6B5F57C5" w14:textId="77777777">
      <w:pPr>
        <w:jc w:val="both"/>
        <w:rPr>
          <w:rFonts w:asciiTheme="minorBidi" w:hAnsiTheme="minorBidi"/>
          <w:sz w:val="28"/>
          <w:szCs w:val="28"/>
        </w:rPr>
      </w:pPr>
      <w:r>
        <w:rPr>
          <w:rFonts w:asciiTheme="minorBidi" w:hAnsiTheme="minorBidi"/>
          <w:sz w:val="28"/>
          <w:szCs w:val="28"/>
        </w:rPr>
        <w:t>Student ID: 2521413</w:t>
      </w:r>
    </w:p>
    <w:p w:rsidR="00D10F1E" w:rsidP="00D10F1E" w:rsidRDefault="00D10F1E" w14:paraId="43B709D7" w14:textId="2BFE1D89">
      <w:pPr>
        <w:jc w:val="both"/>
        <w:rPr>
          <w:rFonts w:asciiTheme="minorBidi" w:hAnsiTheme="minorBidi"/>
          <w:sz w:val="28"/>
          <w:szCs w:val="28"/>
        </w:rPr>
      </w:pPr>
      <w:r>
        <w:rPr>
          <w:rFonts w:asciiTheme="minorBidi" w:hAnsiTheme="minorBidi"/>
          <w:sz w:val="28"/>
          <w:szCs w:val="28"/>
        </w:rPr>
        <w:t>Module Code: LCHS4007_BIRM</w:t>
      </w:r>
    </w:p>
    <w:p w:rsidR="00D10F1E" w:rsidP="00D10F1E" w:rsidRDefault="00D10F1E" w14:paraId="60015EE3" w14:textId="34DEFA24">
      <w:pPr>
        <w:jc w:val="both"/>
        <w:rPr>
          <w:rFonts w:asciiTheme="minorBidi" w:hAnsiTheme="minorBidi"/>
          <w:sz w:val="28"/>
          <w:szCs w:val="28"/>
        </w:rPr>
      </w:pPr>
      <w:r>
        <w:rPr>
          <w:rFonts w:asciiTheme="minorBidi" w:hAnsiTheme="minorBidi"/>
          <w:sz w:val="28"/>
          <w:szCs w:val="28"/>
        </w:rPr>
        <w:t xml:space="preserve">Module: </w:t>
      </w:r>
      <w:r w:rsidR="00B22AFB">
        <w:rPr>
          <w:rFonts w:asciiTheme="minorBidi" w:hAnsiTheme="minorBidi"/>
          <w:sz w:val="28"/>
          <w:szCs w:val="28"/>
        </w:rPr>
        <w:t>Digital Skills and Research Methods</w:t>
      </w:r>
    </w:p>
    <w:p w:rsidR="00D10F1E" w:rsidP="00D10F1E" w:rsidRDefault="00D10F1E" w14:paraId="2FA205E1" w14:textId="75589279">
      <w:pPr>
        <w:spacing w:line="360" w:lineRule="auto"/>
        <w:jc w:val="both"/>
        <w:rPr>
          <w:rFonts w:asciiTheme="minorBidi" w:hAnsiTheme="minorBidi"/>
          <w:sz w:val="28"/>
          <w:szCs w:val="28"/>
        </w:rPr>
      </w:pPr>
      <w:r>
        <w:rPr>
          <w:rFonts w:asciiTheme="minorBidi" w:hAnsiTheme="minorBidi"/>
          <w:sz w:val="28"/>
          <w:szCs w:val="28"/>
        </w:rPr>
        <w:t xml:space="preserve">Lecturer: </w:t>
      </w:r>
      <w:r w:rsidR="004D77E9">
        <w:rPr>
          <w:rFonts w:asciiTheme="minorBidi" w:hAnsiTheme="minorBidi"/>
          <w:sz w:val="28"/>
          <w:szCs w:val="28"/>
        </w:rPr>
        <w:t>Dr Justin Okoli</w:t>
      </w:r>
    </w:p>
    <w:p w:rsidR="00D10F1E" w:rsidP="00D10F1E" w:rsidRDefault="00D10F1E" w14:paraId="75C8534A" w14:textId="77777777">
      <w:pPr>
        <w:jc w:val="both"/>
        <w:rPr>
          <w:rFonts w:asciiTheme="minorBidi" w:hAnsiTheme="minorBidi"/>
          <w:sz w:val="28"/>
          <w:szCs w:val="28"/>
        </w:rPr>
      </w:pPr>
    </w:p>
    <w:p w:rsidR="00D10F1E" w:rsidP="00D10F1E" w:rsidRDefault="00D10F1E" w14:paraId="213033D2" w14:textId="77777777">
      <w:pPr>
        <w:jc w:val="both"/>
        <w:rPr>
          <w:rFonts w:asciiTheme="minorBidi" w:hAnsiTheme="minorBidi"/>
          <w:sz w:val="28"/>
          <w:szCs w:val="28"/>
        </w:rPr>
      </w:pPr>
    </w:p>
    <w:p w:rsidR="00D10F1E" w:rsidP="00D10F1E" w:rsidRDefault="00D10F1E" w14:paraId="5140D588" w14:textId="77777777">
      <w:pPr>
        <w:jc w:val="both"/>
        <w:rPr>
          <w:rFonts w:asciiTheme="minorBidi" w:hAnsiTheme="minorBidi"/>
          <w:sz w:val="28"/>
          <w:szCs w:val="28"/>
        </w:rPr>
      </w:pPr>
    </w:p>
    <w:p w:rsidR="00D10F1E" w:rsidP="00D10F1E" w:rsidRDefault="00D10F1E" w14:paraId="3F4C9EDE" w14:textId="77777777">
      <w:pPr>
        <w:jc w:val="both"/>
        <w:rPr>
          <w:rFonts w:asciiTheme="minorBidi" w:hAnsiTheme="minorBidi"/>
          <w:sz w:val="28"/>
          <w:szCs w:val="28"/>
        </w:rPr>
      </w:pPr>
    </w:p>
    <w:p w:rsidR="00D10F1E" w:rsidP="00D10F1E" w:rsidRDefault="00D10F1E" w14:paraId="79778A07" w14:textId="77777777">
      <w:pPr>
        <w:jc w:val="both"/>
        <w:rPr>
          <w:rFonts w:asciiTheme="minorBidi" w:hAnsiTheme="minorBidi"/>
          <w:sz w:val="28"/>
          <w:szCs w:val="28"/>
        </w:rPr>
      </w:pPr>
    </w:p>
    <w:p w:rsidR="00D10F1E" w:rsidP="00D10F1E" w:rsidRDefault="00D10F1E" w14:paraId="79F73782" w14:textId="77777777">
      <w:pPr>
        <w:jc w:val="both"/>
        <w:rPr>
          <w:rFonts w:asciiTheme="minorBidi" w:hAnsiTheme="minorBidi"/>
          <w:sz w:val="28"/>
          <w:szCs w:val="28"/>
        </w:rPr>
      </w:pPr>
    </w:p>
    <w:p w:rsidR="00D10F1E" w:rsidP="00D10F1E" w:rsidRDefault="00D10F1E" w14:paraId="1C1977EE" w14:textId="77777777">
      <w:pPr>
        <w:jc w:val="both"/>
        <w:rPr>
          <w:rFonts w:asciiTheme="minorBidi" w:hAnsiTheme="minorBidi"/>
          <w:sz w:val="28"/>
          <w:szCs w:val="28"/>
        </w:rPr>
      </w:pPr>
    </w:p>
    <w:p w:rsidR="00D10F1E" w:rsidP="3755A918" w:rsidRDefault="00D10F1E" w14:paraId="181AA920" w14:textId="1B68A91D">
      <w:pPr>
        <w:jc w:val="both"/>
        <w:rPr>
          <w:rFonts w:ascii="" w:hAnsi=""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3755A918" w:rsidR="00D10F1E">
        <w:rPr>
          <w:rFonts w:ascii="" w:hAnsi="" w:asciiTheme="minorBidi" w:hAnsiTheme="minorBidi"/>
          <w:sz w:val="28"/>
          <w:szCs w:val="28"/>
        </w:rPr>
        <w:t xml:space="preserve">Submitted on:    </w:t>
      </w:r>
      <w:r w:rsidRPr="3755A918" w:rsidR="3591657D">
        <w:rPr>
          <w:rFonts w:ascii="" w:hAnsi="" w:asciiTheme="minorBidi" w:hAnsiTheme="minorBidi"/>
          <w:sz w:val="28"/>
          <w:szCs w:val="28"/>
        </w:rPr>
        <w:t xml:space="preserve">Tuesday 24</w:t>
      </w:r>
      <w:r w:rsidRPr="3755A918" w:rsidR="3591657D">
        <w:rPr>
          <w:rFonts w:ascii="" w:hAnsi="" w:asciiTheme="minorBidi" w:hAnsiTheme="minorBidi"/>
          <w:sz w:val="28"/>
          <w:szCs w:val="28"/>
          <w:vertAlign w:val="superscript"/>
        </w:rPr>
        <w:t xml:space="preserve">th</w:t>
      </w:r>
      <w:r w:rsidRPr="3755A918" w:rsidR="3591657D">
        <w:rPr>
          <w:rFonts w:ascii="" w:hAnsi="" w:asciiTheme="minorBidi" w:hAnsiTheme="minorBidi"/>
          <w:sz w:val="28"/>
          <w:szCs w:val="28"/>
        </w:rPr>
        <w:t xml:space="preserve"> March 2026</w:t>
      </w:r>
    </w:p>
    <w:p w:rsidR="00D10F1E" w:rsidP="00D10F1E" w:rsidRDefault="00D10F1E" w14:paraId="46EC1254" w14:textId="77777777"/>
    <w:p w:rsidR="00B22AFB" w:rsidP="00D10F1E" w:rsidRDefault="00B22AFB" w14:paraId="4C6127C9" w14:textId="77777777"/>
    <w:p w:rsidR="00B22AFB" w:rsidP="00D10F1E" w:rsidRDefault="00B22AFB" w14:paraId="27057114" w14:textId="77777777"/>
    <w:p w:rsidR="00B22AFB" w:rsidP="00D10F1E" w:rsidRDefault="00B22AFB" w14:paraId="3B8B673B" w14:textId="77777777"/>
    <w:p w:rsidR="00B22AFB" w:rsidP="00D10F1E" w:rsidRDefault="00B22AFB" w14:paraId="2C8A1473" w14:textId="77777777"/>
    <w:p w:rsidR="00B22AFB" w:rsidP="00D10F1E" w:rsidRDefault="00B22AFB" w14:paraId="60CE95FC" w14:textId="77777777"/>
    <w:p w:rsidR="00B22AFB" w:rsidP="00D10F1E" w:rsidRDefault="00B22AFB" w14:paraId="06FF3C25" w14:textId="77777777"/>
    <w:p w:rsidR="00B22AFB" w:rsidP="00D10F1E" w:rsidRDefault="00B22AFB" w14:paraId="5704730F" w14:textId="77777777"/>
    <w:p w:rsidR="00B22AFB" w:rsidP="00D10F1E" w:rsidRDefault="00510E2C" w14:paraId="19699D9F" w14:textId="13447CF3">
      <w:r>
        <w:t xml:space="preserve"> </w:t>
      </w:r>
    </w:p>
    <w:p w:rsidR="00B22AFB" w:rsidP="007314CB" w:rsidRDefault="007314CB" w14:paraId="7517705C" w14:textId="68F64AF8">
      <w:pPr>
        <w:jc w:val="center"/>
        <w:rPr>
          <w:b/>
          <w:bCs/>
          <w:sz w:val="32"/>
          <w:szCs w:val="32"/>
          <w:u w:val="single"/>
        </w:rPr>
      </w:pPr>
      <w:r w:rsidRPr="00A40759">
        <w:rPr>
          <w:b/>
          <w:bCs/>
          <w:sz w:val="32"/>
          <w:szCs w:val="32"/>
          <w:u w:val="single"/>
        </w:rPr>
        <w:t>Contents Page</w:t>
      </w:r>
    </w:p>
    <w:p w:rsidR="00A40759" w:rsidP="007314CB" w:rsidRDefault="00A40759" w14:paraId="4FA3AF85" w14:textId="77777777">
      <w:pPr>
        <w:jc w:val="center"/>
        <w:rPr>
          <w:b/>
          <w:bCs/>
          <w:sz w:val="32"/>
          <w:szCs w:val="32"/>
          <w:u w:val="single"/>
        </w:rPr>
      </w:pPr>
    </w:p>
    <w:p w:rsidRPr="00A40759" w:rsidR="00A40759" w:rsidP="007314CB" w:rsidRDefault="00A40759" w14:paraId="482B939F" w14:textId="77777777">
      <w:pPr>
        <w:jc w:val="center"/>
        <w:rPr>
          <w:b/>
          <w:bCs/>
          <w:sz w:val="32"/>
          <w:szCs w:val="32"/>
          <w:u w:val="single"/>
        </w:rPr>
      </w:pPr>
    </w:p>
    <w:p w:rsidR="00A40759" w:rsidP="00A40759" w:rsidRDefault="007516C2" w14:paraId="6AA8D7B6" w14:textId="4CBA7F37">
      <w:pPr>
        <w:pStyle w:val="ListParagraph"/>
        <w:numPr>
          <w:ilvl w:val="1"/>
          <w:numId w:val="1"/>
        </w:numPr>
        <w:rPr>
          <w:sz w:val="24"/>
          <w:szCs w:val="24"/>
        </w:rPr>
      </w:pPr>
      <w:r w:rsidRPr="007516C2">
        <w:rPr>
          <w:b/>
          <w:bCs/>
          <w:i/>
          <w:iCs/>
          <w:sz w:val="24"/>
          <w:szCs w:val="24"/>
        </w:rPr>
        <w:t xml:space="preserve">– </w:t>
      </w:r>
      <w:r w:rsidRPr="007516C2">
        <w:rPr>
          <w:sz w:val="24"/>
          <w:szCs w:val="24"/>
        </w:rPr>
        <w:t>Introduction</w:t>
      </w:r>
    </w:p>
    <w:p w:rsidRPr="00A40759" w:rsidR="00A40759" w:rsidP="00A40759" w:rsidRDefault="00A40759" w14:paraId="3F6F4E73" w14:textId="77777777">
      <w:pPr>
        <w:pStyle w:val="ListParagraph"/>
        <w:ind w:left="375"/>
        <w:rPr>
          <w:sz w:val="24"/>
          <w:szCs w:val="24"/>
        </w:rPr>
      </w:pPr>
    </w:p>
    <w:p w:rsidRPr="00A40759" w:rsidR="00A40759" w:rsidP="00A40759" w:rsidRDefault="00772092" w14:paraId="2520F2F5" w14:textId="4713A279">
      <w:pPr>
        <w:pStyle w:val="ListParagraph"/>
        <w:numPr>
          <w:ilvl w:val="1"/>
          <w:numId w:val="1"/>
        </w:numPr>
        <w:rPr>
          <w:sz w:val="24"/>
          <w:szCs w:val="24"/>
        </w:rPr>
      </w:pPr>
      <w:r>
        <w:rPr>
          <w:sz w:val="24"/>
          <w:szCs w:val="24"/>
        </w:rPr>
        <w:t>–</w:t>
      </w:r>
      <w:r w:rsidR="007516C2">
        <w:rPr>
          <w:sz w:val="24"/>
          <w:szCs w:val="24"/>
        </w:rPr>
        <w:t xml:space="preserve"> </w:t>
      </w:r>
      <w:r>
        <w:rPr>
          <w:sz w:val="24"/>
          <w:szCs w:val="24"/>
        </w:rPr>
        <w:t xml:space="preserve">Selection of a Research </w:t>
      </w:r>
      <w:r w:rsidR="0010510A">
        <w:rPr>
          <w:sz w:val="24"/>
          <w:szCs w:val="24"/>
        </w:rPr>
        <w:t>Topic</w:t>
      </w:r>
      <w:r w:rsidR="00FC4477">
        <w:rPr>
          <w:sz w:val="24"/>
          <w:szCs w:val="24"/>
        </w:rPr>
        <w:t>.</w:t>
      </w:r>
    </w:p>
    <w:p w:rsidR="00A40759" w:rsidP="00A40759" w:rsidRDefault="00A40759" w14:paraId="0D197818" w14:textId="77777777">
      <w:pPr>
        <w:pStyle w:val="ListParagraph"/>
        <w:ind w:left="375"/>
        <w:rPr>
          <w:sz w:val="24"/>
          <w:szCs w:val="24"/>
        </w:rPr>
      </w:pPr>
    </w:p>
    <w:p w:rsidR="0010510A" w:rsidP="007516C2" w:rsidRDefault="0010510A" w14:paraId="44DA6774" w14:textId="574CC77C">
      <w:pPr>
        <w:pStyle w:val="ListParagraph"/>
        <w:numPr>
          <w:ilvl w:val="1"/>
          <w:numId w:val="1"/>
        </w:numPr>
        <w:rPr>
          <w:sz w:val="24"/>
          <w:szCs w:val="24"/>
        </w:rPr>
      </w:pPr>
      <w:r>
        <w:rPr>
          <w:sz w:val="24"/>
          <w:szCs w:val="24"/>
        </w:rPr>
        <w:t xml:space="preserve">– Evaluating </w:t>
      </w:r>
      <w:r w:rsidR="00380468">
        <w:rPr>
          <w:sz w:val="24"/>
          <w:szCs w:val="24"/>
        </w:rPr>
        <w:t>Information Sources</w:t>
      </w:r>
      <w:r w:rsidR="00FC4477">
        <w:rPr>
          <w:sz w:val="24"/>
          <w:szCs w:val="24"/>
        </w:rPr>
        <w:t>.</w:t>
      </w:r>
    </w:p>
    <w:p w:rsidR="00A40759" w:rsidP="00550B94" w:rsidRDefault="00A40759" w14:paraId="1D4393B4" w14:textId="77777777">
      <w:pPr>
        <w:pStyle w:val="ListParagraph"/>
        <w:ind w:left="375"/>
        <w:rPr>
          <w:sz w:val="24"/>
          <w:szCs w:val="24"/>
        </w:rPr>
      </w:pPr>
    </w:p>
    <w:p w:rsidRPr="00F164C0" w:rsidR="00F164C0" w:rsidP="00F164C0" w:rsidRDefault="00380468" w14:paraId="2FAE8D45" w14:textId="378DBD7C">
      <w:pPr>
        <w:pStyle w:val="ListParagraph"/>
        <w:numPr>
          <w:ilvl w:val="1"/>
          <w:numId w:val="1"/>
        </w:numPr>
        <w:rPr>
          <w:sz w:val="24"/>
          <w:szCs w:val="24"/>
        </w:rPr>
      </w:pPr>
      <w:r>
        <w:rPr>
          <w:sz w:val="24"/>
          <w:szCs w:val="24"/>
        </w:rPr>
        <w:t>– Research Methodologies</w:t>
      </w:r>
      <w:r w:rsidR="00FC4477">
        <w:rPr>
          <w:sz w:val="24"/>
          <w:szCs w:val="24"/>
        </w:rPr>
        <w:t>.</w:t>
      </w:r>
    </w:p>
    <w:p w:rsidR="00537DB9" w:rsidP="00537DB9" w:rsidRDefault="00537DB9" w14:paraId="6863094D" w14:textId="77777777">
      <w:pPr>
        <w:pStyle w:val="ListParagraph"/>
        <w:ind w:left="375"/>
        <w:rPr>
          <w:sz w:val="24"/>
          <w:szCs w:val="24"/>
        </w:rPr>
      </w:pPr>
    </w:p>
    <w:p w:rsidR="00380468" w:rsidP="007516C2" w:rsidRDefault="00A40759" w14:paraId="6F630F75" w14:textId="53AB04EE">
      <w:pPr>
        <w:pStyle w:val="ListParagraph"/>
        <w:numPr>
          <w:ilvl w:val="1"/>
          <w:numId w:val="1"/>
        </w:numPr>
        <w:rPr>
          <w:sz w:val="24"/>
          <w:szCs w:val="24"/>
        </w:rPr>
      </w:pPr>
      <w:r>
        <w:rPr>
          <w:sz w:val="24"/>
          <w:szCs w:val="24"/>
        </w:rPr>
        <w:t>–</w:t>
      </w:r>
      <w:r w:rsidR="00380468">
        <w:rPr>
          <w:sz w:val="24"/>
          <w:szCs w:val="24"/>
        </w:rPr>
        <w:t xml:space="preserve"> </w:t>
      </w:r>
      <w:r>
        <w:rPr>
          <w:sz w:val="24"/>
          <w:szCs w:val="24"/>
        </w:rPr>
        <w:t>Data Collection</w:t>
      </w:r>
      <w:r w:rsidR="00FC4477">
        <w:rPr>
          <w:sz w:val="24"/>
          <w:szCs w:val="24"/>
        </w:rPr>
        <w:t>.</w:t>
      </w:r>
    </w:p>
    <w:p w:rsidR="00550B94" w:rsidP="00550B94" w:rsidRDefault="00550B94" w14:paraId="53C7CF78" w14:textId="77777777">
      <w:pPr>
        <w:pStyle w:val="ListParagraph"/>
        <w:ind w:left="375"/>
        <w:rPr>
          <w:sz w:val="24"/>
          <w:szCs w:val="24"/>
        </w:rPr>
      </w:pPr>
    </w:p>
    <w:p w:rsidR="00A40759" w:rsidP="007516C2" w:rsidRDefault="00523CF6" w14:paraId="7B1AFC8D" w14:textId="1D933EC5">
      <w:pPr>
        <w:pStyle w:val="ListParagraph"/>
        <w:numPr>
          <w:ilvl w:val="1"/>
          <w:numId w:val="1"/>
        </w:numPr>
        <w:rPr>
          <w:sz w:val="24"/>
          <w:szCs w:val="24"/>
        </w:rPr>
      </w:pPr>
      <w:r>
        <w:rPr>
          <w:sz w:val="24"/>
          <w:szCs w:val="24"/>
        </w:rPr>
        <w:t>–</w:t>
      </w:r>
      <w:r w:rsidR="00A40759">
        <w:rPr>
          <w:sz w:val="24"/>
          <w:szCs w:val="24"/>
        </w:rPr>
        <w:t xml:space="preserve"> </w:t>
      </w:r>
      <w:r>
        <w:rPr>
          <w:sz w:val="24"/>
          <w:szCs w:val="24"/>
        </w:rPr>
        <w:t>Conclusion</w:t>
      </w:r>
      <w:r w:rsidR="00FC4477">
        <w:rPr>
          <w:sz w:val="24"/>
          <w:szCs w:val="24"/>
        </w:rPr>
        <w:t xml:space="preserve">. </w:t>
      </w:r>
    </w:p>
    <w:p w:rsidRPr="00523CF6" w:rsidR="00523CF6" w:rsidP="00523CF6" w:rsidRDefault="00523CF6" w14:paraId="66781B3A" w14:textId="77777777">
      <w:pPr>
        <w:pStyle w:val="ListParagraph"/>
        <w:rPr>
          <w:sz w:val="24"/>
          <w:szCs w:val="24"/>
        </w:rPr>
      </w:pPr>
    </w:p>
    <w:p w:rsidR="00523CF6" w:rsidP="007516C2" w:rsidRDefault="00FC4477" w14:paraId="0CBEA12B" w14:textId="045DE66A">
      <w:pPr>
        <w:pStyle w:val="ListParagraph"/>
        <w:numPr>
          <w:ilvl w:val="1"/>
          <w:numId w:val="1"/>
        </w:numPr>
        <w:rPr>
          <w:sz w:val="24"/>
          <w:szCs w:val="24"/>
        </w:rPr>
      </w:pPr>
      <w:r>
        <w:rPr>
          <w:sz w:val="24"/>
          <w:szCs w:val="24"/>
        </w:rPr>
        <w:t xml:space="preserve">– </w:t>
      </w:r>
      <w:r w:rsidR="00523CF6">
        <w:rPr>
          <w:sz w:val="24"/>
          <w:szCs w:val="24"/>
        </w:rPr>
        <w:t>References</w:t>
      </w:r>
      <w:r>
        <w:rPr>
          <w:sz w:val="24"/>
          <w:szCs w:val="24"/>
        </w:rPr>
        <w:t>.</w:t>
      </w:r>
    </w:p>
    <w:p w:rsidRPr="000731E2" w:rsidR="000731E2" w:rsidP="000731E2" w:rsidRDefault="000731E2" w14:paraId="45DF2592" w14:textId="77777777">
      <w:pPr>
        <w:pStyle w:val="ListParagraph"/>
        <w:rPr>
          <w:sz w:val="24"/>
          <w:szCs w:val="24"/>
        </w:rPr>
      </w:pPr>
    </w:p>
    <w:p w:rsidR="000731E2" w:rsidP="000731E2" w:rsidRDefault="000731E2" w14:paraId="16B8AD5A" w14:textId="77777777">
      <w:pPr>
        <w:rPr>
          <w:sz w:val="24"/>
          <w:szCs w:val="24"/>
        </w:rPr>
      </w:pPr>
    </w:p>
    <w:p w:rsidR="000731E2" w:rsidP="000731E2" w:rsidRDefault="000731E2" w14:paraId="36C74B5D" w14:textId="77777777">
      <w:pPr>
        <w:rPr>
          <w:sz w:val="24"/>
          <w:szCs w:val="24"/>
        </w:rPr>
      </w:pPr>
    </w:p>
    <w:p w:rsidR="000731E2" w:rsidP="000731E2" w:rsidRDefault="000731E2" w14:paraId="080D2E1C" w14:textId="77777777">
      <w:pPr>
        <w:rPr>
          <w:sz w:val="24"/>
          <w:szCs w:val="24"/>
        </w:rPr>
      </w:pPr>
    </w:p>
    <w:p w:rsidR="000731E2" w:rsidP="000731E2" w:rsidRDefault="000731E2" w14:paraId="53172FA5" w14:textId="77777777">
      <w:pPr>
        <w:rPr>
          <w:sz w:val="24"/>
          <w:szCs w:val="24"/>
        </w:rPr>
      </w:pPr>
    </w:p>
    <w:p w:rsidR="000731E2" w:rsidP="000731E2" w:rsidRDefault="000731E2" w14:paraId="7AF3F102" w14:textId="77777777">
      <w:pPr>
        <w:rPr>
          <w:sz w:val="24"/>
          <w:szCs w:val="24"/>
        </w:rPr>
      </w:pPr>
    </w:p>
    <w:p w:rsidR="000731E2" w:rsidP="000731E2" w:rsidRDefault="000731E2" w14:paraId="5BAAFB39" w14:textId="77777777">
      <w:pPr>
        <w:rPr>
          <w:sz w:val="24"/>
          <w:szCs w:val="24"/>
        </w:rPr>
      </w:pPr>
    </w:p>
    <w:p w:rsidR="000731E2" w:rsidP="000731E2" w:rsidRDefault="000731E2" w14:paraId="17C8F97C" w14:textId="77777777">
      <w:pPr>
        <w:rPr>
          <w:sz w:val="24"/>
          <w:szCs w:val="24"/>
        </w:rPr>
      </w:pPr>
    </w:p>
    <w:p w:rsidR="000731E2" w:rsidP="000731E2" w:rsidRDefault="000731E2" w14:paraId="6D671401" w14:textId="77777777">
      <w:pPr>
        <w:rPr>
          <w:sz w:val="24"/>
          <w:szCs w:val="24"/>
        </w:rPr>
      </w:pPr>
    </w:p>
    <w:p w:rsidR="000731E2" w:rsidP="000731E2" w:rsidRDefault="000731E2" w14:paraId="4D6B57FE" w14:textId="77777777">
      <w:pPr>
        <w:rPr>
          <w:sz w:val="24"/>
          <w:szCs w:val="24"/>
        </w:rPr>
      </w:pPr>
    </w:p>
    <w:p w:rsidR="000731E2" w:rsidP="000731E2" w:rsidRDefault="000731E2" w14:paraId="7D7DD351" w14:textId="77777777">
      <w:pPr>
        <w:rPr>
          <w:sz w:val="24"/>
          <w:szCs w:val="24"/>
        </w:rPr>
      </w:pPr>
    </w:p>
    <w:p w:rsidR="000731E2" w:rsidP="000731E2" w:rsidRDefault="000731E2" w14:paraId="04CB99B0" w14:textId="77777777">
      <w:pPr>
        <w:rPr>
          <w:sz w:val="24"/>
          <w:szCs w:val="24"/>
        </w:rPr>
      </w:pPr>
    </w:p>
    <w:p w:rsidR="000731E2" w:rsidP="000731E2" w:rsidRDefault="000731E2" w14:paraId="023841EE" w14:textId="77777777">
      <w:pPr>
        <w:rPr>
          <w:sz w:val="24"/>
          <w:szCs w:val="24"/>
        </w:rPr>
      </w:pPr>
    </w:p>
    <w:p w:rsidR="000731E2" w:rsidP="000731E2" w:rsidRDefault="000731E2" w14:paraId="6FC3EED5" w14:textId="77777777">
      <w:pPr>
        <w:rPr>
          <w:sz w:val="24"/>
          <w:szCs w:val="24"/>
        </w:rPr>
      </w:pPr>
    </w:p>
    <w:p w:rsidR="000731E2" w:rsidP="000731E2" w:rsidRDefault="000731E2" w14:paraId="1C923D85" w14:textId="77777777">
      <w:pPr>
        <w:rPr>
          <w:sz w:val="24"/>
          <w:szCs w:val="24"/>
        </w:rPr>
      </w:pPr>
    </w:p>
    <w:p w:rsidR="000731E2" w:rsidP="000731E2" w:rsidRDefault="000731E2" w14:paraId="387E6BA2" w14:textId="4A2A82CE">
      <w:pPr>
        <w:rPr>
          <w:sz w:val="24"/>
          <w:szCs w:val="24"/>
        </w:rPr>
      </w:pPr>
    </w:p>
    <w:p w:rsidR="000731E2" w:rsidP="000731E2" w:rsidRDefault="000731E2" w14:paraId="7AD9CE4A" w14:textId="77777777">
      <w:pPr>
        <w:rPr>
          <w:sz w:val="24"/>
          <w:szCs w:val="24"/>
        </w:rPr>
      </w:pPr>
    </w:p>
    <w:p w:rsidR="005D3966" w:rsidP="000731E2" w:rsidRDefault="005D3966" w14:paraId="45E89400" w14:textId="77777777">
      <w:pPr>
        <w:rPr>
          <w:sz w:val="24"/>
          <w:szCs w:val="24"/>
        </w:rPr>
      </w:pPr>
    </w:p>
    <w:p w:rsidRPr="00FA57F9" w:rsidR="005C572F" w:rsidP="3755A918" w:rsidRDefault="001877AB" w14:paraId="116023BA" w14:textId="711C9BB4">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3755A918" w:rsidR="0A323595">
        <w:rPr>
          <w:rFonts w:ascii="Aptos" w:hAnsi="Aptos" w:eastAsia="Aptos" w:cs="Aptos"/>
          <w:b w:val="0"/>
          <w:bCs w:val="0"/>
          <w:i w:val="0"/>
          <w:iCs w:val="0"/>
          <w:caps w:val="0"/>
          <w:smallCaps w:val="0"/>
          <w:strike w:val="0"/>
          <w:dstrike w:val="0"/>
          <w:noProof w:val="0"/>
          <w:color w:val="000000" w:themeColor="text1" w:themeTint="FF" w:themeShade="FF"/>
          <w:sz w:val="32"/>
          <w:szCs w:val="32"/>
          <w:u w:val="single"/>
          <w:lang w:val="en-GB"/>
        </w:rPr>
        <w:t>Nursing sickness/burnout within the NHS.</w:t>
      </w:r>
    </w:p>
    <w:p w:rsidRPr="00FA57F9" w:rsidR="005C572F" w:rsidP="3755A918" w:rsidRDefault="001877AB" w14:paraId="1FC19C96" w14:textId="198F2567">
      <w:pPr>
        <w:jc w:val="center"/>
        <w:rPr>
          <w:rFonts w:ascii="Aptos" w:hAnsi="Aptos" w:eastAsia="Aptos" w:cs="Aptos"/>
          <w:b w:val="0"/>
          <w:bCs w:val="0"/>
          <w:i w:val="0"/>
          <w:iCs w:val="0"/>
          <w:caps w:val="0"/>
          <w:smallCaps w:val="0"/>
          <w:noProof w:val="0"/>
          <w:color w:val="000000" w:themeColor="text1" w:themeTint="FF" w:themeShade="FF"/>
          <w:sz w:val="32"/>
          <w:szCs w:val="32"/>
          <w:lang w:val="en-GB"/>
        </w:rPr>
      </w:pPr>
    </w:p>
    <w:p w:rsidRPr="00FA57F9" w:rsidR="005C572F" w:rsidP="3755A918" w:rsidRDefault="001877AB" w14:paraId="54552E13" w14:textId="775FBFD1">
      <w:pPr>
        <w:pStyle w:val="ListParagraph"/>
        <w:numPr>
          <w:ilvl w:val="1"/>
          <w:numId w:val="14"/>
        </w:numPr>
        <w:rPr>
          <w:rFonts w:ascii="Arial" w:hAnsi="Arial" w:eastAsia="Arial" w:cs="Arial"/>
          <w:b w:val="0"/>
          <w:bCs w:val="0"/>
          <w:i w:val="0"/>
          <w:iCs w:val="0"/>
          <w:caps w:val="0"/>
          <w:smallCaps w:val="0"/>
          <w:noProof w:val="0"/>
          <w:color w:val="153D63" w:themeColor="text2" w:themeTint="E6" w:themeShade="FF"/>
          <w:sz w:val="32"/>
          <w:szCs w:val="32"/>
          <w:lang w:val="en-GB"/>
        </w:rPr>
      </w:pPr>
      <w:r w:rsidRPr="3755A918" w:rsidR="0A323595">
        <w:rPr>
          <w:rFonts w:ascii="Arial" w:hAnsi="Arial" w:eastAsia="Arial" w:cs="Arial"/>
          <w:b w:val="0"/>
          <w:bCs w:val="0"/>
          <w:i w:val="1"/>
          <w:iCs w:val="1"/>
          <w:caps w:val="0"/>
          <w:smallCaps w:val="0"/>
          <w:noProof w:val="0"/>
          <w:color w:val="153D63" w:themeColor="text2" w:themeTint="E6" w:themeShade="FF"/>
          <w:sz w:val="32"/>
          <w:szCs w:val="32"/>
          <w:lang w:val="en-GB"/>
        </w:rPr>
        <w:t>Introduction.</w:t>
      </w:r>
    </w:p>
    <w:p w:rsidRPr="00FA57F9" w:rsidR="005C572F" w:rsidP="3755A918" w:rsidRDefault="001877AB" w14:paraId="7DB17120" w14:textId="017A42C4">
      <w:p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In this report we will examine the issue of sickness amongst nurses within the NHS England with a detailed focus on burnout and the effects that this can have on patient care, professional satisfaction and the financial implications on the organisation. In this analysis the research conducted will be looking at a variety of different sources with the aim of scrutinizing these in more detail and discussing the different types of research methodologies used to find the information that is presented and the limitations that can arise with using them.</w:t>
      </w:r>
    </w:p>
    <w:p w:rsidRPr="00FA57F9" w:rsidR="005C572F" w:rsidP="3755A918" w:rsidRDefault="001877AB" w14:paraId="5888C68C" w14:textId="1654D505">
      <w:pPr>
        <w:rPr>
          <w:rFonts w:ascii="Arial" w:hAnsi="Arial" w:eastAsia="Arial" w:cs="Arial"/>
          <w:b w:val="0"/>
          <w:bCs w:val="0"/>
          <w:i w:val="0"/>
          <w:iCs w:val="0"/>
          <w:caps w:val="0"/>
          <w:smallCaps w:val="0"/>
          <w:noProof w:val="0"/>
          <w:color w:val="000000" w:themeColor="text1" w:themeTint="FF" w:themeShade="FF"/>
          <w:sz w:val="24"/>
          <w:szCs w:val="24"/>
          <w:lang w:val="en-GB"/>
        </w:rPr>
      </w:pPr>
    </w:p>
    <w:p w:rsidRPr="00FA57F9" w:rsidR="005C572F" w:rsidP="3755A918" w:rsidRDefault="001877AB" w14:paraId="58DDB2AA" w14:textId="18F7AE6D">
      <w:pPr>
        <w:pStyle w:val="ListParagraph"/>
        <w:numPr>
          <w:ilvl w:val="1"/>
          <w:numId w:val="14"/>
        </w:numPr>
        <w:rPr>
          <w:rFonts w:ascii="Arial" w:hAnsi="Arial" w:eastAsia="Arial" w:cs="Arial"/>
          <w:b w:val="0"/>
          <w:bCs w:val="0"/>
          <w:i w:val="0"/>
          <w:iCs w:val="0"/>
          <w:caps w:val="0"/>
          <w:smallCaps w:val="0"/>
          <w:noProof w:val="0"/>
          <w:color w:val="153D63" w:themeColor="text2" w:themeTint="E6" w:themeShade="FF"/>
          <w:sz w:val="32"/>
          <w:szCs w:val="32"/>
          <w:lang w:val="en-GB"/>
        </w:rPr>
      </w:pPr>
      <w:r w:rsidRPr="3755A918" w:rsidR="0A323595">
        <w:rPr>
          <w:rFonts w:ascii="Arial" w:hAnsi="Arial" w:eastAsia="Arial" w:cs="Arial"/>
          <w:b w:val="0"/>
          <w:bCs w:val="0"/>
          <w:i w:val="1"/>
          <w:iCs w:val="1"/>
          <w:caps w:val="0"/>
          <w:smallCaps w:val="0"/>
          <w:noProof w:val="0"/>
          <w:color w:val="153D63" w:themeColor="text2" w:themeTint="E6" w:themeShade="FF"/>
          <w:sz w:val="32"/>
          <w:szCs w:val="32"/>
          <w:lang w:val="en-GB"/>
        </w:rPr>
        <w:t>Selection Of a Research Topic</w:t>
      </w:r>
    </w:p>
    <w:p w:rsidRPr="00FA57F9" w:rsidR="005C572F" w:rsidP="3755A918" w:rsidRDefault="001877AB" w14:paraId="5B57E876" w14:textId="24B3BF8B">
      <w:p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Staff sickness and burnout can occur in any business or industry but is especially prevalent within Health and Social Care settings due to the demands and intensity of the role. The World Health Organization (2019) describes burnout as “Chronic workplace stress that has not been successfully managed” and continue to describe the symptoms as energy depletion or exhaustion, increased mental block from the job with negative feelings and reduced efficacy in their role.</w:t>
      </w:r>
    </w:p>
    <w:p w:rsidRPr="00FA57F9" w:rsidR="005C572F" w:rsidP="3755A918" w:rsidRDefault="001877AB" w14:paraId="06FDCD2B" w14:textId="31C5663B">
      <w:pPr>
        <w:rPr>
          <w:rFonts w:ascii="Arial" w:hAnsi="Arial" w:eastAsia="Arial" w:cs="Arial"/>
          <w:b w:val="0"/>
          <w:bCs w:val="0"/>
          <w:i w:val="0"/>
          <w:iCs w:val="0"/>
          <w:caps w:val="0"/>
          <w:smallCaps w:val="0"/>
          <w:noProof w:val="0"/>
          <w:color w:val="156082" w:themeColor="accent1" w:themeTint="FF" w:themeShade="FF"/>
          <w:sz w:val="28"/>
          <w:szCs w:val="28"/>
          <w:lang w:val="en-GB"/>
        </w:rPr>
      </w:pPr>
      <w:r w:rsidRPr="3755A918" w:rsidR="0A323595">
        <w:rPr>
          <w:rFonts w:ascii="Arial" w:hAnsi="Arial" w:eastAsia="Arial" w:cs="Arial"/>
          <w:b w:val="0"/>
          <w:bCs w:val="0"/>
          <w:i w:val="1"/>
          <w:iCs w:val="1"/>
          <w:caps w:val="0"/>
          <w:smallCaps w:val="0"/>
          <w:noProof w:val="0"/>
          <w:color w:val="156082" w:themeColor="accent1" w:themeTint="FF" w:themeShade="FF"/>
          <w:sz w:val="28"/>
          <w:szCs w:val="28"/>
          <w:lang w:val="en-GB"/>
        </w:rPr>
        <w:t xml:space="preserve">Why this issue was chosen. </w:t>
      </w:r>
    </w:p>
    <w:p w:rsidRPr="00FA57F9" w:rsidR="005C572F" w:rsidP="3755A918" w:rsidRDefault="001877AB" w14:paraId="5667FE63" w14:textId="5EB18CE9">
      <w:p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In this report I wanted to be able to research one of the more challenging aspects faced in a nursing role as this is a career that I am interested in pursuing as I continue my education. This subject was also chosen because of the detrimental effect on not only staff but also the quality of care that is provided, if nurses are overworked and the stress is not managed correctly then this means that anyone regardless of age/ethnicity or social standing could be adversely affected when seeking treatment. I have seen many nurses strive to provide the best care possible for their patients while struggling under unrealistic workloads and I aspire to do the same, so preparing for the intense workload will help me to learn to manage stress in a healthier way.</w:t>
      </w:r>
    </w:p>
    <w:p w:rsidRPr="00FA57F9" w:rsidR="005C572F" w:rsidP="3755A918" w:rsidRDefault="001877AB" w14:paraId="782070A4" w14:textId="11181067">
      <w:p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1"/>
          <w:iCs w:val="1"/>
          <w:caps w:val="0"/>
          <w:smallCaps w:val="0"/>
          <w:noProof w:val="0"/>
          <w:color w:val="153D63" w:themeColor="text2" w:themeTint="E6" w:themeShade="FF"/>
          <w:sz w:val="28"/>
          <w:szCs w:val="28"/>
          <w:lang w:val="en-GB"/>
        </w:rPr>
        <w:t>Who does this effect?</w:t>
      </w:r>
      <w:r>
        <w:tab/>
      </w:r>
      <w:r>
        <w:tab/>
      </w:r>
      <w:r>
        <w:tab/>
      </w:r>
      <w:r>
        <w:tab/>
      </w:r>
      <w:r>
        <w:tab/>
      </w:r>
      <w:r>
        <w:tab/>
      </w:r>
      <w:r>
        <w:tab/>
      </w:r>
      <w:r>
        <w:tab/>
      </w:r>
      <w:r>
        <w:tab/>
      </w:r>
      <w:r w:rsidRPr="3755A918" w:rsidR="0A323595">
        <w:rPr>
          <w:rFonts w:ascii="Arial" w:hAnsi="Arial" w:eastAsia="Arial" w:cs="Arial"/>
          <w:b w:val="0"/>
          <w:bCs w:val="0"/>
          <w:i w:val="1"/>
          <w:iCs w:val="1"/>
          <w:caps w:val="0"/>
          <w:smallCaps w:val="0"/>
          <w:noProof w:val="0"/>
          <w:color w:val="000000" w:themeColor="text1" w:themeTint="FF" w:themeShade="FF"/>
          <w:sz w:val="28"/>
          <w:szCs w:val="28"/>
          <w:lang w:val="en-GB"/>
        </w:rPr>
        <w:t xml:space="preserve">   </w:t>
      </w: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 xml:space="preserve"> As mentioned, not only is the care patients receive affected by burnout there is also the cost to the NHS to consider with sickness amounting to 711,420 full time days lost to mainly mental health illnesses in November 2025 (NHS Digital 2024) and an estimated loss of £12.1 Billion according to Connolly et al (2022). In nursing in particular this can have a harmful effect on not only the care patients receive but can destroy the professional’s morale as they cannot provide the level of care they would like to because of impossible workloads and impractical expectations (Baker 2025). It may also impact on other services by delaying treatments or by causing a backlog on other provisions which patients require if there are not enough nurses on duty to provide adequate care further putting pressure on those who are working whilst understaffed.</w:t>
      </w:r>
    </w:p>
    <w:p w:rsidRPr="00FA57F9" w:rsidR="005C572F" w:rsidP="3755A918" w:rsidRDefault="001877AB" w14:paraId="5D6BBABA" w14:textId="04B04926">
      <w:pPr>
        <w:rPr>
          <w:rFonts w:ascii="Arial" w:hAnsi="Arial" w:eastAsia="Arial" w:cs="Arial"/>
          <w:b w:val="0"/>
          <w:bCs w:val="0"/>
          <w:i w:val="0"/>
          <w:iCs w:val="0"/>
          <w:caps w:val="0"/>
          <w:smallCaps w:val="0"/>
          <w:noProof w:val="0"/>
          <w:color w:val="000000" w:themeColor="text1" w:themeTint="FF" w:themeShade="FF"/>
          <w:sz w:val="24"/>
          <w:szCs w:val="24"/>
          <w:lang w:val="en-GB"/>
        </w:rPr>
      </w:pPr>
    </w:p>
    <w:p w:rsidRPr="00FA57F9" w:rsidR="005C572F" w:rsidP="3755A918" w:rsidRDefault="001877AB" w14:paraId="16C74B86" w14:textId="3E92FED6">
      <w:pPr>
        <w:pStyle w:val="ListParagraph"/>
        <w:numPr>
          <w:ilvl w:val="1"/>
          <w:numId w:val="14"/>
        </w:numPr>
        <w:rPr>
          <w:rFonts w:ascii="Arial" w:hAnsi="Arial" w:eastAsia="Arial" w:cs="Arial"/>
          <w:b w:val="0"/>
          <w:bCs w:val="0"/>
          <w:i w:val="0"/>
          <w:iCs w:val="0"/>
          <w:caps w:val="0"/>
          <w:smallCaps w:val="0"/>
          <w:noProof w:val="0"/>
          <w:color w:val="153D63" w:themeColor="text2" w:themeTint="E6" w:themeShade="FF"/>
          <w:sz w:val="32"/>
          <w:szCs w:val="32"/>
          <w:lang w:val="en-GB"/>
        </w:rPr>
      </w:pPr>
      <w:r w:rsidRPr="3755A918" w:rsidR="0A323595">
        <w:rPr>
          <w:rFonts w:ascii="Arial" w:hAnsi="Arial" w:eastAsia="Arial" w:cs="Arial"/>
          <w:b w:val="0"/>
          <w:bCs w:val="0"/>
          <w:i w:val="1"/>
          <w:iCs w:val="1"/>
          <w:caps w:val="0"/>
          <w:smallCaps w:val="0"/>
          <w:noProof w:val="0"/>
          <w:color w:val="153D63" w:themeColor="text2" w:themeTint="E6" w:themeShade="FF"/>
          <w:sz w:val="32"/>
          <w:szCs w:val="32"/>
          <w:lang w:val="en-GB"/>
        </w:rPr>
        <w:t>Evaluating information sources.</w:t>
      </w:r>
    </w:p>
    <w:p w:rsidRPr="00FA57F9" w:rsidR="005C572F" w:rsidP="3755A918" w:rsidRDefault="001877AB" w14:paraId="44ED0637" w14:textId="11A33D24">
      <w:p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When carrying out this research into burnout amongst nurses within the NHS the more credible resources were the NHS websites, Nursing journals and the Kings fund website as they provided both quantitative and qualitative data as well as a personal perspective from a nurse working for the NHS.</w:t>
      </w:r>
    </w:p>
    <w:p w:rsidRPr="00FA57F9" w:rsidR="005C572F" w:rsidP="3755A918" w:rsidRDefault="001877AB" w14:paraId="16429010" w14:textId="0A21CF91">
      <w:pPr>
        <w:pStyle w:val="ListParagraph"/>
        <w:numPr>
          <w:ilvl w:val="0"/>
          <w:numId w:val="15"/>
        </w:num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NHS websites are an organisational site which delivers accurate information to anyone accessing them. It offers advice on health, social care and how to access healthcare services in the UK, in addition to signposting users to other organisations and several other provisions. They also provide accurate data each month on staff sickness levels and the reasons they were absent. They publish this data monthly, which was invaluable to this report as it shows just how many nurses are suffering from burnout; however, it does not publish the reasons why nursing sickness is increasing year after year (NHS Digital 2026) which limits our research slightly.</w:t>
      </w:r>
    </w:p>
    <w:p w:rsidRPr="00FA57F9" w:rsidR="005C572F" w:rsidP="3755A918" w:rsidRDefault="001877AB" w14:paraId="12C575E9" w14:textId="2C57F2A3">
      <w:pPr>
        <w:pStyle w:val="ListParagraph"/>
        <w:numPr>
          <w:ilvl w:val="0"/>
          <w:numId w:val="15"/>
        </w:num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The Kings Fund website is an independent charity whose main objective is to improve health and social care in the UK. It provides quantitative data from the NHS but provides more of an explanation of what the data shows allowing for a more detailed analysis of why nursing burnout has increased and what the NHS is doing to improve this. (Copeland 2019).</w:t>
      </w:r>
    </w:p>
    <w:p w:rsidRPr="00FA57F9" w:rsidR="005C572F" w:rsidP="3755A918" w:rsidRDefault="001877AB" w14:paraId="3EADCCA8" w14:textId="7509DCCD">
      <w:pPr>
        <w:pStyle w:val="ListParagraph"/>
        <w:numPr>
          <w:ilvl w:val="0"/>
          <w:numId w:val="15"/>
        </w:num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Nursing Journals are publications which offer health professionals the latest developments in nursing, and changes to policy, practise and research. They provide a more personalised view of the nursing role, and the challenges faced each and every day. They offer a first-person perspective on why burnout is happening and although it is based on a person’s opinion it is an informed piece of writing which comes from a professional viewpoint that has been published in a journal created by nurses for nurses. The evidence in the journal was found to support my research and give a detailed view on how to improve nursing conditions whilst still providing the best care possible. (Baker, 2025 Vol 30 no 6).</w:t>
      </w:r>
    </w:p>
    <w:p w:rsidRPr="00FA57F9" w:rsidR="005C572F" w:rsidP="3755A918" w:rsidRDefault="001877AB" w14:paraId="173CFBC0" w14:textId="656CE539">
      <w:pPr>
        <w:rPr>
          <w:rFonts w:ascii="Arial" w:hAnsi="Arial" w:eastAsia="Arial" w:cs="Arial"/>
          <w:b w:val="0"/>
          <w:bCs w:val="0"/>
          <w:i w:val="0"/>
          <w:iCs w:val="0"/>
          <w:caps w:val="0"/>
          <w:smallCaps w:val="0"/>
          <w:noProof w:val="0"/>
          <w:color w:val="000000" w:themeColor="text1" w:themeTint="FF" w:themeShade="FF"/>
          <w:sz w:val="24"/>
          <w:szCs w:val="24"/>
          <w:lang w:val="en-GB"/>
        </w:rPr>
      </w:pPr>
    </w:p>
    <w:p w:rsidRPr="00FA57F9" w:rsidR="005C572F" w:rsidP="3755A918" w:rsidRDefault="001877AB" w14:paraId="70222583" w14:textId="277F223C">
      <w:pPr>
        <w:pStyle w:val="ListParagraph"/>
        <w:numPr>
          <w:ilvl w:val="1"/>
          <w:numId w:val="14"/>
        </w:numPr>
        <w:rPr>
          <w:rFonts w:ascii="Arial" w:hAnsi="Arial" w:eastAsia="Arial" w:cs="Arial"/>
          <w:b w:val="0"/>
          <w:bCs w:val="0"/>
          <w:i w:val="0"/>
          <w:iCs w:val="0"/>
          <w:caps w:val="0"/>
          <w:smallCaps w:val="0"/>
          <w:noProof w:val="0"/>
          <w:color w:val="153D63" w:themeColor="text2" w:themeTint="E6" w:themeShade="FF"/>
          <w:sz w:val="32"/>
          <w:szCs w:val="32"/>
          <w:lang w:val="en-GB"/>
        </w:rPr>
      </w:pPr>
      <w:r w:rsidRPr="3755A918" w:rsidR="0A323595">
        <w:rPr>
          <w:rFonts w:ascii="Arial" w:hAnsi="Arial" w:eastAsia="Arial" w:cs="Arial"/>
          <w:b w:val="0"/>
          <w:bCs w:val="0"/>
          <w:i w:val="1"/>
          <w:iCs w:val="1"/>
          <w:caps w:val="0"/>
          <w:smallCaps w:val="0"/>
          <w:noProof w:val="0"/>
          <w:color w:val="153D63" w:themeColor="text2" w:themeTint="E6" w:themeShade="FF"/>
          <w:sz w:val="32"/>
          <w:szCs w:val="32"/>
          <w:lang w:val="en-GB"/>
        </w:rPr>
        <w:t>Research Methodologies</w:t>
      </w:r>
    </w:p>
    <w:p w:rsidRPr="00FA57F9" w:rsidR="005C572F" w:rsidP="3755A918" w:rsidRDefault="001877AB" w14:paraId="6D41E0AA" w14:textId="1D9034D9">
      <w:p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According to Cresswell (2013) research methodology is the organised process used in academic studies to explain the methods and techniques for collecting, examining and understanding data. It describes the practical steps of a study, including what information will be gathered, how it will be collected and which methods will be used to analyse it. In simple terms it acts as a guide for the entire research process helping the researcher make decisions and ensuring the information is carried out in a structured manner that produces reliable results.</w:t>
      </w:r>
    </w:p>
    <w:p w:rsidRPr="00FA57F9" w:rsidR="005C572F" w:rsidP="3755A918" w:rsidRDefault="001877AB" w14:paraId="364FAC23" w14:textId="4269EAD7">
      <w:p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There are three main types of research categories that information slots into – quantitative, qualitative and mixed method in this section we will discuss the definitions and which method was used to create this report.</w:t>
      </w:r>
    </w:p>
    <w:p w:rsidRPr="00FA57F9" w:rsidR="005C572F" w:rsidP="3755A918" w:rsidRDefault="001877AB" w14:paraId="797B827E" w14:textId="7AE75FF5">
      <w:pPr>
        <w:pStyle w:val="ListParagraph"/>
        <w:numPr>
          <w:ilvl w:val="0"/>
          <w:numId w:val="17"/>
        </w:num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Quantitative – This method uses numerical data to analyse information whether by surveys, questionnaires or statistics to form ideas based on patterns shown by the data. It is regarded as one of the more accurate methods.</w:t>
      </w:r>
    </w:p>
    <w:p w:rsidRPr="00FA57F9" w:rsidR="005C572F" w:rsidP="3755A918" w:rsidRDefault="001877AB" w14:paraId="485674DC" w14:textId="386800C7">
      <w:pPr>
        <w:pStyle w:val="ListParagraph"/>
        <w:numPr>
          <w:ilvl w:val="0"/>
          <w:numId w:val="17"/>
        </w:num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Qualitative – Richie et al (2014) describe qualitative research as “A naturalistic interpretive research approach, concerned with understanding the meanings people attach to phenomena such as actions, decisions, beliefs and values within their social world”. Or in simple terms qualitative research is based on behaviour and emotions, rather than just statistics. It asks why there are so many nurses suffering with burnout, what lead to the increase and how can we change it by looking at surveys, focus groups and observations.</w:t>
      </w:r>
    </w:p>
    <w:p w:rsidRPr="00FA57F9" w:rsidR="005C572F" w:rsidP="3755A918" w:rsidRDefault="001877AB" w14:paraId="7EF19A88" w14:textId="0690092D">
      <w:pPr>
        <w:pStyle w:val="ListParagraph"/>
        <w:numPr>
          <w:ilvl w:val="0"/>
          <w:numId w:val="17"/>
        </w:num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 xml:space="preserve">Mixed method – This combines both quantitative and qualitative data to form a comprehensive understanding of the research question using the statistics but also looking at the deeper meaning behind the data. </w:t>
      </w:r>
    </w:p>
    <w:p w:rsidRPr="00FA57F9" w:rsidR="005C572F" w:rsidP="3755A918" w:rsidRDefault="001877AB" w14:paraId="6A20EEA0" w14:textId="499A8CBE">
      <w:p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This report will be using a mixed method as it is the most accurate and comprehensive way to look at why staff sickness and burnout is prevalent within the NHS. The research will examine the statistics from the NHS website, use a professional’s perspective from a nursing journal but also orchestrating our own surveys to present to local NHS facilities to understand why this is happening and therefore how to prevent or minimise staff burnout, improve staff mental health and ultimately patient care.</w:t>
      </w:r>
    </w:p>
    <w:p w:rsidRPr="00FA57F9" w:rsidR="005C572F" w:rsidP="3755A918" w:rsidRDefault="001877AB" w14:paraId="51756D5D" w14:textId="172311E3">
      <w:pPr>
        <w:rPr>
          <w:rFonts w:ascii="Arial" w:hAnsi="Arial" w:eastAsia="Arial" w:cs="Arial"/>
          <w:b w:val="0"/>
          <w:bCs w:val="0"/>
          <w:i w:val="0"/>
          <w:iCs w:val="0"/>
          <w:caps w:val="0"/>
          <w:smallCaps w:val="0"/>
          <w:noProof w:val="0"/>
          <w:color w:val="000000" w:themeColor="text1" w:themeTint="FF" w:themeShade="FF"/>
          <w:sz w:val="24"/>
          <w:szCs w:val="24"/>
          <w:lang w:val="en-GB"/>
        </w:rPr>
      </w:pPr>
    </w:p>
    <w:p w:rsidRPr="00FA57F9" w:rsidR="005C572F" w:rsidP="3755A918" w:rsidRDefault="001877AB" w14:paraId="74E6E6E8" w14:textId="39B90636">
      <w:pPr>
        <w:pStyle w:val="ListParagraph"/>
        <w:numPr>
          <w:ilvl w:val="1"/>
          <w:numId w:val="14"/>
        </w:numPr>
        <w:rPr>
          <w:rFonts w:ascii="Arial" w:hAnsi="Arial" w:eastAsia="Arial" w:cs="Arial"/>
          <w:b w:val="0"/>
          <w:bCs w:val="0"/>
          <w:i w:val="0"/>
          <w:iCs w:val="0"/>
          <w:caps w:val="0"/>
          <w:smallCaps w:val="0"/>
          <w:noProof w:val="0"/>
          <w:color w:val="153D63" w:themeColor="text2" w:themeTint="E6" w:themeShade="FF"/>
          <w:sz w:val="32"/>
          <w:szCs w:val="32"/>
          <w:lang w:val="en-GB"/>
        </w:rPr>
      </w:pPr>
      <w:r w:rsidRPr="3755A918" w:rsidR="0A323595">
        <w:rPr>
          <w:rFonts w:ascii="Arial" w:hAnsi="Arial" w:eastAsia="Arial" w:cs="Arial"/>
          <w:b w:val="0"/>
          <w:bCs w:val="0"/>
          <w:i w:val="1"/>
          <w:iCs w:val="1"/>
          <w:caps w:val="0"/>
          <w:smallCaps w:val="0"/>
          <w:noProof w:val="0"/>
          <w:color w:val="153D63" w:themeColor="text2" w:themeTint="E6" w:themeShade="FF"/>
          <w:sz w:val="32"/>
          <w:szCs w:val="32"/>
          <w:lang w:val="en-GB"/>
        </w:rPr>
        <w:t>Data Collection.</w:t>
      </w:r>
    </w:p>
    <w:p w:rsidRPr="00FA57F9" w:rsidR="005C572F" w:rsidP="3755A918" w:rsidRDefault="001877AB" w14:paraId="115A40AC" w14:textId="77815DB6">
      <w:p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Now the report has outlined the research methodology used, we can look at the different types of data that can be utilised; primary and secondary.</w:t>
      </w:r>
    </w:p>
    <w:p w:rsidRPr="00FA57F9" w:rsidR="005C572F" w:rsidP="3755A918" w:rsidRDefault="001877AB" w14:paraId="560FE3E8" w14:textId="6F64669E">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Primary Data – Primary data is information you have collected first hand for your research whether that is by conducting surveys, questionnaires, orchestrating focus groups or just your own observations. (NovaScholar.org 2025).</w:t>
      </w:r>
    </w:p>
    <w:p w:rsidRPr="00FA57F9" w:rsidR="005C572F" w:rsidP="3755A918" w:rsidRDefault="001877AB" w14:paraId="41BE2A9F" w14:textId="21B77C93">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Secondary Data – Secondary data is information that has been collected by somebody else, that you will then use to interpret for your own research question. Published sources, government websites, organisational research are all types of secondary data for example the NHS staff survey 2024 (Gov.uk 2025).</w:t>
      </w:r>
    </w:p>
    <w:p w:rsidRPr="00FA57F9" w:rsidR="005C572F" w:rsidP="3755A918" w:rsidRDefault="001877AB" w14:paraId="5D5C44BC" w14:textId="65597270">
      <w:p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For this report both primary and secondary data can be used to complete our research by using the statistics found on the NHS and the Kings fund websites but also by executing our own personal interviews and questionnaires within the local NHS facilities to provide a more accurate localised answer as to why nursing burnout in the NHS is increasing and the factors that contribute to the increased mental health illnesses amongst nurses, which we can then compare to the secondary data and examine the similarities between both so we can draw  a more comprehensive picture of the issue as a whole.</w:t>
      </w:r>
    </w:p>
    <w:p w:rsidRPr="00FA57F9" w:rsidR="005C572F" w:rsidP="3755A918" w:rsidRDefault="001877AB" w14:paraId="6659765F" w14:textId="2B4CE821">
      <w:pPr>
        <w:rPr>
          <w:rFonts w:ascii="Arial" w:hAnsi="Arial" w:eastAsia="Arial" w:cs="Arial"/>
          <w:b w:val="0"/>
          <w:bCs w:val="0"/>
          <w:i w:val="0"/>
          <w:iCs w:val="0"/>
          <w:caps w:val="0"/>
          <w:smallCaps w:val="0"/>
          <w:noProof w:val="0"/>
          <w:color w:val="000000" w:themeColor="text1" w:themeTint="FF" w:themeShade="FF"/>
          <w:sz w:val="24"/>
          <w:szCs w:val="24"/>
          <w:lang w:val="en-GB"/>
        </w:rPr>
      </w:pPr>
    </w:p>
    <w:p w:rsidRPr="00FA57F9" w:rsidR="005C572F" w:rsidP="3755A918" w:rsidRDefault="001877AB" w14:paraId="06930DD0" w14:textId="7C92C6CF">
      <w:pPr>
        <w:pStyle w:val="ListParagraph"/>
        <w:numPr>
          <w:ilvl w:val="1"/>
          <w:numId w:val="14"/>
        </w:numPr>
        <w:rPr>
          <w:rFonts w:ascii="Arial" w:hAnsi="Arial" w:eastAsia="Arial" w:cs="Arial"/>
          <w:b w:val="0"/>
          <w:bCs w:val="0"/>
          <w:i w:val="0"/>
          <w:iCs w:val="0"/>
          <w:caps w:val="0"/>
          <w:smallCaps w:val="0"/>
          <w:noProof w:val="0"/>
          <w:color w:val="153D63" w:themeColor="text2" w:themeTint="E6" w:themeShade="FF"/>
          <w:sz w:val="32"/>
          <w:szCs w:val="32"/>
          <w:lang w:val="en-GB"/>
        </w:rPr>
      </w:pPr>
      <w:r w:rsidRPr="3755A918" w:rsidR="0A323595">
        <w:rPr>
          <w:rFonts w:ascii="Arial" w:hAnsi="Arial" w:eastAsia="Arial" w:cs="Arial"/>
          <w:b w:val="0"/>
          <w:bCs w:val="0"/>
          <w:i w:val="1"/>
          <w:iCs w:val="1"/>
          <w:caps w:val="0"/>
          <w:smallCaps w:val="0"/>
          <w:noProof w:val="0"/>
          <w:color w:val="153D63" w:themeColor="text2" w:themeTint="E6" w:themeShade="FF"/>
          <w:sz w:val="32"/>
          <w:szCs w:val="32"/>
          <w:lang w:val="en-GB"/>
        </w:rPr>
        <w:t>Conclusion.</w:t>
      </w:r>
    </w:p>
    <w:p w:rsidRPr="00FA57F9" w:rsidR="005C572F" w:rsidP="3755A918" w:rsidRDefault="001877AB" w14:paraId="02B99354" w14:textId="2DFB4B1E">
      <w:pPr>
        <w:rPr>
          <w:rFonts w:ascii="Arial" w:hAnsi="Arial" w:eastAsia="Arial" w:cs="Arial"/>
          <w:b w:val="0"/>
          <w:bCs w:val="0"/>
          <w:i w:val="0"/>
          <w:iCs w:val="0"/>
          <w:caps w:val="0"/>
          <w:smallCaps w:val="0"/>
          <w:noProof w:val="0"/>
          <w:color w:val="000000" w:themeColor="text1" w:themeTint="FF" w:themeShade="FF"/>
          <w:sz w:val="24"/>
          <w:szCs w:val="24"/>
          <w:lang w:val="en-GB"/>
        </w:rPr>
      </w:pPr>
      <w:r w:rsidRPr="3755A918" w:rsidR="0A323595">
        <w:rPr>
          <w:rFonts w:ascii="Arial" w:hAnsi="Arial" w:eastAsia="Arial" w:cs="Arial"/>
          <w:b w:val="0"/>
          <w:bCs w:val="0"/>
          <w:i w:val="0"/>
          <w:iCs w:val="0"/>
          <w:caps w:val="0"/>
          <w:smallCaps w:val="0"/>
          <w:noProof w:val="0"/>
          <w:color w:val="000000" w:themeColor="text1" w:themeTint="FF" w:themeShade="FF"/>
          <w:sz w:val="24"/>
          <w:szCs w:val="24"/>
          <w:lang w:val="en-GB"/>
        </w:rPr>
        <w:t>As we further explore our chosen topic by using the mixed method research methodology and secondary data collection, we must remember that nursing sickness/burnout is an increasingly worrying problem that the healthcare system needs to address sooner rather than later. As the report suggests, patient care should be of the utmost importance and when the care providers are unwell or experiencing stress and fatigue then how can they treat patients to the best of their ability. The NHS is underfunded and understaffed and that increases the pressure on the staff that are already working within the setting forcing them to carry out impossible workloads and stretching themselves even thinner (Mallorie 2024).</w:t>
      </w:r>
    </w:p>
    <w:p w:rsidRPr="00FA57F9" w:rsidR="005C572F" w:rsidP="3755A918" w:rsidRDefault="001877AB" w14:paraId="0FFB3940" w14:textId="31B501DA">
      <w:pPr>
        <w:rPr>
          <w:rFonts w:ascii="Arial" w:hAnsi="Arial" w:eastAsia="Arial" w:cs="Arial"/>
          <w:b w:val="0"/>
          <w:bCs w:val="0"/>
          <w:i w:val="0"/>
          <w:iCs w:val="0"/>
          <w:caps w:val="0"/>
          <w:smallCaps w:val="0"/>
          <w:noProof w:val="0"/>
          <w:color w:val="000000" w:themeColor="text1" w:themeTint="FF" w:themeShade="FF"/>
          <w:sz w:val="24"/>
          <w:szCs w:val="24"/>
          <w:lang w:val="en-GB"/>
        </w:rPr>
      </w:pPr>
    </w:p>
    <w:p w:rsidRPr="00FA57F9" w:rsidR="005C572F" w:rsidP="3755A918" w:rsidRDefault="001877AB" w14:paraId="221ED773" w14:textId="0E22CEC3">
      <w:pPr>
        <w:rPr>
          <w:rFonts w:ascii="Aptos" w:hAnsi="Aptos" w:eastAsia="Aptos" w:cs="Aptos"/>
          <w:b w:val="0"/>
          <w:bCs w:val="0"/>
          <w:i w:val="0"/>
          <w:iCs w:val="0"/>
          <w:caps w:val="0"/>
          <w:smallCaps w:val="0"/>
          <w:noProof w:val="0"/>
          <w:color w:val="0E2740"/>
          <w:sz w:val="32"/>
          <w:szCs w:val="32"/>
          <w:lang w:val="en-GB"/>
        </w:rPr>
      </w:pPr>
      <w:r w:rsidRPr="3755A918" w:rsidR="0A323595">
        <w:rPr>
          <w:rFonts w:ascii="Aptos" w:hAnsi="Aptos" w:eastAsia="Aptos" w:cs="Aptos"/>
          <w:b w:val="0"/>
          <w:bCs w:val="0"/>
          <w:i w:val="1"/>
          <w:iCs w:val="1"/>
          <w:caps w:val="0"/>
          <w:smallCaps w:val="0"/>
          <w:noProof w:val="0"/>
          <w:color w:val="0E2740"/>
          <w:sz w:val="32"/>
          <w:szCs w:val="32"/>
          <w:lang w:val="en-GB"/>
        </w:rPr>
        <w:t>1.7</w:t>
      </w:r>
      <w:r w:rsidRPr="3755A918" w:rsidR="69D6C795">
        <w:rPr>
          <w:rFonts w:ascii="Aptos" w:hAnsi="Aptos" w:eastAsia="Aptos" w:cs="Aptos"/>
          <w:b w:val="0"/>
          <w:bCs w:val="0"/>
          <w:i w:val="1"/>
          <w:iCs w:val="1"/>
          <w:caps w:val="0"/>
          <w:smallCaps w:val="0"/>
          <w:noProof w:val="0"/>
          <w:color w:val="0E2740"/>
          <w:sz w:val="32"/>
          <w:szCs w:val="32"/>
          <w:lang w:val="en-GB"/>
        </w:rPr>
        <w:t xml:space="preserve"> </w:t>
      </w:r>
      <w:r w:rsidRPr="3755A918" w:rsidR="0A323595">
        <w:rPr>
          <w:rFonts w:ascii="Aptos" w:hAnsi="Aptos" w:eastAsia="Aptos" w:cs="Aptos"/>
          <w:b w:val="0"/>
          <w:bCs w:val="0"/>
          <w:i w:val="1"/>
          <w:iCs w:val="1"/>
          <w:caps w:val="0"/>
          <w:smallCaps w:val="0"/>
          <w:noProof w:val="0"/>
          <w:color w:val="0E2740"/>
          <w:sz w:val="32"/>
          <w:szCs w:val="32"/>
          <w:lang w:val="en-GB"/>
        </w:rPr>
        <w:t xml:space="preserve"> References</w:t>
      </w:r>
      <w:r w:rsidRPr="3755A918" w:rsidR="524A7FE7">
        <w:rPr>
          <w:rFonts w:ascii="Aptos" w:hAnsi="Aptos" w:eastAsia="Aptos" w:cs="Aptos"/>
          <w:b w:val="0"/>
          <w:bCs w:val="0"/>
          <w:i w:val="1"/>
          <w:iCs w:val="1"/>
          <w:caps w:val="0"/>
          <w:smallCaps w:val="0"/>
          <w:noProof w:val="0"/>
          <w:color w:val="0E2740"/>
          <w:sz w:val="32"/>
          <w:szCs w:val="32"/>
          <w:lang w:val="en-GB"/>
        </w:rPr>
        <w:t>.</w:t>
      </w:r>
    </w:p>
    <w:p w:rsidRPr="00FA57F9" w:rsidR="005C572F" w:rsidP="3755A918" w:rsidRDefault="001877AB" w14:paraId="404A57B5" w14:textId="3654C505">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Baker, E. (2025). Burnout prevention in the nursing profession. </w:t>
      </w:r>
      <w:r w:rsidRPr="3755A918" w:rsidR="0A323595">
        <w:rPr>
          <w:rFonts w:ascii="Arial" w:hAnsi="Arial" w:eastAsia="Arial" w:cs="Arial"/>
          <w:b w:val="0"/>
          <w:bCs w:val="0"/>
          <w:i w:val="1"/>
          <w:iCs w:val="1"/>
          <w:caps w:val="0"/>
          <w:smallCaps w:val="0"/>
          <w:noProof w:val="0"/>
          <w:color w:val="000000" w:themeColor="text1" w:themeTint="FF" w:themeShade="FF"/>
          <w:sz w:val="22"/>
          <w:szCs w:val="22"/>
          <w:lang w:val="en-GB"/>
        </w:rPr>
        <w:t>British Journal of Community Nursing</w:t>
      </w: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30(6), pp.260–262. Doi:</w:t>
      </w:r>
      <w:hyperlink r:id="R3ab71429d4be4618">
        <w:r w:rsidRPr="3755A918" w:rsidR="0A323595">
          <w:rPr>
            <w:rStyle w:val="Hyperlink"/>
            <w:rFonts w:ascii="Arial" w:hAnsi="Arial" w:eastAsia="Arial" w:cs="Arial"/>
            <w:b w:val="0"/>
            <w:bCs w:val="0"/>
            <w:i w:val="0"/>
            <w:iCs w:val="0"/>
            <w:caps w:val="0"/>
            <w:smallCaps w:val="0"/>
            <w:strike w:val="0"/>
            <w:dstrike w:val="0"/>
            <w:noProof w:val="0"/>
            <w:sz w:val="22"/>
            <w:szCs w:val="22"/>
            <w:lang w:val="en-GB"/>
          </w:rPr>
          <w:t>https://doi.org/10.12968/bjcn.2025.0091</w:t>
        </w:r>
      </w:hyperlink>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FA57F9" w:rsidR="005C572F" w:rsidP="3755A918" w:rsidRDefault="001877AB" w14:paraId="2217B398" w14:textId="0DBAEE85">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Copeland, A. (2019). </w:t>
      </w:r>
      <w:r w:rsidRPr="3755A918" w:rsidR="0A323595">
        <w:rPr>
          <w:rFonts w:ascii="Arial" w:hAnsi="Arial" w:eastAsia="Arial" w:cs="Arial"/>
          <w:b w:val="0"/>
          <w:bCs w:val="0"/>
          <w:i w:val="1"/>
          <w:iCs w:val="1"/>
          <w:caps w:val="0"/>
          <w:smallCaps w:val="0"/>
          <w:noProof w:val="0"/>
          <w:color w:val="000000" w:themeColor="text1" w:themeTint="FF" w:themeShade="FF"/>
          <w:sz w:val="22"/>
          <w:szCs w:val="22"/>
          <w:lang w:val="en-GB"/>
        </w:rPr>
        <w:t>NHS sickness absence</w:t>
      </w: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The King’s Fund. Available at: </w:t>
      </w:r>
      <w:hyperlink r:id="R896face9ba674f38">
        <w:r w:rsidRPr="3755A918" w:rsidR="0A323595">
          <w:rPr>
            <w:rStyle w:val="Hyperlink"/>
            <w:rFonts w:ascii="Arial" w:hAnsi="Arial" w:eastAsia="Arial" w:cs="Arial"/>
            <w:b w:val="0"/>
            <w:bCs w:val="0"/>
            <w:i w:val="0"/>
            <w:iCs w:val="0"/>
            <w:caps w:val="0"/>
            <w:smallCaps w:val="0"/>
            <w:strike w:val="0"/>
            <w:dstrike w:val="0"/>
            <w:noProof w:val="0"/>
            <w:sz w:val="22"/>
            <w:szCs w:val="22"/>
            <w:lang w:val="en-GB"/>
          </w:rPr>
          <w:t>https://www.kingsfund.org.uk/insight-and-analysis/blogs/nhs-sickness-absence-mental-health</w:t>
        </w:r>
      </w:hyperlink>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16/03/26). </w:t>
      </w:r>
    </w:p>
    <w:p w:rsidRPr="00FA57F9" w:rsidR="005C572F" w:rsidP="3755A918" w:rsidRDefault="001877AB" w14:paraId="4BBC3D25" w14:textId="49378719">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Cresswell, J. W., (2013) </w:t>
      </w:r>
      <w:r w:rsidRPr="3755A918" w:rsidR="0A323595">
        <w:rPr>
          <w:rFonts w:ascii="Arial" w:hAnsi="Arial" w:eastAsia="Arial" w:cs="Arial"/>
          <w:b w:val="0"/>
          <w:bCs w:val="0"/>
          <w:i w:val="1"/>
          <w:iCs w:val="1"/>
          <w:caps w:val="0"/>
          <w:smallCaps w:val="0"/>
          <w:noProof w:val="0"/>
          <w:color w:val="000000" w:themeColor="text1" w:themeTint="FF" w:themeShade="FF"/>
          <w:sz w:val="22"/>
          <w:szCs w:val="22"/>
          <w:lang w:val="en-GB"/>
        </w:rPr>
        <w:t>Educational research: Planning, conducting and evaluating Quantitative and Qualitative Research</w:t>
      </w: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London: Pearson </w:t>
      </w:r>
    </w:p>
    <w:p w:rsidRPr="00FA57F9" w:rsidR="005C572F" w:rsidP="3755A918" w:rsidRDefault="001877AB" w14:paraId="5BC617C5" w14:textId="57867F69">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hyperlink r:id="Rb5b30a1add234672">
        <w:r w:rsidRPr="3755A918" w:rsidR="0A323595">
          <w:rPr>
            <w:rStyle w:val="Hyperlink"/>
            <w:rFonts w:ascii="Arial" w:hAnsi="Arial" w:eastAsia="Arial" w:cs="Arial"/>
            <w:b w:val="0"/>
            <w:bCs w:val="0"/>
            <w:i w:val="0"/>
            <w:iCs w:val="0"/>
            <w:caps w:val="0"/>
            <w:smallCaps w:val="0"/>
            <w:strike w:val="0"/>
            <w:dstrike w:val="0"/>
            <w:noProof w:val="0"/>
            <w:sz w:val="22"/>
            <w:szCs w:val="22"/>
            <w:lang w:val="en-GB"/>
          </w:rPr>
          <w:t>Daniels, K., Connolly, S., Woodard, R., van Stolk C., Patey, J., Fong, K., France, R., Vigurs, C., Herd, M. (2022). NHS staff wellbeing: Why investing in organisational and management practices makes business sense - A rapid evidence review and economic analysis. London: EPPI Centre, UCL Social Research Institute, University College London.</w:t>
        </w:r>
      </w:hyperlink>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19/03/26). </w:t>
      </w:r>
    </w:p>
    <w:p w:rsidRPr="00FA57F9" w:rsidR="005C572F" w:rsidP="3755A918" w:rsidRDefault="001877AB" w14:paraId="3F143A5C" w14:textId="2FB3E4CF">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Mallorie, S. (2024). </w:t>
      </w:r>
      <w:r w:rsidRPr="3755A918" w:rsidR="0A323595">
        <w:rPr>
          <w:rFonts w:ascii="Arial" w:hAnsi="Arial" w:eastAsia="Arial" w:cs="Arial"/>
          <w:b w:val="0"/>
          <w:bCs w:val="0"/>
          <w:i w:val="1"/>
          <w:iCs w:val="1"/>
          <w:caps w:val="0"/>
          <w:smallCaps w:val="0"/>
          <w:noProof w:val="0"/>
          <w:color w:val="000000" w:themeColor="text1" w:themeTint="FF" w:themeShade="FF"/>
          <w:sz w:val="22"/>
          <w:szCs w:val="22"/>
          <w:lang w:val="en-GB"/>
        </w:rPr>
        <w:t>Staff shortages: what’s behind the headlines?</w:t>
      </w: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The Kings fund. Available at: </w:t>
      </w:r>
      <w:hyperlink r:id="Rdbd0a411d4c94f1f">
        <w:r w:rsidRPr="3755A918" w:rsidR="0A323595">
          <w:rPr>
            <w:rStyle w:val="Hyperlink"/>
            <w:rFonts w:ascii="Arial" w:hAnsi="Arial" w:eastAsia="Arial" w:cs="Arial"/>
            <w:b w:val="0"/>
            <w:bCs w:val="0"/>
            <w:i w:val="0"/>
            <w:iCs w:val="0"/>
            <w:caps w:val="0"/>
            <w:smallCaps w:val="0"/>
            <w:strike w:val="0"/>
            <w:dstrike w:val="0"/>
            <w:noProof w:val="0"/>
            <w:sz w:val="22"/>
            <w:szCs w:val="22"/>
            <w:lang w:val="en-GB"/>
          </w:rPr>
          <w:t>https://www.kingsfund.org.uk/insight-and-analysis/blogs/staff-shortages-behind-headlines</w:t>
        </w:r>
      </w:hyperlink>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(Accessed on 15/03/26).</w:t>
      </w:r>
    </w:p>
    <w:p w:rsidRPr="00FA57F9" w:rsidR="005C572F" w:rsidP="3755A918" w:rsidRDefault="001877AB" w14:paraId="7E5ACACA" w14:textId="53C23A99">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NHS (2024). </w:t>
      </w:r>
      <w:r w:rsidRPr="3755A918" w:rsidR="0A323595">
        <w:rPr>
          <w:rFonts w:ascii="Arial" w:hAnsi="Arial" w:eastAsia="Arial" w:cs="Arial"/>
          <w:b w:val="0"/>
          <w:bCs w:val="0"/>
          <w:i w:val="1"/>
          <w:iCs w:val="1"/>
          <w:caps w:val="0"/>
          <w:smallCaps w:val="0"/>
          <w:noProof w:val="0"/>
          <w:color w:val="000000" w:themeColor="text1" w:themeTint="FF" w:themeShade="FF"/>
          <w:sz w:val="22"/>
          <w:szCs w:val="22"/>
          <w:lang w:val="en-GB"/>
        </w:rPr>
        <w:t>NHS Staff Survey 2024: health and wellbeing overview</w:t>
      </w: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NHS Employers. Available at: </w:t>
      </w:r>
      <w:hyperlink r:id="R096384bb363b4064">
        <w:r w:rsidRPr="3755A918" w:rsidR="0A323595">
          <w:rPr>
            <w:rStyle w:val="Hyperlink"/>
            <w:rFonts w:ascii="Arial" w:hAnsi="Arial" w:eastAsia="Arial" w:cs="Arial"/>
            <w:b w:val="0"/>
            <w:bCs w:val="0"/>
            <w:i w:val="0"/>
            <w:iCs w:val="0"/>
            <w:caps w:val="0"/>
            <w:smallCaps w:val="0"/>
            <w:strike w:val="0"/>
            <w:dstrike w:val="0"/>
            <w:noProof w:val="0"/>
            <w:sz w:val="22"/>
            <w:szCs w:val="22"/>
            <w:lang w:val="en-GB"/>
          </w:rPr>
          <w:t>https://www.nhsemployers.org/articles/nhs-staff-survey-2024-health-and-wellbeing-overview</w:t>
        </w:r>
      </w:hyperlink>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(Accessed on 11/03/26)</w:t>
      </w:r>
    </w:p>
    <w:p w:rsidRPr="00FA57F9" w:rsidR="005C572F" w:rsidP="3755A918" w:rsidRDefault="001877AB" w14:paraId="1AFA5C12" w14:textId="6200CA3E">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NHS Digital (2024). </w:t>
      </w:r>
      <w:r w:rsidRPr="3755A918" w:rsidR="0A323595">
        <w:rPr>
          <w:rFonts w:ascii="Arial" w:hAnsi="Arial" w:eastAsia="Arial" w:cs="Arial"/>
          <w:b w:val="0"/>
          <w:bCs w:val="0"/>
          <w:i w:val="1"/>
          <w:iCs w:val="1"/>
          <w:caps w:val="0"/>
          <w:smallCaps w:val="0"/>
          <w:noProof w:val="0"/>
          <w:color w:val="000000" w:themeColor="text1" w:themeTint="FF" w:themeShade="FF"/>
          <w:sz w:val="22"/>
          <w:szCs w:val="22"/>
          <w:lang w:val="en-GB"/>
        </w:rPr>
        <w:t>NHS Sickness Absence Rates - NHS Digital</w:t>
      </w: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NHS Digital. Available at: </w:t>
      </w:r>
      <w:hyperlink r:id="R46756e82561640e5">
        <w:r w:rsidRPr="3755A918" w:rsidR="0A323595">
          <w:rPr>
            <w:rStyle w:val="Hyperlink"/>
            <w:rFonts w:ascii="Arial" w:hAnsi="Arial" w:eastAsia="Arial" w:cs="Arial"/>
            <w:b w:val="0"/>
            <w:bCs w:val="0"/>
            <w:i w:val="0"/>
            <w:iCs w:val="0"/>
            <w:caps w:val="0"/>
            <w:smallCaps w:val="0"/>
            <w:strike w:val="0"/>
            <w:dstrike w:val="0"/>
            <w:noProof w:val="0"/>
            <w:sz w:val="22"/>
            <w:szCs w:val="22"/>
            <w:lang w:val="en-GB"/>
          </w:rPr>
          <w:t>https://digital.nhs.uk/data-and-information/publications/statistical/nhs-sickness-absence-rates</w:t>
        </w:r>
      </w:hyperlink>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14/03/26). </w:t>
      </w:r>
    </w:p>
    <w:p w:rsidRPr="00FA57F9" w:rsidR="005C572F" w:rsidP="3755A918" w:rsidRDefault="001877AB" w14:paraId="0A56CFC4" w14:textId="03984C89">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‌Novascholar.org. (2025). </w:t>
      </w:r>
      <w:r w:rsidRPr="3755A918" w:rsidR="0A323595">
        <w:rPr>
          <w:rFonts w:ascii="Arial" w:hAnsi="Arial" w:eastAsia="Arial" w:cs="Arial"/>
          <w:b w:val="0"/>
          <w:bCs w:val="0"/>
          <w:i w:val="1"/>
          <w:iCs w:val="1"/>
          <w:caps w:val="0"/>
          <w:smallCaps w:val="0"/>
          <w:noProof w:val="0"/>
          <w:color w:val="000000" w:themeColor="text1" w:themeTint="FF" w:themeShade="FF"/>
          <w:sz w:val="22"/>
          <w:szCs w:val="22"/>
          <w:lang w:val="en-GB"/>
        </w:rPr>
        <w:t>Understanding Primary vs. Secondary Research: Key Differences Explained</w:t>
      </w: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fc39f8257d6d4714">
        <w:r w:rsidRPr="3755A918" w:rsidR="0A323595">
          <w:rPr>
            <w:rStyle w:val="Hyperlink"/>
            <w:rFonts w:ascii="Arial" w:hAnsi="Arial" w:eastAsia="Arial" w:cs="Arial"/>
            <w:b w:val="0"/>
            <w:bCs w:val="0"/>
            <w:i w:val="0"/>
            <w:iCs w:val="0"/>
            <w:caps w:val="0"/>
            <w:smallCaps w:val="0"/>
            <w:strike w:val="0"/>
            <w:dstrike w:val="0"/>
            <w:noProof w:val="0"/>
            <w:sz w:val="22"/>
            <w:szCs w:val="22"/>
            <w:lang w:val="en-GB"/>
          </w:rPr>
          <w:t>https://www.novascholar.org/blog-posts/understanding-primary-vs-secondary-research-key-differences-explained</w:t>
        </w:r>
      </w:hyperlink>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(Accessed on 15/03/26)</w:t>
      </w:r>
    </w:p>
    <w:p w:rsidRPr="00FA57F9" w:rsidR="005C572F" w:rsidP="3755A918" w:rsidRDefault="001877AB" w14:paraId="5EA8928D" w14:textId="67B0D75B">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Ritchie, J., Lewis, J., McNaughton Nicholls, C. and Ormston, R. (2014). </w:t>
      </w:r>
      <w:r w:rsidRPr="3755A918" w:rsidR="0A323595">
        <w:rPr>
          <w:rFonts w:ascii="Arial" w:hAnsi="Arial" w:eastAsia="Arial" w:cs="Arial"/>
          <w:b w:val="0"/>
          <w:bCs w:val="0"/>
          <w:i w:val="1"/>
          <w:iCs w:val="1"/>
          <w:caps w:val="0"/>
          <w:smallCaps w:val="0"/>
          <w:noProof w:val="0"/>
          <w:color w:val="000000" w:themeColor="text1" w:themeTint="FF" w:themeShade="FF"/>
          <w:sz w:val="22"/>
          <w:szCs w:val="22"/>
          <w:lang w:val="en-GB"/>
        </w:rPr>
        <w:t>Qualitative research practice: a guide for social science students and researchers</w:t>
      </w: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Los Angeles: Sage. </w:t>
      </w:r>
    </w:p>
    <w:p w:rsidRPr="00FA57F9" w:rsidR="005C572F" w:rsidP="3755A918" w:rsidRDefault="001877AB" w14:paraId="089AF3BB" w14:textId="1CE0773F">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World Health Organization (2019). </w:t>
      </w:r>
      <w:r w:rsidRPr="3755A918" w:rsidR="0A323595">
        <w:rPr>
          <w:rFonts w:ascii="Arial" w:hAnsi="Arial" w:eastAsia="Arial" w:cs="Arial"/>
          <w:b w:val="0"/>
          <w:bCs w:val="0"/>
          <w:i w:val="1"/>
          <w:iCs w:val="1"/>
          <w:caps w:val="0"/>
          <w:smallCaps w:val="0"/>
          <w:noProof w:val="0"/>
          <w:color w:val="000000" w:themeColor="text1" w:themeTint="FF" w:themeShade="FF"/>
          <w:sz w:val="22"/>
          <w:szCs w:val="22"/>
          <w:lang w:val="en-GB"/>
        </w:rPr>
        <w:t>Burn-out an ‘occupational phenomenon’: International classification of diseases</w:t>
      </w:r>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xml:space="preserve">. World Health Organization. Available at: </w:t>
      </w:r>
      <w:hyperlink r:id="R2832d9ce333241c6">
        <w:r w:rsidRPr="3755A918" w:rsidR="0A323595">
          <w:rPr>
            <w:rStyle w:val="Hyperlink"/>
            <w:rFonts w:ascii="Arial" w:hAnsi="Arial" w:eastAsia="Arial" w:cs="Arial"/>
            <w:b w:val="0"/>
            <w:bCs w:val="0"/>
            <w:i w:val="0"/>
            <w:iCs w:val="0"/>
            <w:caps w:val="0"/>
            <w:smallCaps w:val="0"/>
            <w:strike w:val="0"/>
            <w:dstrike w:val="0"/>
            <w:noProof w:val="0"/>
            <w:sz w:val="22"/>
            <w:szCs w:val="22"/>
            <w:lang w:val="en-GB"/>
          </w:rPr>
          <w:t>https://www.who.int/news/item/28-05-2019-burn-out-an-occupational-phenomenon-international-classification-of-diseases</w:t>
        </w:r>
      </w:hyperlink>
      <w:r w:rsidRPr="3755A918" w:rsidR="0A323595">
        <w:rPr>
          <w:rFonts w:ascii="Arial" w:hAnsi="Arial" w:eastAsia="Arial" w:cs="Arial"/>
          <w:b w:val="0"/>
          <w:bCs w:val="0"/>
          <w:i w:val="0"/>
          <w:iCs w:val="0"/>
          <w:caps w:val="0"/>
          <w:smallCaps w:val="0"/>
          <w:noProof w:val="0"/>
          <w:color w:val="000000" w:themeColor="text1" w:themeTint="FF" w:themeShade="FF"/>
          <w:sz w:val="22"/>
          <w:szCs w:val="22"/>
          <w:lang w:val="en-GB"/>
        </w:rPr>
        <w:t>. (Accessed on 14/03/26).</w:t>
      </w:r>
    </w:p>
    <w:p w:rsidRPr="00FA57F9" w:rsidR="005C572F" w:rsidP="3755A918" w:rsidRDefault="001877AB" w14:paraId="144781B4" w14:textId="0BB4F723">
      <w:pPr>
        <w:pStyle w:val="Normal"/>
        <w:rPr>
          <w:rFonts w:ascii="Arial" w:hAnsi="Arial" w:cs="Arial"/>
          <w:color w:val="000000" w:themeColor="text1" w:themeTint="FF" w:themeShade="FF"/>
          <w:sz w:val="24"/>
          <w:szCs w:val="24"/>
        </w:rPr>
      </w:pPr>
    </w:p>
    <w:p w:rsidRPr="00FA57F9" w:rsidR="005C572F" w:rsidP="005C572F" w:rsidRDefault="001877AB" w14:paraId="1AD75C3E" w14:textId="69ED1155">
      <w:pPr>
        <w:rPr>
          <w:rFonts w:ascii="Arial" w:hAnsi="Arial" w:cs="Arial"/>
          <w:color w:val="000000" w:themeColor="text1"/>
          <w:sz w:val="24"/>
          <w:szCs w:val="24"/>
        </w:rPr>
      </w:pPr>
    </w:p>
    <w:p w:rsidRPr="00FA57F9" w:rsidR="00A02583" w:rsidP="005C572F" w:rsidRDefault="00A02583" w14:paraId="7F35D0E6" w14:textId="77777777">
      <w:pPr>
        <w:rPr>
          <w:rFonts w:ascii="Arial" w:hAnsi="Arial" w:cs="Arial"/>
          <w:color w:val="000000" w:themeColor="text1"/>
          <w:sz w:val="24"/>
          <w:szCs w:val="24"/>
        </w:rPr>
      </w:pPr>
    </w:p>
    <w:p w:rsidRPr="00516B9F" w:rsidR="00516B9F" w:rsidP="00516B9F" w:rsidRDefault="00516B9F" w14:paraId="4BCEB1D8" w14:textId="77777777">
      <w:pPr>
        <w:rPr>
          <w:rFonts w:ascii="Arial" w:hAnsi="Arial" w:eastAsia="Times New Roman" w:cs="Arial"/>
          <w:kern w:val="0"/>
          <w:sz w:val="24"/>
          <w:szCs w:val="24"/>
          <w:lang w:eastAsia="en-GB"/>
          <w14:ligatures w14:val="none"/>
        </w:rPr>
      </w:pPr>
    </w:p>
    <w:p w:rsidRPr="0008035F" w:rsidR="00D44E88" w:rsidP="0008035F" w:rsidRDefault="00D44E88" w14:paraId="10CEEADC" w14:textId="77777777">
      <w:pPr>
        <w:rPr>
          <w:rFonts w:ascii="Arial" w:hAnsi="Arial" w:eastAsia="Times New Roman" w:cs="Arial"/>
          <w:kern w:val="0"/>
          <w:sz w:val="24"/>
          <w:szCs w:val="24"/>
          <w:lang w:eastAsia="en-GB"/>
          <w14:ligatures w14:val="none"/>
        </w:rPr>
      </w:pPr>
    </w:p>
    <w:p w:rsidRPr="002026DC" w:rsidR="002026DC" w:rsidP="002026DC" w:rsidRDefault="002026DC" w14:paraId="19B32B4E" w14:textId="77777777">
      <w:pPr>
        <w:rPr>
          <w:rFonts w:ascii="Arial" w:hAnsi="Arial" w:eastAsia="Times New Roman" w:cs="Arial"/>
          <w:kern w:val="0"/>
          <w:sz w:val="24"/>
          <w:szCs w:val="24"/>
          <w:lang w:eastAsia="en-GB"/>
          <w14:ligatures w14:val="none"/>
        </w:rPr>
      </w:pPr>
    </w:p>
    <w:p w:rsidRPr="00F51FBF" w:rsidR="00EB5CF6" w:rsidP="00F51FBF" w:rsidRDefault="00513E0E" w14:paraId="4E943D87" w14:textId="4ACB3A26">
      <w:pPr>
        <w:rPr>
          <w:rFonts w:ascii="Arial" w:hAnsi="Arial" w:eastAsia="Times New Roman" w:cs="Arial"/>
          <w:kern w:val="0"/>
          <w:sz w:val="24"/>
          <w:szCs w:val="24"/>
          <w:lang w:eastAsia="en-GB"/>
          <w14:ligatures w14:val="none"/>
        </w:rPr>
      </w:pPr>
      <w:r w:rsidRPr="00F51FBF">
        <w:rPr>
          <w:rFonts w:ascii="Arial" w:hAnsi="Arial" w:eastAsia="Times New Roman" w:cs="Arial"/>
          <w:kern w:val="0"/>
          <w:sz w:val="24"/>
          <w:szCs w:val="24"/>
          <w:lang w:eastAsia="en-GB"/>
          <w14:ligatures w14:val="none"/>
        </w:rPr>
        <w:t xml:space="preserve"> </w:t>
      </w:r>
    </w:p>
    <w:p w:rsidRPr="005D37C9" w:rsidR="005D3966" w:rsidP="00DB2006" w:rsidRDefault="005D3966" w14:paraId="5959913F" w14:textId="77777777">
      <w:pPr>
        <w:rPr>
          <w:rFonts w:ascii="Arial" w:hAnsi="Arial" w:cs="Arial"/>
          <w:i/>
          <w:iCs/>
          <w:color w:val="153D63" w:themeColor="text2" w:themeTint="E6"/>
          <w:sz w:val="28"/>
          <w:szCs w:val="28"/>
        </w:rPr>
      </w:pPr>
    </w:p>
    <w:p w:rsidRPr="001877AB" w:rsidR="0031533D" w:rsidP="005C572F" w:rsidRDefault="0031533D" w14:paraId="6C3E5116" w14:textId="5EE7CB46">
      <w:pPr>
        <w:rPr>
          <w:color w:val="000000" w:themeColor="text1"/>
          <w:sz w:val="24"/>
          <w:szCs w:val="24"/>
        </w:rPr>
      </w:pPr>
    </w:p>
    <w:sectPr w:rsidRPr="001877AB" w:rsidR="0031533D">
      <w:pgSz w:w="11906" w:h="16838" w:orient="portrait"/>
      <w:pgMar w:top="1440" w:right="1440" w:bottom="1440" w:left="1440" w:header="708" w:footer="708" w:gutter="0"/>
      <w:cols w:space="708"/>
      <w:docGrid w:linePitch="360"/>
      <w:headerReference w:type="default" r:id="R0491c7af29b8435a"/>
      <w:footerReference w:type="default" r:id="R211618874c6047e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55A918" w:rsidTr="3755A918" w14:paraId="049B0DBA">
      <w:trPr>
        <w:trHeight w:val="300"/>
      </w:trPr>
      <w:tc>
        <w:tcPr>
          <w:tcW w:w="3005" w:type="dxa"/>
          <w:tcMar/>
        </w:tcPr>
        <w:p w:rsidR="3755A918" w:rsidP="3755A918" w:rsidRDefault="3755A918" w14:paraId="114EC082" w14:textId="03324AD7">
          <w:pPr>
            <w:pStyle w:val="Header"/>
            <w:bidi w:val="0"/>
            <w:ind w:left="-115"/>
            <w:jc w:val="left"/>
          </w:pPr>
        </w:p>
      </w:tc>
      <w:tc>
        <w:tcPr>
          <w:tcW w:w="3005" w:type="dxa"/>
          <w:tcMar/>
        </w:tcPr>
        <w:p w:rsidR="3755A918" w:rsidP="3755A918" w:rsidRDefault="3755A918" w14:paraId="638CFB0D" w14:textId="4A3F348B">
          <w:pPr>
            <w:pStyle w:val="Header"/>
            <w:bidi w:val="0"/>
            <w:jc w:val="center"/>
          </w:pPr>
        </w:p>
      </w:tc>
      <w:tc>
        <w:tcPr>
          <w:tcW w:w="3005" w:type="dxa"/>
          <w:tcMar/>
        </w:tcPr>
        <w:p w:rsidR="3755A918" w:rsidP="3755A918" w:rsidRDefault="3755A918" w14:paraId="7267510F" w14:textId="6427A5CC">
          <w:pPr>
            <w:pStyle w:val="Header"/>
            <w:bidi w:val="0"/>
            <w:ind w:right="-115"/>
            <w:jc w:val="right"/>
          </w:pPr>
        </w:p>
      </w:tc>
    </w:tr>
  </w:tbl>
  <w:p w:rsidR="3755A918" w:rsidP="3755A918" w:rsidRDefault="3755A918" w14:paraId="299FAC45" w14:textId="2AB706EA">
    <w:pPr>
      <w:pStyle w:val="Footer"/>
      <w:bidi w:val="0"/>
    </w:pPr>
  </w:p>
</w:ftr>
</file>

<file path=word/header.xml><?xml version="1.0" encoding="utf-8"?>
<w:hdr xmlns:w14="http://schemas.microsoft.com/office/word/2010/wordml" xmlns:w="http://schemas.openxmlformats.org/wordprocessingml/2006/main">
  <w:p w:rsidR="3755A918" w:rsidP="3755A918" w:rsidRDefault="3755A918" w14:paraId="6249E0B2" w14:textId="7CFB3AB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13e484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720" w:hanging="72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f632f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7c579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720" w:hanging="72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cb67d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dc6b6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720" w:hanging="72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0308e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b36fe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720" w:hanging="72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36247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720" w:hanging="72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0eadb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d69b4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720" w:hanging="72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c742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6f5f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720" w:hanging="72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37414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1f12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720" w:hanging="72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264E28"/>
    <w:multiLevelType w:val="hybridMultilevel"/>
    <w:tmpl w:val="14A07C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16D1C64"/>
    <w:multiLevelType w:val="multilevel"/>
    <w:tmpl w:val="C4429478"/>
    <w:lvl w:ilvl="0">
      <w:start w:val="1"/>
      <w:numFmt w:val="decimal"/>
      <w:lvlText w:val="%1"/>
      <w:lvlJc w:val="left"/>
      <w:pPr>
        <w:ind w:left="495" w:hanging="49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54365DDD"/>
    <w:multiLevelType w:val="hybridMultilevel"/>
    <w:tmpl w:val="DA9AC3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6570915"/>
    <w:multiLevelType w:val="hybridMultilevel"/>
    <w:tmpl w:val="27A0B0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6242639"/>
    <w:multiLevelType w:val="hybridMultilevel"/>
    <w:tmpl w:val="17F2EC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7F24CDC"/>
    <w:multiLevelType w:val="multilevel"/>
    <w:tmpl w:val="9EEEB45C"/>
    <w:lvl w:ilvl="0">
      <w:start w:val="1"/>
      <w:numFmt w:val="decimal"/>
      <w:lvlText w:val="%1"/>
      <w:lvlJc w:val="left"/>
      <w:pPr>
        <w:ind w:left="375" w:hanging="375"/>
      </w:pPr>
      <w:rPr>
        <w:rFonts w:hint="default"/>
        <w:b/>
        <w:i/>
        <w:u w:val="single"/>
      </w:rPr>
    </w:lvl>
    <w:lvl w:ilvl="1">
      <w:start w:val="1"/>
      <w:numFmt w:val="decimal"/>
      <w:lvlText w:val="%1.%2"/>
      <w:lvlJc w:val="left"/>
      <w:pPr>
        <w:ind w:left="375" w:hanging="375"/>
      </w:pPr>
      <w:rPr>
        <w:rFonts w:hint="default"/>
        <w:b/>
        <w:i/>
        <w:u w:val="none"/>
      </w:rPr>
    </w:lvl>
    <w:lvl w:ilvl="2">
      <w:start w:val="1"/>
      <w:numFmt w:val="decimal"/>
      <w:lvlText w:val="%1.%2.%3"/>
      <w:lvlJc w:val="left"/>
      <w:pPr>
        <w:ind w:left="720" w:hanging="720"/>
      </w:pPr>
      <w:rPr>
        <w:rFonts w:hint="default"/>
        <w:b/>
        <w:i/>
        <w:u w:val="single"/>
      </w:rPr>
    </w:lvl>
    <w:lvl w:ilvl="3">
      <w:start w:val="1"/>
      <w:numFmt w:val="decimal"/>
      <w:lvlText w:val="%1.%2.%3.%4"/>
      <w:lvlJc w:val="left"/>
      <w:pPr>
        <w:ind w:left="1080" w:hanging="1080"/>
      </w:pPr>
      <w:rPr>
        <w:rFonts w:hint="default"/>
        <w:b/>
        <w:i/>
        <w:u w:val="single"/>
      </w:rPr>
    </w:lvl>
    <w:lvl w:ilvl="4">
      <w:start w:val="1"/>
      <w:numFmt w:val="decimal"/>
      <w:lvlText w:val="%1.%2.%3.%4.%5"/>
      <w:lvlJc w:val="left"/>
      <w:pPr>
        <w:ind w:left="1080" w:hanging="1080"/>
      </w:pPr>
      <w:rPr>
        <w:rFonts w:hint="default"/>
        <w:b/>
        <w:i/>
        <w:u w:val="single"/>
      </w:rPr>
    </w:lvl>
    <w:lvl w:ilvl="5">
      <w:start w:val="1"/>
      <w:numFmt w:val="decimal"/>
      <w:lvlText w:val="%1.%2.%3.%4.%5.%6"/>
      <w:lvlJc w:val="left"/>
      <w:pPr>
        <w:ind w:left="1440" w:hanging="1440"/>
      </w:pPr>
      <w:rPr>
        <w:rFonts w:hint="default"/>
        <w:b/>
        <w:i/>
        <w:u w:val="single"/>
      </w:rPr>
    </w:lvl>
    <w:lvl w:ilvl="6">
      <w:start w:val="1"/>
      <w:numFmt w:val="decimal"/>
      <w:lvlText w:val="%1.%2.%3.%4.%5.%6.%7"/>
      <w:lvlJc w:val="left"/>
      <w:pPr>
        <w:ind w:left="1440" w:hanging="1440"/>
      </w:pPr>
      <w:rPr>
        <w:rFonts w:hint="default"/>
        <w:b/>
        <w:i/>
        <w:u w:val="single"/>
      </w:rPr>
    </w:lvl>
    <w:lvl w:ilvl="7">
      <w:start w:val="1"/>
      <w:numFmt w:val="decimal"/>
      <w:lvlText w:val="%1.%2.%3.%4.%5.%6.%7.%8"/>
      <w:lvlJc w:val="left"/>
      <w:pPr>
        <w:ind w:left="1800" w:hanging="1800"/>
      </w:pPr>
      <w:rPr>
        <w:rFonts w:hint="default"/>
        <w:b/>
        <w:i/>
        <w:u w:val="single"/>
      </w:rPr>
    </w:lvl>
    <w:lvl w:ilvl="8">
      <w:start w:val="1"/>
      <w:numFmt w:val="decimal"/>
      <w:lvlText w:val="%1.%2.%3.%4.%5.%6.%7.%8.%9"/>
      <w:lvlJc w:val="left"/>
      <w:pPr>
        <w:ind w:left="1800" w:hanging="1800"/>
      </w:pPr>
      <w:rPr>
        <w:rFonts w:hint="default"/>
        <w:b/>
        <w:i/>
        <w:u w:val="single"/>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1" w16cid:durableId="381176446">
    <w:abstractNumId w:val="5"/>
  </w:num>
  <w:num w:numId="2" w16cid:durableId="392506207">
    <w:abstractNumId w:val="1"/>
  </w:num>
  <w:num w:numId="3" w16cid:durableId="103113763">
    <w:abstractNumId w:val="2"/>
  </w:num>
  <w:num w:numId="4" w16cid:durableId="434718093">
    <w:abstractNumId w:val="4"/>
  </w:num>
  <w:num w:numId="5" w16cid:durableId="323779921">
    <w:abstractNumId w:val="3"/>
  </w:num>
  <w:num w:numId="6" w16cid:durableId="203503924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F1E"/>
    <w:rsid w:val="00013808"/>
    <w:rsid w:val="00034AEB"/>
    <w:rsid w:val="00036918"/>
    <w:rsid w:val="000418DF"/>
    <w:rsid w:val="00047D0B"/>
    <w:rsid w:val="00064D0C"/>
    <w:rsid w:val="00067E28"/>
    <w:rsid w:val="000731E2"/>
    <w:rsid w:val="0007320C"/>
    <w:rsid w:val="0008035F"/>
    <w:rsid w:val="00091ED7"/>
    <w:rsid w:val="000C264D"/>
    <w:rsid w:val="000D5763"/>
    <w:rsid w:val="000F227A"/>
    <w:rsid w:val="000F3A7B"/>
    <w:rsid w:val="000F418F"/>
    <w:rsid w:val="000F6293"/>
    <w:rsid w:val="00100AD4"/>
    <w:rsid w:val="0010510A"/>
    <w:rsid w:val="001325EC"/>
    <w:rsid w:val="001360AF"/>
    <w:rsid w:val="00140852"/>
    <w:rsid w:val="00157E28"/>
    <w:rsid w:val="00181607"/>
    <w:rsid w:val="0018675D"/>
    <w:rsid w:val="001877AB"/>
    <w:rsid w:val="001A7CB6"/>
    <w:rsid w:val="001B5C5A"/>
    <w:rsid w:val="001C6456"/>
    <w:rsid w:val="001D51CA"/>
    <w:rsid w:val="001F735B"/>
    <w:rsid w:val="002026DC"/>
    <w:rsid w:val="002074C9"/>
    <w:rsid w:val="002135F9"/>
    <w:rsid w:val="002219E0"/>
    <w:rsid w:val="00222496"/>
    <w:rsid w:val="00227465"/>
    <w:rsid w:val="002278E2"/>
    <w:rsid w:val="00241899"/>
    <w:rsid w:val="00250B80"/>
    <w:rsid w:val="002631C2"/>
    <w:rsid w:val="002637ED"/>
    <w:rsid w:val="002709F4"/>
    <w:rsid w:val="00280549"/>
    <w:rsid w:val="00281130"/>
    <w:rsid w:val="00285E9F"/>
    <w:rsid w:val="00287C5E"/>
    <w:rsid w:val="002A19B5"/>
    <w:rsid w:val="002B11EF"/>
    <w:rsid w:val="002D3527"/>
    <w:rsid w:val="002D5893"/>
    <w:rsid w:val="00302CBF"/>
    <w:rsid w:val="00303BFD"/>
    <w:rsid w:val="0031533D"/>
    <w:rsid w:val="00326B20"/>
    <w:rsid w:val="00335377"/>
    <w:rsid w:val="00336B65"/>
    <w:rsid w:val="00342B3D"/>
    <w:rsid w:val="00342B58"/>
    <w:rsid w:val="00353815"/>
    <w:rsid w:val="00362FE9"/>
    <w:rsid w:val="00367617"/>
    <w:rsid w:val="00370A99"/>
    <w:rsid w:val="00380468"/>
    <w:rsid w:val="00391A8E"/>
    <w:rsid w:val="003C4F5F"/>
    <w:rsid w:val="003C5BED"/>
    <w:rsid w:val="003F0867"/>
    <w:rsid w:val="003F57F0"/>
    <w:rsid w:val="003F7961"/>
    <w:rsid w:val="0040474E"/>
    <w:rsid w:val="0040619F"/>
    <w:rsid w:val="004159DF"/>
    <w:rsid w:val="00425E6F"/>
    <w:rsid w:val="00441EA1"/>
    <w:rsid w:val="00442B06"/>
    <w:rsid w:val="00462AA8"/>
    <w:rsid w:val="00480C34"/>
    <w:rsid w:val="00481F2F"/>
    <w:rsid w:val="004830E0"/>
    <w:rsid w:val="00492EAF"/>
    <w:rsid w:val="00496AB6"/>
    <w:rsid w:val="004A63F4"/>
    <w:rsid w:val="004B17D7"/>
    <w:rsid w:val="004C132E"/>
    <w:rsid w:val="004C37FA"/>
    <w:rsid w:val="004D585A"/>
    <w:rsid w:val="004D77E9"/>
    <w:rsid w:val="004E0919"/>
    <w:rsid w:val="004E1425"/>
    <w:rsid w:val="004E1B7A"/>
    <w:rsid w:val="004E4778"/>
    <w:rsid w:val="004F0C12"/>
    <w:rsid w:val="004F1043"/>
    <w:rsid w:val="005031BA"/>
    <w:rsid w:val="00505239"/>
    <w:rsid w:val="00505D44"/>
    <w:rsid w:val="00510E2C"/>
    <w:rsid w:val="00513E0E"/>
    <w:rsid w:val="00514F0D"/>
    <w:rsid w:val="00516B9F"/>
    <w:rsid w:val="00516E9C"/>
    <w:rsid w:val="00521E9C"/>
    <w:rsid w:val="00523CF6"/>
    <w:rsid w:val="00527D12"/>
    <w:rsid w:val="00536B18"/>
    <w:rsid w:val="00537DB9"/>
    <w:rsid w:val="00547B22"/>
    <w:rsid w:val="00550B94"/>
    <w:rsid w:val="00553A89"/>
    <w:rsid w:val="00563006"/>
    <w:rsid w:val="00571D81"/>
    <w:rsid w:val="00573444"/>
    <w:rsid w:val="005779F2"/>
    <w:rsid w:val="00584185"/>
    <w:rsid w:val="005841D4"/>
    <w:rsid w:val="00597500"/>
    <w:rsid w:val="005A760C"/>
    <w:rsid w:val="005B533B"/>
    <w:rsid w:val="005C572F"/>
    <w:rsid w:val="005D37C9"/>
    <w:rsid w:val="005D3966"/>
    <w:rsid w:val="005E2582"/>
    <w:rsid w:val="005F01B2"/>
    <w:rsid w:val="005F5630"/>
    <w:rsid w:val="005F6005"/>
    <w:rsid w:val="005F60EC"/>
    <w:rsid w:val="00617117"/>
    <w:rsid w:val="00630F3D"/>
    <w:rsid w:val="00631346"/>
    <w:rsid w:val="00635FD1"/>
    <w:rsid w:val="00644159"/>
    <w:rsid w:val="00644C4C"/>
    <w:rsid w:val="00650D8A"/>
    <w:rsid w:val="0067139A"/>
    <w:rsid w:val="00694158"/>
    <w:rsid w:val="006A4DDB"/>
    <w:rsid w:val="006B6F43"/>
    <w:rsid w:val="006C3073"/>
    <w:rsid w:val="006C6820"/>
    <w:rsid w:val="006D0878"/>
    <w:rsid w:val="006E78D0"/>
    <w:rsid w:val="006F73BF"/>
    <w:rsid w:val="00703231"/>
    <w:rsid w:val="00707748"/>
    <w:rsid w:val="007314CB"/>
    <w:rsid w:val="00733A6E"/>
    <w:rsid w:val="00735D6A"/>
    <w:rsid w:val="00737A2E"/>
    <w:rsid w:val="00743C69"/>
    <w:rsid w:val="007516C2"/>
    <w:rsid w:val="00767A94"/>
    <w:rsid w:val="00772092"/>
    <w:rsid w:val="00772351"/>
    <w:rsid w:val="0077581C"/>
    <w:rsid w:val="00786A1F"/>
    <w:rsid w:val="00787559"/>
    <w:rsid w:val="0079520C"/>
    <w:rsid w:val="007A2EA0"/>
    <w:rsid w:val="007A4617"/>
    <w:rsid w:val="007C3F41"/>
    <w:rsid w:val="007F49CF"/>
    <w:rsid w:val="007F4A72"/>
    <w:rsid w:val="007F54EC"/>
    <w:rsid w:val="00800269"/>
    <w:rsid w:val="00801484"/>
    <w:rsid w:val="008038DD"/>
    <w:rsid w:val="0082232A"/>
    <w:rsid w:val="00824189"/>
    <w:rsid w:val="008509BD"/>
    <w:rsid w:val="00861F8D"/>
    <w:rsid w:val="00884758"/>
    <w:rsid w:val="00896D57"/>
    <w:rsid w:val="008A4968"/>
    <w:rsid w:val="008C1DF2"/>
    <w:rsid w:val="008C27A1"/>
    <w:rsid w:val="008E40F1"/>
    <w:rsid w:val="008E561A"/>
    <w:rsid w:val="008F271A"/>
    <w:rsid w:val="008F63CE"/>
    <w:rsid w:val="009021F0"/>
    <w:rsid w:val="00912D91"/>
    <w:rsid w:val="00922084"/>
    <w:rsid w:val="0094682E"/>
    <w:rsid w:val="00947CC2"/>
    <w:rsid w:val="0095273B"/>
    <w:rsid w:val="00960591"/>
    <w:rsid w:val="00962726"/>
    <w:rsid w:val="0097029A"/>
    <w:rsid w:val="00973E14"/>
    <w:rsid w:val="00981968"/>
    <w:rsid w:val="0098516D"/>
    <w:rsid w:val="00987C9A"/>
    <w:rsid w:val="009A06C7"/>
    <w:rsid w:val="009B1A70"/>
    <w:rsid w:val="009C21C4"/>
    <w:rsid w:val="009C3BB1"/>
    <w:rsid w:val="009C4526"/>
    <w:rsid w:val="009D2B0F"/>
    <w:rsid w:val="009D3596"/>
    <w:rsid w:val="009D733E"/>
    <w:rsid w:val="009F0AD5"/>
    <w:rsid w:val="00A02583"/>
    <w:rsid w:val="00A07225"/>
    <w:rsid w:val="00A206F6"/>
    <w:rsid w:val="00A225C4"/>
    <w:rsid w:val="00A33694"/>
    <w:rsid w:val="00A40759"/>
    <w:rsid w:val="00A42F4F"/>
    <w:rsid w:val="00A4440B"/>
    <w:rsid w:val="00A62220"/>
    <w:rsid w:val="00A62DAF"/>
    <w:rsid w:val="00A7442A"/>
    <w:rsid w:val="00A8453B"/>
    <w:rsid w:val="00A84998"/>
    <w:rsid w:val="00A90278"/>
    <w:rsid w:val="00A9383E"/>
    <w:rsid w:val="00AA75DE"/>
    <w:rsid w:val="00AC5262"/>
    <w:rsid w:val="00AD7664"/>
    <w:rsid w:val="00B07CC9"/>
    <w:rsid w:val="00B20F87"/>
    <w:rsid w:val="00B21C43"/>
    <w:rsid w:val="00B22AFB"/>
    <w:rsid w:val="00B36339"/>
    <w:rsid w:val="00B43025"/>
    <w:rsid w:val="00B562B1"/>
    <w:rsid w:val="00B86999"/>
    <w:rsid w:val="00BA67CD"/>
    <w:rsid w:val="00BA6E38"/>
    <w:rsid w:val="00BB1F89"/>
    <w:rsid w:val="00BB4AD5"/>
    <w:rsid w:val="00BC0E8D"/>
    <w:rsid w:val="00BD7BF3"/>
    <w:rsid w:val="00BE4063"/>
    <w:rsid w:val="00BE7D1D"/>
    <w:rsid w:val="00C222F2"/>
    <w:rsid w:val="00C233C1"/>
    <w:rsid w:val="00C34A50"/>
    <w:rsid w:val="00C44D8E"/>
    <w:rsid w:val="00C44E2D"/>
    <w:rsid w:val="00C47617"/>
    <w:rsid w:val="00C70FD9"/>
    <w:rsid w:val="00CD0458"/>
    <w:rsid w:val="00CE2A12"/>
    <w:rsid w:val="00CE3C24"/>
    <w:rsid w:val="00D016B7"/>
    <w:rsid w:val="00D05C9C"/>
    <w:rsid w:val="00D10F1E"/>
    <w:rsid w:val="00D13DF6"/>
    <w:rsid w:val="00D16E49"/>
    <w:rsid w:val="00D17483"/>
    <w:rsid w:val="00D226CB"/>
    <w:rsid w:val="00D241B2"/>
    <w:rsid w:val="00D42355"/>
    <w:rsid w:val="00D44E88"/>
    <w:rsid w:val="00D5469F"/>
    <w:rsid w:val="00D57277"/>
    <w:rsid w:val="00D7007D"/>
    <w:rsid w:val="00D710F6"/>
    <w:rsid w:val="00D77776"/>
    <w:rsid w:val="00D81557"/>
    <w:rsid w:val="00D96C69"/>
    <w:rsid w:val="00DB2006"/>
    <w:rsid w:val="00DD0295"/>
    <w:rsid w:val="00DD4407"/>
    <w:rsid w:val="00DE246B"/>
    <w:rsid w:val="00DE552F"/>
    <w:rsid w:val="00DE5534"/>
    <w:rsid w:val="00DF2D1B"/>
    <w:rsid w:val="00E13FB7"/>
    <w:rsid w:val="00E27D20"/>
    <w:rsid w:val="00E40510"/>
    <w:rsid w:val="00E41D66"/>
    <w:rsid w:val="00E424F5"/>
    <w:rsid w:val="00E43371"/>
    <w:rsid w:val="00E43549"/>
    <w:rsid w:val="00E43C2B"/>
    <w:rsid w:val="00E5090A"/>
    <w:rsid w:val="00E552D1"/>
    <w:rsid w:val="00E6562E"/>
    <w:rsid w:val="00E65C3B"/>
    <w:rsid w:val="00E83335"/>
    <w:rsid w:val="00E9459A"/>
    <w:rsid w:val="00EA2E16"/>
    <w:rsid w:val="00EB5CF6"/>
    <w:rsid w:val="00EC2A4B"/>
    <w:rsid w:val="00EC4226"/>
    <w:rsid w:val="00EE2FD6"/>
    <w:rsid w:val="00F01FE5"/>
    <w:rsid w:val="00F10196"/>
    <w:rsid w:val="00F11A0D"/>
    <w:rsid w:val="00F12ECC"/>
    <w:rsid w:val="00F12F72"/>
    <w:rsid w:val="00F13380"/>
    <w:rsid w:val="00F15874"/>
    <w:rsid w:val="00F164C0"/>
    <w:rsid w:val="00F17761"/>
    <w:rsid w:val="00F30B5B"/>
    <w:rsid w:val="00F316F4"/>
    <w:rsid w:val="00F3440D"/>
    <w:rsid w:val="00F36ACA"/>
    <w:rsid w:val="00F453C5"/>
    <w:rsid w:val="00F45838"/>
    <w:rsid w:val="00F51FBF"/>
    <w:rsid w:val="00F5278A"/>
    <w:rsid w:val="00F542A2"/>
    <w:rsid w:val="00F555F1"/>
    <w:rsid w:val="00F821C1"/>
    <w:rsid w:val="00F83C6E"/>
    <w:rsid w:val="00F91892"/>
    <w:rsid w:val="00FA57F9"/>
    <w:rsid w:val="00FA7EDF"/>
    <w:rsid w:val="00FB4580"/>
    <w:rsid w:val="00FC4477"/>
    <w:rsid w:val="00FC4577"/>
    <w:rsid w:val="00FC76AB"/>
    <w:rsid w:val="00FD749A"/>
    <w:rsid w:val="00FE2C64"/>
    <w:rsid w:val="00FF354D"/>
    <w:rsid w:val="067358AA"/>
    <w:rsid w:val="07A8FC63"/>
    <w:rsid w:val="07C810F5"/>
    <w:rsid w:val="0928FAA4"/>
    <w:rsid w:val="097182ED"/>
    <w:rsid w:val="0A323595"/>
    <w:rsid w:val="0CCEDB88"/>
    <w:rsid w:val="102AC001"/>
    <w:rsid w:val="13290C21"/>
    <w:rsid w:val="16F81877"/>
    <w:rsid w:val="18726741"/>
    <w:rsid w:val="19DE7B2B"/>
    <w:rsid w:val="1A7E8359"/>
    <w:rsid w:val="1B3F93F0"/>
    <w:rsid w:val="1EF19E6F"/>
    <w:rsid w:val="2515EFB1"/>
    <w:rsid w:val="293F99A3"/>
    <w:rsid w:val="29C0D8C1"/>
    <w:rsid w:val="337F2E86"/>
    <w:rsid w:val="33ABA693"/>
    <w:rsid w:val="3591657D"/>
    <w:rsid w:val="3755A918"/>
    <w:rsid w:val="382578BA"/>
    <w:rsid w:val="3A920D50"/>
    <w:rsid w:val="3CA188A0"/>
    <w:rsid w:val="3E7762C8"/>
    <w:rsid w:val="3EF24949"/>
    <w:rsid w:val="4E736AC9"/>
    <w:rsid w:val="524A7FE7"/>
    <w:rsid w:val="53A8DFA6"/>
    <w:rsid w:val="53D8D08D"/>
    <w:rsid w:val="550DEF85"/>
    <w:rsid w:val="562B7C3E"/>
    <w:rsid w:val="5E8BD1FB"/>
    <w:rsid w:val="610E2CEB"/>
    <w:rsid w:val="69D6C795"/>
    <w:rsid w:val="6DB8C3B9"/>
    <w:rsid w:val="70A202AA"/>
    <w:rsid w:val="729802B7"/>
    <w:rsid w:val="749DFC31"/>
    <w:rsid w:val="7C7EA65E"/>
    <w:rsid w:val="7CBC8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1AA7E"/>
  <w15:chartTrackingRefBased/>
  <w15:docId w15:val="{67B80100-EB1D-4AE2-AA16-E45A1E63E7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10F1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0F1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F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F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F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F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F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F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F1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10F1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10F1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10F1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10F1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10F1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10F1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10F1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10F1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10F1E"/>
    <w:rPr>
      <w:rFonts w:eastAsiaTheme="majorEastAsia" w:cstheme="majorBidi"/>
      <w:color w:val="272727" w:themeColor="text1" w:themeTint="D8"/>
    </w:rPr>
  </w:style>
  <w:style w:type="paragraph" w:styleId="Title">
    <w:name w:val="Title"/>
    <w:basedOn w:val="Normal"/>
    <w:next w:val="Normal"/>
    <w:link w:val="TitleChar"/>
    <w:uiPriority w:val="10"/>
    <w:qFormat/>
    <w:rsid w:val="00D10F1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10F1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10F1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10F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F1E"/>
    <w:pPr>
      <w:spacing w:before="160"/>
      <w:jc w:val="center"/>
    </w:pPr>
    <w:rPr>
      <w:i/>
      <w:iCs/>
      <w:color w:val="404040" w:themeColor="text1" w:themeTint="BF"/>
    </w:rPr>
  </w:style>
  <w:style w:type="character" w:styleId="QuoteChar" w:customStyle="1">
    <w:name w:val="Quote Char"/>
    <w:basedOn w:val="DefaultParagraphFont"/>
    <w:link w:val="Quote"/>
    <w:uiPriority w:val="29"/>
    <w:rsid w:val="00D10F1E"/>
    <w:rPr>
      <w:i/>
      <w:iCs/>
      <w:color w:val="404040" w:themeColor="text1" w:themeTint="BF"/>
    </w:rPr>
  </w:style>
  <w:style w:type="paragraph" w:styleId="ListParagraph">
    <w:name w:val="List Paragraph"/>
    <w:basedOn w:val="Normal"/>
    <w:uiPriority w:val="34"/>
    <w:qFormat/>
    <w:rsid w:val="00D10F1E"/>
    <w:pPr>
      <w:ind w:left="720"/>
      <w:contextualSpacing/>
    </w:pPr>
  </w:style>
  <w:style w:type="character" w:styleId="IntenseEmphasis">
    <w:name w:val="Intense Emphasis"/>
    <w:basedOn w:val="DefaultParagraphFont"/>
    <w:uiPriority w:val="21"/>
    <w:qFormat/>
    <w:rsid w:val="00D10F1E"/>
    <w:rPr>
      <w:i/>
      <w:iCs/>
      <w:color w:val="0F4761" w:themeColor="accent1" w:themeShade="BF"/>
    </w:rPr>
  </w:style>
  <w:style w:type="paragraph" w:styleId="IntenseQuote">
    <w:name w:val="Intense Quote"/>
    <w:basedOn w:val="Normal"/>
    <w:next w:val="Normal"/>
    <w:link w:val="IntenseQuoteChar"/>
    <w:uiPriority w:val="30"/>
    <w:qFormat/>
    <w:rsid w:val="00D10F1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10F1E"/>
    <w:rPr>
      <w:i/>
      <w:iCs/>
      <w:color w:val="0F4761" w:themeColor="accent1" w:themeShade="BF"/>
    </w:rPr>
  </w:style>
  <w:style w:type="character" w:styleId="IntenseReference">
    <w:name w:val="Intense Reference"/>
    <w:basedOn w:val="DefaultParagraphFont"/>
    <w:uiPriority w:val="32"/>
    <w:qFormat/>
    <w:rsid w:val="00D10F1E"/>
    <w:rPr>
      <w:b/>
      <w:bCs/>
      <w:smallCaps/>
      <w:color w:val="0F4761" w:themeColor="accent1" w:themeShade="BF"/>
      <w:spacing w:val="5"/>
    </w:rPr>
  </w:style>
  <w:style w:type="paragraph" w:styleId="Header">
    <w:uiPriority w:val="99"/>
    <w:name w:val="header"/>
    <w:basedOn w:val="Normal"/>
    <w:unhideWhenUsed/>
    <w:rsid w:val="3755A918"/>
    <w:pPr>
      <w:tabs>
        <w:tab w:val="center" w:leader="none" w:pos="4680"/>
        <w:tab w:val="right" w:leader="none" w:pos="9360"/>
      </w:tabs>
      <w:spacing w:after="0" w:line="240" w:lineRule="auto"/>
    </w:pPr>
  </w:style>
  <w:style w:type="paragraph" w:styleId="Footer">
    <w:uiPriority w:val="99"/>
    <w:name w:val="footer"/>
    <w:basedOn w:val="Normal"/>
    <w:unhideWhenUsed/>
    <w:rsid w:val="3755A91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755A91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hyperlink" Target="https://doi.org/10.12968/bjcn.2025.0091" TargetMode="External" Id="R3ab71429d4be4618" /><Relationship Type="http://schemas.openxmlformats.org/officeDocument/2006/relationships/hyperlink" Target="https://www.kingsfund.org.uk/insight-and-analysis/blogs/nhs-sickness-absence-mental-health" TargetMode="External" Id="R896face9ba674f38" /><Relationship Type="http://schemas.openxmlformats.org/officeDocument/2006/relationships/hyperlink" Target="https://eppi.ioe.ac.uk/CMS/Portals/0/IPPO%20NHS%20Staff%20Wellbeing%20report_LO160622-1849.pdf" TargetMode="External" Id="Rb5b30a1add234672" /><Relationship Type="http://schemas.openxmlformats.org/officeDocument/2006/relationships/hyperlink" Target="https://www.kingsfund.org.uk/insight-and-analysis/blogs/staff-shortages-behind-headlines" TargetMode="External" Id="Rdbd0a411d4c94f1f" /><Relationship Type="http://schemas.openxmlformats.org/officeDocument/2006/relationships/hyperlink" Target="https://www.nhsemployers.org/articles/nhs-staff-survey-2024-health-and-wellbeing-overview" TargetMode="External" Id="R096384bb363b4064" /><Relationship Type="http://schemas.openxmlformats.org/officeDocument/2006/relationships/hyperlink" Target="https://digital.nhs.uk/data-and-information/publications/statistical/nhs-sickness-absence-rates" TargetMode="External" Id="R46756e82561640e5" /><Relationship Type="http://schemas.openxmlformats.org/officeDocument/2006/relationships/hyperlink" Target="https://www.novascholar.org/blog-posts/understanding-primary-vs-secondary-research-key-differences-explained" TargetMode="External" Id="Rfc39f8257d6d4714" /><Relationship Type="http://schemas.openxmlformats.org/officeDocument/2006/relationships/hyperlink" Target="https://www.who.int/news/item/28-05-2019-burn-out-an-occupational-phenomenon-international-classification-of-diseases" TargetMode="External" Id="R2832d9ce333241c6" /><Relationship Type="http://schemas.openxmlformats.org/officeDocument/2006/relationships/header" Target="header.xml" Id="R0491c7af29b8435a" /><Relationship Type="http://schemas.openxmlformats.org/officeDocument/2006/relationships/footer" Target="footer.xml" Id="R211618874c6047e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65243bfb5ca83c3642a5ca4e56ccd11">
  <xsd:schema xmlns:xsd="http://www.w3.org/2001/XMLSchema" xmlns:xs="http://www.w3.org/2001/XMLSchema" xmlns:p="http://schemas.microsoft.com/office/2006/metadata/properties" xmlns:ns3="901b7179-a49d-4669-ab88-101a0e80079b" targetNamespace="http://schemas.microsoft.com/office/2006/metadata/properties" ma:root="true" ma:fieldsID="7d392b21dcd0aad9c9a25587cfe5ae3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A0261C2-0FE0-4696-B0F6-7F630E3E78DF}">
  <ds:schemaRefs>
    <ds:schemaRef ds:uri="http://schemas.microsoft.com/sharepoint/v3/contenttype/forms"/>
  </ds:schemaRefs>
</ds:datastoreItem>
</file>

<file path=customXml/itemProps2.xml><?xml version="1.0" encoding="utf-8"?>
<ds:datastoreItem xmlns:ds="http://schemas.openxmlformats.org/officeDocument/2006/customXml" ds:itemID="{13C6ADBE-CF0A-404A-93A7-2860EC467F4D}">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D92955E3-B00C-4952-B1B8-5370A706E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Mullin (2521413)</dc:creator>
  <keywords/>
  <dc:description/>
  <lastModifiedBy>Claire Mullin (2521413)</lastModifiedBy>
  <revision>316</revision>
  <dcterms:created xsi:type="dcterms:W3CDTF">2026-03-06T10:09:00.0000000Z</dcterms:created>
  <dcterms:modified xsi:type="dcterms:W3CDTF">2026-03-24T03:24:43.9283405Z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