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616A1" w14:textId="77777777" w:rsidR="005E2F5D" w:rsidRDefault="005E2F5D" w:rsidP="005E2F5D">
      <w:pPr>
        <w:jc w:val="center"/>
        <w:rPr>
          <w:sz w:val="56"/>
        </w:rPr>
      </w:pPr>
    </w:p>
    <w:p w14:paraId="7BEEEECF" w14:textId="77777777" w:rsidR="005E2F5D" w:rsidRDefault="005E2F5D" w:rsidP="005E2F5D">
      <w:pPr>
        <w:jc w:val="center"/>
        <w:rPr>
          <w:sz w:val="56"/>
        </w:rPr>
      </w:pPr>
    </w:p>
    <w:p w14:paraId="184C709D" w14:textId="77777777" w:rsidR="005E2F5D" w:rsidRDefault="005E2F5D" w:rsidP="005E2F5D">
      <w:pPr>
        <w:jc w:val="center"/>
        <w:rPr>
          <w:sz w:val="56"/>
        </w:rPr>
      </w:pPr>
    </w:p>
    <w:p w14:paraId="478902CA" w14:textId="6EE7AE28" w:rsidR="00264E9F" w:rsidRPr="005E2F5D" w:rsidRDefault="00631A0F" w:rsidP="005E2F5D">
      <w:pPr>
        <w:jc w:val="center"/>
        <w:rPr>
          <w:sz w:val="56"/>
        </w:rPr>
      </w:pPr>
      <w:r>
        <w:rPr>
          <w:sz w:val="56"/>
        </w:rPr>
        <w:t>A c</w:t>
      </w:r>
      <w:r w:rsidR="000173EA">
        <w:rPr>
          <w:sz w:val="56"/>
        </w:rPr>
        <w:t xml:space="preserve">ritical analysis of the environmental impact of </w:t>
      </w:r>
      <w:r>
        <w:rPr>
          <w:sz w:val="56"/>
        </w:rPr>
        <w:t xml:space="preserve">explosive </w:t>
      </w:r>
      <w:r w:rsidR="00FB0492">
        <w:rPr>
          <w:sz w:val="56"/>
        </w:rPr>
        <w:t>disposal and demilitarisation techniques.</w:t>
      </w:r>
    </w:p>
    <w:p w14:paraId="6E3CCB5C" w14:textId="77777777" w:rsidR="005E2F5D" w:rsidRPr="005E2F5D" w:rsidRDefault="005E2F5D" w:rsidP="005E2F5D">
      <w:pPr>
        <w:jc w:val="center"/>
        <w:rPr>
          <w:sz w:val="56"/>
        </w:rPr>
      </w:pPr>
      <w:r w:rsidRPr="005E2F5D">
        <w:rPr>
          <w:sz w:val="56"/>
        </w:rPr>
        <w:t>Research Proposal</w:t>
      </w:r>
    </w:p>
    <w:p w14:paraId="2D52694E" w14:textId="054A783E" w:rsidR="005E2F5D" w:rsidRDefault="005E2F5D" w:rsidP="005E2F5D">
      <w:pPr>
        <w:jc w:val="center"/>
        <w:rPr>
          <w:sz w:val="48"/>
        </w:rPr>
      </w:pPr>
      <w:r w:rsidRPr="005E2F5D">
        <w:rPr>
          <w:sz w:val="48"/>
        </w:rPr>
        <w:t>&lt;</w:t>
      </w:r>
      <w:r w:rsidR="00070EBF">
        <w:rPr>
          <w:sz w:val="48"/>
        </w:rPr>
        <w:t>C. Peacock</w:t>
      </w:r>
      <w:r w:rsidRPr="005E2F5D">
        <w:rPr>
          <w:sz w:val="48"/>
        </w:rPr>
        <w:t>&gt;</w:t>
      </w:r>
    </w:p>
    <w:p w14:paraId="4D9EA9EE"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1257938900"/>
        <w:docPartObj>
          <w:docPartGallery w:val="Table of Contents"/>
          <w:docPartUnique/>
        </w:docPartObj>
      </w:sdtPr>
      <w:sdtEndPr>
        <w:rPr>
          <w:b/>
          <w:bCs/>
          <w:noProof/>
        </w:rPr>
      </w:sdtEndPr>
      <w:sdtContent>
        <w:p w14:paraId="15A1B6C9" w14:textId="23203425" w:rsidR="00D972A5" w:rsidRDefault="00D972A5">
          <w:pPr>
            <w:pStyle w:val="TOCHeading"/>
          </w:pPr>
          <w:r>
            <w:t>Table of Contents</w:t>
          </w:r>
        </w:p>
        <w:p w14:paraId="53B37A89" w14:textId="1DD6CFA5" w:rsidR="00F916AB" w:rsidRDefault="00D972A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250030" w:history="1">
            <w:r w:rsidR="00F916AB" w:rsidRPr="008D2C65">
              <w:rPr>
                <w:rStyle w:val="Hyperlink"/>
                <w:noProof/>
              </w:rPr>
              <w:t>Table of Figures</w:t>
            </w:r>
            <w:r w:rsidR="00F916AB">
              <w:rPr>
                <w:noProof/>
                <w:webHidden/>
              </w:rPr>
              <w:tab/>
            </w:r>
            <w:r w:rsidR="00F916AB">
              <w:rPr>
                <w:noProof/>
                <w:webHidden/>
              </w:rPr>
              <w:fldChar w:fldCharType="begin"/>
            </w:r>
            <w:r w:rsidR="00F916AB">
              <w:rPr>
                <w:noProof/>
                <w:webHidden/>
              </w:rPr>
              <w:instrText xml:space="preserve"> PAGEREF _Toc70250030 \h </w:instrText>
            </w:r>
            <w:r w:rsidR="00F916AB">
              <w:rPr>
                <w:noProof/>
                <w:webHidden/>
              </w:rPr>
            </w:r>
            <w:r w:rsidR="00F916AB">
              <w:rPr>
                <w:noProof/>
                <w:webHidden/>
              </w:rPr>
              <w:fldChar w:fldCharType="separate"/>
            </w:r>
            <w:r w:rsidR="00F916AB">
              <w:rPr>
                <w:noProof/>
                <w:webHidden/>
              </w:rPr>
              <w:t>3</w:t>
            </w:r>
            <w:r w:rsidR="00F916AB">
              <w:rPr>
                <w:noProof/>
                <w:webHidden/>
              </w:rPr>
              <w:fldChar w:fldCharType="end"/>
            </w:r>
          </w:hyperlink>
        </w:p>
        <w:p w14:paraId="2770BB1A" w14:textId="0087CF08" w:rsidR="00F916AB" w:rsidRDefault="00F916AB">
          <w:pPr>
            <w:pStyle w:val="TOC1"/>
            <w:tabs>
              <w:tab w:val="right" w:leader="dot" w:pos="9016"/>
            </w:tabs>
            <w:rPr>
              <w:rFonts w:eastAsiaTheme="minorEastAsia"/>
              <w:noProof/>
              <w:lang w:eastAsia="en-GB"/>
            </w:rPr>
          </w:pPr>
          <w:hyperlink w:anchor="_Toc70250031" w:history="1">
            <w:r w:rsidRPr="008D2C65">
              <w:rPr>
                <w:rStyle w:val="Hyperlink"/>
                <w:noProof/>
              </w:rPr>
              <w:t>Introduction</w:t>
            </w:r>
            <w:r>
              <w:rPr>
                <w:noProof/>
                <w:webHidden/>
              </w:rPr>
              <w:tab/>
            </w:r>
            <w:r>
              <w:rPr>
                <w:noProof/>
                <w:webHidden/>
              </w:rPr>
              <w:fldChar w:fldCharType="begin"/>
            </w:r>
            <w:r>
              <w:rPr>
                <w:noProof/>
                <w:webHidden/>
              </w:rPr>
              <w:instrText xml:space="preserve"> PAGEREF _Toc70250031 \h </w:instrText>
            </w:r>
            <w:r>
              <w:rPr>
                <w:noProof/>
                <w:webHidden/>
              </w:rPr>
            </w:r>
            <w:r>
              <w:rPr>
                <w:noProof/>
                <w:webHidden/>
              </w:rPr>
              <w:fldChar w:fldCharType="separate"/>
            </w:r>
            <w:r>
              <w:rPr>
                <w:noProof/>
                <w:webHidden/>
              </w:rPr>
              <w:t>4</w:t>
            </w:r>
            <w:r>
              <w:rPr>
                <w:noProof/>
                <w:webHidden/>
              </w:rPr>
              <w:fldChar w:fldCharType="end"/>
            </w:r>
          </w:hyperlink>
        </w:p>
        <w:p w14:paraId="2AC6AC6A" w14:textId="08A764E9" w:rsidR="00F916AB" w:rsidRDefault="00F916AB">
          <w:pPr>
            <w:pStyle w:val="TOC1"/>
            <w:tabs>
              <w:tab w:val="right" w:leader="dot" w:pos="9016"/>
            </w:tabs>
            <w:rPr>
              <w:rFonts w:eastAsiaTheme="minorEastAsia"/>
              <w:noProof/>
              <w:lang w:eastAsia="en-GB"/>
            </w:rPr>
          </w:pPr>
          <w:hyperlink w:anchor="_Toc70250032" w:history="1">
            <w:r w:rsidRPr="008D2C65">
              <w:rPr>
                <w:rStyle w:val="Hyperlink"/>
                <w:noProof/>
              </w:rPr>
              <w:t>Literature review</w:t>
            </w:r>
            <w:r>
              <w:rPr>
                <w:noProof/>
                <w:webHidden/>
              </w:rPr>
              <w:tab/>
            </w:r>
            <w:r>
              <w:rPr>
                <w:noProof/>
                <w:webHidden/>
              </w:rPr>
              <w:fldChar w:fldCharType="begin"/>
            </w:r>
            <w:r>
              <w:rPr>
                <w:noProof/>
                <w:webHidden/>
              </w:rPr>
              <w:instrText xml:space="preserve"> PAGEREF _Toc70250032 \h </w:instrText>
            </w:r>
            <w:r>
              <w:rPr>
                <w:noProof/>
                <w:webHidden/>
              </w:rPr>
            </w:r>
            <w:r>
              <w:rPr>
                <w:noProof/>
                <w:webHidden/>
              </w:rPr>
              <w:fldChar w:fldCharType="separate"/>
            </w:r>
            <w:r>
              <w:rPr>
                <w:noProof/>
                <w:webHidden/>
              </w:rPr>
              <w:t>5</w:t>
            </w:r>
            <w:r>
              <w:rPr>
                <w:noProof/>
                <w:webHidden/>
              </w:rPr>
              <w:fldChar w:fldCharType="end"/>
            </w:r>
          </w:hyperlink>
        </w:p>
        <w:p w14:paraId="22D11B6D" w14:textId="4FCDFC70" w:rsidR="00F916AB" w:rsidRDefault="00F916AB">
          <w:pPr>
            <w:pStyle w:val="TOC1"/>
            <w:tabs>
              <w:tab w:val="right" w:leader="dot" w:pos="9016"/>
            </w:tabs>
            <w:rPr>
              <w:rFonts w:eastAsiaTheme="minorEastAsia"/>
              <w:noProof/>
              <w:lang w:eastAsia="en-GB"/>
            </w:rPr>
          </w:pPr>
          <w:hyperlink w:anchor="_Toc70250033" w:history="1">
            <w:r w:rsidRPr="008D2C65">
              <w:rPr>
                <w:rStyle w:val="Hyperlink"/>
                <w:noProof/>
              </w:rPr>
              <w:t>Aims &amp; Objectives</w:t>
            </w:r>
            <w:r>
              <w:rPr>
                <w:noProof/>
                <w:webHidden/>
              </w:rPr>
              <w:tab/>
            </w:r>
            <w:r>
              <w:rPr>
                <w:noProof/>
                <w:webHidden/>
              </w:rPr>
              <w:fldChar w:fldCharType="begin"/>
            </w:r>
            <w:r>
              <w:rPr>
                <w:noProof/>
                <w:webHidden/>
              </w:rPr>
              <w:instrText xml:space="preserve"> PAGEREF _Toc70250033 \h </w:instrText>
            </w:r>
            <w:r>
              <w:rPr>
                <w:noProof/>
                <w:webHidden/>
              </w:rPr>
            </w:r>
            <w:r>
              <w:rPr>
                <w:noProof/>
                <w:webHidden/>
              </w:rPr>
              <w:fldChar w:fldCharType="separate"/>
            </w:r>
            <w:r>
              <w:rPr>
                <w:noProof/>
                <w:webHidden/>
              </w:rPr>
              <w:t>8</w:t>
            </w:r>
            <w:r>
              <w:rPr>
                <w:noProof/>
                <w:webHidden/>
              </w:rPr>
              <w:fldChar w:fldCharType="end"/>
            </w:r>
          </w:hyperlink>
        </w:p>
        <w:p w14:paraId="4B15F1EC" w14:textId="65CD7B42" w:rsidR="00F916AB" w:rsidRDefault="00F916AB">
          <w:pPr>
            <w:pStyle w:val="TOC1"/>
            <w:tabs>
              <w:tab w:val="right" w:leader="dot" w:pos="9016"/>
            </w:tabs>
            <w:rPr>
              <w:rFonts w:eastAsiaTheme="minorEastAsia"/>
              <w:noProof/>
              <w:lang w:eastAsia="en-GB"/>
            </w:rPr>
          </w:pPr>
          <w:hyperlink w:anchor="_Toc70250034" w:history="1">
            <w:r w:rsidRPr="008D2C65">
              <w:rPr>
                <w:rStyle w:val="Hyperlink"/>
                <w:noProof/>
              </w:rPr>
              <w:t>Method</w:t>
            </w:r>
            <w:r>
              <w:rPr>
                <w:noProof/>
                <w:webHidden/>
              </w:rPr>
              <w:tab/>
            </w:r>
            <w:r>
              <w:rPr>
                <w:noProof/>
                <w:webHidden/>
              </w:rPr>
              <w:fldChar w:fldCharType="begin"/>
            </w:r>
            <w:r>
              <w:rPr>
                <w:noProof/>
                <w:webHidden/>
              </w:rPr>
              <w:instrText xml:space="preserve"> PAGEREF _Toc70250034 \h </w:instrText>
            </w:r>
            <w:r>
              <w:rPr>
                <w:noProof/>
                <w:webHidden/>
              </w:rPr>
            </w:r>
            <w:r>
              <w:rPr>
                <w:noProof/>
                <w:webHidden/>
              </w:rPr>
              <w:fldChar w:fldCharType="separate"/>
            </w:r>
            <w:r>
              <w:rPr>
                <w:noProof/>
                <w:webHidden/>
              </w:rPr>
              <w:t>9</w:t>
            </w:r>
            <w:r>
              <w:rPr>
                <w:noProof/>
                <w:webHidden/>
              </w:rPr>
              <w:fldChar w:fldCharType="end"/>
            </w:r>
          </w:hyperlink>
        </w:p>
        <w:p w14:paraId="23EED5F5" w14:textId="270FA701" w:rsidR="00F916AB" w:rsidRDefault="00F916AB">
          <w:pPr>
            <w:pStyle w:val="TOC2"/>
            <w:tabs>
              <w:tab w:val="right" w:leader="dot" w:pos="9016"/>
            </w:tabs>
            <w:rPr>
              <w:rFonts w:eastAsiaTheme="minorEastAsia"/>
              <w:noProof/>
              <w:lang w:eastAsia="en-GB"/>
            </w:rPr>
          </w:pPr>
          <w:hyperlink w:anchor="_Toc70250035" w:history="1">
            <w:r w:rsidRPr="008D2C65">
              <w:rPr>
                <w:rStyle w:val="Hyperlink"/>
                <w:noProof/>
              </w:rPr>
              <w:t>Overview</w:t>
            </w:r>
            <w:r>
              <w:rPr>
                <w:noProof/>
                <w:webHidden/>
              </w:rPr>
              <w:tab/>
            </w:r>
            <w:r>
              <w:rPr>
                <w:noProof/>
                <w:webHidden/>
              </w:rPr>
              <w:fldChar w:fldCharType="begin"/>
            </w:r>
            <w:r>
              <w:rPr>
                <w:noProof/>
                <w:webHidden/>
              </w:rPr>
              <w:instrText xml:space="preserve"> PAGEREF _Toc70250035 \h </w:instrText>
            </w:r>
            <w:r>
              <w:rPr>
                <w:noProof/>
                <w:webHidden/>
              </w:rPr>
            </w:r>
            <w:r>
              <w:rPr>
                <w:noProof/>
                <w:webHidden/>
              </w:rPr>
              <w:fldChar w:fldCharType="separate"/>
            </w:r>
            <w:r>
              <w:rPr>
                <w:noProof/>
                <w:webHidden/>
              </w:rPr>
              <w:t>9</w:t>
            </w:r>
            <w:r>
              <w:rPr>
                <w:noProof/>
                <w:webHidden/>
              </w:rPr>
              <w:fldChar w:fldCharType="end"/>
            </w:r>
          </w:hyperlink>
        </w:p>
        <w:p w14:paraId="1C92EF13" w14:textId="7EA3D35B" w:rsidR="00F916AB" w:rsidRDefault="00F916AB">
          <w:pPr>
            <w:pStyle w:val="TOC2"/>
            <w:tabs>
              <w:tab w:val="right" w:leader="dot" w:pos="9016"/>
            </w:tabs>
            <w:rPr>
              <w:rFonts w:eastAsiaTheme="minorEastAsia"/>
              <w:noProof/>
              <w:lang w:eastAsia="en-GB"/>
            </w:rPr>
          </w:pPr>
          <w:hyperlink w:anchor="_Toc70250036" w:history="1">
            <w:r w:rsidRPr="008D2C65">
              <w:rPr>
                <w:rStyle w:val="Hyperlink"/>
                <w:noProof/>
              </w:rPr>
              <w:t>Technologies to be investigated</w:t>
            </w:r>
            <w:r>
              <w:rPr>
                <w:noProof/>
                <w:webHidden/>
              </w:rPr>
              <w:tab/>
            </w:r>
            <w:r>
              <w:rPr>
                <w:noProof/>
                <w:webHidden/>
              </w:rPr>
              <w:fldChar w:fldCharType="begin"/>
            </w:r>
            <w:r>
              <w:rPr>
                <w:noProof/>
                <w:webHidden/>
              </w:rPr>
              <w:instrText xml:space="preserve"> PAGEREF _Toc70250036 \h </w:instrText>
            </w:r>
            <w:r>
              <w:rPr>
                <w:noProof/>
                <w:webHidden/>
              </w:rPr>
            </w:r>
            <w:r>
              <w:rPr>
                <w:noProof/>
                <w:webHidden/>
              </w:rPr>
              <w:fldChar w:fldCharType="separate"/>
            </w:r>
            <w:r>
              <w:rPr>
                <w:noProof/>
                <w:webHidden/>
              </w:rPr>
              <w:t>9</w:t>
            </w:r>
            <w:r>
              <w:rPr>
                <w:noProof/>
                <w:webHidden/>
              </w:rPr>
              <w:fldChar w:fldCharType="end"/>
            </w:r>
          </w:hyperlink>
        </w:p>
        <w:p w14:paraId="4BEA61ED" w14:textId="1284216D" w:rsidR="00F916AB" w:rsidRDefault="00F916AB">
          <w:pPr>
            <w:pStyle w:val="TOC2"/>
            <w:tabs>
              <w:tab w:val="right" w:leader="dot" w:pos="9016"/>
            </w:tabs>
            <w:rPr>
              <w:rFonts w:eastAsiaTheme="minorEastAsia"/>
              <w:noProof/>
              <w:lang w:eastAsia="en-GB"/>
            </w:rPr>
          </w:pPr>
          <w:hyperlink w:anchor="_Toc70250037" w:history="1">
            <w:r w:rsidRPr="008D2C65">
              <w:rPr>
                <w:rStyle w:val="Hyperlink"/>
                <w:noProof/>
              </w:rPr>
              <w:t>Data collection</w:t>
            </w:r>
            <w:r>
              <w:rPr>
                <w:noProof/>
                <w:webHidden/>
              </w:rPr>
              <w:tab/>
            </w:r>
            <w:r>
              <w:rPr>
                <w:noProof/>
                <w:webHidden/>
              </w:rPr>
              <w:fldChar w:fldCharType="begin"/>
            </w:r>
            <w:r>
              <w:rPr>
                <w:noProof/>
                <w:webHidden/>
              </w:rPr>
              <w:instrText xml:space="preserve"> PAGEREF _Toc70250037 \h </w:instrText>
            </w:r>
            <w:r>
              <w:rPr>
                <w:noProof/>
                <w:webHidden/>
              </w:rPr>
            </w:r>
            <w:r>
              <w:rPr>
                <w:noProof/>
                <w:webHidden/>
              </w:rPr>
              <w:fldChar w:fldCharType="separate"/>
            </w:r>
            <w:r>
              <w:rPr>
                <w:noProof/>
                <w:webHidden/>
              </w:rPr>
              <w:t>9</w:t>
            </w:r>
            <w:r>
              <w:rPr>
                <w:noProof/>
                <w:webHidden/>
              </w:rPr>
              <w:fldChar w:fldCharType="end"/>
            </w:r>
          </w:hyperlink>
        </w:p>
        <w:p w14:paraId="79BB9983" w14:textId="7B7E49B3" w:rsidR="00F916AB" w:rsidRDefault="00F916AB">
          <w:pPr>
            <w:pStyle w:val="TOC2"/>
            <w:tabs>
              <w:tab w:val="right" w:leader="dot" w:pos="9016"/>
            </w:tabs>
            <w:rPr>
              <w:rFonts w:eastAsiaTheme="minorEastAsia"/>
              <w:noProof/>
              <w:lang w:eastAsia="en-GB"/>
            </w:rPr>
          </w:pPr>
          <w:hyperlink w:anchor="_Toc70250038" w:history="1">
            <w:r w:rsidRPr="008D2C65">
              <w:rPr>
                <w:rStyle w:val="Hyperlink"/>
                <w:noProof/>
              </w:rPr>
              <w:t>Data protection</w:t>
            </w:r>
            <w:r>
              <w:rPr>
                <w:noProof/>
                <w:webHidden/>
              </w:rPr>
              <w:tab/>
            </w:r>
            <w:r>
              <w:rPr>
                <w:noProof/>
                <w:webHidden/>
              </w:rPr>
              <w:fldChar w:fldCharType="begin"/>
            </w:r>
            <w:r>
              <w:rPr>
                <w:noProof/>
                <w:webHidden/>
              </w:rPr>
              <w:instrText xml:space="preserve"> PAGEREF _Toc70250038 \h </w:instrText>
            </w:r>
            <w:r>
              <w:rPr>
                <w:noProof/>
                <w:webHidden/>
              </w:rPr>
            </w:r>
            <w:r>
              <w:rPr>
                <w:noProof/>
                <w:webHidden/>
              </w:rPr>
              <w:fldChar w:fldCharType="separate"/>
            </w:r>
            <w:r>
              <w:rPr>
                <w:noProof/>
                <w:webHidden/>
              </w:rPr>
              <w:t>10</w:t>
            </w:r>
            <w:r>
              <w:rPr>
                <w:noProof/>
                <w:webHidden/>
              </w:rPr>
              <w:fldChar w:fldCharType="end"/>
            </w:r>
          </w:hyperlink>
        </w:p>
        <w:p w14:paraId="2CFD1D51" w14:textId="22774F63" w:rsidR="00F916AB" w:rsidRDefault="00F916AB">
          <w:pPr>
            <w:pStyle w:val="TOC2"/>
            <w:tabs>
              <w:tab w:val="right" w:leader="dot" w:pos="9016"/>
            </w:tabs>
            <w:rPr>
              <w:rFonts w:eastAsiaTheme="minorEastAsia"/>
              <w:noProof/>
              <w:lang w:eastAsia="en-GB"/>
            </w:rPr>
          </w:pPr>
          <w:hyperlink w:anchor="_Toc70250039" w:history="1">
            <w:r w:rsidRPr="008D2C65">
              <w:rPr>
                <w:rStyle w:val="Hyperlink"/>
                <w:noProof/>
              </w:rPr>
              <w:t>Risks and limitations</w:t>
            </w:r>
            <w:r>
              <w:rPr>
                <w:noProof/>
                <w:webHidden/>
              </w:rPr>
              <w:tab/>
            </w:r>
            <w:r>
              <w:rPr>
                <w:noProof/>
                <w:webHidden/>
              </w:rPr>
              <w:fldChar w:fldCharType="begin"/>
            </w:r>
            <w:r>
              <w:rPr>
                <w:noProof/>
                <w:webHidden/>
              </w:rPr>
              <w:instrText xml:space="preserve"> PAGEREF _Toc70250039 \h </w:instrText>
            </w:r>
            <w:r>
              <w:rPr>
                <w:noProof/>
                <w:webHidden/>
              </w:rPr>
            </w:r>
            <w:r>
              <w:rPr>
                <w:noProof/>
                <w:webHidden/>
              </w:rPr>
              <w:fldChar w:fldCharType="separate"/>
            </w:r>
            <w:r>
              <w:rPr>
                <w:noProof/>
                <w:webHidden/>
              </w:rPr>
              <w:t>10</w:t>
            </w:r>
            <w:r>
              <w:rPr>
                <w:noProof/>
                <w:webHidden/>
              </w:rPr>
              <w:fldChar w:fldCharType="end"/>
            </w:r>
          </w:hyperlink>
        </w:p>
        <w:p w14:paraId="055A8778" w14:textId="048342BF" w:rsidR="00F916AB" w:rsidRDefault="00F916AB">
          <w:pPr>
            <w:pStyle w:val="TOC3"/>
            <w:tabs>
              <w:tab w:val="right" w:leader="dot" w:pos="9016"/>
            </w:tabs>
            <w:rPr>
              <w:rFonts w:eastAsiaTheme="minorEastAsia"/>
              <w:noProof/>
              <w:lang w:eastAsia="en-GB"/>
            </w:rPr>
          </w:pPr>
          <w:hyperlink w:anchor="_Toc70250040" w:history="1">
            <w:r w:rsidRPr="008D2C65">
              <w:rPr>
                <w:rStyle w:val="Hyperlink"/>
                <w:noProof/>
              </w:rPr>
              <w:t>Risks</w:t>
            </w:r>
            <w:r>
              <w:rPr>
                <w:noProof/>
                <w:webHidden/>
              </w:rPr>
              <w:tab/>
            </w:r>
            <w:r>
              <w:rPr>
                <w:noProof/>
                <w:webHidden/>
              </w:rPr>
              <w:fldChar w:fldCharType="begin"/>
            </w:r>
            <w:r>
              <w:rPr>
                <w:noProof/>
                <w:webHidden/>
              </w:rPr>
              <w:instrText xml:space="preserve"> PAGEREF _Toc70250040 \h </w:instrText>
            </w:r>
            <w:r>
              <w:rPr>
                <w:noProof/>
                <w:webHidden/>
              </w:rPr>
            </w:r>
            <w:r>
              <w:rPr>
                <w:noProof/>
                <w:webHidden/>
              </w:rPr>
              <w:fldChar w:fldCharType="separate"/>
            </w:r>
            <w:r>
              <w:rPr>
                <w:noProof/>
                <w:webHidden/>
              </w:rPr>
              <w:t>10</w:t>
            </w:r>
            <w:r>
              <w:rPr>
                <w:noProof/>
                <w:webHidden/>
              </w:rPr>
              <w:fldChar w:fldCharType="end"/>
            </w:r>
          </w:hyperlink>
        </w:p>
        <w:p w14:paraId="7D0BAE4D" w14:textId="4AF3D639" w:rsidR="00F916AB" w:rsidRDefault="00F916AB">
          <w:pPr>
            <w:pStyle w:val="TOC3"/>
            <w:tabs>
              <w:tab w:val="right" w:leader="dot" w:pos="9016"/>
            </w:tabs>
            <w:rPr>
              <w:rFonts w:eastAsiaTheme="minorEastAsia"/>
              <w:noProof/>
              <w:lang w:eastAsia="en-GB"/>
            </w:rPr>
          </w:pPr>
          <w:hyperlink w:anchor="_Toc70250041" w:history="1">
            <w:r w:rsidRPr="008D2C65">
              <w:rPr>
                <w:rStyle w:val="Hyperlink"/>
                <w:noProof/>
              </w:rPr>
              <w:t>Limitations</w:t>
            </w:r>
            <w:r>
              <w:rPr>
                <w:noProof/>
                <w:webHidden/>
              </w:rPr>
              <w:tab/>
            </w:r>
            <w:r>
              <w:rPr>
                <w:noProof/>
                <w:webHidden/>
              </w:rPr>
              <w:fldChar w:fldCharType="begin"/>
            </w:r>
            <w:r>
              <w:rPr>
                <w:noProof/>
                <w:webHidden/>
              </w:rPr>
              <w:instrText xml:space="preserve"> PAGEREF _Toc70250041 \h </w:instrText>
            </w:r>
            <w:r>
              <w:rPr>
                <w:noProof/>
                <w:webHidden/>
              </w:rPr>
            </w:r>
            <w:r>
              <w:rPr>
                <w:noProof/>
                <w:webHidden/>
              </w:rPr>
              <w:fldChar w:fldCharType="separate"/>
            </w:r>
            <w:r>
              <w:rPr>
                <w:noProof/>
                <w:webHidden/>
              </w:rPr>
              <w:t>10</w:t>
            </w:r>
            <w:r>
              <w:rPr>
                <w:noProof/>
                <w:webHidden/>
              </w:rPr>
              <w:fldChar w:fldCharType="end"/>
            </w:r>
          </w:hyperlink>
        </w:p>
        <w:p w14:paraId="442ACA84" w14:textId="702C6156" w:rsidR="00F916AB" w:rsidRDefault="00F916AB">
          <w:pPr>
            <w:pStyle w:val="TOC2"/>
            <w:tabs>
              <w:tab w:val="right" w:leader="dot" w:pos="9016"/>
            </w:tabs>
            <w:rPr>
              <w:rFonts w:eastAsiaTheme="minorEastAsia"/>
              <w:noProof/>
              <w:lang w:eastAsia="en-GB"/>
            </w:rPr>
          </w:pPr>
          <w:hyperlink w:anchor="_Toc70250042" w:history="1">
            <w:r w:rsidRPr="008D2C65">
              <w:rPr>
                <w:rStyle w:val="Hyperlink"/>
                <w:noProof/>
              </w:rPr>
              <w:t>Ethical issues</w:t>
            </w:r>
            <w:r>
              <w:rPr>
                <w:noProof/>
                <w:webHidden/>
              </w:rPr>
              <w:tab/>
            </w:r>
            <w:r>
              <w:rPr>
                <w:noProof/>
                <w:webHidden/>
              </w:rPr>
              <w:fldChar w:fldCharType="begin"/>
            </w:r>
            <w:r>
              <w:rPr>
                <w:noProof/>
                <w:webHidden/>
              </w:rPr>
              <w:instrText xml:space="preserve"> PAGEREF _Toc70250042 \h </w:instrText>
            </w:r>
            <w:r>
              <w:rPr>
                <w:noProof/>
                <w:webHidden/>
              </w:rPr>
            </w:r>
            <w:r>
              <w:rPr>
                <w:noProof/>
                <w:webHidden/>
              </w:rPr>
              <w:fldChar w:fldCharType="separate"/>
            </w:r>
            <w:r>
              <w:rPr>
                <w:noProof/>
                <w:webHidden/>
              </w:rPr>
              <w:t>10</w:t>
            </w:r>
            <w:r>
              <w:rPr>
                <w:noProof/>
                <w:webHidden/>
              </w:rPr>
              <w:fldChar w:fldCharType="end"/>
            </w:r>
          </w:hyperlink>
        </w:p>
        <w:p w14:paraId="38A7FE40" w14:textId="4B5C776B" w:rsidR="00F916AB" w:rsidRDefault="00F916AB">
          <w:pPr>
            <w:pStyle w:val="TOC1"/>
            <w:tabs>
              <w:tab w:val="right" w:leader="dot" w:pos="9016"/>
            </w:tabs>
            <w:rPr>
              <w:rFonts w:eastAsiaTheme="minorEastAsia"/>
              <w:noProof/>
              <w:lang w:eastAsia="en-GB"/>
            </w:rPr>
          </w:pPr>
          <w:hyperlink w:anchor="_Toc70250043" w:history="1">
            <w:r w:rsidRPr="008D2C65">
              <w:rPr>
                <w:rStyle w:val="Hyperlink"/>
                <w:noProof/>
              </w:rPr>
              <w:t>Resources</w:t>
            </w:r>
            <w:r>
              <w:rPr>
                <w:noProof/>
                <w:webHidden/>
              </w:rPr>
              <w:tab/>
            </w:r>
            <w:r>
              <w:rPr>
                <w:noProof/>
                <w:webHidden/>
              </w:rPr>
              <w:fldChar w:fldCharType="begin"/>
            </w:r>
            <w:r>
              <w:rPr>
                <w:noProof/>
                <w:webHidden/>
              </w:rPr>
              <w:instrText xml:space="preserve"> PAGEREF _Toc70250043 \h </w:instrText>
            </w:r>
            <w:r>
              <w:rPr>
                <w:noProof/>
                <w:webHidden/>
              </w:rPr>
            </w:r>
            <w:r>
              <w:rPr>
                <w:noProof/>
                <w:webHidden/>
              </w:rPr>
              <w:fldChar w:fldCharType="separate"/>
            </w:r>
            <w:r>
              <w:rPr>
                <w:noProof/>
                <w:webHidden/>
              </w:rPr>
              <w:t>11</w:t>
            </w:r>
            <w:r>
              <w:rPr>
                <w:noProof/>
                <w:webHidden/>
              </w:rPr>
              <w:fldChar w:fldCharType="end"/>
            </w:r>
          </w:hyperlink>
        </w:p>
        <w:p w14:paraId="1FD19DFE" w14:textId="7B3E967C" w:rsidR="00F916AB" w:rsidRDefault="00F916AB">
          <w:pPr>
            <w:pStyle w:val="TOC2"/>
            <w:tabs>
              <w:tab w:val="right" w:leader="dot" w:pos="9016"/>
            </w:tabs>
            <w:rPr>
              <w:rFonts w:eastAsiaTheme="minorEastAsia"/>
              <w:noProof/>
              <w:lang w:eastAsia="en-GB"/>
            </w:rPr>
          </w:pPr>
          <w:hyperlink w:anchor="_Toc70250044" w:history="1">
            <w:r w:rsidRPr="008D2C65">
              <w:rPr>
                <w:rStyle w:val="Hyperlink"/>
                <w:noProof/>
              </w:rPr>
              <w:t>Online</w:t>
            </w:r>
            <w:r>
              <w:rPr>
                <w:noProof/>
                <w:webHidden/>
              </w:rPr>
              <w:tab/>
            </w:r>
            <w:r>
              <w:rPr>
                <w:noProof/>
                <w:webHidden/>
              </w:rPr>
              <w:fldChar w:fldCharType="begin"/>
            </w:r>
            <w:r>
              <w:rPr>
                <w:noProof/>
                <w:webHidden/>
              </w:rPr>
              <w:instrText xml:space="preserve"> PAGEREF _Toc70250044 \h </w:instrText>
            </w:r>
            <w:r>
              <w:rPr>
                <w:noProof/>
                <w:webHidden/>
              </w:rPr>
            </w:r>
            <w:r>
              <w:rPr>
                <w:noProof/>
                <w:webHidden/>
              </w:rPr>
              <w:fldChar w:fldCharType="separate"/>
            </w:r>
            <w:r>
              <w:rPr>
                <w:noProof/>
                <w:webHidden/>
              </w:rPr>
              <w:t>11</w:t>
            </w:r>
            <w:r>
              <w:rPr>
                <w:noProof/>
                <w:webHidden/>
              </w:rPr>
              <w:fldChar w:fldCharType="end"/>
            </w:r>
          </w:hyperlink>
        </w:p>
        <w:p w14:paraId="47A6CA5A" w14:textId="57BCD3DB" w:rsidR="00F916AB" w:rsidRDefault="00F916AB">
          <w:pPr>
            <w:pStyle w:val="TOC2"/>
            <w:tabs>
              <w:tab w:val="right" w:leader="dot" w:pos="9016"/>
            </w:tabs>
            <w:rPr>
              <w:rFonts w:eastAsiaTheme="minorEastAsia"/>
              <w:noProof/>
              <w:lang w:eastAsia="en-GB"/>
            </w:rPr>
          </w:pPr>
          <w:hyperlink w:anchor="_Toc70250045" w:history="1">
            <w:r w:rsidRPr="008D2C65">
              <w:rPr>
                <w:rStyle w:val="Hyperlink"/>
                <w:noProof/>
              </w:rPr>
              <w:t>Physical &amp; human</w:t>
            </w:r>
            <w:r>
              <w:rPr>
                <w:noProof/>
                <w:webHidden/>
              </w:rPr>
              <w:tab/>
            </w:r>
            <w:r>
              <w:rPr>
                <w:noProof/>
                <w:webHidden/>
              </w:rPr>
              <w:fldChar w:fldCharType="begin"/>
            </w:r>
            <w:r>
              <w:rPr>
                <w:noProof/>
                <w:webHidden/>
              </w:rPr>
              <w:instrText xml:space="preserve"> PAGEREF _Toc70250045 \h </w:instrText>
            </w:r>
            <w:r>
              <w:rPr>
                <w:noProof/>
                <w:webHidden/>
              </w:rPr>
            </w:r>
            <w:r>
              <w:rPr>
                <w:noProof/>
                <w:webHidden/>
              </w:rPr>
              <w:fldChar w:fldCharType="separate"/>
            </w:r>
            <w:r>
              <w:rPr>
                <w:noProof/>
                <w:webHidden/>
              </w:rPr>
              <w:t>11</w:t>
            </w:r>
            <w:r>
              <w:rPr>
                <w:noProof/>
                <w:webHidden/>
              </w:rPr>
              <w:fldChar w:fldCharType="end"/>
            </w:r>
          </w:hyperlink>
        </w:p>
        <w:p w14:paraId="64ADB78F" w14:textId="3DDEB60A" w:rsidR="00F916AB" w:rsidRDefault="00F916AB">
          <w:pPr>
            <w:pStyle w:val="TOC1"/>
            <w:tabs>
              <w:tab w:val="right" w:leader="dot" w:pos="9016"/>
            </w:tabs>
            <w:rPr>
              <w:rFonts w:eastAsiaTheme="minorEastAsia"/>
              <w:noProof/>
              <w:lang w:eastAsia="en-GB"/>
            </w:rPr>
          </w:pPr>
          <w:hyperlink w:anchor="_Toc70250046" w:history="1">
            <w:r w:rsidRPr="008D2C65">
              <w:rPr>
                <w:rStyle w:val="Hyperlink"/>
                <w:noProof/>
              </w:rPr>
              <w:t>Gantt chart</w:t>
            </w:r>
            <w:r>
              <w:rPr>
                <w:noProof/>
                <w:webHidden/>
              </w:rPr>
              <w:tab/>
            </w:r>
            <w:r>
              <w:rPr>
                <w:noProof/>
                <w:webHidden/>
              </w:rPr>
              <w:fldChar w:fldCharType="begin"/>
            </w:r>
            <w:r>
              <w:rPr>
                <w:noProof/>
                <w:webHidden/>
              </w:rPr>
              <w:instrText xml:space="preserve"> PAGEREF _Toc70250046 \h </w:instrText>
            </w:r>
            <w:r>
              <w:rPr>
                <w:noProof/>
                <w:webHidden/>
              </w:rPr>
            </w:r>
            <w:r>
              <w:rPr>
                <w:noProof/>
                <w:webHidden/>
              </w:rPr>
              <w:fldChar w:fldCharType="separate"/>
            </w:r>
            <w:r>
              <w:rPr>
                <w:noProof/>
                <w:webHidden/>
              </w:rPr>
              <w:t>12</w:t>
            </w:r>
            <w:r>
              <w:rPr>
                <w:noProof/>
                <w:webHidden/>
              </w:rPr>
              <w:fldChar w:fldCharType="end"/>
            </w:r>
          </w:hyperlink>
        </w:p>
        <w:p w14:paraId="7767D31F" w14:textId="050524CA" w:rsidR="00F916AB" w:rsidRDefault="00F916AB">
          <w:pPr>
            <w:pStyle w:val="TOC1"/>
            <w:tabs>
              <w:tab w:val="right" w:leader="dot" w:pos="9016"/>
            </w:tabs>
            <w:rPr>
              <w:rFonts w:eastAsiaTheme="minorEastAsia"/>
              <w:noProof/>
              <w:lang w:eastAsia="en-GB"/>
            </w:rPr>
          </w:pPr>
          <w:hyperlink w:anchor="_Toc70250047" w:history="1">
            <w:r w:rsidRPr="008D2C65">
              <w:rPr>
                <w:rStyle w:val="Hyperlink"/>
                <w:noProof/>
              </w:rPr>
              <w:t>References</w:t>
            </w:r>
            <w:r>
              <w:rPr>
                <w:noProof/>
                <w:webHidden/>
              </w:rPr>
              <w:tab/>
            </w:r>
            <w:r>
              <w:rPr>
                <w:noProof/>
                <w:webHidden/>
              </w:rPr>
              <w:fldChar w:fldCharType="begin"/>
            </w:r>
            <w:r>
              <w:rPr>
                <w:noProof/>
                <w:webHidden/>
              </w:rPr>
              <w:instrText xml:space="preserve"> PAGEREF _Toc70250047 \h </w:instrText>
            </w:r>
            <w:r>
              <w:rPr>
                <w:noProof/>
                <w:webHidden/>
              </w:rPr>
            </w:r>
            <w:r>
              <w:rPr>
                <w:noProof/>
                <w:webHidden/>
              </w:rPr>
              <w:fldChar w:fldCharType="separate"/>
            </w:r>
            <w:r>
              <w:rPr>
                <w:noProof/>
                <w:webHidden/>
              </w:rPr>
              <w:t>14</w:t>
            </w:r>
            <w:r>
              <w:rPr>
                <w:noProof/>
                <w:webHidden/>
              </w:rPr>
              <w:fldChar w:fldCharType="end"/>
            </w:r>
          </w:hyperlink>
        </w:p>
        <w:p w14:paraId="77EDFD4E" w14:textId="651B34DC" w:rsidR="00D972A5" w:rsidRDefault="00D972A5">
          <w:r>
            <w:rPr>
              <w:b/>
              <w:bCs/>
              <w:noProof/>
            </w:rPr>
            <w:fldChar w:fldCharType="end"/>
          </w:r>
        </w:p>
      </w:sdtContent>
    </w:sdt>
    <w:p w14:paraId="5B125BDC" w14:textId="66979661" w:rsidR="005E2F5D" w:rsidRDefault="005E2F5D" w:rsidP="005E2F5D"/>
    <w:p w14:paraId="6A5AE148" w14:textId="77777777" w:rsidR="005E2F5D" w:rsidRDefault="005E2F5D">
      <w:r>
        <w:br w:type="page"/>
      </w:r>
    </w:p>
    <w:p w14:paraId="3B81899B" w14:textId="001ADCF9" w:rsidR="005E2F5D" w:rsidRDefault="008F0CB6" w:rsidP="005E2F5D">
      <w:pPr>
        <w:pStyle w:val="Heading1"/>
      </w:pPr>
      <w:bookmarkStart w:id="0" w:name="_Toc70250030"/>
      <w:r>
        <w:lastRenderedPageBreak/>
        <w:t xml:space="preserve">Table of </w:t>
      </w:r>
      <w:r w:rsidR="005E2F5D">
        <w:t>Figures</w:t>
      </w:r>
      <w:bookmarkEnd w:id="0"/>
    </w:p>
    <w:p w14:paraId="25286803" w14:textId="78153CDC" w:rsidR="008F0CB6" w:rsidRDefault="008F0CB6">
      <w:pPr>
        <w:pStyle w:val="TableofFigures"/>
        <w:tabs>
          <w:tab w:val="right" w:leader="dot" w:pos="9016"/>
        </w:tabs>
        <w:rPr>
          <w:noProof/>
        </w:rPr>
      </w:pPr>
      <w:r>
        <w:fldChar w:fldCharType="begin"/>
      </w:r>
      <w:r>
        <w:instrText xml:space="preserve"> TOC \h \z \c "Figure" </w:instrText>
      </w:r>
      <w:r>
        <w:fldChar w:fldCharType="separate"/>
      </w:r>
      <w:hyperlink w:anchor="_Toc70247343" w:history="1">
        <w:r w:rsidRPr="00E81E3C">
          <w:rPr>
            <w:rStyle w:val="Hyperlink"/>
            <w:noProof/>
          </w:rPr>
          <w:t>Figure 1:      Gantt chart</w:t>
        </w:r>
        <w:r>
          <w:rPr>
            <w:noProof/>
            <w:webHidden/>
          </w:rPr>
          <w:tab/>
        </w:r>
        <w:r>
          <w:rPr>
            <w:noProof/>
            <w:webHidden/>
          </w:rPr>
          <w:fldChar w:fldCharType="begin"/>
        </w:r>
        <w:r>
          <w:rPr>
            <w:noProof/>
            <w:webHidden/>
          </w:rPr>
          <w:instrText xml:space="preserve"> PAGEREF _Toc70247343 \h </w:instrText>
        </w:r>
        <w:r>
          <w:rPr>
            <w:noProof/>
            <w:webHidden/>
          </w:rPr>
        </w:r>
        <w:r>
          <w:rPr>
            <w:noProof/>
            <w:webHidden/>
          </w:rPr>
          <w:fldChar w:fldCharType="separate"/>
        </w:r>
        <w:r>
          <w:rPr>
            <w:noProof/>
            <w:webHidden/>
          </w:rPr>
          <w:t>12</w:t>
        </w:r>
        <w:r>
          <w:rPr>
            <w:noProof/>
            <w:webHidden/>
          </w:rPr>
          <w:fldChar w:fldCharType="end"/>
        </w:r>
      </w:hyperlink>
    </w:p>
    <w:p w14:paraId="753A268D" w14:textId="1A2AF550" w:rsidR="005E2F5D" w:rsidRDefault="008F0CB6" w:rsidP="005E2F5D">
      <w:r>
        <w:fldChar w:fldCharType="end"/>
      </w:r>
    </w:p>
    <w:p w14:paraId="52E5F1BF" w14:textId="77777777" w:rsidR="005E2F5D" w:rsidRDefault="005E2F5D">
      <w:r>
        <w:br w:type="page"/>
      </w:r>
    </w:p>
    <w:p w14:paraId="5A781669" w14:textId="03E50DD5" w:rsidR="005E2F5D" w:rsidRDefault="005E2F5D" w:rsidP="005E2F5D">
      <w:pPr>
        <w:pStyle w:val="Heading1"/>
      </w:pPr>
      <w:bookmarkStart w:id="1" w:name="_Toc70250031"/>
      <w:r>
        <w:lastRenderedPageBreak/>
        <w:t>Introduction</w:t>
      </w:r>
      <w:bookmarkEnd w:id="1"/>
    </w:p>
    <w:p w14:paraId="4C0094CF" w14:textId="7F88653D" w:rsidR="005E2F5D" w:rsidRDefault="00CF09A0" w:rsidP="005E2F5D">
      <w:r>
        <w:t>All munitions</w:t>
      </w:r>
      <w:r w:rsidR="00C92A50">
        <w:t xml:space="preserve"> and explosives</w:t>
      </w:r>
      <w:r>
        <w:t xml:space="preserve"> have </w:t>
      </w:r>
      <w:r w:rsidR="006846C8">
        <w:t xml:space="preserve">a </w:t>
      </w:r>
      <w:r>
        <w:t xml:space="preserve">shelf </w:t>
      </w:r>
      <w:r w:rsidR="006846C8">
        <w:t>life,</w:t>
      </w:r>
      <w:r w:rsidR="00C92A50">
        <w:t xml:space="preserve"> and the </w:t>
      </w:r>
      <w:r w:rsidR="00867C80">
        <w:t xml:space="preserve">demilitarisation and disposal of these items </w:t>
      </w:r>
      <w:r w:rsidR="00C247C0">
        <w:t xml:space="preserve">raise questions on the impact </w:t>
      </w:r>
      <w:r w:rsidR="00050BF2">
        <w:t xml:space="preserve">their disposal </w:t>
      </w:r>
      <w:r w:rsidR="00C247C0">
        <w:t>may have on the environment.</w:t>
      </w:r>
      <w:r w:rsidR="001C6AC6">
        <w:t xml:space="preserve"> </w:t>
      </w:r>
      <w:r w:rsidR="00C247C0">
        <w:t xml:space="preserve"> </w:t>
      </w:r>
      <w:r w:rsidR="00B97C76">
        <w:t xml:space="preserve">In 2002, in the USA alone </w:t>
      </w:r>
      <w:r w:rsidR="00D63EC7">
        <w:t xml:space="preserve">there was a stockpile of approximately 453,000 </w:t>
      </w:r>
      <w:r w:rsidR="00566DBD">
        <w:t xml:space="preserve">tons of </w:t>
      </w:r>
      <w:r w:rsidR="00877DF5">
        <w:t>munitions</w:t>
      </w:r>
      <w:r w:rsidR="00566DBD">
        <w:t xml:space="preserve"> await</w:t>
      </w:r>
      <w:r w:rsidR="00877DF5">
        <w:t xml:space="preserve">ing disposal </w:t>
      </w:r>
      <w:sdt>
        <w:sdtPr>
          <w:id w:val="-160542399"/>
          <w:citation/>
        </w:sdtPr>
        <w:sdtEndPr/>
        <w:sdtContent>
          <w:r w:rsidR="00877DF5">
            <w:fldChar w:fldCharType="begin"/>
          </w:r>
          <w:r w:rsidR="00877DF5">
            <w:instrText xml:space="preserve">CITATION Jos06 \p 5 \l 2057 </w:instrText>
          </w:r>
          <w:r w:rsidR="00877DF5">
            <w:fldChar w:fldCharType="separate"/>
          </w:r>
          <w:r w:rsidR="00877DF5" w:rsidRPr="00877DF5">
            <w:rPr>
              <w:noProof/>
            </w:rPr>
            <w:t>[1, p. 5]</w:t>
          </w:r>
          <w:r w:rsidR="00877DF5">
            <w:fldChar w:fldCharType="end"/>
          </w:r>
        </w:sdtContent>
      </w:sdt>
      <w:r w:rsidR="00877DF5">
        <w:t>.</w:t>
      </w:r>
    </w:p>
    <w:p w14:paraId="147BDEB5" w14:textId="47B9F75A" w:rsidR="00050BF2" w:rsidRDefault="00C0017D" w:rsidP="005E2F5D">
      <w:r>
        <w:t>T</w:t>
      </w:r>
      <w:r w:rsidR="00050BF2">
        <w:t xml:space="preserve">he existing disposal methods for explosives and explosive articles vary from burning the explosives, detonating it or by demilitarisation. Each of these have a real, or potential impact on the environment. Some of which are temporary and others with longer term impacts. </w:t>
      </w:r>
    </w:p>
    <w:p w14:paraId="2E2EBB3C" w14:textId="35449A4F" w:rsidR="00050BF2" w:rsidRDefault="00050BF2" w:rsidP="005E2F5D">
      <w:r>
        <w:t xml:space="preserve">The project proposes a critical analysis of the impact of different disposal methods on the environment and to investigate some of the new technologies which may be employed to reduce the environmental impact of the disposal and demilitarisation of explosives and explosive articles. </w:t>
      </w:r>
    </w:p>
    <w:p w14:paraId="5F0FFA60" w14:textId="77777777" w:rsidR="006425FD" w:rsidRDefault="00050BF2" w:rsidP="005E2F5D">
      <w:r>
        <w:t>In considering this topic it is necessary to define the environments which may be impacted.</w:t>
      </w:r>
      <w:r w:rsidR="00662C9C">
        <w:t xml:space="preserve"> This can be broken down into the air, land, water,</w:t>
      </w:r>
      <w:r w:rsidR="00A23B87">
        <w:t xml:space="preserve"> infrastructure,</w:t>
      </w:r>
      <w:r w:rsidR="00662C9C">
        <w:t xml:space="preserve"> flora and fauna and human environments</w:t>
      </w:r>
      <w:r w:rsidR="0047096A">
        <w:t>:</w:t>
      </w:r>
    </w:p>
    <w:p w14:paraId="485D4898" w14:textId="77777777" w:rsidR="006425FD" w:rsidRDefault="00662C9C" w:rsidP="006425FD">
      <w:pPr>
        <w:pStyle w:val="ListParagraph"/>
        <w:numPr>
          <w:ilvl w:val="0"/>
          <w:numId w:val="4"/>
        </w:numPr>
      </w:pPr>
      <w:r>
        <w:t xml:space="preserve">The air environment includes anything which mixes in the air either remaining in the local area or into the atmosphere. </w:t>
      </w:r>
    </w:p>
    <w:p w14:paraId="25C2735A" w14:textId="77777777" w:rsidR="006425FD" w:rsidRDefault="00662C9C" w:rsidP="006425FD">
      <w:pPr>
        <w:pStyle w:val="ListParagraph"/>
        <w:numPr>
          <w:ilvl w:val="0"/>
          <w:numId w:val="4"/>
        </w:numPr>
      </w:pPr>
      <w:r>
        <w:t xml:space="preserve">The land environment covers any damage or contamination to the ground and the water environment covers any water source and the water </w:t>
      </w:r>
      <w:proofErr w:type="gramStart"/>
      <w:r w:rsidR="004C5ADE">
        <w:t>table as a whole</w:t>
      </w:r>
      <w:proofErr w:type="gramEnd"/>
      <w:r w:rsidR="004C5ADE">
        <w:t xml:space="preserve">. </w:t>
      </w:r>
    </w:p>
    <w:p w14:paraId="59D11311" w14:textId="77777777" w:rsidR="006425FD" w:rsidRDefault="004C5ADE" w:rsidP="006425FD">
      <w:pPr>
        <w:pStyle w:val="ListParagraph"/>
        <w:numPr>
          <w:ilvl w:val="0"/>
          <w:numId w:val="4"/>
        </w:numPr>
      </w:pPr>
      <w:r>
        <w:t xml:space="preserve">Infrastructure includes housing, bridges, </w:t>
      </w:r>
      <w:proofErr w:type="gramStart"/>
      <w:r w:rsidR="00205EAF">
        <w:t>businesses</w:t>
      </w:r>
      <w:proofErr w:type="gramEnd"/>
      <w:r w:rsidR="00205EAF">
        <w:t xml:space="preserve"> or other critical infrastructure. </w:t>
      </w:r>
    </w:p>
    <w:p w14:paraId="1CFA667E" w14:textId="2FD0015D" w:rsidR="00662C9C" w:rsidRDefault="00662C9C" w:rsidP="006425FD">
      <w:pPr>
        <w:pStyle w:val="ListParagraph"/>
        <w:numPr>
          <w:ilvl w:val="0"/>
          <w:numId w:val="4"/>
        </w:numPr>
      </w:pPr>
      <w:r>
        <w:t>The flora, fauna and human environments cover damage to the any human, plant or animal life and the working environment for people conducting these operations</w:t>
      </w:r>
      <w:r w:rsidR="00C0017D">
        <w:t>.</w:t>
      </w:r>
    </w:p>
    <w:p w14:paraId="251AB462" w14:textId="1CA10FC4" w:rsidR="00FC7A0F" w:rsidRDefault="00FC7A0F">
      <w:pPr>
        <w:rPr>
          <w:rFonts w:asciiTheme="majorHAnsi" w:eastAsiaTheme="majorEastAsia" w:hAnsiTheme="majorHAnsi" w:cstheme="majorBidi"/>
          <w:color w:val="2E74B5" w:themeColor="accent1" w:themeShade="BF"/>
          <w:sz w:val="32"/>
          <w:szCs w:val="32"/>
        </w:rPr>
      </w:pPr>
      <w:r>
        <w:br w:type="page"/>
      </w:r>
    </w:p>
    <w:p w14:paraId="4E4D2EF4" w14:textId="34651671" w:rsidR="00C0017D" w:rsidRPr="005E2F5D" w:rsidRDefault="00A322A7" w:rsidP="00A322A7">
      <w:pPr>
        <w:pStyle w:val="Heading1"/>
      </w:pPr>
      <w:bookmarkStart w:id="2" w:name="_Toc70250032"/>
      <w:r>
        <w:lastRenderedPageBreak/>
        <w:t>Literature review</w:t>
      </w:r>
      <w:bookmarkEnd w:id="2"/>
    </w:p>
    <w:p w14:paraId="76435304" w14:textId="7F1314FA" w:rsidR="008402BD" w:rsidRDefault="00185838" w:rsidP="00FC7A0F">
      <w:r>
        <w:t xml:space="preserve">Some of the literature </w:t>
      </w:r>
      <w:r w:rsidR="001D3023">
        <w:t xml:space="preserve">which </w:t>
      </w:r>
      <w:r w:rsidR="001300DE">
        <w:t xml:space="preserve">will be used in the </w:t>
      </w:r>
      <w:r w:rsidR="008E0E1D">
        <w:t xml:space="preserve">report </w:t>
      </w:r>
      <w:r w:rsidR="00FF7A59">
        <w:t>are classified</w:t>
      </w:r>
      <w:r w:rsidR="00104061">
        <w:t xml:space="preserve"> and as such the</w:t>
      </w:r>
      <w:r w:rsidR="00DE0FF2">
        <w:t xml:space="preserve"> </w:t>
      </w:r>
      <w:r w:rsidR="00965C54">
        <w:t>titles will be redacted and the review of the contents will be limited.</w:t>
      </w:r>
      <w:r w:rsidR="002327AE">
        <w:t xml:space="preserve"> </w:t>
      </w:r>
      <w:r w:rsidR="00E06FBA">
        <w:t xml:space="preserve">The </w:t>
      </w:r>
      <w:r w:rsidR="00BB09B5">
        <w:t xml:space="preserve">literature in this area is </w:t>
      </w:r>
      <w:r w:rsidR="00E27CC5">
        <w:t xml:space="preserve">limited </w:t>
      </w:r>
      <w:r w:rsidR="00622B8D">
        <w:t xml:space="preserve">as </w:t>
      </w:r>
      <w:r w:rsidR="0099142C">
        <w:t>much of the information on techniques or technologies are classified or commercially sensitive</w:t>
      </w:r>
      <w:r w:rsidR="008402BD">
        <w:t xml:space="preserve"> and reports are not </w:t>
      </w:r>
      <w:r w:rsidR="00A25EEC">
        <w:t>publicly</w:t>
      </w:r>
      <w:r w:rsidR="008402BD">
        <w:t xml:space="preserve"> available.</w:t>
      </w:r>
    </w:p>
    <w:p w14:paraId="05AC9CF7" w14:textId="72C00BEE" w:rsidR="00D46596" w:rsidRDefault="00D44F63" w:rsidP="00FC7A0F">
      <w:r w:rsidRPr="00D44F63">
        <w:t xml:space="preserve">Review of </w:t>
      </w:r>
      <w:r w:rsidR="00E97477" w:rsidRPr="00D44F63">
        <w:t>Demilitarisation</w:t>
      </w:r>
      <w:r w:rsidRPr="00D44F63">
        <w:t xml:space="preserve"> and </w:t>
      </w:r>
      <w:r w:rsidR="00797466">
        <w:t>D</w:t>
      </w:r>
      <w:r w:rsidRPr="00D44F63">
        <w:t xml:space="preserve">isposal </w:t>
      </w:r>
      <w:r w:rsidR="00797466">
        <w:t>T</w:t>
      </w:r>
      <w:r w:rsidRPr="00D44F63">
        <w:t xml:space="preserve">echniques for </w:t>
      </w:r>
      <w:r w:rsidR="00797466">
        <w:t>M</w:t>
      </w:r>
      <w:r w:rsidRPr="00D44F63">
        <w:t xml:space="preserve">unitions and </w:t>
      </w:r>
      <w:r w:rsidR="00797466">
        <w:t>R</w:t>
      </w:r>
      <w:r w:rsidRPr="00D44F63">
        <w:t xml:space="preserve">elated </w:t>
      </w:r>
      <w:r w:rsidR="00797466">
        <w:t>M</w:t>
      </w:r>
      <w:r w:rsidRPr="00D44F63">
        <w:t>aterials</w:t>
      </w:r>
      <w:sdt>
        <w:sdtPr>
          <w:id w:val="-1783867145"/>
          <w:citation/>
        </w:sdtPr>
        <w:sdtEndPr/>
        <w:sdtContent>
          <w:r>
            <w:fldChar w:fldCharType="begin"/>
          </w:r>
          <w:r>
            <w:instrText xml:space="preserve"> CITATION Jos06 \l 2057 </w:instrText>
          </w:r>
          <w:r>
            <w:fldChar w:fldCharType="separate"/>
          </w:r>
          <w:r>
            <w:rPr>
              <w:noProof/>
            </w:rPr>
            <w:t xml:space="preserve"> </w:t>
          </w:r>
          <w:r w:rsidRPr="00D44F63">
            <w:rPr>
              <w:noProof/>
            </w:rPr>
            <w:t>[1]</w:t>
          </w:r>
          <w:r>
            <w:fldChar w:fldCharType="end"/>
          </w:r>
        </w:sdtContent>
      </w:sdt>
      <w:r w:rsidR="00F916AB">
        <w:t>. This report</w:t>
      </w:r>
      <w:r>
        <w:t xml:space="preserve"> discusses </w:t>
      </w:r>
      <w:r w:rsidR="00957B1B">
        <w:t xml:space="preserve">many of the existing </w:t>
      </w:r>
      <w:r w:rsidR="00F62B7D">
        <w:t xml:space="preserve">munition and </w:t>
      </w:r>
      <w:r w:rsidR="008E4B1B">
        <w:t xml:space="preserve">explosive </w:t>
      </w:r>
      <w:r w:rsidR="00957B1B">
        <w:t xml:space="preserve">demilitarisation </w:t>
      </w:r>
      <w:r w:rsidR="008E4B1B">
        <w:t xml:space="preserve">or disposal </w:t>
      </w:r>
      <w:r w:rsidR="00957B1B">
        <w:t xml:space="preserve">techniques </w:t>
      </w:r>
      <w:r w:rsidR="008E4B1B">
        <w:t>which are availabl</w:t>
      </w:r>
      <w:r w:rsidR="00A618CF">
        <w:t xml:space="preserve">e. </w:t>
      </w:r>
      <w:r w:rsidR="00C137AA">
        <w:t xml:space="preserve">For many of these options the environmental impacts are detailed </w:t>
      </w:r>
      <w:r w:rsidR="00BB07AA">
        <w:t>including regional variations between NATO</w:t>
      </w:r>
      <w:r w:rsidR="005C50A9">
        <w:t xml:space="preserve">, European </w:t>
      </w:r>
      <w:proofErr w:type="gramStart"/>
      <w:r w:rsidR="005C50A9">
        <w:t>Union</w:t>
      </w:r>
      <w:proofErr w:type="gramEnd"/>
      <w:r w:rsidR="005C50A9">
        <w:t xml:space="preserve"> and </w:t>
      </w:r>
      <w:r w:rsidR="0020492A">
        <w:t>other allied</w:t>
      </w:r>
      <w:r w:rsidR="00BB07AA">
        <w:t xml:space="preserve"> countries however there is little discussion on the </w:t>
      </w:r>
      <w:r w:rsidR="0020492A">
        <w:t xml:space="preserve">merits </w:t>
      </w:r>
      <w:r w:rsidR="00D94C8E">
        <w:t xml:space="preserve">of each technique </w:t>
      </w:r>
      <w:r w:rsidR="00D46596">
        <w:t>in comparison to each</w:t>
      </w:r>
      <w:r w:rsidR="00110141">
        <w:t xml:space="preserve"> </w:t>
      </w:r>
      <w:r w:rsidR="00D46596">
        <w:t xml:space="preserve">other. </w:t>
      </w:r>
    </w:p>
    <w:p w14:paraId="68405E6B" w14:textId="10A8F779" w:rsidR="007478C9" w:rsidRDefault="00D46596" w:rsidP="00FC7A0F">
      <w:r>
        <w:t>DSTL</w:t>
      </w:r>
      <w:r w:rsidR="00D819FA">
        <w:t>/TR120818</w:t>
      </w:r>
      <w:sdt>
        <w:sdtPr>
          <w:id w:val="-539437028"/>
          <w:citation/>
        </w:sdtPr>
        <w:sdtEndPr/>
        <w:sdtContent>
          <w:r w:rsidR="0002567F">
            <w:fldChar w:fldCharType="begin"/>
          </w:r>
          <w:r w:rsidR="0002567F">
            <w:instrText xml:space="preserve"> CITATION CPe \l 2057 </w:instrText>
          </w:r>
          <w:r w:rsidR="0002567F">
            <w:fldChar w:fldCharType="separate"/>
          </w:r>
          <w:r w:rsidR="0002567F">
            <w:rPr>
              <w:noProof/>
            </w:rPr>
            <w:t xml:space="preserve"> </w:t>
          </w:r>
          <w:r w:rsidR="0002567F" w:rsidRPr="0002567F">
            <w:rPr>
              <w:noProof/>
            </w:rPr>
            <w:t>[2]</w:t>
          </w:r>
          <w:r w:rsidR="0002567F">
            <w:fldChar w:fldCharType="end"/>
          </w:r>
        </w:sdtContent>
      </w:sdt>
      <w:r w:rsidR="00831864">
        <w:t>.</w:t>
      </w:r>
      <w:r>
        <w:t xml:space="preserve"> </w:t>
      </w:r>
      <w:r w:rsidR="000B2C17">
        <w:t>This</w:t>
      </w:r>
      <w:r>
        <w:t xml:space="preserve"> report </w:t>
      </w:r>
      <w:r w:rsidR="00153B26">
        <w:t xml:space="preserve">primarily </w:t>
      </w:r>
      <w:r w:rsidR="0020787C">
        <w:t xml:space="preserve">discusses the options for </w:t>
      </w:r>
      <w:r w:rsidR="00153B26">
        <w:t xml:space="preserve">using robotics and automation in </w:t>
      </w:r>
      <w:r w:rsidR="000C03B6">
        <w:t>demilitarisation</w:t>
      </w:r>
      <w:r w:rsidR="00153B26">
        <w:t xml:space="preserve"> processes</w:t>
      </w:r>
      <w:r w:rsidR="008C4418">
        <w:t xml:space="preserve"> however the author does identify </w:t>
      </w:r>
      <w:r w:rsidR="00FA6837">
        <w:t>and discuss metho</w:t>
      </w:r>
      <w:r w:rsidR="008633B2">
        <w:t xml:space="preserve">ds of removing </w:t>
      </w:r>
      <w:r w:rsidR="001437F3">
        <w:t xml:space="preserve">explosive fills from </w:t>
      </w:r>
      <w:r w:rsidR="00F15871">
        <w:t>munitions</w:t>
      </w:r>
      <w:r w:rsidR="003B6E65">
        <w:t xml:space="preserve">. </w:t>
      </w:r>
      <w:r w:rsidR="003065ED">
        <w:t>The</w:t>
      </w:r>
      <w:r w:rsidR="0067447E">
        <w:t xml:space="preserve"> environmental impacts of these are touched upon however </w:t>
      </w:r>
      <w:r w:rsidR="004F52A2">
        <w:t>a f</w:t>
      </w:r>
      <w:r w:rsidR="00482AD9">
        <w:t xml:space="preserve">ull assessment </w:t>
      </w:r>
      <w:r w:rsidR="007478C9">
        <w:t>is outside the scope of the report.</w:t>
      </w:r>
    </w:p>
    <w:p w14:paraId="693ECA2C" w14:textId="2FE4AC81" w:rsidR="00983CFD" w:rsidRDefault="007478C9" w:rsidP="00FC7A0F">
      <w:r>
        <w:t>DSTL</w:t>
      </w:r>
      <w:r w:rsidR="00C70323">
        <w:t>/</w:t>
      </w:r>
      <w:r w:rsidR="00A762DE">
        <w:t>TR116368</w:t>
      </w:r>
      <w:r w:rsidR="0002567F">
        <w:t xml:space="preserve"> </w:t>
      </w:r>
      <w:sdt>
        <w:sdtPr>
          <w:id w:val="-1623535190"/>
          <w:citation/>
        </w:sdtPr>
        <w:sdtEndPr/>
        <w:sdtContent>
          <w:r w:rsidR="0002567F">
            <w:fldChar w:fldCharType="begin"/>
          </w:r>
          <w:r w:rsidR="0002567F">
            <w:instrText xml:space="preserve"> CITATION FRu19 \l 2057 </w:instrText>
          </w:r>
          <w:r w:rsidR="0002567F">
            <w:fldChar w:fldCharType="separate"/>
          </w:r>
          <w:r w:rsidR="0002567F" w:rsidRPr="0002567F">
            <w:rPr>
              <w:noProof/>
            </w:rPr>
            <w:t>[3]</w:t>
          </w:r>
          <w:r w:rsidR="0002567F">
            <w:fldChar w:fldCharType="end"/>
          </w:r>
        </w:sdtContent>
      </w:sdt>
      <w:r w:rsidR="00831864">
        <w:t>.</w:t>
      </w:r>
      <w:r>
        <w:t xml:space="preserve"> </w:t>
      </w:r>
      <w:r w:rsidR="00E47C23">
        <w:t xml:space="preserve">In this report the author investigates </w:t>
      </w:r>
      <w:r w:rsidR="00513980">
        <w:t xml:space="preserve">the </w:t>
      </w:r>
      <w:r w:rsidR="00466F2E">
        <w:t>disposal of pink water</w:t>
      </w:r>
      <w:r w:rsidR="0002567F" w:rsidRPr="0002567F">
        <w:t xml:space="preserve"> </w:t>
      </w:r>
      <w:r w:rsidR="0002567F">
        <w:t xml:space="preserve">which results from the removal of fills from munitions using </w:t>
      </w:r>
      <w:r w:rsidR="006846C8">
        <w:t>water-based</w:t>
      </w:r>
      <w:r w:rsidR="0002567F">
        <w:t xml:space="preserve"> techniques</w:t>
      </w:r>
      <w:r w:rsidR="00466F2E">
        <w:t>. Some of t</w:t>
      </w:r>
      <w:r>
        <w:t xml:space="preserve">he </w:t>
      </w:r>
      <w:r w:rsidR="00466F2E">
        <w:t xml:space="preserve">technical </w:t>
      </w:r>
      <w:r>
        <w:t>options</w:t>
      </w:r>
      <w:r w:rsidR="0002567F">
        <w:t xml:space="preserve"> available for the </w:t>
      </w:r>
      <w:r>
        <w:t>disposal of pink water</w:t>
      </w:r>
      <w:r w:rsidR="0002567F">
        <w:t xml:space="preserve"> are investigated</w:t>
      </w:r>
      <w:r w:rsidR="000A75F3">
        <w:t xml:space="preserve"> including basic designs and costings</w:t>
      </w:r>
      <w:r w:rsidR="008B6850">
        <w:t>. Consideration is given to the environmental impacts of not conducting pink water processing correctly</w:t>
      </w:r>
      <w:r w:rsidR="0010381A">
        <w:t xml:space="preserve">, </w:t>
      </w:r>
      <w:r w:rsidR="00F40A77">
        <w:t xml:space="preserve">on the required filtration </w:t>
      </w:r>
      <w:r w:rsidR="0010381A">
        <w:t xml:space="preserve">and resulting waste </w:t>
      </w:r>
      <w:r w:rsidR="00F40A77">
        <w:t xml:space="preserve">which is needed to </w:t>
      </w:r>
      <w:r w:rsidR="00701D3C">
        <w:t xml:space="preserve">ensure </w:t>
      </w:r>
      <w:r w:rsidR="009028C4">
        <w:t>the</w:t>
      </w:r>
      <w:r w:rsidR="00FA777B">
        <w:t>re is no environmental impact.</w:t>
      </w:r>
    </w:p>
    <w:p w14:paraId="3A38FC93" w14:textId="55280A59" w:rsidR="002F32D8" w:rsidRDefault="005114E9" w:rsidP="00FC7A0F">
      <w:r>
        <w:t xml:space="preserve">Design for </w:t>
      </w:r>
      <w:r w:rsidR="00797466">
        <w:t>D</w:t>
      </w:r>
      <w:r>
        <w:t xml:space="preserve">emilitarisation </w:t>
      </w:r>
      <w:sdt>
        <w:sdtPr>
          <w:id w:val="-906606681"/>
          <w:citation/>
        </w:sdtPr>
        <w:sdtEndPr/>
        <w:sdtContent>
          <w:r>
            <w:fldChar w:fldCharType="begin"/>
          </w:r>
          <w:r>
            <w:instrText xml:space="preserve"> CITATION DrD02 \l 2057 </w:instrText>
          </w:r>
          <w:r>
            <w:fldChar w:fldCharType="separate"/>
          </w:r>
          <w:r w:rsidRPr="005114E9">
            <w:rPr>
              <w:noProof/>
            </w:rPr>
            <w:t>[2]</w:t>
          </w:r>
          <w:r>
            <w:fldChar w:fldCharType="end"/>
          </w:r>
        </w:sdtContent>
      </w:sdt>
      <w:r w:rsidR="00831864">
        <w:t>. This report</w:t>
      </w:r>
      <w:r>
        <w:t xml:space="preserve"> details the processes and techniques which </w:t>
      </w:r>
      <w:r w:rsidR="00AE3592">
        <w:t>were current and emerging in 2002</w:t>
      </w:r>
      <w:r w:rsidR="005A2A93">
        <w:t xml:space="preserve"> </w:t>
      </w:r>
      <w:r w:rsidR="005829D0">
        <w:t xml:space="preserve">and discusses </w:t>
      </w:r>
      <w:r w:rsidR="00D16874">
        <w:t xml:space="preserve">the recycling </w:t>
      </w:r>
      <w:r w:rsidR="00D80198">
        <w:t>potential fo</w:t>
      </w:r>
      <w:r w:rsidR="007D25C5">
        <w:t xml:space="preserve">r different </w:t>
      </w:r>
      <w:r w:rsidR="004D2D55">
        <w:t xml:space="preserve">types of </w:t>
      </w:r>
      <w:r w:rsidR="007F20F9">
        <w:t>explosives, including the limitations.</w:t>
      </w:r>
      <w:r w:rsidR="003519A2">
        <w:t xml:space="preserve"> </w:t>
      </w:r>
    </w:p>
    <w:p w14:paraId="6098BC4D" w14:textId="7C21EBCB" w:rsidR="00797466" w:rsidRDefault="00797466" w:rsidP="00FC7A0F">
      <w:r>
        <w:t xml:space="preserve">Alternatives for the Demilitarisation of Conventional Munitions </w:t>
      </w:r>
      <w:sdt>
        <w:sdtPr>
          <w:id w:val="1504782870"/>
          <w:citation/>
        </w:sdtPr>
        <w:sdtEndPr/>
        <w:sdtContent>
          <w:r w:rsidR="005777D8">
            <w:fldChar w:fldCharType="begin"/>
          </w:r>
          <w:r w:rsidR="005777D8">
            <w:instrText xml:space="preserve"> CITATION Boa19 \l 2057 </w:instrText>
          </w:r>
          <w:r w:rsidR="005777D8">
            <w:fldChar w:fldCharType="separate"/>
          </w:r>
          <w:r w:rsidR="005777D8" w:rsidRPr="005777D8">
            <w:rPr>
              <w:noProof/>
            </w:rPr>
            <w:t>[5]</w:t>
          </w:r>
          <w:r w:rsidR="005777D8">
            <w:fldChar w:fldCharType="end"/>
          </w:r>
        </w:sdtContent>
      </w:sdt>
      <w:r w:rsidR="00831864">
        <w:t>.</w:t>
      </w:r>
      <w:r w:rsidR="00F172C8">
        <w:t xml:space="preserve"> In this report the authors </w:t>
      </w:r>
      <w:r w:rsidR="00562C31">
        <w:t>conduct a review on the</w:t>
      </w:r>
      <w:r w:rsidR="009B083C">
        <w:t xml:space="preserve"> environmental and societal impacts of the</w:t>
      </w:r>
      <w:r w:rsidR="00562C31">
        <w:t xml:space="preserve"> open burning and open detonation of </w:t>
      </w:r>
      <w:r w:rsidR="002A1A0A">
        <w:t>munitions and explosives</w:t>
      </w:r>
      <w:r w:rsidR="009B083C">
        <w:t xml:space="preserve">. </w:t>
      </w:r>
      <w:r w:rsidR="007416D2">
        <w:t xml:space="preserve">It investigates </w:t>
      </w:r>
      <w:r w:rsidR="0087473E">
        <w:t>technologies such as closed burning and closed detonation techniques and the re</w:t>
      </w:r>
      <w:r w:rsidR="005F3BA5">
        <w:t>covery and recycling of the fills of munitions</w:t>
      </w:r>
      <w:r w:rsidR="000935D7">
        <w:t xml:space="preserve"> and discusses the </w:t>
      </w:r>
      <w:r w:rsidR="00BA21E3">
        <w:t xml:space="preserve">financial as well as the environmental impacts of </w:t>
      </w:r>
      <w:r w:rsidR="004D370D">
        <w:t xml:space="preserve">new technologies. This report also, unlike others, discusses the impacts of decommissioning </w:t>
      </w:r>
      <w:r w:rsidR="001B3B93">
        <w:t>open burning and open detonation disposal areas.</w:t>
      </w:r>
      <w:r w:rsidR="001034B7">
        <w:t xml:space="preserve"> Although this </w:t>
      </w:r>
      <w:r w:rsidR="00A312EA">
        <w:t xml:space="preserve">report </w:t>
      </w:r>
      <w:r w:rsidR="001034B7">
        <w:t xml:space="preserve">discusses </w:t>
      </w:r>
      <w:r w:rsidR="000D1B8D">
        <w:t xml:space="preserve">some of the </w:t>
      </w:r>
      <w:r w:rsidR="00101655">
        <w:t>legislative</w:t>
      </w:r>
      <w:r w:rsidR="000D1B8D">
        <w:t xml:space="preserve"> framework this is for </w:t>
      </w:r>
      <w:r w:rsidR="0091558A">
        <w:t xml:space="preserve">American jurisdictions, however the concepts, criticisms and limitations will be applicable to </w:t>
      </w:r>
      <w:r w:rsidR="00101655">
        <w:t>other legal jurisdictions.</w:t>
      </w:r>
    </w:p>
    <w:p w14:paraId="5D0A0BFF" w14:textId="77777777" w:rsidR="00562A49" w:rsidRDefault="000A4120" w:rsidP="00FC7A0F">
      <w:r>
        <w:t>Report on NATO</w:t>
      </w:r>
      <w:r w:rsidR="008C4D8F">
        <w:t xml:space="preserve"> – ARW Explosives Detection and Decontamination of the Environment </w:t>
      </w:r>
      <w:sdt>
        <w:sdtPr>
          <w:id w:val="1034390464"/>
          <w:citation/>
        </w:sdtPr>
        <w:sdtEndPr/>
        <w:sdtContent>
          <w:r w:rsidR="008C4D8F">
            <w:fldChar w:fldCharType="begin"/>
          </w:r>
          <w:r w:rsidR="008C4D8F">
            <w:instrText xml:space="preserve"> CITATION Def98 \l 2057 </w:instrText>
          </w:r>
          <w:r w:rsidR="008C4D8F">
            <w:fldChar w:fldCharType="separate"/>
          </w:r>
          <w:r w:rsidR="008C4D8F" w:rsidRPr="008C4D8F">
            <w:rPr>
              <w:noProof/>
            </w:rPr>
            <w:t>[6]</w:t>
          </w:r>
          <w:r w:rsidR="008C4D8F">
            <w:fldChar w:fldCharType="end"/>
          </w:r>
        </w:sdtContent>
      </w:sdt>
      <w:r w:rsidR="008C4D8F">
        <w:t>.</w:t>
      </w:r>
      <w:r w:rsidR="007F20F9">
        <w:t xml:space="preserve"> </w:t>
      </w:r>
      <w:r w:rsidR="0016357D">
        <w:t xml:space="preserve">The </w:t>
      </w:r>
      <w:proofErr w:type="gramStart"/>
      <w:r w:rsidR="0016357D">
        <w:t>main focus</w:t>
      </w:r>
      <w:proofErr w:type="gramEnd"/>
      <w:r w:rsidR="0016357D">
        <w:t xml:space="preserve"> of this report is on discussions held on the detection of </w:t>
      </w:r>
      <w:r w:rsidR="00BC717E">
        <w:t xml:space="preserve">explosives for security purposes however it does </w:t>
      </w:r>
      <w:r w:rsidR="006C1625">
        <w:t xml:space="preserve">discuss the </w:t>
      </w:r>
      <w:r w:rsidR="005931F8">
        <w:t xml:space="preserve">detection of </w:t>
      </w:r>
      <w:r w:rsidR="009722AB">
        <w:t xml:space="preserve">contamination in historic </w:t>
      </w:r>
      <w:r w:rsidR="00F900E4">
        <w:t>explosive disposal areas.</w:t>
      </w:r>
      <w:r w:rsidR="006C710E">
        <w:t xml:space="preserve"> Although an older report it does </w:t>
      </w:r>
      <w:r w:rsidR="00650854">
        <w:t xml:space="preserve">identify some of the </w:t>
      </w:r>
      <w:r w:rsidR="00C42714">
        <w:t xml:space="preserve">contamination issues which result </w:t>
      </w:r>
      <w:r w:rsidR="004A2F56">
        <w:t>from incorrect disposal of explosives or munitions.</w:t>
      </w:r>
      <w:r w:rsidR="006E4AF5">
        <w:t xml:space="preserve"> </w:t>
      </w:r>
    </w:p>
    <w:p w14:paraId="3FEE4A38" w14:textId="7CCAC09C" w:rsidR="00C302D2" w:rsidRDefault="00562A49" w:rsidP="00FC7A0F">
      <w:r>
        <w:t xml:space="preserve">UK Approaches to Environmental Clean-Up </w:t>
      </w:r>
      <w:sdt>
        <w:sdtPr>
          <w:id w:val="1771890898"/>
          <w:citation/>
        </w:sdtPr>
        <w:sdtEndPr/>
        <w:sdtContent>
          <w:r w:rsidR="00CF7BD2">
            <w:fldChar w:fldCharType="begin"/>
          </w:r>
          <w:r w:rsidR="00CF7BD2">
            <w:instrText xml:space="preserve"> CITATION DrD97 \l 2057 </w:instrText>
          </w:r>
          <w:r w:rsidR="00CF7BD2">
            <w:fldChar w:fldCharType="separate"/>
          </w:r>
          <w:r w:rsidR="00CF7BD2" w:rsidRPr="00CF7BD2">
            <w:rPr>
              <w:noProof/>
            </w:rPr>
            <w:t>[7]</w:t>
          </w:r>
          <w:r w:rsidR="00CF7BD2">
            <w:fldChar w:fldCharType="end"/>
          </w:r>
        </w:sdtContent>
      </w:sdt>
      <w:r w:rsidR="00831864">
        <w:t>.</w:t>
      </w:r>
      <w:r w:rsidR="00CF7BD2">
        <w:t xml:space="preserve"> This report </w:t>
      </w:r>
      <w:r w:rsidR="006E4AF5">
        <w:t xml:space="preserve">details the focus of </w:t>
      </w:r>
      <w:r w:rsidR="00027D2B">
        <w:t xml:space="preserve">the United Kingdom Ministry of Defence in </w:t>
      </w:r>
      <w:r w:rsidR="000322B6">
        <w:t xml:space="preserve">looking into the environmental </w:t>
      </w:r>
      <w:r w:rsidR="008A69E2">
        <w:t xml:space="preserve">impacts and concerns in a </w:t>
      </w:r>
      <w:r w:rsidR="006846C8">
        <w:t>munition’s</w:t>
      </w:r>
      <w:r w:rsidR="000322B6">
        <w:t xml:space="preserve"> disposal </w:t>
      </w:r>
      <w:r w:rsidR="008A69E2">
        <w:t xml:space="preserve">and </w:t>
      </w:r>
      <w:r w:rsidR="00002A0D">
        <w:t xml:space="preserve">more environmentally </w:t>
      </w:r>
      <w:r w:rsidR="007E29BD">
        <w:t xml:space="preserve">friendly </w:t>
      </w:r>
      <w:r w:rsidR="005B1D31">
        <w:t>compositions</w:t>
      </w:r>
      <w:r w:rsidR="006E3C32">
        <w:t xml:space="preserve"> as a part of a through life process. </w:t>
      </w:r>
      <w:r w:rsidR="00EC3A39">
        <w:t>Although this report is old it details some of the concerns for the disposal</w:t>
      </w:r>
      <w:r w:rsidR="00072216">
        <w:t xml:space="preserve"> </w:t>
      </w:r>
      <w:r w:rsidR="00173C9C">
        <w:t>of articles and ground decontamination which are still applicable in the more modern era</w:t>
      </w:r>
      <w:r w:rsidR="00FD26FB">
        <w:t xml:space="preserve">, </w:t>
      </w:r>
      <w:proofErr w:type="gramStart"/>
      <w:r w:rsidR="00FD26FB">
        <w:t>in particular with</w:t>
      </w:r>
      <w:proofErr w:type="gramEnd"/>
      <w:r w:rsidR="00FD26FB">
        <w:t xml:space="preserve"> the closure of </w:t>
      </w:r>
      <w:r w:rsidR="00AB08A7">
        <w:t>British</w:t>
      </w:r>
      <w:r w:rsidR="00FD26FB">
        <w:t xml:space="preserve"> military bases in the UK, Germany and other </w:t>
      </w:r>
      <w:r w:rsidR="00041D56">
        <w:t xml:space="preserve">locations. </w:t>
      </w:r>
    </w:p>
    <w:p w14:paraId="09154C3E" w14:textId="0F1930FD" w:rsidR="00996866" w:rsidRDefault="00C302D2" w:rsidP="00FC7A0F">
      <w:r>
        <w:lastRenderedPageBreak/>
        <w:t xml:space="preserve">Review of Environmental Effects of White Phosphorus Munitions </w:t>
      </w:r>
      <w:sdt>
        <w:sdtPr>
          <w:id w:val="2068996281"/>
          <w:citation/>
        </w:sdtPr>
        <w:sdtEndPr/>
        <w:sdtContent>
          <w:r>
            <w:fldChar w:fldCharType="begin"/>
          </w:r>
          <w:r>
            <w:instrText xml:space="preserve"> CITATION PLe07 \l 2057 </w:instrText>
          </w:r>
          <w:r>
            <w:fldChar w:fldCharType="separate"/>
          </w:r>
          <w:r w:rsidRPr="00C302D2">
            <w:rPr>
              <w:noProof/>
            </w:rPr>
            <w:t>[8]</w:t>
          </w:r>
          <w:r>
            <w:fldChar w:fldCharType="end"/>
          </w:r>
        </w:sdtContent>
      </w:sdt>
      <w:r w:rsidR="00831864">
        <w:t>.</w:t>
      </w:r>
      <w:r>
        <w:t xml:space="preserve"> </w:t>
      </w:r>
      <w:r w:rsidR="00520CD4">
        <w:t xml:space="preserve">The authors discuss the </w:t>
      </w:r>
      <w:r w:rsidR="006970C3">
        <w:t xml:space="preserve">contamination of </w:t>
      </w:r>
      <w:r w:rsidR="00152796">
        <w:t xml:space="preserve">both the ground and </w:t>
      </w:r>
      <w:r w:rsidR="00931E59">
        <w:t xml:space="preserve">aquatic environments </w:t>
      </w:r>
      <w:r w:rsidR="008E4E7D">
        <w:t xml:space="preserve">and the potential environmental impacts of white phosphorus. </w:t>
      </w:r>
      <w:r w:rsidR="00BB3F5E">
        <w:t>The</w:t>
      </w:r>
      <w:r w:rsidR="00B3293A">
        <w:t xml:space="preserve"> impact to wildlife is also </w:t>
      </w:r>
      <w:r w:rsidR="00244C48">
        <w:t>considered</w:t>
      </w:r>
      <w:r w:rsidR="00A3308D">
        <w:t xml:space="preserve"> as are the potential benefits of reactants </w:t>
      </w:r>
      <w:r w:rsidR="0069410C">
        <w:t xml:space="preserve">to </w:t>
      </w:r>
      <w:r w:rsidR="002A0D22">
        <w:t>plant life</w:t>
      </w:r>
      <w:r w:rsidR="00244C48">
        <w:t>. The rep</w:t>
      </w:r>
      <w:r w:rsidR="00FB404B">
        <w:t xml:space="preserve">ort is, however, quite generalised in the specific impacts as the exact </w:t>
      </w:r>
      <w:r w:rsidR="00535D70">
        <w:t xml:space="preserve">environmental </w:t>
      </w:r>
      <w:r w:rsidR="00FB404B">
        <w:t>impact depend</w:t>
      </w:r>
      <w:r w:rsidR="00535D70">
        <w:t>s</w:t>
      </w:r>
      <w:r w:rsidR="00FB404B">
        <w:t xml:space="preserve"> on </w:t>
      </w:r>
      <w:proofErr w:type="gramStart"/>
      <w:r w:rsidR="00FB404B">
        <w:t>a number of</w:t>
      </w:r>
      <w:proofErr w:type="gramEnd"/>
      <w:r w:rsidR="00FB404B">
        <w:t xml:space="preserve"> factors</w:t>
      </w:r>
      <w:r w:rsidR="00D73606">
        <w:t>.</w:t>
      </w:r>
    </w:p>
    <w:p w14:paraId="12EDD921" w14:textId="613FDBCE" w:rsidR="00735A3B" w:rsidRDefault="007E0A7D" w:rsidP="00FC7A0F">
      <w:r>
        <w:t>Feasibility</w:t>
      </w:r>
      <w:r w:rsidR="004E0BB3">
        <w:t xml:space="preserve"> of Using Microwave Radiation to Neutralise Non-</w:t>
      </w:r>
      <w:r>
        <w:t>Metallic</w:t>
      </w:r>
      <w:r w:rsidR="004E0BB3">
        <w:t xml:space="preserve"> Landmines</w:t>
      </w:r>
      <w:r>
        <w:t xml:space="preserve"> </w:t>
      </w:r>
      <w:sdt>
        <w:sdtPr>
          <w:id w:val="-1521996296"/>
          <w:citation/>
        </w:sdtPr>
        <w:sdtEndPr/>
        <w:sdtContent>
          <w:r>
            <w:fldChar w:fldCharType="begin"/>
          </w:r>
          <w:r>
            <w:instrText xml:space="preserve"> CITATION RBi96 \l 2057 </w:instrText>
          </w:r>
          <w:r>
            <w:fldChar w:fldCharType="separate"/>
          </w:r>
          <w:r w:rsidRPr="007E0A7D">
            <w:rPr>
              <w:noProof/>
            </w:rPr>
            <w:t>[9]</w:t>
          </w:r>
          <w:r>
            <w:fldChar w:fldCharType="end"/>
          </w:r>
        </w:sdtContent>
      </w:sdt>
      <w:r>
        <w:t>.</w:t>
      </w:r>
      <w:r w:rsidR="00831864">
        <w:t xml:space="preserve"> </w:t>
      </w:r>
      <w:r w:rsidR="001C0FBA">
        <w:t xml:space="preserve">This report discusses the </w:t>
      </w:r>
      <w:r w:rsidR="00FE23C2">
        <w:t>efficacy of using microwaves to detonate landmines</w:t>
      </w:r>
      <w:r w:rsidR="00983AC5">
        <w:t xml:space="preserve">. Mines with fills of Tetryl, </w:t>
      </w:r>
      <w:r w:rsidR="004924DF">
        <w:t>RDX and TNT fills</w:t>
      </w:r>
      <w:r w:rsidR="00E92A90">
        <w:t xml:space="preserve"> and some primary explosives such as </w:t>
      </w:r>
      <w:r w:rsidR="007945D2">
        <w:t>lead styphnate and lead azide</w:t>
      </w:r>
      <w:r w:rsidR="004924DF">
        <w:t xml:space="preserve"> </w:t>
      </w:r>
      <w:r w:rsidR="00014D42">
        <w:t>were tested for the impact on heat of microwaves on the different fills</w:t>
      </w:r>
      <w:r w:rsidR="00D1123F">
        <w:t xml:space="preserve"> caused by the absorption of the microwave energy.</w:t>
      </w:r>
      <w:r w:rsidR="006218B6">
        <w:t xml:space="preserve"> It explains the science behind the ability of the explosive (and other materials) to absorb the microwave energy and </w:t>
      </w:r>
      <w:r w:rsidR="00FF4B77">
        <w:t xml:space="preserve">therefore </w:t>
      </w:r>
      <w:r w:rsidR="001F4E5B">
        <w:t>increase in temperature</w:t>
      </w:r>
      <w:r w:rsidR="00021DCF">
        <w:t xml:space="preserve"> and the impact of the presence of other non-energetic materials</w:t>
      </w:r>
      <w:r w:rsidR="004F4A41">
        <w:t>.</w:t>
      </w:r>
      <w:r w:rsidR="001F4E5B">
        <w:t xml:space="preserve"> Although this report investigates </w:t>
      </w:r>
      <w:r w:rsidR="00C16336">
        <w:t>attempts to detonate mines the same principles a</w:t>
      </w:r>
      <w:r w:rsidR="00360A3F">
        <w:t xml:space="preserve">re applicable to the use of </w:t>
      </w:r>
      <w:r w:rsidR="005D6397">
        <w:t xml:space="preserve">microwaves to heat, and subsequently melt, the fills of a munition. </w:t>
      </w:r>
    </w:p>
    <w:p w14:paraId="4988880F" w14:textId="0EE6F69F" w:rsidR="0069011C" w:rsidRDefault="00735A3B" w:rsidP="00FC7A0F">
      <w:r>
        <w:t>En</w:t>
      </w:r>
      <w:r w:rsidR="00E01203">
        <w:t>vironmental Impact of Open Burning and Detonation DSTL/TR522</w:t>
      </w:r>
      <w:r w:rsidR="00F4628F">
        <w:t xml:space="preserve">34 </w:t>
      </w:r>
      <w:sdt>
        <w:sdtPr>
          <w:id w:val="-1287815978"/>
          <w:citation/>
        </w:sdtPr>
        <w:sdtEndPr/>
        <w:sdtContent>
          <w:r w:rsidR="00F4628F">
            <w:fldChar w:fldCharType="begin"/>
          </w:r>
          <w:r w:rsidR="00F4628F">
            <w:instrText xml:space="preserve"> CITATION EDo11 \l 2057 </w:instrText>
          </w:r>
          <w:r w:rsidR="00F4628F">
            <w:fldChar w:fldCharType="separate"/>
          </w:r>
          <w:r w:rsidR="00F4628F" w:rsidRPr="00F4628F">
            <w:rPr>
              <w:noProof/>
            </w:rPr>
            <w:t>[10]</w:t>
          </w:r>
          <w:r w:rsidR="00F4628F">
            <w:fldChar w:fldCharType="end"/>
          </w:r>
        </w:sdtContent>
      </w:sdt>
      <w:r w:rsidR="00F4628F">
        <w:t>. The</w:t>
      </w:r>
      <w:r w:rsidR="00135994">
        <w:t xml:space="preserve"> author of the report discusses the </w:t>
      </w:r>
      <w:r w:rsidR="005A454B">
        <w:t>environmental impacts of open burning and open detonation of munitions</w:t>
      </w:r>
      <w:r w:rsidR="00EF53A2">
        <w:t xml:space="preserve"> on United Kingdom Ministry of Defence ranges.</w:t>
      </w:r>
      <w:r w:rsidR="00813D6A">
        <w:t xml:space="preserve"> It brings together evidence from incidents</w:t>
      </w:r>
      <w:r w:rsidR="004E711A">
        <w:t xml:space="preserve">, </w:t>
      </w:r>
      <w:r w:rsidR="00A51164">
        <w:t>observations,</w:t>
      </w:r>
      <w:r w:rsidR="004E711A">
        <w:t xml:space="preserve"> and recommendations</w:t>
      </w:r>
      <w:r w:rsidR="00F02921">
        <w:t xml:space="preserve"> from the OME community</w:t>
      </w:r>
      <w:r w:rsidR="00E066B1">
        <w:t xml:space="preserve"> throughout the UK MOD, Canada</w:t>
      </w:r>
      <w:r w:rsidR="00900CD5">
        <w:t xml:space="preserve">, </w:t>
      </w:r>
      <w:r w:rsidR="00E066B1">
        <w:t>the USA</w:t>
      </w:r>
      <w:r w:rsidR="00900CD5">
        <w:t xml:space="preserve"> and elsewhere</w:t>
      </w:r>
      <w:r w:rsidR="00F02921">
        <w:t xml:space="preserve"> when disposals have been conducted</w:t>
      </w:r>
      <w:r w:rsidR="004560AE">
        <w:t xml:space="preserve">, including </w:t>
      </w:r>
      <w:r w:rsidR="008C5B9F">
        <w:t>investigations into ground and air contamination</w:t>
      </w:r>
      <w:r w:rsidR="0064544D">
        <w:t xml:space="preserve"> from both the energetic components and the</w:t>
      </w:r>
      <w:r w:rsidR="00513F4A">
        <w:t xml:space="preserve"> cases</w:t>
      </w:r>
      <w:r w:rsidR="008C5B9F">
        <w:t>. It is, however, limited as it</w:t>
      </w:r>
      <w:r w:rsidR="00333A67">
        <w:t xml:space="preserve"> </w:t>
      </w:r>
      <w:proofErr w:type="gramStart"/>
      <w:r w:rsidR="00333A67">
        <w:t>doesn’t</w:t>
      </w:r>
      <w:proofErr w:type="gramEnd"/>
      <w:r w:rsidR="00333A67">
        <w:t xml:space="preserve"> consider the disposal of munitions containing red or white phosphorus.</w:t>
      </w:r>
    </w:p>
    <w:p w14:paraId="6106357A" w14:textId="77777777" w:rsidR="002B1BA5" w:rsidRDefault="007910ED" w:rsidP="00FC7A0F">
      <w:r>
        <w:t xml:space="preserve">DSTL/TR107379 </w:t>
      </w:r>
      <w:sdt>
        <w:sdtPr>
          <w:id w:val="-1481385680"/>
          <w:citation/>
        </w:sdtPr>
        <w:sdtEndPr/>
        <w:sdtContent>
          <w:r>
            <w:fldChar w:fldCharType="begin"/>
          </w:r>
          <w:r>
            <w:instrText xml:space="preserve"> CITATION GLe18 \l 2057 </w:instrText>
          </w:r>
          <w:r>
            <w:fldChar w:fldCharType="separate"/>
          </w:r>
          <w:r w:rsidRPr="007910ED">
            <w:rPr>
              <w:noProof/>
            </w:rPr>
            <w:t>[11]</w:t>
          </w:r>
          <w:r>
            <w:fldChar w:fldCharType="end"/>
          </w:r>
        </w:sdtContent>
      </w:sdt>
      <w:r>
        <w:t xml:space="preserve">. This report </w:t>
      </w:r>
      <w:r w:rsidR="00F33AB7">
        <w:t>reviews th</w:t>
      </w:r>
      <w:r w:rsidR="00A648ED">
        <w:t xml:space="preserve">e potential for using steam to </w:t>
      </w:r>
      <w:r w:rsidR="00C8444B">
        <w:t xml:space="preserve">remove TNT fills from </w:t>
      </w:r>
      <w:r w:rsidR="0048747A">
        <w:t xml:space="preserve">small munitions and provides a limited </w:t>
      </w:r>
      <w:r w:rsidR="00D459AC">
        <w:t xml:space="preserve">cost and </w:t>
      </w:r>
      <w:r w:rsidR="0048747A">
        <w:t xml:space="preserve">time analysis </w:t>
      </w:r>
      <w:r w:rsidR="003B498B">
        <w:t>for the removal of grenade fills</w:t>
      </w:r>
      <w:r w:rsidR="0008147A">
        <w:t xml:space="preserve"> </w:t>
      </w:r>
      <w:r w:rsidR="005751EF">
        <w:t xml:space="preserve">by both hot water washing and using steam. </w:t>
      </w:r>
      <w:r w:rsidR="00484969">
        <w:t>Although the report discusses some of the</w:t>
      </w:r>
      <w:r w:rsidR="00060498">
        <w:t xml:space="preserve"> known, and potential,</w:t>
      </w:r>
      <w:r w:rsidR="00484969">
        <w:t xml:space="preserve"> limitations </w:t>
      </w:r>
      <w:r w:rsidR="00060498">
        <w:t xml:space="preserve">of the technique the </w:t>
      </w:r>
      <w:r w:rsidR="00952868">
        <w:t xml:space="preserve">planned testing is flawed in </w:t>
      </w:r>
      <w:proofErr w:type="gramStart"/>
      <w:r w:rsidR="00952868">
        <w:t>a number of</w:t>
      </w:r>
      <w:proofErr w:type="gramEnd"/>
      <w:r w:rsidR="00952868">
        <w:t xml:space="preserve"> ways which is discussed in further reports. </w:t>
      </w:r>
    </w:p>
    <w:p w14:paraId="656E6B09" w14:textId="004B8D08" w:rsidR="002B1BA5" w:rsidRDefault="004572B5" w:rsidP="00FC7A0F">
      <w:r>
        <w:t>DSTL/</w:t>
      </w:r>
      <w:r w:rsidR="0009052C">
        <w:t xml:space="preserve">CR113836 </w:t>
      </w:r>
      <w:sdt>
        <w:sdtPr>
          <w:id w:val="236212464"/>
          <w:citation/>
        </w:sdtPr>
        <w:sdtEndPr/>
        <w:sdtContent>
          <w:r w:rsidR="0009052C">
            <w:fldChar w:fldCharType="begin"/>
          </w:r>
          <w:r w:rsidR="0009052C">
            <w:instrText xml:space="preserve"> CITATION CPe19 \l 2057 </w:instrText>
          </w:r>
          <w:r w:rsidR="0009052C">
            <w:fldChar w:fldCharType="separate"/>
          </w:r>
          <w:r w:rsidR="0009052C" w:rsidRPr="0009052C">
            <w:rPr>
              <w:noProof/>
            </w:rPr>
            <w:t>[12]</w:t>
          </w:r>
          <w:r w:rsidR="0009052C">
            <w:fldChar w:fldCharType="end"/>
          </w:r>
        </w:sdtContent>
      </w:sdt>
      <w:r w:rsidR="00EA023D">
        <w:t xml:space="preserve">. This report details the experimentation undertaken on using steam to remove TNT fills </w:t>
      </w:r>
      <w:r w:rsidR="00571D2C">
        <w:t xml:space="preserve">as recommended in DSTL/TR107379. </w:t>
      </w:r>
      <w:r w:rsidR="00C26630">
        <w:t xml:space="preserve">Although this report is highly critical of the experiment and </w:t>
      </w:r>
      <w:r w:rsidR="00722A6C">
        <w:t xml:space="preserve">the equipment used it </w:t>
      </w:r>
      <w:r w:rsidR="00B57B72">
        <w:t xml:space="preserve">does recommend further investigation into the area </w:t>
      </w:r>
      <w:r w:rsidR="009F3EC9">
        <w:t xml:space="preserve">providing many of the concerns </w:t>
      </w:r>
      <w:r w:rsidR="009261DA">
        <w:t xml:space="preserve">raised are addressed. This report, along with DSTL/TR107379, </w:t>
      </w:r>
      <w:r w:rsidR="00B83861">
        <w:t>show the issues with developing and testing new and novel techniques in the removal of fills from munitions</w:t>
      </w:r>
      <w:r w:rsidR="002A2122">
        <w:t xml:space="preserve"> and </w:t>
      </w:r>
      <w:r w:rsidR="000A2B91">
        <w:t xml:space="preserve">highlights the issues </w:t>
      </w:r>
      <w:r w:rsidR="004F3CEC">
        <w:t>when working with different munition types or fills.</w:t>
      </w:r>
    </w:p>
    <w:p w14:paraId="28489A25" w14:textId="2333582C" w:rsidR="009B7298" w:rsidRDefault="003A5450" w:rsidP="00FC7A0F">
      <w:r>
        <w:t>DSTL</w:t>
      </w:r>
      <w:r w:rsidR="00CE32E5">
        <w:t xml:space="preserve">/DOC119383 </w:t>
      </w:r>
      <w:sdt>
        <w:sdtPr>
          <w:id w:val="-259755775"/>
          <w:citation/>
        </w:sdtPr>
        <w:sdtContent>
          <w:r w:rsidR="00CE32E5">
            <w:fldChar w:fldCharType="begin"/>
          </w:r>
          <w:r w:rsidR="00CE32E5">
            <w:instrText xml:space="preserve"> CITATION TGr19 \l 2057 </w:instrText>
          </w:r>
          <w:r w:rsidR="00CE32E5">
            <w:fldChar w:fldCharType="separate"/>
          </w:r>
          <w:r w:rsidR="00CE32E5" w:rsidRPr="00CE32E5">
            <w:rPr>
              <w:noProof/>
            </w:rPr>
            <w:t>[13]</w:t>
          </w:r>
          <w:r w:rsidR="00CE32E5">
            <w:fldChar w:fldCharType="end"/>
          </w:r>
        </w:sdtContent>
      </w:sdt>
      <w:r w:rsidR="00831864">
        <w:t>.</w:t>
      </w:r>
      <w:r w:rsidR="004572B5">
        <w:t xml:space="preserve"> </w:t>
      </w:r>
      <w:r w:rsidR="00022F77">
        <w:t>This report details the processes for the removal of energetic fills form munitions using the hot water washing technique and how to process the pink water which results from these processes</w:t>
      </w:r>
      <w:r w:rsidR="004572B5">
        <w:t>.</w:t>
      </w:r>
      <w:r w:rsidR="00022F77">
        <w:t xml:space="preserve"> </w:t>
      </w:r>
      <w:r w:rsidR="00954327">
        <w:t>Th</w:t>
      </w:r>
      <w:r w:rsidR="00F40AA8">
        <w:t xml:space="preserve">e report it details noise assessments and </w:t>
      </w:r>
      <w:r w:rsidR="00D53866">
        <w:t>the PPE requirements for the task</w:t>
      </w:r>
      <w:r w:rsidR="00954327">
        <w:t xml:space="preserve"> plus </w:t>
      </w:r>
      <w:r w:rsidR="000C03B6">
        <w:t>a</w:t>
      </w:r>
      <w:r w:rsidR="009F4DB8">
        <w:t xml:space="preserve"> description of impacts to the environment from the procedure or any process failures</w:t>
      </w:r>
      <w:r w:rsidR="00D53866">
        <w:t xml:space="preserve">. There are also </w:t>
      </w:r>
      <w:r w:rsidR="00CC0DE4">
        <w:t>rough assessments on the time taken to complete</w:t>
      </w:r>
      <w:r w:rsidR="004A7111">
        <w:t xml:space="preserve"> tasks of varying sizes which relates to the exposure of individuals in the environment</w:t>
      </w:r>
      <w:r w:rsidR="00D56F53">
        <w:t xml:space="preserve"> and details of how to complete </w:t>
      </w:r>
      <w:r w:rsidR="00162786">
        <w:t xml:space="preserve">new procedures in the measurement of water consumption, </w:t>
      </w:r>
      <w:r w:rsidR="00D54451">
        <w:t xml:space="preserve">time taken, water temperature etc so future assessments can be made </w:t>
      </w:r>
      <w:r w:rsidR="00F93A51">
        <w:t xml:space="preserve">on the efficiency of the </w:t>
      </w:r>
      <w:r w:rsidR="003451E7">
        <w:t>process for different munition types.</w:t>
      </w:r>
      <w:r w:rsidR="006E1D5E">
        <w:t xml:space="preserve"> This process, however, is limited to the operation of </w:t>
      </w:r>
      <w:r w:rsidR="00700EB9">
        <w:t xml:space="preserve">specific equipment in specific areas. </w:t>
      </w:r>
    </w:p>
    <w:p w14:paraId="01945689" w14:textId="618302B7" w:rsidR="005E2F5D" w:rsidRPr="00FC7A0F" w:rsidRDefault="009B7298" w:rsidP="00FC7A0F">
      <w:pPr>
        <w:rPr>
          <w:rFonts w:asciiTheme="majorHAnsi" w:eastAsiaTheme="majorEastAsia" w:hAnsiTheme="majorHAnsi" w:cstheme="majorBidi"/>
          <w:color w:val="2E74B5" w:themeColor="accent1" w:themeShade="BF"/>
          <w:sz w:val="32"/>
          <w:szCs w:val="32"/>
        </w:rPr>
      </w:pPr>
      <w:r>
        <w:t>DSTL/DOC44364</w:t>
      </w:r>
      <w:sdt>
        <w:sdtPr>
          <w:id w:val="-71429566"/>
          <w:citation/>
        </w:sdtPr>
        <w:sdtContent>
          <w:r w:rsidR="00CD1D7B">
            <w:fldChar w:fldCharType="begin"/>
          </w:r>
          <w:r w:rsidR="00CD1D7B">
            <w:instrText xml:space="preserve"> CITATION DBr20 \l 2057 </w:instrText>
          </w:r>
          <w:r w:rsidR="00CD1D7B">
            <w:fldChar w:fldCharType="separate"/>
          </w:r>
          <w:r w:rsidR="00CD1D7B" w:rsidRPr="00CD1D7B">
            <w:rPr>
              <w:noProof/>
            </w:rPr>
            <w:t>[14]</w:t>
          </w:r>
          <w:r w:rsidR="00CD1D7B">
            <w:fldChar w:fldCharType="end"/>
          </w:r>
        </w:sdtContent>
      </w:sdt>
      <w:r w:rsidR="00831864">
        <w:t>.</w:t>
      </w:r>
      <w:r w:rsidR="00CD1D7B">
        <w:t xml:space="preserve"> </w:t>
      </w:r>
      <w:r w:rsidR="00D85919">
        <w:t>This risk assessment corresponds to the tasks detailed in DSTL/DOC119383</w:t>
      </w:r>
      <w:r w:rsidR="007650D8">
        <w:t xml:space="preserve"> and as such </w:t>
      </w:r>
      <w:r w:rsidR="00335C76">
        <w:t>details the environmental risks and mitigations in a greater detail than the procedure</w:t>
      </w:r>
      <w:r w:rsidR="006E1D5E">
        <w:t xml:space="preserve">. </w:t>
      </w:r>
      <w:r w:rsidR="005E2F5D">
        <w:br w:type="page"/>
      </w:r>
    </w:p>
    <w:p w14:paraId="543EF0C6" w14:textId="099AEBA5" w:rsidR="005E2F5D" w:rsidRDefault="005E2F5D" w:rsidP="005E2F5D">
      <w:pPr>
        <w:pStyle w:val="Heading1"/>
      </w:pPr>
      <w:bookmarkStart w:id="3" w:name="_Toc70250033"/>
      <w:r>
        <w:lastRenderedPageBreak/>
        <w:t>Aims &amp; Objectives</w:t>
      </w:r>
      <w:bookmarkEnd w:id="3"/>
    </w:p>
    <w:p w14:paraId="5EE1BDDC" w14:textId="482E326A" w:rsidR="005C0599" w:rsidRDefault="00C0017D">
      <w:r>
        <w:t>The aim of the project is to critically analyse the impact to the environment of both existing and future disposal and demilitarisation capabilities</w:t>
      </w:r>
      <w:r w:rsidR="00201E21">
        <w:t xml:space="preserve">. </w:t>
      </w:r>
      <w:r w:rsidR="002F2A2D">
        <w:t xml:space="preserve">The result will be to </w:t>
      </w:r>
      <w:r>
        <w:t>determine whether th</w:t>
      </w:r>
      <w:r w:rsidR="00BB3F71">
        <w:t>e risks are acceptable under modern legislation</w:t>
      </w:r>
      <w:r w:rsidR="002F2A2D">
        <w:t xml:space="preserve">, </w:t>
      </w:r>
      <w:r w:rsidR="00C4535B">
        <w:t xml:space="preserve">whether certain techniques </w:t>
      </w:r>
      <w:r w:rsidR="008D5324">
        <w:t>pose a greater impact than others and whether other</w:t>
      </w:r>
      <w:r w:rsidR="00306550">
        <w:t xml:space="preserve"> existing or emerging</w:t>
      </w:r>
      <w:r w:rsidR="008D5324">
        <w:t xml:space="preserve"> technologies </w:t>
      </w:r>
      <w:r w:rsidR="00306550">
        <w:t>can reduce the impact.</w:t>
      </w:r>
    </w:p>
    <w:p w14:paraId="3D1BCFE3" w14:textId="00F1FF74" w:rsidR="00D753E7" w:rsidRDefault="00D753E7">
      <w:r>
        <w:t>This will be broken down into the following areas:</w:t>
      </w:r>
    </w:p>
    <w:p w14:paraId="5205746A" w14:textId="1C396C5C" w:rsidR="009A5A5B" w:rsidRDefault="00A377E8" w:rsidP="009A5A5B">
      <w:pPr>
        <w:pStyle w:val="ListParagraph"/>
        <w:numPr>
          <w:ilvl w:val="0"/>
          <w:numId w:val="2"/>
        </w:numPr>
      </w:pPr>
      <w:r>
        <w:t xml:space="preserve">Open </w:t>
      </w:r>
      <w:r w:rsidR="00B7091F">
        <w:t>detonation</w:t>
      </w:r>
    </w:p>
    <w:p w14:paraId="61FED3DF" w14:textId="101CC9C8" w:rsidR="00B7091F" w:rsidRDefault="00B7091F" w:rsidP="009A5A5B">
      <w:pPr>
        <w:pStyle w:val="ListParagraph"/>
        <w:numPr>
          <w:ilvl w:val="0"/>
          <w:numId w:val="2"/>
        </w:numPr>
      </w:pPr>
      <w:r>
        <w:t>Closed detonation</w:t>
      </w:r>
    </w:p>
    <w:p w14:paraId="2F85C43A" w14:textId="77777777" w:rsidR="009A5A5B" w:rsidRDefault="009A5A5B" w:rsidP="009A5A5B">
      <w:pPr>
        <w:pStyle w:val="ListParagraph"/>
        <w:numPr>
          <w:ilvl w:val="0"/>
          <w:numId w:val="2"/>
        </w:numPr>
      </w:pPr>
      <w:r>
        <w:t xml:space="preserve">Open burning </w:t>
      </w:r>
    </w:p>
    <w:p w14:paraId="059E5DF0" w14:textId="3B75BD0C" w:rsidR="009A5A5B" w:rsidRDefault="009A5A5B" w:rsidP="009A5A5B">
      <w:pPr>
        <w:pStyle w:val="ListParagraph"/>
        <w:numPr>
          <w:ilvl w:val="0"/>
          <w:numId w:val="2"/>
        </w:numPr>
      </w:pPr>
      <w:r>
        <w:t>Closed burning</w:t>
      </w:r>
    </w:p>
    <w:p w14:paraId="2EE24276" w14:textId="0609FB23" w:rsidR="00B7091F" w:rsidRDefault="00B7091F" w:rsidP="009A5A5B">
      <w:pPr>
        <w:pStyle w:val="ListParagraph"/>
        <w:numPr>
          <w:ilvl w:val="0"/>
          <w:numId w:val="2"/>
        </w:numPr>
      </w:pPr>
      <w:r>
        <w:t>White phosphorus</w:t>
      </w:r>
    </w:p>
    <w:p w14:paraId="3B7EED4B" w14:textId="556F6D57" w:rsidR="00E15F2F" w:rsidRDefault="00DC3AC1" w:rsidP="009A5A5B">
      <w:pPr>
        <w:pStyle w:val="ListParagraph"/>
        <w:numPr>
          <w:ilvl w:val="0"/>
          <w:numId w:val="2"/>
        </w:numPr>
      </w:pPr>
      <w:r>
        <w:t>Demilitarisation</w:t>
      </w:r>
    </w:p>
    <w:p w14:paraId="2EC27F85" w14:textId="41BEE803" w:rsidR="004537BF" w:rsidRDefault="004537BF" w:rsidP="009A5A5B">
      <w:pPr>
        <w:pStyle w:val="ListParagraph"/>
        <w:numPr>
          <w:ilvl w:val="0"/>
          <w:numId w:val="2"/>
        </w:numPr>
      </w:pPr>
      <w:r>
        <w:t>Recycling</w:t>
      </w:r>
    </w:p>
    <w:p w14:paraId="53AC289C" w14:textId="51ACE2B5" w:rsidR="007C0B95" w:rsidRDefault="007C0B95" w:rsidP="009A5A5B">
      <w:pPr>
        <w:pStyle w:val="ListParagraph"/>
        <w:numPr>
          <w:ilvl w:val="0"/>
          <w:numId w:val="2"/>
        </w:numPr>
      </w:pPr>
      <w:r>
        <w:t>Future technologies</w:t>
      </w:r>
    </w:p>
    <w:p w14:paraId="6CC2D134" w14:textId="0D2E0C73" w:rsidR="009E7360" w:rsidRDefault="009E7360">
      <w:r>
        <w:br w:type="page"/>
      </w:r>
    </w:p>
    <w:p w14:paraId="2E56F5D0" w14:textId="6F45C374" w:rsidR="00917069" w:rsidRDefault="00A55BE3" w:rsidP="008A2FD9">
      <w:pPr>
        <w:pStyle w:val="Heading1"/>
      </w:pPr>
      <w:bookmarkStart w:id="4" w:name="_Toc70250034"/>
      <w:r>
        <w:lastRenderedPageBreak/>
        <w:t>Method</w:t>
      </w:r>
      <w:bookmarkEnd w:id="4"/>
    </w:p>
    <w:p w14:paraId="3A99A2EF" w14:textId="3492FCF2" w:rsidR="0000389D" w:rsidRDefault="0000389D" w:rsidP="0000389D">
      <w:pPr>
        <w:pStyle w:val="Heading2"/>
      </w:pPr>
      <w:bookmarkStart w:id="5" w:name="_Toc70250035"/>
      <w:r>
        <w:t>Overview</w:t>
      </w:r>
      <w:bookmarkEnd w:id="5"/>
    </w:p>
    <w:p w14:paraId="36382762" w14:textId="72900CAB" w:rsidR="009D0839" w:rsidRDefault="006D26D3" w:rsidP="006D26D3">
      <w:r>
        <w:t>Each area of investigation will be separated into t</w:t>
      </w:r>
      <w:r w:rsidR="00A4784A">
        <w:t>hree</w:t>
      </w:r>
      <w:r>
        <w:t xml:space="preserve"> categories: Processes</w:t>
      </w:r>
      <w:r w:rsidR="00A4784A">
        <w:t>, impacts</w:t>
      </w:r>
      <w:r>
        <w:t xml:space="preserve"> and technologies</w:t>
      </w:r>
      <w:r w:rsidR="00A04BF1">
        <w:t xml:space="preserve"> and further into other sub</w:t>
      </w:r>
      <w:r w:rsidR="00ED13D6">
        <w:t>-</w:t>
      </w:r>
      <w:r w:rsidR="00A04BF1">
        <w:t>categories</w:t>
      </w:r>
      <w:r w:rsidR="00654D16">
        <w:t xml:space="preserve"> as appropriate</w:t>
      </w:r>
      <w:r w:rsidR="00A04BF1">
        <w:t>.</w:t>
      </w:r>
      <w:r w:rsidR="00E20723">
        <w:t xml:space="preserve"> For each of these areas the impact of the following environmental areas will be considered:</w:t>
      </w:r>
    </w:p>
    <w:p w14:paraId="36D90623" w14:textId="77777777" w:rsidR="00E20723" w:rsidRDefault="00E20723" w:rsidP="00E20723">
      <w:pPr>
        <w:pStyle w:val="ListParagraph"/>
        <w:numPr>
          <w:ilvl w:val="0"/>
          <w:numId w:val="2"/>
        </w:numPr>
      </w:pPr>
      <w:r>
        <w:t>Air</w:t>
      </w:r>
    </w:p>
    <w:p w14:paraId="060F61AD" w14:textId="77777777" w:rsidR="00E20723" w:rsidRDefault="00E20723" w:rsidP="00E20723">
      <w:pPr>
        <w:pStyle w:val="ListParagraph"/>
        <w:numPr>
          <w:ilvl w:val="0"/>
          <w:numId w:val="2"/>
        </w:numPr>
      </w:pPr>
      <w:r>
        <w:t>Land</w:t>
      </w:r>
    </w:p>
    <w:p w14:paraId="1E0AE6B1" w14:textId="77777777" w:rsidR="00E20723" w:rsidRDefault="00E20723" w:rsidP="00E20723">
      <w:pPr>
        <w:pStyle w:val="ListParagraph"/>
        <w:numPr>
          <w:ilvl w:val="0"/>
          <w:numId w:val="2"/>
        </w:numPr>
      </w:pPr>
      <w:r>
        <w:t xml:space="preserve">Water </w:t>
      </w:r>
    </w:p>
    <w:p w14:paraId="0C0BE8C5" w14:textId="77777777" w:rsidR="00E20723" w:rsidRDefault="00E20723" w:rsidP="00E20723">
      <w:pPr>
        <w:pStyle w:val="ListParagraph"/>
        <w:numPr>
          <w:ilvl w:val="0"/>
          <w:numId w:val="2"/>
        </w:numPr>
      </w:pPr>
      <w:r>
        <w:t xml:space="preserve">Infrastructure </w:t>
      </w:r>
    </w:p>
    <w:p w14:paraId="20A7BD2B" w14:textId="77777777" w:rsidR="00E20723" w:rsidRDefault="00E20723" w:rsidP="00E20723">
      <w:pPr>
        <w:pStyle w:val="ListParagraph"/>
        <w:numPr>
          <w:ilvl w:val="0"/>
          <w:numId w:val="2"/>
        </w:numPr>
      </w:pPr>
      <w:r>
        <w:t xml:space="preserve">Flora and fauna </w:t>
      </w:r>
    </w:p>
    <w:p w14:paraId="1B42EF70" w14:textId="47603400" w:rsidR="00E20723" w:rsidRDefault="00E20723" w:rsidP="00E20723">
      <w:pPr>
        <w:pStyle w:val="ListParagraph"/>
        <w:numPr>
          <w:ilvl w:val="0"/>
          <w:numId w:val="2"/>
        </w:numPr>
      </w:pPr>
      <w:r>
        <w:t>Human</w:t>
      </w:r>
    </w:p>
    <w:p w14:paraId="21A6B85D" w14:textId="663D01C3" w:rsidR="006D26D3" w:rsidRDefault="006D26D3" w:rsidP="006D26D3">
      <w:r>
        <w:t xml:space="preserve">The processes will cover </w:t>
      </w:r>
      <w:r w:rsidR="00092C24">
        <w:t xml:space="preserve">a description of </w:t>
      </w:r>
      <w:r w:rsidR="00A70832">
        <w:t>the process, why it is used</w:t>
      </w:r>
      <w:r w:rsidR="00056FA4">
        <w:t xml:space="preserve">, </w:t>
      </w:r>
      <w:r w:rsidR="005473B7">
        <w:t>the</w:t>
      </w:r>
      <w:r w:rsidR="00056FA4">
        <w:t xml:space="preserve"> assessments </w:t>
      </w:r>
      <w:r w:rsidR="005473B7">
        <w:t xml:space="preserve">required, any legal or regulatory framework </w:t>
      </w:r>
      <w:r w:rsidR="00D6607D">
        <w:t xml:space="preserve">and </w:t>
      </w:r>
      <w:r w:rsidR="009D0839">
        <w:t>associated risks.</w:t>
      </w:r>
      <w:r w:rsidR="00545818">
        <w:t xml:space="preserve"> </w:t>
      </w:r>
    </w:p>
    <w:p w14:paraId="264B5348" w14:textId="2F92E829" w:rsidR="009D0839" w:rsidRDefault="009D0839" w:rsidP="006D26D3">
      <w:r>
        <w:t xml:space="preserve">The impacts will detail the </w:t>
      </w:r>
      <w:r w:rsidR="00080273">
        <w:t>areas of the environment which may be impacted</w:t>
      </w:r>
      <w:r w:rsidR="0084704B">
        <w:t xml:space="preserve">, how they </w:t>
      </w:r>
      <w:r w:rsidR="00674FDB">
        <w:t xml:space="preserve">are impacted and </w:t>
      </w:r>
      <w:r w:rsidR="0063032E">
        <w:t xml:space="preserve">assess the </w:t>
      </w:r>
      <w:r w:rsidR="00ED13D6">
        <w:t>long-term and short-term</w:t>
      </w:r>
      <w:r w:rsidR="0063032E">
        <w:t xml:space="preserve"> effects o</w:t>
      </w:r>
      <w:r w:rsidR="00EF6B47">
        <w:t>n the environment.</w:t>
      </w:r>
    </w:p>
    <w:p w14:paraId="01191A2D" w14:textId="78DA0DC3" w:rsidR="006D26D3" w:rsidRDefault="00EF6B47" w:rsidP="009F6D42">
      <w:r>
        <w:t xml:space="preserve">Technologies will investigate the </w:t>
      </w:r>
      <w:r w:rsidR="00017FAC">
        <w:t xml:space="preserve">current technologies in use in these processes, </w:t>
      </w:r>
      <w:r w:rsidR="00C730D5">
        <w:t>new and emerging technologies which may be used</w:t>
      </w:r>
      <w:r w:rsidR="00991DE6">
        <w:t xml:space="preserve">, discuss their advantages and limitations </w:t>
      </w:r>
      <w:r w:rsidR="00EF2B26">
        <w:t>then</w:t>
      </w:r>
      <w:r w:rsidR="00991DE6">
        <w:t xml:space="preserve"> </w:t>
      </w:r>
      <w:r w:rsidR="00550E9E">
        <w:t>assess their effectiveness in</w:t>
      </w:r>
      <w:r w:rsidR="004303ED">
        <w:t xml:space="preserve"> reducing the environmental impact of</w:t>
      </w:r>
      <w:r w:rsidR="006E0ECC">
        <w:t xml:space="preserve"> each process.</w:t>
      </w:r>
    </w:p>
    <w:p w14:paraId="75A0F32A" w14:textId="42D33B8B" w:rsidR="003D2E3F" w:rsidRDefault="0070622D" w:rsidP="009F6D42">
      <w:r>
        <w:t xml:space="preserve">For </w:t>
      </w:r>
      <w:proofErr w:type="gramStart"/>
      <w:r>
        <w:t>all of</w:t>
      </w:r>
      <w:proofErr w:type="gramEnd"/>
      <w:r>
        <w:t xml:space="preserve"> the above</w:t>
      </w:r>
      <w:r w:rsidR="00FD7BF5">
        <w:t>,</w:t>
      </w:r>
      <w:r>
        <w:t xml:space="preserve"> </w:t>
      </w:r>
      <w:r w:rsidR="00B13E8F">
        <w:t>a</w:t>
      </w:r>
      <w:r w:rsidR="0055145C">
        <w:t xml:space="preserve">ssessments will </w:t>
      </w:r>
      <w:r w:rsidR="00C26342">
        <w:t>b</w:t>
      </w:r>
      <w:r w:rsidR="0055145C">
        <w:t xml:space="preserve">e made on </w:t>
      </w:r>
      <w:r w:rsidR="0005774C">
        <w:t>any actual</w:t>
      </w:r>
      <w:r w:rsidR="00B13E8F">
        <w:t xml:space="preserve"> environmental</w:t>
      </w:r>
      <w:r w:rsidR="0005774C">
        <w:t xml:space="preserve"> impacts recorded</w:t>
      </w:r>
      <w:r w:rsidR="0055145C">
        <w:t xml:space="preserve">, </w:t>
      </w:r>
      <w:r w:rsidR="0005774C">
        <w:t>whether they conform to the legal</w:t>
      </w:r>
      <w:r w:rsidR="0055145C">
        <w:t xml:space="preserve"> </w:t>
      </w:r>
      <w:r w:rsidR="00B13E8F">
        <w:t>or regulatory frameworks</w:t>
      </w:r>
      <w:r w:rsidR="00C26342">
        <w:t xml:space="preserve"> and whether </w:t>
      </w:r>
      <w:r w:rsidR="0005774C">
        <w:t>other technologies or techniques would be more suitable for these disposal routes.</w:t>
      </w:r>
    </w:p>
    <w:p w14:paraId="09CC12E8" w14:textId="0CDAED45" w:rsidR="00654D16" w:rsidRDefault="00CB3210" w:rsidP="009F6D42">
      <w:r>
        <w:t xml:space="preserve">For each </w:t>
      </w:r>
      <w:r w:rsidR="004A5338">
        <w:t>area of investigation any positive impacts on the environment will also be considered if applicable.</w:t>
      </w:r>
      <w:r w:rsidR="00654D16">
        <w:t xml:space="preserve"> </w:t>
      </w:r>
    </w:p>
    <w:p w14:paraId="45CD2DE2" w14:textId="22B0C1A9" w:rsidR="00654D16" w:rsidRDefault="00654D16" w:rsidP="009F6D42">
      <w:r>
        <w:t>Cost benefit analysis will be conducted for each area if it</w:t>
      </w:r>
      <w:r w:rsidR="00080E48">
        <w:t xml:space="preserve"> is</w:t>
      </w:r>
      <w:r>
        <w:t xml:space="preserve"> appropriate looking into the </w:t>
      </w:r>
      <w:r w:rsidR="00162037">
        <w:t xml:space="preserve">costs of developing or implementing new technologies against the </w:t>
      </w:r>
      <w:r w:rsidR="00E16030">
        <w:t>environmental impact</w:t>
      </w:r>
      <w:r w:rsidR="00892652">
        <w:t>.</w:t>
      </w:r>
    </w:p>
    <w:p w14:paraId="1D25488C" w14:textId="52B41400" w:rsidR="00DA4D07" w:rsidRDefault="0000389D" w:rsidP="0000389D">
      <w:pPr>
        <w:pStyle w:val="Heading2"/>
      </w:pPr>
      <w:bookmarkStart w:id="6" w:name="_Toc70250036"/>
      <w:r>
        <w:t>Technologies to be investigated</w:t>
      </w:r>
      <w:bookmarkEnd w:id="6"/>
    </w:p>
    <w:p w14:paraId="4A984426" w14:textId="6483458E" w:rsidR="003D2E3F" w:rsidRDefault="00306550" w:rsidP="009F6D42">
      <w:r>
        <w:t xml:space="preserve">Some of the </w:t>
      </w:r>
      <w:r w:rsidR="009035FE">
        <w:t>existing and emerging</w:t>
      </w:r>
      <w:r>
        <w:t xml:space="preserve"> technologies </w:t>
      </w:r>
      <w:r w:rsidR="009035FE">
        <w:t>which will be investigated will be</w:t>
      </w:r>
      <w:r w:rsidR="002C0A2F">
        <w:t xml:space="preserve"> in the areas of</w:t>
      </w:r>
      <w:r w:rsidR="009035FE">
        <w:t xml:space="preserve"> </w:t>
      </w:r>
      <w:r w:rsidR="002C0A2F">
        <w:t>h</w:t>
      </w:r>
      <w:r w:rsidR="003E0EB3">
        <w:t>ot water washing,</w:t>
      </w:r>
      <w:r w:rsidR="00E75F65">
        <w:t xml:space="preserve"> manual removal of fills,</w:t>
      </w:r>
      <w:r w:rsidR="003E0EB3">
        <w:t xml:space="preserve"> demilitarisation by induction, demilitarisation by </w:t>
      </w:r>
      <w:r w:rsidR="00BE1CA3">
        <w:t xml:space="preserve">breakdown, demilitarisation by microwaves and </w:t>
      </w:r>
      <w:r w:rsidR="00E75F65">
        <w:t xml:space="preserve">capturing of the combustion products of </w:t>
      </w:r>
      <w:r w:rsidR="00A74D35">
        <w:t>burning.</w:t>
      </w:r>
      <w:r w:rsidR="00B05946">
        <w:t xml:space="preserve"> For each of these </w:t>
      </w:r>
      <w:r w:rsidR="00AF5EBC">
        <w:t xml:space="preserve">an explanation of </w:t>
      </w:r>
      <w:r w:rsidR="00111C41">
        <w:t>how the procedures are conducted, the risks involved</w:t>
      </w:r>
      <w:r w:rsidR="001134D3">
        <w:t>,</w:t>
      </w:r>
      <w:r w:rsidR="000C03B6">
        <w:t xml:space="preserve"> </w:t>
      </w:r>
      <w:r w:rsidR="00DF298B">
        <w:t xml:space="preserve">the environmental impact </w:t>
      </w:r>
      <w:r w:rsidR="001134D3">
        <w:t>and how they compare.</w:t>
      </w:r>
    </w:p>
    <w:p w14:paraId="24FEF53D" w14:textId="058588D8" w:rsidR="0000389D" w:rsidRDefault="0000389D" w:rsidP="0000389D">
      <w:pPr>
        <w:pStyle w:val="Heading2"/>
      </w:pPr>
      <w:bookmarkStart w:id="7" w:name="_Toc70250037"/>
      <w:r>
        <w:t>Data collection</w:t>
      </w:r>
      <w:bookmarkEnd w:id="7"/>
    </w:p>
    <w:p w14:paraId="26193E40" w14:textId="7EA859FA" w:rsidR="00A64CCA" w:rsidRDefault="0063438A" w:rsidP="00D90CED">
      <w:r>
        <w:t xml:space="preserve">Collection of </w:t>
      </w:r>
      <w:r w:rsidR="00961CA1">
        <w:t xml:space="preserve">empirical </w:t>
      </w:r>
      <w:r>
        <w:t xml:space="preserve">data for many of the areas </w:t>
      </w:r>
      <w:r w:rsidR="00961CA1">
        <w:t xml:space="preserve">may not be possible due to the limitation of available technology and resources. </w:t>
      </w:r>
    </w:p>
    <w:p w14:paraId="3DE206D1" w14:textId="16B3D0E0" w:rsidR="00BD66D7" w:rsidRDefault="0083524A" w:rsidP="00D90CED">
      <w:r>
        <w:t xml:space="preserve">Results for contamination of the environment will be reliant on the collection capabilities of other </w:t>
      </w:r>
      <w:r w:rsidR="00CD36AB">
        <w:t xml:space="preserve">organisations or team. This data is likely to be </w:t>
      </w:r>
      <w:r>
        <w:t>commerciall</w:t>
      </w:r>
      <w:r w:rsidR="00CD36AB">
        <w:t>y sensitive information or present within classified reporting.</w:t>
      </w:r>
    </w:p>
    <w:p w14:paraId="6EDF7034" w14:textId="6621B578" w:rsidR="0000389D" w:rsidRPr="0000389D" w:rsidRDefault="00961CA1" w:rsidP="00D90CED">
      <w:r>
        <w:t xml:space="preserve">For </w:t>
      </w:r>
      <w:r w:rsidR="00BF00FB">
        <w:t>demilitarisation techniques</w:t>
      </w:r>
      <w:r w:rsidR="00D33ED8">
        <w:t xml:space="preserve"> the</w:t>
      </w:r>
      <w:r w:rsidR="00BF00FB">
        <w:t xml:space="preserve"> data </w:t>
      </w:r>
      <w:r w:rsidR="00D33ED8">
        <w:t>captured or calculated</w:t>
      </w:r>
      <w:r w:rsidR="00B23394">
        <w:t xml:space="preserve"> will be based on the time taken to demilitarise different items, with different fills using different techniques. The data</w:t>
      </w:r>
      <w:r w:rsidR="00D33ED8">
        <w:t xml:space="preserve"> </w:t>
      </w:r>
      <w:r w:rsidR="00BF00FB">
        <w:t xml:space="preserve">which </w:t>
      </w:r>
      <w:r w:rsidR="009A6E61">
        <w:t>currently exist</w:t>
      </w:r>
      <w:r w:rsidR="00B23394">
        <w:t>s</w:t>
      </w:r>
      <w:r w:rsidR="002F3E54">
        <w:t xml:space="preserve"> may</w:t>
      </w:r>
      <w:r w:rsidR="00B23394">
        <w:t xml:space="preserve"> </w:t>
      </w:r>
      <w:r w:rsidR="00C60B38">
        <w:t xml:space="preserve">not be accurate as they are often based on </w:t>
      </w:r>
      <w:r w:rsidR="008E5B6F">
        <w:t xml:space="preserve">historical recollections, </w:t>
      </w:r>
      <w:r w:rsidR="007411A6">
        <w:t>anecdotal</w:t>
      </w:r>
      <w:r w:rsidR="008E5B6F">
        <w:t xml:space="preserve"> evidence</w:t>
      </w:r>
      <w:r w:rsidR="00A64CCA">
        <w:t xml:space="preserve"> and manufacturers claims. Collection of further data is possible depending on future tasks and </w:t>
      </w:r>
      <w:r w:rsidR="00A64CCA">
        <w:lastRenderedPageBreak/>
        <w:t xml:space="preserve">operational requirements. </w:t>
      </w:r>
      <w:r w:rsidR="00B23394">
        <w:t xml:space="preserve">The accuracy of </w:t>
      </w:r>
      <w:r w:rsidR="0051463C">
        <w:t xml:space="preserve">timings acceptable will be </w:t>
      </w:r>
      <w:r w:rsidR="001134D3">
        <w:t>dependent</w:t>
      </w:r>
      <w:r w:rsidR="0051463C">
        <w:t xml:space="preserve"> on the </w:t>
      </w:r>
      <w:r w:rsidR="007411A6">
        <w:t>munition</w:t>
      </w:r>
      <w:r w:rsidR="0051463C">
        <w:t xml:space="preserve"> type. Smaller </w:t>
      </w:r>
      <w:r w:rsidR="007411A6">
        <w:t>munitions</w:t>
      </w:r>
      <w:r w:rsidR="0051463C">
        <w:t xml:space="preserve"> such as mortars or grenades the accuracy of timings will be acceptable to the nearest minute whilst for larger munitions such as aircraft bombs the accuracy will be acceptable to the nearest half an hour. This is due to the</w:t>
      </w:r>
      <w:r w:rsidR="007411A6">
        <w:t xml:space="preserve"> larger</w:t>
      </w:r>
      <w:r w:rsidR="00847E24">
        <w:t xml:space="preserve"> </w:t>
      </w:r>
      <w:r w:rsidR="0016524D">
        <w:t xml:space="preserve">time differences </w:t>
      </w:r>
      <w:r w:rsidR="007411A6">
        <w:t>resulting from the sizes of the munitions.</w:t>
      </w:r>
      <w:r w:rsidR="0016524D">
        <w:t xml:space="preserve"> </w:t>
      </w:r>
    </w:p>
    <w:p w14:paraId="7F490EBA" w14:textId="77777777" w:rsidR="00AA618B" w:rsidRDefault="00AA618B" w:rsidP="00AA618B">
      <w:pPr>
        <w:pStyle w:val="Heading2"/>
      </w:pPr>
      <w:bookmarkStart w:id="8" w:name="_Toc70250038"/>
      <w:r>
        <w:t>Data protection</w:t>
      </w:r>
      <w:bookmarkEnd w:id="8"/>
    </w:p>
    <w:p w14:paraId="7DABAA93" w14:textId="4BC184D9" w:rsidR="00AA618B" w:rsidRDefault="00AA618B" w:rsidP="00AA618B">
      <w:r>
        <w:t xml:space="preserve">The aim is that the final report will be releasable at a UK OFFICIAL classification. If this </w:t>
      </w:r>
      <w:r w:rsidR="00172974">
        <w:t xml:space="preserve">needs to be changed </w:t>
      </w:r>
      <w:r w:rsidR="00A22E2B">
        <w:t xml:space="preserve">then appropriate protections based on security requirements will be </w:t>
      </w:r>
      <w:r w:rsidR="00D22417">
        <w:t xml:space="preserve">put in place based on existing </w:t>
      </w:r>
      <w:r w:rsidR="00DA215A">
        <w:t xml:space="preserve">security guidance. </w:t>
      </w:r>
      <w:sdt>
        <w:sdtPr>
          <w:id w:val="682934370"/>
          <w:citation/>
        </w:sdtPr>
        <w:sdtEndPr/>
        <w:sdtContent>
          <w:r w:rsidR="00DA215A">
            <w:fldChar w:fldCharType="begin"/>
          </w:r>
          <w:r w:rsidR="002A6148">
            <w:instrText xml:space="preserve">CITATION JSP440 \l 2057 </w:instrText>
          </w:r>
          <w:r w:rsidR="00DA215A">
            <w:fldChar w:fldCharType="separate"/>
          </w:r>
          <w:r w:rsidR="002A6148" w:rsidRPr="002A6148">
            <w:rPr>
              <w:noProof/>
            </w:rPr>
            <w:t>[15]</w:t>
          </w:r>
          <w:r w:rsidR="00DA215A">
            <w:fldChar w:fldCharType="end"/>
          </w:r>
        </w:sdtContent>
      </w:sdt>
    </w:p>
    <w:p w14:paraId="1A0D153E" w14:textId="72B3FADB" w:rsidR="00AA618B" w:rsidRDefault="00AA618B" w:rsidP="00AA618B">
      <w:r>
        <w:t>All data will be protected as appropriate for any commercial or classification requirements.</w:t>
      </w:r>
    </w:p>
    <w:p w14:paraId="0B5B795E" w14:textId="56F2EF77" w:rsidR="00AA618B" w:rsidRDefault="00AA618B" w:rsidP="00AA618B">
      <w:r>
        <w:t xml:space="preserve">Exact munition types which are subjected to demilitarisation techniques will not be provided as this information may increase the classification of the project to an unacceptable level. </w:t>
      </w:r>
      <w:r w:rsidR="000D0F38">
        <w:t>If it is re</w:t>
      </w:r>
      <w:r w:rsidR="00EB7A0B">
        <w:t>quired</w:t>
      </w:r>
      <w:r w:rsidR="000D0F38">
        <w:t xml:space="preserve"> then generic types</w:t>
      </w:r>
      <w:r w:rsidR="004D73BD">
        <w:t xml:space="preserve"> such as grenade, mortar or aircraft bomb will be used</w:t>
      </w:r>
      <w:r w:rsidR="00EB7A0B">
        <w:t xml:space="preserve"> in place of the specific munition type.</w:t>
      </w:r>
    </w:p>
    <w:p w14:paraId="742B5D41" w14:textId="296F890C" w:rsidR="005C7779" w:rsidRDefault="005C7779" w:rsidP="005C7779">
      <w:pPr>
        <w:pStyle w:val="Heading2"/>
      </w:pPr>
      <w:bookmarkStart w:id="9" w:name="_Toc70250039"/>
      <w:r>
        <w:t>Risks and limitations</w:t>
      </w:r>
      <w:bookmarkEnd w:id="9"/>
    </w:p>
    <w:p w14:paraId="3453DF8D" w14:textId="046E764C" w:rsidR="00582FDA" w:rsidRDefault="00582FDA" w:rsidP="00582FDA">
      <w:pPr>
        <w:pStyle w:val="Heading3"/>
      </w:pPr>
      <w:bookmarkStart w:id="10" w:name="_Toc70250040"/>
      <w:r>
        <w:t>Risks</w:t>
      </w:r>
      <w:bookmarkEnd w:id="10"/>
    </w:p>
    <w:p w14:paraId="36E948BB" w14:textId="4EB37A27" w:rsidR="005C7779" w:rsidRDefault="001134D3" w:rsidP="005C7779">
      <w:r>
        <w:t>There are</w:t>
      </w:r>
      <w:r w:rsidR="00582FDA">
        <w:t xml:space="preserve"> </w:t>
      </w:r>
      <w:r w:rsidR="00EB7A0B">
        <w:t>some</w:t>
      </w:r>
      <w:r w:rsidR="00582FDA">
        <w:t xml:space="preserve"> </w:t>
      </w:r>
      <w:r w:rsidR="00132EF8">
        <w:t xml:space="preserve">possible risks on the project. </w:t>
      </w:r>
      <w:r w:rsidR="00AB26DE">
        <w:t>T</w:t>
      </w:r>
      <w:r w:rsidR="00132EF8">
        <w:t xml:space="preserve">o get more accurate details on </w:t>
      </w:r>
      <w:r w:rsidR="0062475B">
        <w:t>demilitarisation</w:t>
      </w:r>
      <w:r w:rsidR="00132EF8">
        <w:t xml:space="preserve"> timings </w:t>
      </w:r>
      <w:r w:rsidR="00AB26DE">
        <w:t xml:space="preserve">is dependent on these tasks being conducted and on a variety of munition types from smaller munitions such as mortars and larger ones such as aircraft bombs. </w:t>
      </w:r>
      <w:r w:rsidR="000C5A54">
        <w:t xml:space="preserve">It is also dependant on the availability of the author to attend these tasks to collect the data. </w:t>
      </w:r>
    </w:p>
    <w:p w14:paraId="51702391" w14:textId="668AC6FC" w:rsidR="00871127" w:rsidRPr="005C7779" w:rsidRDefault="00871127" w:rsidP="00871127">
      <w:pPr>
        <w:pStyle w:val="Heading3"/>
      </w:pPr>
      <w:bookmarkStart w:id="11" w:name="_Toc70250041"/>
      <w:r>
        <w:t>Limitations</w:t>
      </w:r>
      <w:bookmarkEnd w:id="11"/>
    </w:p>
    <w:p w14:paraId="15A8D01F" w14:textId="77777777" w:rsidR="00C56854" w:rsidRDefault="00D324E6" w:rsidP="00AA618B">
      <w:r>
        <w:t xml:space="preserve">Some </w:t>
      </w:r>
      <w:r w:rsidR="005C5802">
        <w:t>exact details of the munitions or explosives</w:t>
      </w:r>
      <w:r w:rsidR="00926AC3">
        <w:t xml:space="preserve"> or techniques</w:t>
      </w:r>
      <w:r w:rsidR="005C5802">
        <w:t xml:space="preserve"> used will </w:t>
      </w:r>
      <w:r w:rsidR="00995A1F">
        <w:t xml:space="preserve">not be included </w:t>
      </w:r>
      <w:proofErr w:type="gramStart"/>
      <w:r w:rsidR="00926AC3">
        <w:t>in order to</w:t>
      </w:r>
      <w:proofErr w:type="gramEnd"/>
      <w:r w:rsidR="00926AC3">
        <w:t xml:space="preserve"> reduce the security classification. </w:t>
      </w:r>
    </w:p>
    <w:p w14:paraId="5337476B" w14:textId="77777777" w:rsidR="00A322A7" w:rsidRDefault="00A322A7" w:rsidP="00A322A7">
      <w:r>
        <w:t xml:space="preserve">The project will be related to the disposal or demilitarisation of conventional military explosives, </w:t>
      </w:r>
      <w:proofErr w:type="gramStart"/>
      <w:r>
        <w:t>articles</w:t>
      </w:r>
      <w:proofErr w:type="gramEnd"/>
      <w:r>
        <w:t xml:space="preserve"> and munitions only and will not refer to chemical, biological, radiological or nuclear related explosives or munitions. </w:t>
      </w:r>
    </w:p>
    <w:p w14:paraId="0ABBB20F" w14:textId="77777777" w:rsidR="00A322A7" w:rsidRDefault="00A322A7" w:rsidP="00A322A7">
      <w:r>
        <w:t xml:space="preserve">No reference will be made to the disposal specific to munitions containing either asbestos or depleted uranium. </w:t>
      </w:r>
    </w:p>
    <w:p w14:paraId="768D7162" w14:textId="7A4047C6" w:rsidR="005E2F5D" w:rsidRDefault="00A322A7" w:rsidP="00A322A7">
      <w:r>
        <w:t xml:space="preserve">Although the project will focus on the UK legal framework (specifically English law) and UK processes references will be made to processes, </w:t>
      </w:r>
      <w:proofErr w:type="gramStart"/>
      <w:r>
        <w:t>events</w:t>
      </w:r>
      <w:proofErr w:type="gramEnd"/>
      <w:r>
        <w:t xml:space="preserve"> and legal decisions/legislation from other jurisdictions as comparisons.</w:t>
      </w:r>
    </w:p>
    <w:p w14:paraId="7ACB8325" w14:textId="4CAB4E0E" w:rsidR="00FC7A0F" w:rsidRDefault="00FC7A0F" w:rsidP="00FC7A0F">
      <w:pPr>
        <w:pStyle w:val="Heading2"/>
        <w:rPr>
          <w:rFonts w:eastAsiaTheme="minorHAnsi"/>
        </w:rPr>
      </w:pPr>
      <w:bookmarkStart w:id="12" w:name="_Toc70250042"/>
      <w:r>
        <w:rPr>
          <w:rFonts w:eastAsiaTheme="minorHAnsi"/>
        </w:rPr>
        <w:t>Ethical issues</w:t>
      </w:r>
      <w:bookmarkEnd w:id="12"/>
    </w:p>
    <w:p w14:paraId="0E7BF321" w14:textId="3C21E87A" w:rsidR="00AB49D2" w:rsidRDefault="00AB49D2" w:rsidP="00FC7A0F">
      <w:r>
        <w:t>There is a risk to life associated with the</w:t>
      </w:r>
      <w:r w:rsidR="00C226B5">
        <w:t xml:space="preserve"> use </w:t>
      </w:r>
      <w:r w:rsidR="00DA3E92">
        <w:t xml:space="preserve">and handling </w:t>
      </w:r>
      <w:r w:rsidR="00C226B5">
        <w:t>of explosives</w:t>
      </w:r>
      <w:r w:rsidR="00DA3E92">
        <w:t xml:space="preserve"> and munitions</w:t>
      </w:r>
      <w:r w:rsidR="00C226B5">
        <w:t xml:space="preserve">. </w:t>
      </w:r>
      <w:r w:rsidR="008349CF">
        <w:t xml:space="preserve">The disposal of </w:t>
      </w:r>
      <w:r w:rsidR="002E4A87">
        <w:t xml:space="preserve">explosives has the potential to cause environmental issues and as such </w:t>
      </w:r>
      <w:r w:rsidR="00116AF2">
        <w:t xml:space="preserve">a failure to </w:t>
      </w:r>
      <w:r w:rsidR="003654E7">
        <w:t xml:space="preserve">dispose of them correctly is an ethical issue. In some </w:t>
      </w:r>
      <w:r w:rsidR="001134D3">
        <w:t>cases,</w:t>
      </w:r>
      <w:r w:rsidR="003654E7">
        <w:t xml:space="preserve"> the threat to life caused by </w:t>
      </w:r>
      <w:r w:rsidR="00681920">
        <w:t>munitions will override environmental concerns.</w:t>
      </w:r>
      <w:r w:rsidR="008349CF">
        <w:t xml:space="preserve"> </w:t>
      </w:r>
      <w:r w:rsidR="00A6312A">
        <w:t xml:space="preserve">Any risks to personnel throughout the project </w:t>
      </w:r>
      <w:r w:rsidR="009C4D28">
        <w:t xml:space="preserve">will be mitigated </w:t>
      </w:r>
      <w:r w:rsidR="000C5D0A">
        <w:t xml:space="preserve">by following </w:t>
      </w:r>
      <w:r w:rsidR="006D77CF">
        <w:t xml:space="preserve">all risk assessments </w:t>
      </w:r>
      <w:r w:rsidR="00DA3E92">
        <w:t xml:space="preserve">and procedures </w:t>
      </w:r>
      <w:r w:rsidR="00BD7765">
        <w:t xml:space="preserve">in place for each task and </w:t>
      </w:r>
      <w:r w:rsidR="0062475B">
        <w:t xml:space="preserve">the wearing of all required personal protective equipment. </w:t>
      </w:r>
    </w:p>
    <w:p w14:paraId="62DE4819" w14:textId="5798183D" w:rsidR="00FC7A0F" w:rsidRDefault="00FC7A0F" w:rsidP="00FC7A0F">
      <w:r>
        <w:t>The</w:t>
      </w:r>
      <w:r w:rsidR="000C67AB">
        <w:t xml:space="preserve">re are no </w:t>
      </w:r>
      <w:r w:rsidR="003E4DEC">
        <w:t xml:space="preserve">other ethical concerns. </w:t>
      </w:r>
    </w:p>
    <w:p w14:paraId="00E6D3D3" w14:textId="3258FC34" w:rsidR="006433D6" w:rsidRDefault="006433D6">
      <w:r>
        <w:br w:type="page"/>
      </w:r>
    </w:p>
    <w:p w14:paraId="1AD0135D" w14:textId="66D6C0AA" w:rsidR="006433D6" w:rsidRDefault="006433D6" w:rsidP="006433D6">
      <w:pPr>
        <w:pStyle w:val="Heading1"/>
      </w:pPr>
      <w:bookmarkStart w:id="13" w:name="_Toc70250043"/>
      <w:r>
        <w:lastRenderedPageBreak/>
        <w:t>Resources</w:t>
      </w:r>
      <w:bookmarkEnd w:id="13"/>
    </w:p>
    <w:p w14:paraId="7F170975" w14:textId="17947F0A" w:rsidR="00B95856" w:rsidRDefault="006433D6" w:rsidP="006433D6">
      <w:r>
        <w:t>The res</w:t>
      </w:r>
      <w:r w:rsidR="00C306B4">
        <w:t xml:space="preserve">ources required are a mixture of physical </w:t>
      </w:r>
      <w:r w:rsidR="003E73E2">
        <w:t xml:space="preserve">and human </w:t>
      </w:r>
      <w:r w:rsidR="00C306B4">
        <w:t xml:space="preserve">resources and </w:t>
      </w:r>
      <w:r w:rsidR="00201D6B">
        <w:t xml:space="preserve">access to reporting. </w:t>
      </w:r>
    </w:p>
    <w:p w14:paraId="013B52B5" w14:textId="0B151861" w:rsidR="00B95856" w:rsidRDefault="00B95856" w:rsidP="00F1035A">
      <w:pPr>
        <w:pStyle w:val="Heading2"/>
      </w:pPr>
      <w:bookmarkStart w:id="14" w:name="_Toc70250044"/>
      <w:r>
        <w:t>Online</w:t>
      </w:r>
      <w:bookmarkEnd w:id="14"/>
      <w:r>
        <w:t xml:space="preserve"> </w:t>
      </w:r>
    </w:p>
    <w:p w14:paraId="23A2C13D" w14:textId="31D2DB7F" w:rsidR="00201D6B" w:rsidRDefault="00201D6B" w:rsidP="006433D6">
      <w:r>
        <w:t>Access to reporting will be via organisational online</w:t>
      </w:r>
      <w:r w:rsidR="000A4CCD">
        <w:t xml:space="preserve"> and library</w:t>
      </w:r>
      <w:r>
        <w:t xml:space="preserve"> resources, university resources, online </w:t>
      </w:r>
      <w:proofErr w:type="gramStart"/>
      <w:r>
        <w:t>articles</w:t>
      </w:r>
      <w:proofErr w:type="gramEnd"/>
      <w:r w:rsidR="000A4CCD">
        <w:t xml:space="preserve"> and government </w:t>
      </w:r>
      <w:r w:rsidR="00974956">
        <w:t>legislation.</w:t>
      </w:r>
    </w:p>
    <w:p w14:paraId="65941529" w14:textId="5CEE069F" w:rsidR="00F1035A" w:rsidRDefault="00F1035A" w:rsidP="00F1035A">
      <w:pPr>
        <w:pStyle w:val="Heading2"/>
      </w:pPr>
      <w:bookmarkStart w:id="15" w:name="_Toc70250045"/>
      <w:r>
        <w:t>Physical &amp; human</w:t>
      </w:r>
      <w:bookmarkEnd w:id="15"/>
    </w:p>
    <w:p w14:paraId="307388B5" w14:textId="55BA4273" w:rsidR="00FC73E1" w:rsidRDefault="00FC73E1" w:rsidP="006433D6">
      <w:r>
        <w:t xml:space="preserve">The physical resources </w:t>
      </w:r>
      <w:r w:rsidR="00BA3574">
        <w:t>which are required are as follows:</w:t>
      </w:r>
    </w:p>
    <w:p w14:paraId="44FB7BF1" w14:textId="19E2EBD7" w:rsidR="00BA3574" w:rsidRDefault="006D246F" w:rsidP="00BA3574">
      <w:pPr>
        <w:pStyle w:val="ListParagraph"/>
        <w:numPr>
          <w:ilvl w:val="0"/>
          <w:numId w:val="3"/>
        </w:numPr>
      </w:pPr>
      <w:r>
        <w:t>Access to hot water washing equipment</w:t>
      </w:r>
      <w:r w:rsidR="00F92EAE">
        <w:t>,</w:t>
      </w:r>
      <w:r>
        <w:t xml:space="preserve"> </w:t>
      </w:r>
      <w:r w:rsidR="00A30D3A">
        <w:t>ta</w:t>
      </w:r>
      <w:r w:rsidR="001753F7">
        <w:t>sking</w:t>
      </w:r>
      <w:r w:rsidR="00A30D3A">
        <w:t xml:space="preserve">s </w:t>
      </w:r>
      <w:r w:rsidR="00F92EAE">
        <w:t>and appropriately trained staff</w:t>
      </w:r>
    </w:p>
    <w:p w14:paraId="317E4C3B" w14:textId="2A351BAC" w:rsidR="00F92EAE" w:rsidRDefault="00F92EAE" w:rsidP="00BA3574">
      <w:pPr>
        <w:pStyle w:val="ListParagraph"/>
        <w:numPr>
          <w:ilvl w:val="0"/>
          <w:numId w:val="3"/>
        </w:numPr>
      </w:pPr>
      <w:r>
        <w:t xml:space="preserve">Access to munition processing areas and equipment with appropriately trained staff </w:t>
      </w:r>
    </w:p>
    <w:p w14:paraId="7679D8A6" w14:textId="4B79A014" w:rsidR="00F07878" w:rsidRDefault="00F07878" w:rsidP="00BA3574">
      <w:pPr>
        <w:pStyle w:val="ListParagraph"/>
        <w:numPr>
          <w:ilvl w:val="0"/>
          <w:numId w:val="3"/>
        </w:numPr>
      </w:pPr>
      <w:r>
        <w:t xml:space="preserve">Access to </w:t>
      </w:r>
      <w:r w:rsidR="0038381F">
        <w:t>explosive burning and disposal grounds</w:t>
      </w:r>
    </w:p>
    <w:p w14:paraId="13FEFAC2" w14:textId="4CEECF48" w:rsidR="00D6404F" w:rsidRDefault="00D6404F" w:rsidP="00D6404F"/>
    <w:p w14:paraId="0092CDEF" w14:textId="0269716D" w:rsidR="00D6404F" w:rsidRDefault="00D6404F">
      <w:r>
        <w:br w:type="page"/>
      </w:r>
    </w:p>
    <w:p w14:paraId="22311A6C" w14:textId="79D73F51" w:rsidR="00D6404F" w:rsidRPr="006433D6" w:rsidRDefault="00D6404F" w:rsidP="00D6404F">
      <w:pPr>
        <w:pStyle w:val="Heading1"/>
      </w:pPr>
      <w:bookmarkStart w:id="16" w:name="_Toc70250046"/>
      <w:r>
        <w:lastRenderedPageBreak/>
        <w:t>Gantt chart</w:t>
      </w:r>
      <w:bookmarkEnd w:id="16"/>
    </w:p>
    <w:p w14:paraId="7CC4A6AC" w14:textId="77777777" w:rsidR="005519FA" w:rsidRDefault="0010612B" w:rsidP="003116E6">
      <w:r>
        <w:t xml:space="preserve">The Gantt chart for this </w:t>
      </w:r>
      <w:r w:rsidRPr="008F0CB6">
        <w:t>project</w:t>
      </w:r>
      <w:r w:rsidR="008F0CB6" w:rsidRPr="008F0CB6">
        <w:t xml:space="preserve"> </w:t>
      </w:r>
      <w:r w:rsidR="008F0CB6" w:rsidRPr="008F0CB6">
        <w:fldChar w:fldCharType="begin"/>
      </w:r>
      <w:r w:rsidR="008F0CB6" w:rsidRPr="008F0CB6">
        <w:instrText xml:space="preserve"> REF _Ref70247284 \h </w:instrText>
      </w:r>
      <w:r w:rsidR="008F0CB6" w:rsidRPr="008F0CB6">
        <w:instrText xml:space="preserve"> \* MERGEFORMAT </w:instrText>
      </w:r>
      <w:r w:rsidR="008F0CB6" w:rsidRPr="008F0CB6">
        <w:fldChar w:fldCharType="separate"/>
      </w:r>
      <w:r w:rsidR="008F0CB6" w:rsidRPr="008F0CB6">
        <w:t xml:space="preserve">Figure </w:t>
      </w:r>
      <w:r w:rsidR="008F0CB6" w:rsidRPr="008F0CB6">
        <w:rPr>
          <w:noProof/>
        </w:rPr>
        <w:t>1</w:t>
      </w:r>
      <w:r w:rsidR="008F0CB6" w:rsidRPr="008F0CB6">
        <w:fldChar w:fldCharType="end"/>
      </w:r>
      <w:r w:rsidRPr="008F0CB6">
        <w:t xml:space="preserve"> is</w:t>
      </w:r>
      <w:r>
        <w:t xml:space="preserve"> limited as the</w:t>
      </w:r>
      <w:r w:rsidR="0049706E">
        <w:t>re are only three components</w:t>
      </w:r>
      <w:r w:rsidR="003116E6">
        <w:t xml:space="preserve">: </w:t>
      </w:r>
    </w:p>
    <w:p w14:paraId="43D6E290" w14:textId="51BF2457" w:rsidR="005519FA" w:rsidRDefault="005519FA" w:rsidP="005519FA">
      <w:pPr>
        <w:pStyle w:val="ListParagraph"/>
        <w:numPr>
          <w:ilvl w:val="0"/>
          <w:numId w:val="3"/>
        </w:numPr>
      </w:pPr>
      <w:r>
        <w:t>R</w:t>
      </w:r>
      <w:r w:rsidR="0049706E">
        <w:t>esearch</w:t>
      </w:r>
      <w:r w:rsidR="00082048">
        <w:t xml:space="preserve"> and literature reviews</w:t>
      </w:r>
    </w:p>
    <w:p w14:paraId="2800DF09" w14:textId="76CA0075" w:rsidR="005519FA" w:rsidRDefault="005519FA" w:rsidP="005519FA">
      <w:pPr>
        <w:pStyle w:val="ListParagraph"/>
        <w:numPr>
          <w:ilvl w:val="0"/>
          <w:numId w:val="3"/>
        </w:numPr>
      </w:pPr>
      <w:r>
        <w:t>W</w:t>
      </w:r>
      <w:r w:rsidR="00082048">
        <w:t>riting the project</w:t>
      </w:r>
      <w:r w:rsidR="003116E6">
        <w:t xml:space="preserve"> and r</w:t>
      </w:r>
      <w:r w:rsidR="00082048">
        <w:t>eviewing</w:t>
      </w:r>
    </w:p>
    <w:p w14:paraId="34CC0654" w14:textId="36FA1FF3" w:rsidR="00082048" w:rsidRPr="005E2F5D" w:rsidRDefault="005519FA" w:rsidP="005519FA">
      <w:pPr>
        <w:pStyle w:val="ListParagraph"/>
        <w:numPr>
          <w:ilvl w:val="0"/>
          <w:numId w:val="3"/>
        </w:numPr>
      </w:pPr>
      <w:r>
        <w:t>Q</w:t>
      </w:r>
      <w:r w:rsidR="00082048">
        <w:t>uality checking the report</w:t>
      </w:r>
    </w:p>
    <w:p w14:paraId="6BC1F1E0" w14:textId="77777777" w:rsidR="008F0CB6" w:rsidRDefault="0066304A" w:rsidP="008F0CB6">
      <w:pPr>
        <w:keepNext/>
        <w:jc w:val="center"/>
      </w:pPr>
      <w:r>
        <w:rPr>
          <w:rFonts w:asciiTheme="majorHAnsi" w:eastAsiaTheme="majorEastAsia" w:hAnsiTheme="majorHAnsi" w:cstheme="majorBidi"/>
          <w:noProof/>
          <w:color w:val="2E74B5" w:themeColor="accent1" w:themeShade="BF"/>
          <w:sz w:val="32"/>
          <w:szCs w:val="32"/>
        </w:rPr>
        <w:drawing>
          <wp:inline distT="0" distB="0" distL="0" distR="0" wp14:anchorId="081463B1" wp14:editId="06E1996F">
            <wp:extent cx="7125283" cy="2010646"/>
            <wp:effectExtent l="4445"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rot="5400000">
                      <a:off x="0" y="0"/>
                      <a:ext cx="7428882" cy="2096317"/>
                    </a:xfrm>
                    <a:prstGeom prst="rect">
                      <a:avLst/>
                    </a:prstGeom>
                  </pic:spPr>
                </pic:pic>
              </a:graphicData>
            </a:graphic>
          </wp:inline>
        </w:drawing>
      </w:r>
    </w:p>
    <w:p w14:paraId="40AC4D9A" w14:textId="2CCA5773" w:rsidR="005E2F5D" w:rsidRDefault="008F0CB6" w:rsidP="008F0CB6">
      <w:pPr>
        <w:pStyle w:val="Caption"/>
        <w:jc w:val="center"/>
        <w:rPr>
          <w:rFonts w:asciiTheme="majorHAnsi" w:eastAsiaTheme="majorEastAsia" w:hAnsiTheme="majorHAnsi" w:cstheme="majorBidi"/>
          <w:color w:val="2E74B5" w:themeColor="accent1" w:themeShade="BF"/>
          <w:sz w:val="32"/>
          <w:szCs w:val="32"/>
        </w:rPr>
      </w:pPr>
      <w:bookmarkStart w:id="17" w:name="_Ref70247284"/>
      <w:bookmarkStart w:id="18" w:name="_Toc70247343"/>
      <w:r w:rsidRPr="008F0CB6">
        <w:rPr>
          <w:i w:val="0"/>
          <w:iCs w:val="0"/>
          <w:color w:val="auto"/>
        </w:rPr>
        <w:t xml:space="preserve">Figure </w:t>
      </w:r>
      <w:r w:rsidRPr="008F0CB6">
        <w:rPr>
          <w:i w:val="0"/>
          <w:iCs w:val="0"/>
          <w:color w:val="auto"/>
        </w:rPr>
        <w:fldChar w:fldCharType="begin"/>
      </w:r>
      <w:r w:rsidRPr="008F0CB6">
        <w:rPr>
          <w:i w:val="0"/>
          <w:iCs w:val="0"/>
          <w:color w:val="auto"/>
        </w:rPr>
        <w:instrText xml:space="preserve"> SEQ Figure \* ARABIC </w:instrText>
      </w:r>
      <w:r w:rsidRPr="008F0CB6">
        <w:rPr>
          <w:i w:val="0"/>
          <w:iCs w:val="0"/>
          <w:color w:val="auto"/>
        </w:rPr>
        <w:fldChar w:fldCharType="separate"/>
      </w:r>
      <w:r w:rsidRPr="008F0CB6">
        <w:rPr>
          <w:i w:val="0"/>
          <w:iCs w:val="0"/>
          <w:noProof/>
          <w:color w:val="auto"/>
        </w:rPr>
        <w:t>1</w:t>
      </w:r>
      <w:r w:rsidRPr="008F0CB6">
        <w:rPr>
          <w:i w:val="0"/>
          <w:iCs w:val="0"/>
          <w:color w:val="auto"/>
        </w:rPr>
        <w:fldChar w:fldCharType="end"/>
      </w:r>
      <w:bookmarkEnd w:id="17"/>
      <w:r w:rsidRPr="008F0CB6">
        <w:rPr>
          <w:i w:val="0"/>
          <w:iCs w:val="0"/>
          <w:color w:val="auto"/>
        </w:rPr>
        <w:t>:      Gantt chart</w:t>
      </w:r>
      <w:bookmarkEnd w:id="18"/>
      <w:r w:rsidR="005E2F5D">
        <w:br w:type="page"/>
      </w:r>
    </w:p>
    <w:bookmarkStart w:id="19" w:name="_Toc70250047" w:displacedByCustomXml="next"/>
    <w:sdt>
      <w:sdtPr>
        <w:rPr>
          <w:rFonts w:asciiTheme="minorHAnsi" w:eastAsiaTheme="minorHAnsi" w:hAnsiTheme="minorHAnsi" w:cstheme="minorBidi"/>
          <w:color w:val="auto"/>
          <w:sz w:val="22"/>
          <w:szCs w:val="22"/>
        </w:rPr>
        <w:id w:val="630140852"/>
        <w:docPartObj>
          <w:docPartGallery w:val="Bibliographies"/>
          <w:docPartUnique/>
        </w:docPartObj>
      </w:sdtPr>
      <w:sdtEndPr/>
      <w:sdtContent>
        <w:p w14:paraId="65DCF89C" w14:textId="0045D9F9" w:rsidR="00DA215A" w:rsidRDefault="00DA215A">
          <w:pPr>
            <w:pStyle w:val="Heading1"/>
          </w:pPr>
          <w:r>
            <w:t>References</w:t>
          </w:r>
          <w:bookmarkEnd w:id="19"/>
        </w:p>
        <w:sdt>
          <w:sdtPr>
            <w:id w:val="-573587230"/>
            <w:bibliography/>
          </w:sdtPr>
          <w:sdtEndPr/>
          <w:sdtContent>
            <w:p w14:paraId="0841887D" w14:textId="77777777" w:rsidR="002A6148" w:rsidRDefault="00DA21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A6148" w14:paraId="022CA373" w14:textId="77777777">
                <w:trPr>
                  <w:divId w:val="1297880667"/>
                  <w:tblCellSpacing w:w="15" w:type="dxa"/>
                </w:trPr>
                <w:tc>
                  <w:tcPr>
                    <w:tcW w:w="50" w:type="pct"/>
                    <w:hideMark/>
                  </w:tcPr>
                  <w:p w14:paraId="1F52F6D6" w14:textId="3428473C" w:rsidR="002A6148" w:rsidRDefault="002A6148">
                    <w:pPr>
                      <w:pStyle w:val="Bibliography"/>
                      <w:rPr>
                        <w:noProof/>
                        <w:sz w:val="24"/>
                        <w:szCs w:val="24"/>
                      </w:rPr>
                    </w:pPr>
                    <w:r>
                      <w:rPr>
                        <w:noProof/>
                      </w:rPr>
                      <w:t xml:space="preserve">[1] </w:t>
                    </w:r>
                  </w:p>
                </w:tc>
                <w:tc>
                  <w:tcPr>
                    <w:tcW w:w="0" w:type="auto"/>
                    <w:hideMark/>
                  </w:tcPr>
                  <w:p w14:paraId="4CD428C3" w14:textId="77777777" w:rsidR="002A6148" w:rsidRDefault="002A6148">
                    <w:pPr>
                      <w:pStyle w:val="Bibliography"/>
                      <w:rPr>
                        <w:noProof/>
                      </w:rPr>
                    </w:pPr>
                    <w:r>
                      <w:rPr>
                        <w:noProof/>
                      </w:rPr>
                      <w:t>D. W. Josh Wilkinson, “Review of Demiltarisation and disposal techniques for munitions and related materials,” Munitions Safety Information Analysis Center, NATO, Brussells, 2006.</w:t>
                    </w:r>
                  </w:p>
                </w:tc>
              </w:tr>
              <w:tr w:rsidR="002A6148" w14:paraId="612EEFB7" w14:textId="77777777">
                <w:trPr>
                  <w:divId w:val="1297880667"/>
                  <w:tblCellSpacing w:w="15" w:type="dxa"/>
                </w:trPr>
                <w:tc>
                  <w:tcPr>
                    <w:tcW w:w="50" w:type="pct"/>
                    <w:hideMark/>
                  </w:tcPr>
                  <w:p w14:paraId="058727C1" w14:textId="77777777" w:rsidR="002A6148" w:rsidRDefault="002A6148">
                    <w:pPr>
                      <w:pStyle w:val="Bibliography"/>
                      <w:rPr>
                        <w:noProof/>
                      </w:rPr>
                    </w:pPr>
                    <w:r>
                      <w:rPr>
                        <w:noProof/>
                      </w:rPr>
                      <w:t xml:space="preserve">[2] </w:t>
                    </w:r>
                  </w:p>
                </w:tc>
                <w:tc>
                  <w:tcPr>
                    <w:tcW w:w="0" w:type="auto"/>
                    <w:hideMark/>
                  </w:tcPr>
                  <w:p w14:paraId="2D0CDAB4" w14:textId="77777777" w:rsidR="002A6148" w:rsidRDefault="002A6148">
                    <w:pPr>
                      <w:pStyle w:val="Bibliography"/>
                      <w:rPr>
                        <w:noProof/>
                      </w:rPr>
                    </w:pPr>
                    <w:r>
                      <w:rPr>
                        <w:noProof/>
                      </w:rPr>
                      <w:t>F. R. C. Peacock, “DSTL/TR120818,” DSTL, 2020.</w:t>
                    </w:r>
                  </w:p>
                </w:tc>
              </w:tr>
              <w:tr w:rsidR="002A6148" w14:paraId="169F56D6" w14:textId="77777777">
                <w:trPr>
                  <w:divId w:val="1297880667"/>
                  <w:tblCellSpacing w:w="15" w:type="dxa"/>
                </w:trPr>
                <w:tc>
                  <w:tcPr>
                    <w:tcW w:w="50" w:type="pct"/>
                    <w:hideMark/>
                  </w:tcPr>
                  <w:p w14:paraId="60AF233F" w14:textId="77777777" w:rsidR="002A6148" w:rsidRDefault="002A6148">
                    <w:pPr>
                      <w:pStyle w:val="Bibliography"/>
                      <w:rPr>
                        <w:noProof/>
                      </w:rPr>
                    </w:pPr>
                    <w:r>
                      <w:rPr>
                        <w:noProof/>
                      </w:rPr>
                      <w:t xml:space="preserve">[3] </w:t>
                    </w:r>
                  </w:p>
                </w:tc>
                <w:tc>
                  <w:tcPr>
                    <w:tcW w:w="0" w:type="auto"/>
                    <w:hideMark/>
                  </w:tcPr>
                  <w:p w14:paraId="39E80F4A" w14:textId="77777777" w:rsidR="002A6148" w:rsidRDefault="002A6148">
                    <w:pPr>
                      <w:pStyle w:val="Bibliography"/>
                      <w:rPr>
                        <w:noProof/>
                      </w:rPr>
                    </w:pPr>
                    <w:r>
                      <w:rPr>
                        <w:noProof/>
                      </w:rPr>
                      <w:t>F. Russell, “DSTL/TR116368,” DSTL, 2019.</w:t>
                    </w:r>
                  </w:p>
                </w:tc>
              </w:tr>
              <w:tr w:rsidR="002A6148" w14:paraId="7367D369" w14:textId="77777777">
                <w:trPr>
                  <w:divId w:val="1297880667"/>
                  <w:tblCellSpacing w:w="15" w:type="dxa"/>
                </w:trPr>
                <w:tc>
                  <w:tcPr>
                    <w:tcW w:w="50" w:type="pct"/>
                    <w:hideMark/>
                  </w:tcPr>
                  <w:p w14:paraId="79D3181F" w14:textId="77777777" w:rsidR="002A6148" w:rsidRDefault="002A6148">
                    <w:pPr>
                      <w:pStyle w:val="Bibliography"/>
                      <w:rPr>
                        <w:noProof/>
                      </w:rPr>
                    </w:pPr>
                    <w:r>
                      <w:rPr>
                        <w:noProof/>
                      </w:rPr>
                      <w:t xml:space="preserve">[4] </w:t>
                    </w:r>
                  </w:p>
                </w:tc>
                <w:tc>
                  <w:tcPr>
                    <w:tcW w:w="0" w:type="auto"/>
                    <w:hideMark/>
                  </w:tcPr>
                  <w:p w14:paraId="325148EF" w14:textId="77777777" w:rsidR="002A6148" w:rsidRDefault="002A6148">
                    <w:pPr>
                      <w:pStyle w:val="Bibliography"/>
                      <w:rPr>
                        <w:noProof/>
                      </w:rPr>
                    </w:pPr>
                    <w:r>
                      <w:rPr>
                        <w:noProof/>
                      </w:rPr>
                      <w:t>D. D. M. Stalker, “Design for Demilitarisation,” NATO, 2002.</w:t>
                    </w:r>
                  </w:p>
                </w:tc>
              </w:tr>
              <w:tr w:rsidR="002A6148" w14:paraId="6EE24B05" w14:textId="77777777">
                <w:trPr>
                  <w:divId w:val="1297880667"/>
                  <w:tblCellSpacing w:w="15" w:type="dxa"/>
                </w:trPr>
                <w:tc>
                  <w:tcPr>
                    <w:tcW w:w="50" w:type="pct"/>
                    <w:hideMark/>
                  </w:tcPr>
                  <w:p w14:paraId="71265422" w14:textId="77777777" w:rsidR="002A6148" w:rsidRDefault="002A6148">
                    <w:pPr>
                      <w:pStyle w:val="Bibliography"/>
                      <w:rPr>
                        <w:noProof/>
                      </w:rPr>
                    </w:pPr>
                    <w:r>
                      <w:rPr>
                        <w:noProof/>
                      </w:rPr>
                      <w:t xml:space="preserve">[5] </w:t>
                    </w:r>
                  </w:p>
                </w:tc>
                <w:tc>
                  <w:tcPr>
                    <w:tcW w:w="0" w:type="auto"/>
                    <w:hideMark/>
                  </w:tcPr>
                  <w:p w14:paraId="66769941" w14:textId="77777777" w:rsidR="002A6148" w:rsidRDefault="002A6148">
                    <w:pPr>
                      <w:pStyle w:val="Bibliography"/>
                      <w:rPr>
                        <w:noProof/>
                      </w:rPr>
                    </w:pPr>
                    <w:r>
                      <w:rPr>
                        <w:noProof/>
                      </w:rPr>
                      <w:t>Board on Army Science and Technology, “Alternatives for the Demilitarisation of Conventional Munitions,” The National Acadamies Press, Washington DC, 2019.</w:t>
                    </w:r>
                  </w:p>
                </w:tc>
              </w:tr>
              <w:tr w:rsidR="002A6148" w14:paraId="08944C6A" w14:textId="77777777">
                <w:trPr>
                  <w:divId w:val="1297880667"/>
                  <w:tblCellSpacing w:w="15" w:type="dxa"/>
                </w:trPr>
                <w:tc>
                  <w:tcPr>
                    <w:tcW w:w="50" w:type="pct"/>
                    <w:hideMark/>
                  </w:tcPr>
                  <w:p w14:paraId="7A64FB0B" w14:textId="77777777" w:rsidR="002A6148" w:rsidRDefault="002A6148">
                    <w:pPr>
                      <w:pStyle w:val="Bibliography"/>
                      <w:rPr>
                        <w:noProof/>
                      </w:rPr>
                    </w:pPr>
                    <w:r>
                      <w:rPr>
                        <w:noProof/>
                      </w:rPr>
                      <w:t xml:space="preserve">[6] </w:t>
                    </w:r>
                  </w:p>
                </w:tc>
                <w:tc>
                  <w:tcPr>
                    <w:tcW w:w="0" w:type="auto"/>
                    <w:hideMark/>
                  </w:tcPr>
                  <w:p w14:paraId="0EFFDB7F" w14:textId="77777777" w:rsidR="002A6148" w:rsidRDefault="002A6148">
                    <w:pPr>
                      <w:pStyle w:val="Bibliography"/>
                      <w:rPr>
                        <w:noProof/>
                      </w:rPr>
                    </w:pPr>
                    <w:r>
                      <w:rPr>
                        <w:noProof/>
                      </w:rPr>
                      <w:t>Defence Evaluation and Research Agency, “Report on NATO – ARW Explosives Detection and Decontamination of the Environment,” Ministry of Defence, 1998.</w:t>
                    </w:r>
                  </w:p>
                </w:tc>
              </w:tr>
              <w:tr w:rsidR="002A6148" w14:paraId="05EBDD89" w14:textId="77777777">
                <w:trPr>
                  <w:divId w:val="1297880667"/>
                  <w:tblCellSpacing w:w="15" w:type="dxa"/>
                </w:trPr>
                <w:tc>
                  <w:tcPr>
                    <w:tcW w:w="50" w:type="pct"/>
                    <w:hideMark/>
                  </w:tcPr>
                  <w:p w14:paraId="3C44379B" w14:textId="77777777" w:rsidR="002A6148" w:rsidRDefault="002A6148">
                    <w:pPr>
                      <w:pStyle w:val="Bibliography"/>
                      <w:rPr>
                        <w:noProof/>
                      </w:rPr>
                    </w:pPr>
                    <w:r>
                      <w:rPr>
                        <w:noProof/>
                      </w:rPr>
                      <w:t xml:space="preserve">[7] </w:t>
                    </w:r>
                  </w:p>
                </w:tc>
                <w:tc>
                  <w:tcPr>
                    <w:tcW w:w="0" w:type="auto"/>
                    <w:hideMark/>
                  </w:tcPr>
                  <w:p w14:paraId="2015F886" w14:textId="77777777" w:rsidR="002A6148" w:rsidRDefault="002A6148">
                    <w:pPr>
                      <w:pStyle w:val="Bibliography"/>
                      <w:rPr>
                        <w:noProof/>
                      </w:rPr>
                    </w:pPr>
                    <w:r>
                      <w:rPr>
                        <w:noProof/>
                      </w:rPr>
                      <w:t>D. D. Wood, “UK Approaches to Environmental Clean-Up,” Defence Evaluation and Research Agency, 1997.</w:t>
                    </w:r>
                  </w:p>
                </w:tc>
              </w:tr>
              <w:tr w:rsidR="002A6148" w14:paraId="6870E548" w14:textId="77777777">
                <w:trPr>
                  <w:divId w:val="1297880667"/>
                  <w:tblCellSpacing w:w="15" w:type="dxa"/>
                </w:trPr>
                <w:tc>
                  <w:tcPr>
                    <w:tcW w:w="50" w:type="pct"/>
                    <w:hideMark/>
                  </w:tcPr>
                  <w:p w14:paraId="449E94BB" w14:textId="77777777" w:rsidR="002A6148" w:rsidRDefault="002A6148">
                    <w:pPr>
                      <w:pStyle w:val="Bibliography"/>
                      <w:rPr>
                        <w:noProof/>
                      </w:rPr>
                    </w:pPr>
                    <w:r>
                      <w:rPr>
                        <w:noProof/>
                      </w:rPr>
                      <w:t xml:space="preserve">[8] </w:t>
                    </w:r>
                  </w:p>
                </w:tc>
                <w:tc>
                  <w:tcPr>
                    <w:tcW w:w="0" w:type="auto"/>
                    <w:hideMark/>
                  </w:tcPr>
                  <w:p w14:paraId="12BC9A1C" w14:textId="77777777" w:rsidR="002A6148" w:rsidRDefault="002A6148">
                    <w:pPr>
                      <w:pStyle w:val="Bibliography"/>
                      <w:rPr>
                        <w:noProof/>
                      </w:rPr>
                    </w:pPr>
                    <w:r>
                      <w:rPr>
                        <w:noProof/>
                      </w:rPr>
                      <w:t>R. L. A. B. P. Leeks, “Review of Environmental Effects of White Phosphorus Munitions,” DSTL, 2007.</w:t>
                    </w:r>
                  </w:p>
                </w:tc>
              </w:tr>
              <w:tr w:rsidR="002A6148" w14:paraId="66EE26BE" w14:textId="77777777">
                <w:trPr>
                  <w:divId w:val="1297880667"/>
                  <w:tblCellSpacing w:w="15" w:type="dxa"/>
                </w:trPr>
                <w:tc>
                  <w:tcPr>
                    <w:tcW w:w="50" w:type="pct"/>
                    <w:hideMark/>
                  </w:tcPr>
                  <w:p w14:paraId="4E18F570" w14:textId="77777777" w:rsidR="002A6148" w:rsidRDefault="002A6148">
                    <w:pPr>
                      <w:pStyle w:val="Bibliography"/>
                      <w:rPr>
                        <w:noProof/>
                      </w:rPr>
                    </w:pPr>
                    <w:r>
                      <w:rPr>
                        <w:noProof/>
                      </w:rPr>
                      <w:t xml:space="preserve">[9] </w:t>
                    </w:r>
                  </w:p>
                </w:tc>
                <w:tc>
                  <w:tcPr>
                    <w:tcW w:w="0" w:type="auto"/>
                    <w:hideMark/>
                  </w:tcPr>
                  <w:p w14:paraId="2E8CB450" w14:textId="77777777" w:rsidR="002A6148" w:rsidRDefault="002A6148">
                    <w:pPr>
                      <w:pStyle w:val="Bibliography"/>
                      <w:rPr>
                        <w:noProof/>
                      </w:rPr>
                    </w:pPr>
                    <w:r>
                      <w:rPr>
                        <w:noProof/>
                      </w:rPr>
                      <w:t>R. C. R. Bird, “Feasibility of Using Microwave Radiation to Neutralise Non-Metallic Landmines,” Defence Science and Technology Organisation , 1996.</w:t>
                    </w:r>
                  </w:p>
                </w:tc>
              </w:tr>
              <w:tr w:rsidR="002A6148" w14:paraId="600D9391" w14:textId="77777777">
                <w:trPr>
                  <w:divId w:val="1297880667"/>
                  <w:tblCellSpacing w:w="15" w:type="dxa"/>
                </w:trPr>
                <w:tc>
                  <w:tcPr>
                    <w:tcW w:w="50" w:type="pct"/>
                    <w:hideMark/>
                  </w:tcPr>
                  <w:p w14:paraId="59514461" w14:textId="77777777" w:rsidR="002A6148" w:rsidRDefault="002A6148">
                    <w:pPr>
                      <w:pStyle w:val="Bibliography"/>
                      <w:rPr>
                        <w:noProof/>
                      </w:rPr>
                    </w:pPr>
                    <w:r>
                      <w:rPr>
                        <w:noProof/>
                      </w:rPr>
                      <w:t xml:space="preserve">[10] </w:t>
                    </w:r>
                  </w:p>
                </w:tc>
                <w:tc>
                  <w:tcPr>
                    <w:tcW w:w="0" w:type="auto"/>
                    <w:hideMark/>
                  </w:tcPr>
                  <w:p w14:paraId="1DB912A9" w14:textId="77777777" w:rsidR="002A6148" w:rsidRDefault="002A6148">
                    <w:pPr>
                      <w:pStyle w:val="Bibliography"/>
                      <w:rPr>
                        <w:noProof/>
                      </w:rPr>
                    </w:pPr>
                    <w:r>
                      <w:rPr>
                        <w:noProof/>
                      </w:rPr>
                      <w:t>E. Doust, “Environmental Impact of Open Burning and Detonation DSTL/TR52234,” DSTL, 2011.</w:t>
                    </w:r>
                  </w:p>
                </w:tc>
              </w:tr>
              <w:tr w:rsidR="002A6148" w14:paraId="22278F42" w14:textId="77777777">
                <w:trPr>
                  <w:divId w:val="1297880667"/>
                  <w:tblCellSpacing w:w="15" w:type="dxa"/>
                </w:trPr>
                <w:tc>
                  <w:tcPr>
                    <w:tcW w:w="50" w:type="pct"/>
                    <w:hideMark/>
                  </w:tcPr>
                  <w:p w14:paraId="03E30808" w14:textId="77777777" w:rsidR="002A6148" w:rsidRDefault="002A6148">
                    <w:pPr>
                      <w:pStyle w:val="Bibliography"/>
                      <w:rPr>
                        <w:noProof/>
                      </w:rPr>
                    </w:pPr>
                    <w:r>
                      <w:rPr>
                        <w:noProof/>
                      </w:rPr>
                      <w:t xml:space="preserve">[11] </w:t>
                    </w:r>
                  </w:p>
                </w:tc>
                <w:tc>
                  <w:tcPr>
                    <w:tcW w:w="0" w:type="auto"/>
                    <w:hideMark/>
                  </w:tcPr>
                  <w:p w14:paraId="37B7D307" w14:textId="77777777" w:rsidR="002A6148" w:rsidRDefault="002A6148">
                    <w:pPr>
                      <w:pStyle w:val="Bibliography"/>
                      <w:rPr>
                        <w:noProof/>
                      </w:rPr>
                    </w:pPr>
                    <w:r>
                      <w:rPr>
                        <w:noProof/>
                      </w:rPr>
                      <w:t>R. C. G.Lewis, “DSTL/TR107379,” DSTL, 2018.</w:t>
                    </w:r>
                  </w:p>
                </w:tc>
              </w:tr>
              <w:tr w:rsidR="002A6148" w14:paraId="59A16395" w14:textId="77777777">
                <w:trPr>
                  <w:divId w:val="1297880667"/>
                  <w:tblCellSpacing w:w="15" w:type="dxa"/>
                </w:trPr>
                <w:tc>
                  <w:tcPr>
                    <w:tcW w:w="50" w:type="pct"/>
                    <w:hideMark/>
                  </w:tcPr>
                  <w:p w14:paraId="62AF970A" w14:textId="77777777" w:rsidR="002A6148" w:rsidRDefault="002A6148">
                    <w:pPr>
                      <w:pStyle w:val="Bibliography"/>
                      <w:rPr>
                        <w:noProof/>
                      </w:rPr>
                    </w:pPr>
                    <w:r>
                      <w:rPr>
                        <w:noProof/>
                      </w:rPr>
                      <w:t xml:space="preserve">[12] </w:t>
                    </w:r>
                  </w:p>
                </w:tc>
                <w:tc>
                  <w:tcPr>
                    <w:tcW w:w="0" w:type="auto"/>
                    <w:hideMark/>
                  </w:tcPr>
                  <w:p w14:paraId="05424017" w14:textId="77777777" w:rsidR="002A6148" w:rsidRDefault="002A6148">
                    <w:pPr>
                      <w:pStyle w:val="Bibliography"/>
                      <w:rPr>
                        <w:noProof/>
                      </w:rPr>
                    </w:pPr>
                    <w:r>
                      <w:rPr>
                        <w:noProof/>
                      </w:rPr>
                      <w:t>C. Peacock, “DSTL/CR113836,” DSTL, 2019.</w:t>
                    </w:r>
                  </w:p>
                </w:tc>
              </w:tr>
              <w:tr w:rsidR="002A6148" w14:paraId="35803AAE" w14:textId="77777777">
                <w:trPr>
                  <w:divId w:val="1297880667"/>
                  <w:tblCellSpacing w:w="15" w:type="dxa"/>
                </w:trPr>
                <w:tc>
                  <w:tcPr>
                    <w:tcW w:w="50" w:type="pct"/>
                    <w:hideMark/>
                  </w:tcPr>
                  <w:p w14:paraId="1F7631EF" w14:textId="77777777" w:rsidR="002A6148" w:rsidRDefault="002A6148">
                    <w:pPr>
                      <w:pStyle w:val="Bibliography"/>
                      <w:rPr>
                        <w:noProof/>
                      </w:rPr>
                    </w:pPr>
                    <w:r>
                      <w:rPr>
                        <w:noProof/>
                      </w:rPr>
                      <w:t xml:space="preserve">[13] </w:t>
                    </w:r>
                  </w:p>
                </w:tc>
                <w:tc>
                  <w:tcPr>
                    <w:tcW w:w="0" w:type="auto"/>
                    <w:hideMark/>
                  </w:tcPr>
                  <w:p w14:paraId="14665965" w14:textId="77777777" w:rsidR="002A6148" w:rsidRDefault="002A6148">
                    <w:pPr>
                      <w:pStyle w:val="Bibliography"/>
                      <w:rPr>
                        <w:noProof/>
                      </w:rPr>
                    </w:pPr>
                    <w:r>
                      <w:rPr>
                        <w:noProof/>
                      </w:rPr>
                      <w:t>T. Greenwood, “DSTL/DOC119383,” DSTL, 2019.</w:t>
                    </w:r>
                  </w:p>
                </w:tc>
              </w:tr>
              <w:tr w:rsidR="002A6148" w14:paraId="468D856A" w14:textId="77777777">
                <w:trPr>
                  <w:divId w:val="1297880667"/>
                  <w:tblCellSpacing w:w="15" w:type="dxa"/>
                </w:trPr>
                <w:tc>
                  <w:tcPr>
                    <w:tcW w:w="50" w:type="pct"/>
                    <w:hideMark/>
                  </w:tcPr>
                  <w:p w14:paraId="1357E787" w14:textId="77777777" w:rsidR="002A6148" w:rsidRDefault="002A6148">
                    <w:pPr>
                      <w:pStyle w:val="Bibliography"/>
                      <w:rPr>
                        <w:noProof/>
                      </w:rPr>
                    </w:pPr>
                    <w:r>
                      <w:rPr>
                        <w:noProof/>
                      </w:rPr>
                      <w:t xml:space="preserve">[14] </w:t>
                    </w:r>
                  </w:p>
                </w:tc>
                <w:tc>
                  <w:tcPr>
                    <w:tcW w:w="0" w:type="auto"/>
                    <w:hideMark/>
                  </w:tcPr>
                  <w:p w14:paraId="2E59D001" w14:textId="77777777" w:rsidR="002A6148" w:rsidRDefault="002A6148">
                    <w:pPr>
                      <w:pStyle w:val="Bibliography"/>
                      <w:rPr>
                        <w:noProof/>
                      </w:rPr>
                    </w:pPr>
                    <w:r>
                      <w:rPr>
                        <w:noProof/>
                      </w:rPr>
                      <w:t>D. Brooks, “DSTL/DOC44364 Risk Assessment - Removal of High Explosives (HE) from Category 1.1D Ordnance by Hot Water Washing and Processing of Pink Water,” DSTL, 2020.</w:t>
                    </w:r>
                  </w:p>
                </w:tc>
              </w:tr>
              <w:tr w:rsidR="002A6148" w14:paraId="3F888F6B" w14:textId="77777777">
                <w:trPr>
                  <w:divId w:val="1297880667"/>
                  <w:tblCellSpacing w:w="15" w:type="dxa"/>
                </w:trPr>
                <w:tc>
                  <w:tcPr>
                    <w:tcW w:w="50" w:type="pct"/>
                    <w:hideMark/>
                  </w:tcPr>
                  <w:p w14:paraId="3E43FF30" w14:textId="77777777" w:rsidR="002A6148" w:rsidRDefault="002A6148">
                    <w:pPr>
                      <w:pStyle w:val="Bibliography"/>
                      <w:rPr>
                        <w:noProof/>
                      </w:rPr>
                    </w:pPr>
                    <w:r>
                      <w:rPr>
                        <w:noProof/>
                      </w:rPr>
                      <w:t xml:space="preserve">[15] </w:t>
                    </w:r>
                  </w:p>
                </w:tc>
                <w:tc>
                  <w:tcPr>
                    <w:tcW w:w="0" w:type="auto"/>
                    <w:hideMark/>
                  </w:tcPr>
                  <w:p w14:paraId="51A19972" w14:textId="77777777" w:rsidR="002A6148" w:rsidRDefault="002A6148">
                    <w:pPr>
                      <w:pStyle w:val="Bibliography"/>
                      <w:rPr>
                        <w:noProof/>
                      </w:rPr>
                    </w:pPr>
                    <w:r>
                      <w:rPr>
                        <w:noProof/>
                      </w:rPr>
                      <w:t>UK Ministry of Defence, “JSP 440 - Defence Manual of Security,” Ministry of Defence, 2020.</w:t>
                    </w:r>
                  </w:p>
                </w:tc>
              </w:tr>
            </w:tbl>
            <w:p w14:paraId="74F2D003" w14:textId="77777777" w:rsidR="002A6148" w:rsidRDefault="002A6148">
              <w:pPr>
                <w:divId w:val="1297880667"/>
                <w:rPr>
                  <w:rFonts w:eastAsia="Times New Roman"/>
                  <w:noProof/>
                </w:rPr>
              </w:pPr>
            </w:p>
            <w:p w14:paraId="693A6098" w14:textId="5D863255" w:rsidR="00DA215A" w:rsidRDefault="00DA215A">
              <w:r>
                <w:rPr>
                  <w:b/>
                  <w:bCs/>
                  <w:noProof/>
                </w:rPr>
                <w:fldChar w:fldCharType="end"/>
              </w:r>
            </w:p>
          </w:sdtContent>
        </w:sdt>
      </w:sdtContent>
    </w:sdt>
    <w:sectPr w:rsidR="00DA21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35BEC" w14:textId="77777777" w:rsidR="006F6BF3" w:rsidRDefault="006F6BF3" w:rsidP="002E350E">
      <w:pPr>
        <w:spacing w:after="0" w:line="240" w:lineRule="auto"/>
      </w:pPr>
      <w:r>
        <w:separator/>
      </w:r>
    </w:p>
  </w:endnote>
  <w:endnote w:type="continuationSeparator" w:id="0">
    <w:p w14:paraId="58835062" w14:textId="77777777" w:rsidR="006F6BF3" w:rsidRDefault="006F6BF3" w:rsidP="002E3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4CC55" w14:textId="77777777" w:rsidR="006F6BF3" w:rsidRDefault="006F6BF3" w:rsidP="002E350E">
      <w:pPr>
        <w:spacing w:after="0" w:line="240" w:lineRule="auto"/>
      </w:pPr>
      <w:r>
        <w:separator/>
      </w:r>
    </w:p>
  </w:footnote>
  <w:footnote w:type="continuationSeparator" w:id="0">
    <w:p w14:paraId="0F2DCA02" w14:textId="77777777" w:rsidR="006F6BF3" w:rsidRDefault="006F6BF3" w:rsidP="002E35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50AC3"/>
    <w:multiLevelType w:val="hybridMultilevel"/>
    <w:tmpl w:val="FD20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32194E"/>
    <w:multiLevelType w:val="hybridMultilevel"/>
    <w:tmpl w:val="3DE02536"/>
    <w:lvl w:ilvl="0" w:tplc="293E91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B11DE2"/>
    <w:multiLevelType w:val="hybridMultilevel"/>
    <w:tmpl w:val="47F29D54"/>
    <w:lvl w:ilvl="0" w:tplc="54E2D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B07EF9"/>
    <w:multiLevelType w:val="hybridMultilevel"/>
    <w:tmpl w:val="E4B6BB58"/>
    <w:lvl w:ilvl="0" w:tplc="54E2D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F65"/>
    <w:rsid w:val="00002A0D"/>
    <w:rsid w:val="0000389D"/>
    <w:rsid w:val="00014D42"/>
    <w:rsid w:val="000173EA"/>
    <w:rsid w:val="00017FAC"/>
    <w:rsid w:val="00021599"/>
    <w:rsid w:val="00021DCF"/>
    <w:rsid w:val="00022F77"/>
    <w:rsid w:val="0002567F"/>
    <w:rsid w:val="00027D2B"/>
    <w:rsid w:val="000322B6"/>
    <w:rsid w:val="00041D56"/>
    <w:rsid w:val="00050BF2"/>
    <w:rsid w:val="00056FA4"/>
    <w:rsid w:val="0005774C"/>
    <w:rsid w:val="00060498"/>
    <w:rsid w:val="00067668"/>
    <w:rsid w:val="00070EBF"/>
    <w:rsid w:val="00072216"/>
    <w:rsid w:val="00073D5D"/>
    <w:rsid w:val="00075ACA"/>
    <w:rsid w:val="00077FB1"/>
    <w:rsid w:val="00080273"/>
    <w:rsid w:val="00080E48"/>
    <w:rsid w:val="0008147A"/>
    <w:rsid w:val="00082048"/>
    <w:rsid w:val="0009052C"/>
    <w:rsid w:val="00092C24"/>
    <w:rsid w:val="000935D7"/>
    <w:rsid w:val="000A2B91"/>
    <w:rsid w:val="000A4120"/>
    <w:rsid w:val="000A4CCD"/>
    <w:rsid w:val="000A75F3"/>
    <w:rsid w:val="000B2C17"/>
    <w:rsid w:val="000C03B6"/>
    <w:rsid w:val="000C5A54"/>
    <w:rsid w:val="000C5D0A"/>
    <w:rsid w:val="000C67AB"/>
    <w:rsid w:val="000D0F38"/>
    <w:rsid w:val="000D1B8D"/>
    <w:rsid w:val="000F42C6"/>
    <w:rsid w:val="00101655"/>
    <w:rsid w:val="001034B7"/>
    <w:rsid w:val="0010381A"/>
    <w:rsid w:val="00104061"/>
    <w:rsid w:val="001054B1"/>
    <w:rsid w:val="0010612B"/>
    <w:rsid w:val="00110141"/>
    <w:rsid w:val="00111816"/>
    <w:rsid w:val="00111C41"/>
    <w:rsid w:val="001134D3"/>
    <w:rsid w:val="00116AF2"/>
    <w:rsid w:val="001300DE"/>
    <w:rsid w:val="00132EF8"/>
    <w:rsid w:val="00135994"/>
    <w:rsid w:val="00141D66"/>
    <w:rsid w:val="001437F3"/>
    <w:rsid w:val="0015047B"/>
    <w:rsid w:val="00152796"/>
    <w:rsid w:val="00153B26"/>
    <w:rsid w:val="00162037"/>
    <w:rsid w:val="00162786"/>
    <w:rsid w:val="0016357D"/>
    <w:rsid w:val="0016524D"/>
    <w:rsid w:val="00165967"/>
    <w:rsid w:val="00172974"/>
    <w:rsid w:val="00173C9C"/>
    <w:rsid w:val="001753F7"/>
    <w:rsid w:val="00181CAF"/>
    <w:rsid w:val="00185838"/>
    <w:rsid w:val="00194F7F"/>
    <w:rsid w:val="001B3B93"/>
    <w:rsid w:val="001C0FBA"/>
    <w:rsid w:val="001C6AC6"/>
    <w:rsid w:val="001D3023"/>
    <w:rsid w:val="001E13B3"/>
    <w:rsid w:val="001F15C5"/>
    <w:rsid w:val="001F4E5B"/>
    <w:rsid w:val="00201D6B"/>
    <w:rsid w:val="00201E21"/>
    <w:rsid w:val="002029D8"/>
    <w:rsid w:val="0020492A"/>
    <w:rsid w:val="00205389"/>
    <w:rsid w:val="002057C8"/>
    <w:rsid w:val="00205EAF"/>
    <w:rsid w:val="0020787C"/>
    <w:rsid w:val="002327AE"/>
    <w:rsid w:val="00243C6D"/>
    <w:rsid w:val="00244C48"/>
    <w:rsid w:val="00264E9F"/>
    <w:rsid w:val="002751B6"/>
    <w:rsid w:val="002A0D22"/>
    <w:rsid w:val="002A1A0A"/>
    <w:rsid w:val="002A2122"/>
    <w:rsid w:val="002A6148"/>
    <w:rsid w:val="002B1BA5"/>
    <w:rsid w:val="002B2662"/>
    <w:rsid w:val="002C0A2F"/>
    <w:rsid w:val="002E14E6"/>
    <w:rsid w:val="002E350E"/>
    <w:rsid w:val="002E4A87"/>
    <w:rsid w:val="002F2A2D"/>
    <w:rsid w:val="002F32D8"/>
    <w:rsid w:val="002F3E54"/>
    <w:rsid w:val="00306550"/>
    <w:rsid w:val="003065ED"/>
    <w:rsid w:val="003116E6"/>
    <w:rsid w:val="003163E5"/>
    <w:rsid w:val="0032492A"/>
    <w:rsid w:val="00327870"/>
    <w:rsid w:val="00333A67"/>
    <w:rsid w:val="00335C76"/>
    <w:rsid w:val="003451E7"/>
    <w:rsid w:val="003519A2"/>
    <w:rsid w:val="003562C9"/>
    <w:rsid w:val="00357CD8"/>
    <w:rsid w:val="00360A3F"/>
    <w:rsid w:val="00361EA0"/>
    <w:rsid w:val="003654E7"/>
    <w:rsid w:val="0038381F"/>
    <w:rsid w:val="003A5450"/>
    <w:rsid w:val="003B1E25"/>
    <w:rsid w:val="003B31A8"/>
    <w:rsid w:val="003B498B"/>
    <w:rsid w:val="003B5279"/>
    <w:rsid w:val="003B6E65"/>
    <w:rsid w:val="003D2E3F"/>
    <w:rsid w:val="003E0EB3"/>
    <w:rsid w:val="003E4DEC"/>
    <w:rsid w:val="003E73E2"/>
    <w:rsid w:val="003F0B0D"/>
    <w:rsid w:val="004303ED"/>
    <w:rsid w:val="0043092D"/>
    <w:rsid w:val="004537BF"/>
    <w:rsid w:val="004560AE"/>
    <w:rsid w:val="004572B5"/>
    <w:rsid w:val="00466F2E"/>
    <w:rsid w:val="0047096A"/>
    <w:rsid w:val="00472247"/>
    <w:rsid w:val="00482AD9"/>
    <w:rsid w:val="00482DDB"/>
    <w:rsid w:val="00484969"/>
    <w:rsid w:val="0048747A"/>
    <w:rsid w:val="004924DF"/>
    <w:rsid w:val="0049706E"/>
    <w:rsid w:val="004A2F56"/>
    <w:rsid w:val="004A4F2D"/>
    <w:rsid w:val="004A5338"/>
    <w:rsid w:val="004A7111"/>
    <w:rsid w:val="004C5ADE"/>
    <w:rsid w:val="004D2D55"/>
    <w:rsid w:val="004D370D"/>
    <w:rsid w:val="004D73BD"/>
    <w:rsid w:val="004E0BB3"/>
    <w:rsid w:val="004E711A"/>
    <w:rsid w:val="004F3CEC"/>
    <w:rsid w:val="004F4A41"/>
    <w:rsid w:val="004F52A2"/>
    <w:rsid w:val="005034A8"/>
    <w:rsid w:val="005106BA"/>
    <w:rsid w:val="005114E9"/>
    <w:rsid w:val="005125B7"/>
    <w:rsid w:val="00513980"/>
    <w:rsid w:val="00513F4A"/>
    <w:rsid w:val="0051463C"/>
    <w:rsid w:val="00520CD4"/>
    <w:rsid w:val="00535D70"/>
    <w:rsid w:val="00545818"/>
    <w:rsid w:val="005473B7"/>
    <w:rsid w:val="00550E9E"/>
    <w:rsid w:val="0055145C"/>
    <w:rsid w:val="005519FA"/>
    <w:rsid w:val="00562A49"/>
    <w:rsid w:val="00562C31"/>
    <w:rsid w:val="00566DBD"/>
    <w:rsid w:val="00571D2C"/>
    <w:rsid w:val="005750E3"/>
    <w:rsid w:val="005751EF"/>
    <w:rsid w:val="005777D8"/>
    <w:rsid w:val="005829D0"/>
    <w:rsid w:val="00582FDA"/>
    <w:rsid w:val="005931F8"/>
    <w:rsid w:val="005A2A93"/>
    <w:rsid w:val="005A454B"/>
    <w:rsid w:val="005B1D31"/>
    <w:rsid w:val="005C0599"/>
    <w:rsid w:val="005C50A9"/>
    <w:rsid w:val="005C5802"/>
    <w:rsid w:val="005C7779"/>
    <w:rsid w:val="005D6397"/>
    <w:rsid w:val="005E2F5D"/>
    <w:rsid w:val="005F3BA5"/>
    <w:rsid w:val="00601CAE"/>
    <w:rsid w:val="00615655"/>
    <w:rsid w:val="006218B6"/>
    <w:rsid w:val="00622B8D"/>
    <w:rsid w:val="0062475B"/>
    <w:rsid w:val="0063032E"/>
    <w:rsid w:val="00631A0F"/>
    <w:rsid w:val="0063438A"/>
    <w:rsid w:val="00636CC6"/>
    <w:rsid w:val="006425FD"/>
    <w:rsid w:val="006433D6"/>
    <w:rsid w:val="0064544D"/>
    <w:rsid w:val="00650854"/>
    <w:rsid w:val="006533B7"/>
    <w:rsid w:val="00653BA0"/>
    <w:rsid w:val="00654D16"/>
    <w:rsid w:val="006561CA"/>
    <w:rsid w:val="00662C9C"/>
    <w:rsid w:val="0066304A"/>
    <w:rsid w:val="0067447E"/>
    <w:rsid w:val="00674FDB"/>
    <w:rsid w:val="00681920"/>
    <w:rsid w:val="006846C8"/>
    <w:rsid w:val="0069011C"/>
    <w:rsid w:val="0069410C"/>
    <w:rsid w:val="006970C3"/>
    <w:rsid w:val="006C1625"/>
    <w:rsid w:val="006C710E"/>
    <w:rsid w:val="006C7ABC"/>
    <w:rsid w:val="006D0133"/>
    <w:rsid w:val="006D246F"/>
    <w:rsid w:val="006D26D3"/>
    <w:rsid w:val="006D77CF"/>
    <w:rsid w:val="006E0ECC"/>
    <w:rsid w:val="006E1D5E"/>
    <w:rsid w:val="006E3C32"/>
    <w:rsid w:val="006E4AF5"/>
    <w:rsid w:val="006F293E"/>
    <w:rsid w:val="006F6BF3"/>
    <w:rsid w:val="00700EB9"/>
    <w:rsid w:val="00701D3C"/>
    <w:rsid w:val="0070622D"/>
    <w:rsid w:val="00722A6C"/>
    <w:rsid w:val="00727BF0"/>
    <w:rsid w:val="00730F44"/>
    <w:rsid w:val="00735A3B"/>
    <w:rsid w:val="007411A6"/>
    <w:rsid w:val="007416D2"/>
    <w:rsid w:val="007478C9"/>
    <w:rsid w:val="007526DE"/>
    <w:rsid w:val="007650D8"/>
    <w:rsid w:val="007910ED"/>
    <w:rsid w:val="007945D2"/>
    <w:rsid w:val="00797466"/>
    <w:rsid w:val="007C0B95"/>
    <w:rsid w:val="007D25C5"/>
    <w:rsid w:val="007D6F78"/>
    <w:rsid w:val="007E0A7D"/>
    <w:rsid w:val="007E29BD"/>
    <w:rsid w:val="007F1418"/>
    <w:rsid w:val="007F20F9"/>
    <w:rsid w:val="00813D6A"/>
    <w:rsid w:val="008215AA"/>
    <w:rsid w:val="00831864"/>
    <w:rsid w:val="008349CF"/>
    <w:rsid w:val="0083524A"/>
    <w:rsid w:val="008402BD"/>
    <w:rsid w:val="00841304"/>
    <w:rsid w:val="0084704B"/>
    <w:rsid w:val="00847E24"/>
    <w:rsid w:val="00852584"/>
    <w:rsid w:val="008633B2"/>
    <w:rsid w:val="00867C80"/>
    <w:rsid w:val="00871127"/>
    <w:rsid w:val="0087473E"/>
    <w:rsid w:val="00876B24"/>
    <w:rsid w:val="00877DF5"/>
    <w:rsid w:val="00880EE9"/>
    <w:rsid w:val="00892652"/>
    <w:rsid w:val="008A0B2C"/>
    <w:rsid w:val="008A2FD9"/>
    <w:rsid w:val="008A69E2"/>
    <w:rsid w:val="008B6850"/>
    <w:rsid w:val="008C4418"/>
    <w:rsid w:val="008C4D8F"/>
    <w:rsid w:val="008C5B9F"/>
    <w:rsid w:val="008C62FF"/>
    <w:rsid w:val="008D5324"/>
    <w:rsid w:val="008E0E1D"/>
    <w:rsid w:val="008E4B1B"/>
    <w:rsid w:val="008E4E7D"/>
    <w:rsid w:val="008E5B6F"/>
    <w:rsid w:val="008F0CB6"/>
    <w:rsid w:val="00900CD5"/>
    <w:rsid w:val="009028C4"/>
    <w:rsid w:val="009035FE"/>
    <w:rsid w:val="0091558A"/>
    <w:rsid w:val="00917069"/>
    <w:rsid w:val="00924AA2"/>
    <w:rsid w:val="009261DA"/>
    <w:rsid w:val="00926AC3"/>
    <w:rsid w:val="00931E59"/>
    <w:rsid w:val="00952868"/>
    <w:rsid w:val="00954327"/>
    <w:rsid w:val="00957B1B"/>
    <w:rsid w:val="00961CA1"/>
    <w:rsid w:val="00965C54"/>
    <w:rsid w:val="009722AB"/>
    <w:rsid w:val="00974956"/>
    <w:rsid w:val="0098245B"/>
    <w:rsid w:val="00983AC5"/>
    <w:rsid w:val="00983CFD"/>
    <w:rsid w:val="0099142C"/>
    <w:rsid w:val="00991DE6"/>
    <w:rsid w:val="00995A1F"/>
    <w:rsid w:val="00996866"/>
    <w:rsid w:val="009A5A5B"/>
    <w:rsid w:val="009A6E61"/>
    <w:rsid w:val="009B083C"/>
    <w:rsid w:val="009B1BBA"/>
    <w:rsid w:val="009B7298"/>
    <w:rsid w:val="009C4D28"/>
    <w:rsid w:val="009C5432"/>
    <w:rsid w:val="009D0839"/>
    <w:rsid w:val="009D2CFC"/>
    <w:rsid w:val="009D4DDE"/>
    <w:rsid w:val="009D6112"/>
    <w:rsid w:val="009E7360"/>
    <w:rsid w:val="009F3EC9"/>
    <w:rsid w:val="009F4DB8"/>
    <w:rsid w:val="009F6D42"/>
    <w:rsid w:val="00A04BF1"/>
    <w:rsid w:val="00A22E2B"/>
    <w:rsid w:val="00A23B87"/>
    <w:rsid w:val="00A248E9"/>
    <w:rsid w:val="00A25EEC"/>
    <w:rsid w:val="00A30D3A"/>
    <w:rsid w:val="00A312EA"/>
    <w:rsid w:val="00A322A7"/>
    <w:rsid w:val="00A3308D"/>
    <w:rsid w:val="00A377B1"/>
    <w:rsid w:val="00A377E8"/>
    <w:rsid w:val="00A4784A"/>
    <w:rsid w:val="00A50C89"/>
    <w:rsid w:val="00A51164"/>
    <w:rsid w:val="00A55BE3"/>
    <w:rsid w:val="00A618CF"/>
    <w:rsid w:val="00A6312A"/>
    <w:rsid w:val="00A648ED"/>
    <w:rsid w:val="00A64CCA"/>
    <w:rsid w:val="00A70832"/>
    <w:rsid w:val="00A74D35"/>
    <w:rsid w:val="00A762DE"/>
    <w:rsid w:val="00A87C42"/>
    <w:rsid w:val="00AA618B"/>
    <w:rsid w:val="00AB08A7"/>
    <w:rsid w:val="00AB26DE"/>
    <w:rsid w:val="00AB49D2"/>
    <w:rsid w:val="00AB7D72"/>
    <w:rsid w:val="00AC5F73"/>
    <w:rsid w:val="00AE3592"/>
    <w:rsid w:val="00AF5EBC"/>
    <w:rsid w:val="00AF7C49"/>
    <w:rsid w:val="00B02979"/>
    <w:rsid w:val="00B05946"/>
    <w:rsid w:val="00B13E8F"/>
    <w:rsid w:val="00B23394"/>
    <w:rsid w:val="00B3293A"/>
    <w:rsid w:val="00B37AF4"/>
    <w:rsid w:val="00B57B72"/>
    <w:rsid w:val="00B7091F"/>
    <w:rsid w:val="00B83861"/>
    <w:rsid w:val="00B95856"/>
    <w:rsid w:val="00B97C76"/>
    <w:rsid w:val="00BA21E3"/>
    <w:rsid w:val="00BA3574"/>
    <w:rsid w:val="00BB07AA"/>
    <w:rsid w:val="00BB09B5"/>
    <w:rsid w:val="00BB3F5E"/>
    <w:rsid w:val="00BB3F71"/>
    <w:rsid w:val="00BC6E62"/>
    <w:rsid w:val="00BC717E"/>
    <w:rsid w:val="00BD3974"/>
    <w:rsid w:val="00BD60FE"/>
    <w:rsid w:val="00BD66D7"/>
    <w:rsid w:val="00BD7765"/>
    <w:rsid w:val="00BE1CA3"/>
    <w:rsid w:val="00BF00FB"/>
    <w:rsid w:val="00C0017D"/>
    <w:rsid w:val="00C137AA"/>
    <w:rsid w:val="00C16336"/>
    <w:rsid w:val="00C226B5"/>
    <w:rsid w:val="00C247C0"/>
    <w:rsid w:val="00C26342"/>
    <w:rsid w:val="00C26630"/>
    <w:rsid w:val="00C302D2"/>
    <w:rsid w:val="00C306B4"/>
    <w:rsid w:val="00C42714"/>
    <w:rsid w:val="00C4535B"/>
    <w:rsid w:val="00C56854"/>
    <w:rsid w:val="00C601C3"/>
    <w:rsid w:val="00C60B38"/>
    <w:rsid w:val="00C70323"/>
    <w:rsid w:val="00C730D5"/>
    <w:rsid w:val="00C7509F"/>
    <w:rsid w:val="00C83F40"/>
    <w:rsid w:val="00C8444B"/>
    <w:rsid w:val="00C92A50"/>
    <w:rsid w:val="00CB3210"/>
    <w:rsid w:val="00CC0DE4"/>
    <w:rsid w:val="00CC6691"/>
    <w:rsid w:val="00CD1D7B"/>
    <w:rsid w:val="00CD36AB"/>
    <w:rsid w:val="00CE32E5"/>
    <w:rsid w:val="00CF09A0"/>
    <w:rsid w:val="00CF7BD2"/>
    <w:rsid w:val="00D1123F"/>
    <w:rsid w:val="00D11262"/>
    <w:rsid w:val="00D11EB4"/>
    <w:rsid w:val="00D12E0B"/>
    <w:rsid w:val="00D16559"/>
    <w:rsid w:val="00D16874"/>
    <w:rsid w:val="00D22417"/>
    <w:rsid w:val="00D324E6"/>
    <w:rsid w:val="00D33ED8"/>
    <w:rsid w:val="00D44F63"/>
    <w:rsid w:val="00D459AC"/>
    <w:rsid w:val="00D46596"/>
    <w:rsid w:val="00D53866"/>
    <w:rsid w:val="00D54451"/>
    <w:rsid w:val="00D56F53"/>
    <w:rsid w:val="00D63EC7"/>
    <w:rsid w:val="00D6404F"/>
    <w:rsid w:val="00D6607D"/>
    <w:rsid w:val="00D73606"/>
    <w:rsid w:val="00D753E7"/>
    <w:rsid w:val="00D80198"/>
    <w:rsid w:val="00D819FA"/>
    <w:rsid w:val="00D85919"/>
    <w:rsid w:val="00D90CED"/>
    <w:rsid w:val="00D94C8E"/>
    <w:rsid w:val="00D972A5"/>
    <w:rsid w:val="00DA1D95"/>
    <w:rsid w:val="00DA215A"/>
    <w:rsid w:val="00DA3E92"/>
    <w:rsid w:val="00DA4D07"/>
    <w:rsid w:val="00DC3AC1"/>
    <w:rsid w:val="00DC6A55"/>
    <w:rsid w:val="00DE0FF2"/>
    <w:rsid w:val="00DF298B"/>
    <w:rsid w:val="00E01203"/>
    <w:rsid w:val="00E066B1"/>
    <w:rsid w:val="00E06FBA"/>
    <w:rsid w:val="00E15F2F"/>
    <w:rsid w:val="00E16030"/>
    <w:rsid w:val="00E20723"/>
    <w:rsid w:val="00E27CC5"/>
    <w:rsid w:val="00E321B5"/>
    <w:rsid w:val="00E34AEA"/>
    <w:rsid w:val="00E47C23"/>
    <w:rsid w:val="00E6106A"/>
    <w:rsid w:val="00E75F65"/>
    <w:rsid w:val="00E80A64"/>
    <w:rsid w:val="00E92A90"/>
    <w:rsid w:val="00E97477"/>
    <w:rsid w:val="00EA023D"/>
    <w:rsid w:val="00EB7A0B"/>
    <w:rsid w:val="00EC2D08"/>
    <w:rsid w:val="00EC3A39"/>
    <w:rsid w:val="00ED13D6"/>
    <w:rsid w:val="00ED763F"/>
    <w:rsid w:val="00EE7713"/>
    <w:rsid w:val="00EF2B26"/>
    <w:rsid w:val="00EF53A2"/>
    <w:rsid w:val="00EF6B47"/>
    <w:rsid w:val="00F02921"/>
    <w:rsid w:val="00F0767B"/>
    <w:rsid w:val="00F07878"/>
    <w:rsid w:val="00F1035A"/>
    <w:rsid w:val="00F15871"/>
    <w:rsid w:val="00F172C8"/>
    <w:rsid w:val="00F33AB7"/>
    <w:rsid w:val="00F40A77"/>
    <w:rsid w:val="00F40AA8"/>
    <w:rsid w:val="00F4628F"/>
    <w:rsid w:val="00F62B7D"/>
    <w:rsid w:val="00F900E4"/>
    <w:rsid w:val="00F916AB"/>
    <w:rsid w:val="00F92EAE"/>
    <w:rsid w:val="00F93A51"/>
    <w:rsid w:val="00FA6837"/>
    <w:rsid w:val="00FA777B"/>
    <w:rsid w:val="00FB02B6"/>
    <w:rsid w:val="00FB0492"/>
    <w:rsid w:val="00FB404B"/>
    <w:rsid w:val="00FC73E1"/>
    <w:rsid w:val="00FC7A0F"/>
    <w:rsid w:val="00FD26FB"/>
    <w:rsid w:val="00FD7BF5"/>
    <w:rsid w:val="00FE23C2"/>
    <w:rsid w:val="00FF4B77"/>
    <w:rsid w:val="00FF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FBAAB"/>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A5A5B"/>
    <w:pPr>
      <w:ind w:left="720"/>
      <w:contextualSpacing/>
    </w:pPr>
  </w:style>
  <w:style w:type="paragraph" w:styleId="Bibliography">
    <w:name w:val="Bibliography"/>
    <w:basedOn w:val="Normal"/>
    <w:next w:val="Normal"/>
    <w:uiPriority w:val="37"/>
    <w:unhideWhenUsed/>
    <w:rsid w:val="00DA215A"/>
  </w:style>
  <w:style w:type="paragraph" w:styleId="Header">
    <w:name w:val="header"/>
    <w:basedOn w:val="Normal"/>
    <w:link w:val="HeaderChar"/>
    <w:uiPriority w:val="99"/>
    <w:unhideWhenUsed/>
    <w:rsid w:val="002E35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50E"/>
  </w:style>
  <w:style w:type="paragraph" w:styleId="Footer">
    <w:name w:val="footer"/>
    <w:basedOn w:val="Normal"/>
    <w:link w:val="FooterChar"/>
    <w:uiPriority w:val="99"/>
    <w:unhideWhenUsed/>
    <w:rsid w:val="002E35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50E"/>
  </w:style>
  <w:style w:type="paragraph" w:styleId="TOCHeading">
    <w:name w:val="TOC Heading"/>
    <w:basedOn w:val="Heading1"/>
    <w:next w:val="Normal"/>
    <w:uiPriority w:val="39"/>
    <w:unhideWhenUsed/>
    <w:qFormat/>
    <w:rsid w:val="00D972A5"/>
    <w:pPr>
      <w:outlineLvl w:val="9"/>
    </w:pPr>
    <w:rPr>
      <w:lang w:val="en-US"/>
    </w:rPr>
  </w:style>
  <w:style w:type="paragraph" w:styleId="TOC1">
    <w:name w:val="toc 1"/>
    <w:basedOn w:val="Normal"/>
    <w:next w:val="Normal"/>
    <w:autoRedefine/>
    <w:uiPriority w:val="39"/>
    <w:unhideWhenUsed/>
    <w:rsid w:val="00D972A5"/>
    <w:pPr>
      <w:spacing w:after="100"/>
    </w:pPr>
  </w:style>
  <w:style w:type="paragraph" w:styleId="TOC2">
    <w:name w:val="toc 2"/>
    <w:basedOn w:val="Normal"/>
    <w:next w:val="Normal"/>
    <w:autoRedefine/>
    <w:uiPriority w:val="39"/>
    <w:unhideWhenUsed/>
    <w:rsid w:val="00D972A5"/>
    <w:pPr>
      <w:spacing w:after="100"/>
      <w:ind w:left="220"/>
    </w:pPr>
  </w:style>
  <w:style w:type="paragraph" w:styleId="TOC3">
    <w:name w:val="toc 3"/>
    <w:basedOn w:val="Normal"/>
    <w:next w:val="Normal"/>
    <w:autoRedefine/>
    <w:uiPriority w:val="39"/>
    <w:unhideWhenUsed/>
    <w:rsid w:val="00D972A5"/>
    <w:pPr>
      <w:spacing w:after="100"/>
      <w:ind w:left="440"/>
    </w:pPr>
  </w:style>
  <w:style w:type="character" w:styleId="Hyperlink">
    <w:name w:val="Hyperlink"/>
    <w:basedOn w:val="DefaultParagraphFont"/>
    <w:uiPriority w:val="99"/>
    <w:unhideWhenUsed/>
    <w:rsid w:val="00D972A5"/>
    <w:rPr>
      <w:color w:val="0563C1" w:themeColor="hyperlink"/>
      <w:u w:val="single"/>
    </w:rPr>
  </w:style>
  <w:style w:type="paragraph" w:styleId="Caption">
    <w:name w:val="caption"/>
    <w:basedOn w:val="Normal"/>
    <w:next w:val="Normal"/>
    <w:uiPriority w:val="35"/>
    <w:unhideWhenUsed/>
    <w:qFormat/>
    <w:rsid w:val="008F0CB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0CB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8864">
      <w:bodyDiv w:val="1"/>
      <w:marLeft w:val="0"/>
      <w:marRight w:val="0"/>
      <w:marTop w:val="0"/>
      <w:marBottom w:val="0"/>
      <w:divBdr>
        <w:top w:val="none" w:sz="0" w:space="0" w:color="auto"/>
        <w:left w:val="none" w:sz="0" w:space="0" w:color="auto"/>
        <w:bottom w:val="none" w:sz="0" w:space="0" w:color="auto"/>
        <w:right w:val="none" w:sz="0" w:space="0" w:color="auto"/>
      </w:divBdr>
    </w:div>
    <w:div w:id="81800315">
      <w:bodyDiv w:val="1"/>
      <w:marLeft w:val="0"/>
      <w:marRight w:val="0"/>
      <w:marTop w:val="0"/>
      <w:marBottom w:val="0"/>
      <w:divBdr>
        <w:top w:val="none" w:sz="0" w:space="0" w:color="auto"/>
        <w:left w:val="none" w:sz="0" w:space="0" w:color="auto"/>
        <w:bottom w:val="none" w:sz="0" w:space="0" w:color="auto"/>
        <w:right w:val="none" w:sz="0" w:space="0" w:color="auto"/>
      </w:divBdr>
    </w:div>
    <w:div w:id="230384871">
      <w:bodyDiv w:val="1"/>
      <w:marLeft w:val="0"/>
      <w:marRight w:val="0"/>
      <w:marTop w:val="0"/>
      <w:marBottom w:val="0"/>
      <w:divBdr>
        <w:top w:val="none" w:sz="0" w:space="0" w:color="auto"/>
        <w:left w:val="none" w:sz="0" w:space="0" w:color="auto"/>
        <w:bottom w:val="none" w:sz="0" w:space="0" w:color="auto"/>
        <w:right w:val="none" w:sz="0" w:space="0" w:color="auto"/>
      </w:divBdr>
    </w:div>
    <w:div w:id="454907995">
      <w:bodyDiv w:val="1"/>
      <w:marLeft w:val="0"/>
      <w:marRight w:val="0"/>
      <w:marTop w:val="0"/>
      <w:marBottom w:val="0"/>
      <w:divBdr>
        <w:top w:val="none" w:sz="0" w:space="0" w:color="auto"/>
        <w:left w:val="none" w:sz="0" w:space="0" w:color="auto"/>
        <w:bottom w:val="none" w:sz="0" w:space="0" w:color="auto"/>
        <w:right w:val="none" w:sz="0" w:space="0" w:color="auto"/>
      </w:divBdr>
    </w:div>
    <w:div w:id="477571530">
      <w:bodyDiv w:val="1"/>
      <w:marLeft w:val="0"/>
      <w:marRight w:val="0"/>
      <w:marTop w:val="0"/>
      <w:marBottom w:val="0"/>
      <w:divBdr>
        <w:top w:val="none" w:sz="0" w:space="0" w:color="auto"/>
        <w:left w:val="none" w:sz="0" w:space="0" w:color="auto"/>
        <w:bottom w:val="none" w:sz="0" w:space="0" w:color="auto"/>
        <w:right w:val="none" w:sz="0" w:space="0" w:color="auto"/>
      </w:divBdr>
    </w:div>
    <w:div w:id="482164707">
      <w:bodyDiv w:val="1"/>
      <w:marLeft w:val="0"/>
      <w:marRight w:val="0"/>
      <w:marTop w:val="0"/>
      <w:marBottom w:val="0"/>
      <w:divBdr>
        <w:top w:val="none" w:sz="0" w:space="0" w:color="auto"/>
        <w:left w:val="none" w:sz="0" w:space="0" w:color="auto"/>
        <w:bottom w:val="none" w:sz="0" w:space="0" w:color="auto"/>
        <w:right w:val="none" w:sz="0" w:space="0" w:color="auto"/>
      </w:divBdr>
    </w:div>
    <w:div w:id="486091968">
      <w:bodyDiv w:val="1"/>
      <w:marLeft w:val="0"/>
      <w:marRight w:val="0"/>
      <w:marTop w:val="0"/>
      <w:marBottom w:val="0"/>
      <w:divBdr>
        <w:top w:val="none" w:sz="0" w:space="0" w:color="auto"/>
        <w:left w:val="none" w:sz="0" w:space="0" w:color="auto"/>
        <w:bottom w:val="none" w:sz="0" w:space="0" w:color="auto"/>
        <w:right w:val="none" w:sz="0" w:space="0" w:color="auto"/>
      </w:divBdr>
    </w:div>
    <w:div w:id="503056076">
      <w:bodyDiv w:val="1"/>
      <w:marLeft w:val="0"/>
      <w:marRight w:val="0"/>
      <w:marTop w:val="0"/>
      <w:marBottom w:val="0"/>
      <w:divBdr>
        <w:top w:val="none" w:sz="0" w:space="0" w:color="auto"/>
        <w:left w:val="none" w:sz="0" w:space="0" w:color="auto"/>
        <w:bottom w:val="none" w:sz="0" w:space="0" w:color="auto"/>
        <w:right w:val="none" w:sz="0" w:space="0" w:color="auto"/>
      </w:divBdr>
    </w:div>
    <w:div w:id="530343043">
      <w:bodyDiv w:val="1"/>
      <w:marLeft w:val="0"/>
      <w:marRight w:val="0"/>
      <w:marTop w:val="0"/>
      <w:marBottom w:val="0"/>
      <w:divBdr>
        <w:top w:val="none" w:sz="0" w:space="0" w:color="auto"/>
        <w:left w:val="none" w:sz="0" w:space="0" w:color="auto"/>
        <w:bottom w:val="none" w:sz="0" w:space="0" w:color="auto"/>
        <w:right w:val="none" w:sz="0" w:space="0" w:color="auto"/>
      </w:divBdr>
    </w:div>
    <w:div w:id="616450774">
      <w:bodyDiv w:val="1"/>
      <w:marLeft w:val="0"/>
      <w:marRight w:val="0"/>
      <w:marTop w:val="0"/>
      <w:marBottom w:val="0"/>
      <w:divBdr>
        <w:top w:val="none" w:sz="0" w:space="0" w:color="auto"/>
        <w:left w:val="none" w:sz="0" w:space="0" w:color="auto"/>
        <w:bottom w:val="none" w:sz="0" w:space="0" w:color="auto"/>
        <w:right w:val="none" w:sz="0" w:space="0" w:color="auto"/>
      </w:divBdr>
    </w:div>
    <w:div w:id="640579004">
      <w:bodyDiv w:val="1"/>
      <w:marLeft w:val="0"/>
      <w:marRight w:val="0"/>
      <w:marTop w:val="0"/>
      <w:marBottom w:val="0"/>
      <w:divBdr>
        <w:top w:val="none" w:sz="0" w:space="0" w:color="auto"/>
        <w:left w:val="none" w:sz="0" w:space="0" w:color="auto"/>
        <w:bottom w:val="none" w:sz="0" w:space="0" w:color="auto"/>
        <w:right w:val="none" w:sz="0" w:space="0" w:color="auto"/>
      </w:divBdr>
    </w:div>
    <w:div w:id="685450770">
      <w:bodyDiv w:val="1"/>
      <w:marLeft w:val="0"/>
      <w:marRight w:val="0"/>
      <w:marTop w:val="0"/>
      <w:marBottom w:val="0"/>
      <w:divBdr>
        <w:top w:val="none" w:sz="0" w:space="0" w:color="auto"/>
        <w:left w:val="none" w:sz="0" w:space="0" w:color="auto"/>
        <w:bottom w:val="none" w:sz="0" w:space="0" w:color="auto"/>
        <w:right w:val="none" w:sz="0" w:space="0" w:color="auto"/>
      </w:divBdr>
    </w:div>
    <w:div w:id="884831918">
      <w:bodyDiv w:val="1"/>
      <w:marLeft w:val="0"/>
      <w:marRight w:val="0"/>
      <w:marTop w:val="0"/>
      <w:marBottom w:val="0"/>
      <w:divBdr>
        <w:top w:val="none" w:sz="0" w:space="0" w:color="auto"/>
        <w:left w:val="none" w:sz="0" w:space="0" w:color="auto"/>
        <w:bottom w:val="none" w:sz="0" w:space="0" w:color="auto"/>
        <w:right w:val="none" w:sz="0" w:space="0" w:color="auto"/>
      </w:divBdr>
    </w:div>
    <w:div w:id="1132792605">
      <w:bodyDiv w:val="1"/>
      <w:marLeft w:val="0"/>
      <w:marRight w:val="0"/>
      <w:marTop w:val="0"/>
      <w:marBottom w:val="0"/>
      <w:divBdr>
        <w:top w:val="none" w:sz="0" w:space="0" w:color="auto"/>
        <w:left w:val="none" w:sz="0" w:space="0" w:color="auto"/>
        <w:bottom w:val="none" w:sz="0" w:space="0" w:color="auto"/>
        <w:right w:val="none" w:sz="0" w:space="0" w:color="auto"/>
      </w:divBdr>
    </w:div>
    <w:div w:id="1187211352">
      <w:bodyDiv w:val="1"/>
      <w:marLeft w:val="0"/>
      <w:marRight w:val="0"/>
      <w:marTop w:val="0"/>
      <w:marBottom w:val="0"/>
      <w:divBdr>
        <w:top w:val="none" w:sz="0" w:space="0" w:color="auto"/>
        <w:left w:val="none" w:sz="0" w:space="0" w:color="auto"/>
        <w:bottom w:val="none" w:sz="0" w:space="0" w:color="auto"/>
        <w:right w:val="none" w:sz="0" w:space="0" w:color="auto"/>
      </w:divBdr>
    </w:div>
    <w:div w:id="1297880667">
      <w:bodyDiv w:val="1"/>
      <w:marLeft w:val="0"/>
      <w:marRight w:val="0"/>
      <w:marTop w:val="0"/>
      <w:marBottom w:val="0"/>
      <w:divBdr>
        <w:top w:val="none" w:sz="0" w:space="0" w:color="auto"/>
        <w:left w:val="none" w:sz="0" w:space="0" w:color="auto"/>
        <w:bottom w:val="none" w:sz="0" w:space="0" w:color="auto"/>
        <w:right w:val="none" w:sz="0" w:space="0" w:color="auto"/>
      </w:divBdr>
    </w:div>
    <w:div w:id="1326518122">
      <w:bodyDiv w:val="1"/>
      <w:marLeft w:val="0"/>
      <w:marRight w:val="0"/>
      <w:marTop w:val="0"/>
      <w:marBottom w:val="0"/>
      <w:divBdr>
        <w:top w:val="none" w:sz="0" w:space="0" w:color="auto"/>
        <w:left w:val="none" w:sz="0" w:space="0" w:color="auto"/>
        <w:bottom w:val="none" w:sz="0" w:space="0" w:color="auto"/>
        <w:right w:val="none" w:sz="0" w:space="0" w:color="auto"/>
      </w:divBdr>
    </w:div>
    <w:div w:id="1421410781">
      <w:bodyDiv w:val="1"/>
      <w:marLeft w:val="0"/>
      <w:marRight w:val="0"/>
      <w:marTop w:val="0"/>
      <w:marBottom w:val="0"/>
      <w:divBdr>
        <w:top w:val="none" w:sz="0" w:space="0" w:color="auto"/>
        <w:left w:val="none" w:sz="0" w:space="0" w:color="auto"/>
        <w:bottom w:val="none" w:sz="0" w:space="0" w:color="auto"/>
        <w:right w:val="none" w:sz="0" w:space="0" w:color="auto"/>
      </w:divBdr>
    </w:div>
    <w:div w:id="1496458275">
      <w:bodyDiv w:val="1"/>
      <w:marLeft w:val="0"/>
      <w:marRight w:val="0"/>
      <w:marTop w:val="0"/>
      <w:marBottom w:val="0"/>
      <w:divBdr>
        <w:top w:val="none" w:sz="0" w:space="0" w:color="auto"/>
        <w:left w:val="none" w:sz="0" w:space="0" w:color="auto"/>
        <w:bottom w:val="none" w:sz="0" w:space="0" w:color="auto"/>
        <w:right w:val="none" w:sz="0" w:space="0" w:color="auto"/>
      </w:divBdr>
    </w:div>
    <w:div w:id="1648243413">
      <w:bodyDiv w:val="1"/>
      <w:marLeft w:val="0"/>
      <w:marRight w:val="0"/>
      <w:marTop w:val="0"/>
      <w:marBottom w:val="0"/>
      <w:divBdr>
        <w:top w:val="none" w:sz="0" w:space="0" w:color="auto"/>
        <w:left w:val="none" w:sz="0" w:space="0" w:color="auto"/>
        <w:bottom w:val="none" w:sz="0" w:space="0" w:color="auto"/>
        <w:right w:val="none" w:sz="0" w:space="0" w:color="auto"/>
      </w:divBdr>
    </w:div>
    <w:div w:id="1715424396">
      <w:bodyDiv w:val="1"/>
      <w:marLeft w:val="0"/>
      <w:marRight w:val="0"/>
      <w:marTop w:val="0"/>
      <w:marBottom w:val="0"/>
      <w:divBdr>
        <w:top w:val="none" w:sz="0" w:space="0" w:color="auto"/>
        <w:left w:val="none" w:sz="0" w:space="0" w:color="auto"/>
        <w:bottom w:val="none" w:sz="0" w:space="0" w:color="auto"/>
        <w:right w:val="none" w:sz="0" w:space="0" w:color="auto"/>
      </w:divBdr>
    </w:div>
    <w:div w:id="1869679476">
      <w:bodyDiv w:val="1"/>
      <w:marLeft w:val="0"/>
      <w:marRight w:val="0"/>
      <w:marTop w:val="0"/>
      <w:marBottom w:val="0"/>
      <w:divBdr>
        <w:top w:val="none" w:sz="0" w:space="0" w:color="auto"/>
        <w:left w:val="none" w:sz="0" w:space="0" w:color="auto"/>
        <w:bottom w:val="none" w:sz="0" w:space="0" w:color="auto"/>
        <w:right w:val="none" w:sz="0" w:space="0" w:color="auto"/>
      </w:divBdr>
    </w:div>
    <w:div w:id="1939563213">
      <w:bodyDiv w:val="1"/>
      <w:marLeft w:val="0"/>
      <w:marRight w:val="0"/>
      <w:marTop w:val="0"/>
      <w:marBottom w:val="0"/>
      <w:divBdr>
        <w:top w:val="none" w:sz="0" w:space="0" w:color="auto"/>
        <w:left w:val="none" w:sz="0" w:space="0" w:color="auto"/>
        <w:bottom w:val="none" w:sz="0" w:space="0" w:color="auto"/>
        <w:right w:val="none" w:sz="0" w:space="0" w:color="auto"/>
      </w:divBdr>
    </w:div>
    <w:div w:id="2028410401">
      <w:bodyDiv w:val="1"/>
      <w:marLeft w:val="0"/>
      <w:marRight w:val="0"/>
      <w:marTop w:val="0"/>
      <w:marBottom w:val="0"/>
      <w:divBdr>
        <w:top w:val="none" w:sz="0" w:space="0" w:color="auto"/>
        <w:left w:val="none" w:sz="0" w:space="0" w:color="auto"/>
        <w:bottom w:val="none" w:sz="0" w:space="0" w:color="auto"/>
        <w:right w:val="none" w:sz="0" w:space="0" w:color="auto"/>
      </w:divBdr>
    </w:div>
    <w:div w:id="209639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Jos06</b:Tag>
    <b:SourceType>Report</b:SourceType>
    <b:Guid>{51E5442E-ABBD-4E84-A404-D85B6CFD72C6}</b:Guid>
    <b:Title>Review of Demiltarisation and disposal techniques for munitions and related materials</b:Title>
    <b:Year>2006</b:Year>
    <b:City>Brussells</b:City>
    <b:Publisher>Munitions Safety Information Analysis Center, NATO</b:Publisher>
    <b:Author>
      <b:Author>
        <b:NameList>
          <b:Person>
            <b:Last>Josh Wilkinson</b:Last>
            <b:First>Duncan</b:First>
            <b:Middle>Watt</b:Middle>
          </b:Person>
        </b:NameList>
      </b:Author>
    </b:Author>
    <b:RefOrder>1</b:RefOrder>
  </b:Source>
  <b:Source>
    <b:Tag>DrD02</b:Tag>
    <b:SourceType>Report</b:SourceType>
    <b:Guid>{D932FF04-68F9-4D85-8C17-2DDF84DF8DF3}</b:Guid>
    <b:Author>
      <b:Author>
        <b:NameList>
          <b:Person>
            <b:Last>Stalker</b:Last>
            <b:First>Dr</b:First>
            <b:Middle>David M</b:Middle>
          </b:Person>
        </b:NameList>
      </b:Author>
    </b:Author>
    <b:Title>Design for Demilitarisation</b:Title>
    <b:Year>2002</b:Year>
    <b:Publisher>NATO</b:Publisher>
    <b:RefOrder>4</b:RefOrder>
  </b:Source>
  <b:Source>
    <b:Tag>CPe</b:Tag>
    <b:SourceType>Report</b:SourceType>
    <b:Guid>{FA261715-55DA-40F7-AF3D-1291927B4AB7}</b:Guid>
    <b:Author>
      <b:Author>
        <b:NameList>
          <b:Person>
            <b:Last>C. Peacock</b:Last>
            <b:First>F.</b:First>
            <b:Middle>Russell</b:Middle>
          </b:Person>
        </b:NameList>
      </b:Author>
    </b:Author>
    <b:Title>DSTL/TR120818</b:Title>
    <b:Year>2020</b:Year>
    <b:Publisher>DSTL</b:Publisher>
    <b:RefOrder>2</b:RefOrder>
  </b:Source>
  <b:Source>
    <b:Tag>FRu19</b:Tag>
    <b:SourceType>Report</b:SourceType>
    <b:Guid>{AA577A0B-6F8F-4F7A-9587-AF0E1E735833}</b:Guid>
    <b:Author>
      <b:Author>
        <b:NameList>
          <b:Person>
            <b:Last>Russell</b:Last>
            <b:First>F.</b:First>
          </b:Person>
        </b:NameList>
      </b:Author>
    </b:Author>
    <b:Title>DSTL/TR116368</b:Title>
    <b:Year>2019</b:Year>
    <b:Publisher>DSTL</b:Publisher>
    <b:RefOrder>3</b:RefOrder>
  </b:Source>
  <b:Source>
    <b:Tag>Boa19</b:Tag>
    <b:SourceType>Report</b:SourceType>
    <b:Guid>{0224044D-E199-48BE-91B8-17D6381D679D}</b:Guid>
    <b:Author>
      <b:Author>
        <b:Corporate>Board on Army Science and Technology</b:Corporate>
      </b:Author>
    </b:Author>
    <b:Title>Alternatives for the Demilitarisation of Conventional Munitions</b:Title>
    <b:Year>2019</b:Year>
    <b:Publisher>The National Acadamies Press</b:Publisher>
    <b:City>Washington DC</b:City>
    <b:RefOrder>5</b:RefOrder>
  </b:Source>
  <b:Source>
    <b:Tag>Def98</b:Tag>
    <b:SourceType>Report</b:SourceType>
    <b:Guid>{2B59C692-F5F4-4B17-93F2-E5C9C727FD7E}</b:Guid>
    <b:Author>
      <b:Author>
        <b:Corporate>Defence Evaluation and Research Agency</b:Corporate>
      </b:Author>
    </b:Author>
    <b:Title>Report on NATO – ARW Explosives Detection and Decontamination of the Environment </b:Title>
    <b:Year>1998</b:Year>
    <b:Publisher>Ministry of Defence</b:Publisher>
    <b:RefOrder>6</b:RefOrder>
  </b:Source>
  <b:Source>
    <b:Tag>DrD97</b:Tag>
    <b:SourceType>Report</b:SourceType>
    <b:Guid>{8DC3A052-8EAC-441F-A531-8C8CA813D414}</b:Guid>
    <b:Author>
      <b:Author>
        <b:NameList>
          <b:Person>
            <b:Last>Wood</b:Last>
            <b:First>Dr</b:First>
            <b:Middle>David</b:Middle>
          </b:Person>
        </b:NameList>
      </b:Author>
    </b:Author>
    <b:Title>UK Approaches to Environmental Clean-Up</b:Title>
    <b:Year>1997</b:Year>
    <b:Publisher>Defence Evaluation and Research Agency</b:Publisher>
    <b:RefOrder>7</b:RefOrder>
  </b:Source>
  <b:Source>
    <b:Tag>PLe07</b:Tag>
    <b:SourceType>Report</b:SourceType>
    <b:Guid>{0224AF17-51BC-4DC8-A6C5-CB4475048D2C}</b:Guid>
    <b:Author>
      <b:Author>
        <b:NameList>
          <b:Person>
            <b:Last>P. Leeks</b:Last>
            <b:First>R.</b:First>
            <b:Middle>Lee, A Baker</b:Middle>
          </b:Person>
        </b:NameList>
      </b:Author>
    </b:Author>
    <b:Title>Review of Environmental Effects of White Phosphorus Munitions</b:Title>
    <b:Year>2007</b:Year>
    <b:Publisher>DSTL</b:Publisher>
    <b:RefOrder>8</b:RefOrder>
  </b:Source>
  <b:Source>
    <b:Tag>RBi96</b:Tag>
    <b:SourceType>Report</b:SourceType>
    <b:Guid>{7D96A9E8-8FF5-4388-9C61-BF04D72335D4}</b:Guid>
    <b:Author>
      <b:Author>
        <b:NameList>
          <b:Person>
            <b:Last>R. Bird</b:Last>
            <b:First>R.C</b:First>
            <b:Middle>Czigledy</b:Middle>
          </b:Person>
        </b:NameList>
      </b:Author>
    </b:Author>
    <b:Title>Feasibility of Using Microwave Radiation to Neutralise Non-Metallic Landmines</b:Title>
    <b:Year>1996</b:Year>
    <b:Publisher>Defence Science and Technology Organisation </b:Publisher>
    <b:RefOrder>9</b:RefOrder>
  </b:Source>
  <b:Source>
    <b:Tag>EDo11</b:Tag>
    <b:SourceType>Report</b:SourceType>
    <b:Guid>{4D71E0BC-B02C-4BB2-9936-6CC77FA59DB7}</b:Guid>
    <b:Author>
      <b:Author>
        <b:NameList>
          <b:Person>
            <b:Last>Doust</b:Last>
            <b:First>E.</b:First>
          </b:Person>
        </b:NameList>
      </b:Author>
    </b:Author>
    <b:Title>Environmental Impact of Open Burning and Detonation DSTL/TR52234</b:Title>
    <b:Year>2011</b:Year>
    <b:Publisher>DSTL</b:Publisher>
    <b:RefOrder>10</b:RefOrder>
  </b:Source>
  <b:Source>
    <b:Tag>GLe18</b:Tag>
    <b:SourceType>Report</b:SourceType>
    <b:Guid>{F389D1D6-DFF1-4326-ADE3-193AAE39AD6A}</b:Guid>
    <b:Author>
      <b:Author>
        <b:NameList>
          <b:Person>
            <b:Last>G.Lewis</b:Last>
            <b:First>R.</b:First>
            <b:Middle>Cawthorne</b:Middle>
          </b:Person>
        </b:NameList>
      </b:Author>
    </b:Author>
    <b:Title>DSTL/TR107379</b:Title>
    <b:Year>2018</b:Year>
    <b:Publisher>DSTL</b:Publisher>
    <b:RefOrder>11</b:RefOrder>
  </b:Source>
  <b:Source>
    <b:Tag>CPe19</b:Tag>
    <b:SourceType>Report</b:SourceType>
    <b:Guid>{4AE21803-BE2D-4FC3-B007-42FEB9FC705C}</b:Guid>
    <b:Author>
      <b:Author>
        <b:NameList>
          <b:Person>
            <b:Last>Peacock</b:Last>
            <b:First>C.</b:First>
          </b:Person>
        </b:NameList>
      </b:Author>
    </b:Author>
    <b:Title>DSTL/CR113836</b:Title>
    <b:Year>2019</b:Year>
    <b:Publisher>DSTL</b:Publisher>
    <b:RefOrder>12</b:RefOrder>
  </b:Source>
  <b:Source>
    <b:Tag>TGr19</b:Tag>
    <b:SourceType>Report</b:SourceType>
    <b:Guid>{77047DC4-E7A1-42F3-9C01-5BA010B672D8}</b:Guid>
    <b:Author>
      <b:Author>
        <b:NameList>
          <b:Person>
            <b:Last>Greenwood</b:Last>
            <b:First>T.</b:First>
          </b:Person>
        </b:NameList>
      </b:Author>
    </b:Author>
    <b:Title>DSTL/DOC119383</b:Title>
    <b:Year>2019</b:Year>
    <b:Publisher>DSTL</b:Publisher>
    <b:RefOrder>13</b:RefOrder>
  </b:Source>
  <b:Source>
    <b:Tag>DBr20</b:Tag>
    <b:SourceType>Report</b:SourceType>
    <b:Guid>{9D2D0623-7B5C-4062-962D-7E1B468DA1D1}</b:Guid>
    <b:Author>
      <b:Author>
        <b:NameList>
          <b:Person>
            <b:Last>Brooks</b:Last>
            <b:First>D.</b:First>
          </b:Person>
        </b:NameList>
      </b:Author>
    </b:Author>
    <b:Title>DSTL/DOC44364 Risk Assessment - Removal of High Explosives (HE) from Category 1.1D Ordnance by Hot Water Washing and Processing of Pink Water</b:Title>
    <b:Year>2020</b:Year>
    <b:Publisher>DSTL</b:Publisher>
    <b:RefOrder>14</b:RefOrder>
  </b:Source>
  <b:Source>
    <b:Tag>JSP440</b:Tag>
    <b:SourceType>Report</b:SourceType>
    <b:Guid>{6CE54F60-2B3C-496B-8A9E-E33FCCDDAA53}</b:Guid>
    <b:Author>
      <b:Author>
        <b:Corporate>UK Ministry of Defence</b:Corporate>
      </b:Author>
    </b:Author>
    <b:Title>JSP 440 - Defence Manual of Security</b:Title>
    <b:Year>2020</b:Year>
    <b:Publisher>Ministry of Defence</b:Publisher>
    <b:RefOrder>15</b:RefOrder>
  </b:Source>
</b:Sources>
</file>

<file path=customXml/itemProps1.xml><?xml version="1.0" encoding="utf-8"?>
<ds:datastoreItem xmlns:ds="http://schemas.openxmlformats.org/officeDocument/2006/customXml" ds:itemID="{E344B788-07ED-40E0-A968-5C139FA37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peacock</dc:creator>
  <cp:keywords/>
  <dc:description/>
  <cp:lastModifiedBy>chris peacock</cp:lastModifiedBy>
  <cp:revision>2</cp:revision>
  <dcterms:created xsi:type="dcterms:W3CDTF">2021-04-25T13:10:00Z</dcterms:created>
  <dcterms:modified xsi:type="dcterms:W3CDTF">2021-04-25T13:10:00Z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