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2E09C" w14:textId="77777777" w:rsidR="003A03DD" w:rsidRPr="000F5565" w:rsidRDefault="00A82751" w:rsidP="00064441">
      <w:pPr>
        <w:rPr>
          <w:rFonts w:ascii="Arial" w:hAnsi="Arial" w:cs="Arial"/>
        </w:rPr>
      </w:pPr>
      <w:r w:rsidRPr="00C12226">
        <w:rPr>
          <w:rFonts w:ascii="Arial" w:hAnsi="Arial" w:cs="Arial"/>
          <w:b/>
          <w:bCs/>
          <w:u w:val="single"/>
        </w:rPr>
        <w:t>AC 1.1</w:t>
      </w:r>
      <w:r w:rsidRPr="000F5565">
        <w:rPr>
          <w:rFonts w:ascii="Arial" w:hAnsi="Arial" w:cs="Arial"/>
        </w:rPr>
        <w:br/>
      </w:r>
      <w:r w:rsidR="005D55E7" w:rsidRPr="000F5565">
        <w:rPr>
          <w:rFonts w:ascii="Arial" w:hAnsi="Arial" w:cs="Arial"/>
        </w:rPr>
        <w:t xml:space="preserve">Marchington et al (2020) states that employee voice can be facilitated by employee involvement and participation practices. They continue to explain that employee participation is where employees participate in organisational decision making by using representatives for example practices like employee forums and committees. Alternatively, employee involvement is a situation where management introduce new practices alongside employees in order to gain new ideas and cooperation. This could include, management briefings, suggestion schemes and problem-solving groups. </w:t>
      </w:r>
      <w:r w:rsidR="00064441" w:rsidRPr="000F5565">
        <w:rPr>
          <w:rFonts w:ascii="Arial" w:hAnsi="Arial" w:cs="Arial"/>
        </w:rPr>
        <w:t xml:space="preserve">Employee participation and involvement practices (EIP) were optional for organisations until 2005. That year, the UK's Information and Consultation of Employees (ICE) regulations were introduced, granting employees the legal right to be informed and consulted about changes affecting their employment relationships and job security highlighting the importance of these practices. </w:t>
      </w:r>
    </w:p>
    <w:p w14:paraId="709A23FC" w14:textId="619C2D5B" w:rsidR="001B76EC" w:rsidRPr="000F5565" w:rsidRDefault="001B76EC" w:rsidP="00064441">
      <w:pPr>
        <w:rPr>
          <w:rFonts w:ascii="Arial" w:hAnsi="Arial" w:cs="Arial"/>
        </w:rPr>
      </w:pPr>
      <w:r w:rsidRPr="000F5565">
        <w:rPr>
          <w:rFonts w:ascii="Arial" w:hAnsi="Arial" w:cs="Arial"/>
        </w:rPr>
        <w:t>CIPD (202</w:t>
      </w:r>
      <w:r w:rsidR="007E6095" w:rsidRPr="000F5565">
        <w:rPr>
          <w:rFonts w:ascii="Arial" w:hAnsi="Arial" w:cs="Arial"/>
        </w:rPr>
        <w:t>5</w:t>
      </w:r>
      <w:r w:rsidRPr="000F5565">
        <w:rPr>
          <w:rFonts w:ascii="Arial" w:hAnsi="Arial" w:cs="Arial"/>
        </w:rPr>
        <w:t xml:space="preserve">) explains employee involvements benefits to be centred around </w:t>
      </w:r>
      <w:r w:rsidR="007E6095" w:rsidRPr="000F5565">
        <w:rPr>
          <w:rFonts w:ascii="Arial" w:hAnsi="Arial" w:cs="Arial"/>
        </w:rPr>
        <w:t>offering employees the</w:t>
      </w:r>
      <w:r w:rsidRPr="000F5565">
        <w:rPr>
          <w:rFonts w:ascii="Arial" w:hAnsi="Arial" w:cs="Arial"/>
        </w:rPr>
        <w:t xml:space="preserve"> opportunity </w:t>
      </w:r>
      <w:r w:rsidR="007E6095" w:rsidRPr="000F5565">
        <w:rPr>
          <w:rFonts w:ascii="Arial" w:hAnsi="Arial" w:cs="Arial"/>
        </w:rPr>
        <w:t xml:space="preserve">for </w:t>
      </w:r>
      <w:r w:rsidRPr="000F5565">
        <w:rPr>
          <w:rFonts w:ascii="Arial" w:hAnsi="Arial" w:cs="Arial"/>
        </w:rPr>
        <w:t>their voices to be heard</w:t>
      </w:r>
      <w:r w:rsidR="007E6095" w:rsidRPr="000F5565">
        <w:rPr>
          <w:rFonts w:ascii="Arial" w:hAnsi="Arial" w:cs="Arial"/>
        </w:rPr>
        <w:t xml:space="preserve"> therefore</w:t>
      </w:r>
      <w:r w:rsidRPr="000F5565">
        <w:rPr>
          <w:rFonts w:ascii="Arial" w:hAnsi="Arial" w:cs="Arial"/>
        </w:rPr>
        <w:t xml:space="preserve"> increasing trust, it can aid recruitment and reputation,</w:t>
      </w:r>
      <w:r w:rsidR="007E6095" w:rsidRPr="000F5565">
        <w:rPr>
          <w:rFonts w:ascii="Arial" w:hAnsi="Arial" w:cs="Arial"/>
        </w:rPr>
        <w:t xml:space="preserve"> result </w:t>
      </w:r>
      <w:r w:rsidRPr="000F5565">
        <w:rPr>
          <w:rFonts w:ascii="Arial" w:hAnsi="Arial" w:cs="Arial"/>
        </w:rPr>
        <w:t>greater efficiency with new ideas able to be brought to the table and the organisation</w:t>
      </w:r>
      <w:r w:rsidR="007E6095" w:rsidRPr="000F5565">
        <w:rPr>
          <w:rFonts w:ascii="Arial" w:hAnsi="Arial" w:cs="Arial"/>
        </w:rPr>
        <w:t xml:space="preserve"> can gain quicker understandings of risks and opportunities within their structure.</w:t>
      </w:r>
    </w:p>
    <w:p w14:paraId="3D19FBE5" w14:textId="6C6AF200" w:rsidR="00064441" w:rsidRPr="000F5565" w:rsidRDefault="00064441" w:rsidP="00064441">
      <w:pPr>
        <w:rPr>
          <w:rFonts w:ascii="Arial" w:hAnsi="Arial" w:cs="Arial"/>
        </w:rPr>
      </w:pPr>
      <w:r w:rsidRPr="000F5565">
        <w:rPr>
          <w:rFonts w:ascii="Arial" w:hAnsi="Arial" w:cs="Arial"/>
        </w:rPr>
        <w:t>Employee participation enhances relationships similarly to involvement. When employees are granted decision-making power, they feel empowered as management demonstrates trust in their opinions. This recognition of employees' insights fosters mutual respect between employees and managers, making both parties feel valued. Additionally, it enables workers to interact with superiors on a more equal footing, cultivating a collaborative workplace and stronger relationships. This promotion of trust, respect, and collaboration significantly drives increased employee motivation and engagement.</w:t>
      </w:r>
    </w:p>
    <w:p w14:paraId="44E1FD1D" w14:textId="09B37AEE" w:rsidR="003A03DD" w:rsidRPr="000F5565" w:rsidRDefault="003A03DD" w:rsidP="00064441">
      <w:pPr>
        <w:rPr>
          <w:rFonts w:ascii="Arial" w:hAnsi="Arial" w:cs="Arial"/>
        </w:rPr>
      </w:pPr>
      <w:r w:rsidRPr="000F5565">
        <w:rPr>
          <w:rFonts w:ascii="Arial" w:hAnsi="Arial" w:cs="Arial"/>
        </w:rPr>
        <w:t>EIP’s primary goal is to boost overall engagement and morale (Ben et al., 2014). However</w:t>
      </w:r>
      <w:r w:rsidR="001B76EC" w:rsidRPr="000F5565">
        <w:rPr>
          <w:rFonts w:ascii="Arial" w:hAnsi="Arial" w:cs="Arial"/>
        </w:rPr>
        <w:t>,</w:t>
      </w:r>
      <w:r w:rsidRPr="000F5565">
        <w:rPr>
          <w:rFonts w:ascii="Arial" w:hAnsi="Arial" w:cs="Arial"/>
        </w:rPr>
        <w:t xml:space="preserve"> while both practices foster relationship-building, they differ in scope. Firstly, participation entails a more formal and employee-led decision-making, whereas involvement allows for input more informally but remains largely advisory, with final decisions made by management. Involvement additionally addresses specific aspects such as resolving concerns and improving processes resulting in a narrower scope, however participation includes longer term decisions and strategy which focuses on empowering staff. </w:t>
      </w:r>
    </w:p>
    <w:p w14:paraId="0E588006" w14:textId="73EB8833" w:rsidR="00276ED6" w:rsidRPr="003C240F" w:rsidRDefault="007E6095" w:rsidP="00276ED6">
      <w:pPr>
        <w:rPr>
          <w:rFonts w:ascii="Arial" w:hAnsi="Arial" w:cs="Arial"/>
          <w:b/>
          <w:bCs/>
          <w:u w:val="single"/>
        </w:rPr>
      </w:pPr>
      <w:r w:rsidRPr="003C240F">
        <w:rPr>
          <w:rFonts w:ascii="Arial" w:hAnsi="Arial" w:cs="Arial"/>
          <w:b/>
          <w:bCs/>
          <w:u w:val="single"/>
        </w:rPr>
        <w:t>AC 1.2</w:t>
      </w:r>
      <w:r w:rsidR="003C240F">
        <w:rPr>
          <w:rFonts w:ascii="Arial" w:hAnsi="Arial" w:cs="Arial"/>
          <w:b/>
          <w:bCs/>
          <w:u w:val="single"/>
        </w:rPr>
        <w:br/>
      </w:r>
      <w:r w:rsidR="00276ED6" w:rsidRPr="00276ED6">
        <w:rPr>
          <w:rFonts w:ascii="Arial" w:hAnsi="Arial" w:cs="Arial"/>
        </w:rPr>
        <w:t xml:space="preserve">Union </w:t>
      </w:r>
      <w:r w:rsidR="00A5641D" w:rsidRPr="000F5565">
        <w:rPr>
          <w:rFonts w:ascii="Arial" w:hAnsi="Arial" w:cs="Arial"/>
        </w:rPr>
        <w:t>e</w:t>
      </w:r>
      <w:r w:rsidR="00276ED6" w:rsidRPr="00276ED6">
        <w:rPr>
          <w:rFonts w:ascii="Arial" w:hAnsi="Arial" w:cs="Arial"/>
        </w:rPr>
        <w:t xml:space="preserve">mployee </w:t>
      </w:r>
      <w:r w:rsidR="00A5641D" w:rsidRPr="000F5565">
        <w:rPr>
          <w:rFonts w:ascii="Arial" w:hAnsi="Arial" w:cs="Arial"/>
        </w:rPr>
        <w:t>r</w:t>
      </w:r>
      <w:r w:rsidR="00276ED6" w:rsidRPr="00276ED6">
        <w:rPr>
          <w:rFonts w:ascii="Arial" w:hAnsi="Arial" w:cs="Arial"/>
        </w:rPr>
        <w:t>epresentation</w:t>
      </w:r>
      <w:r w:rsidR="00276ED6" w:rsidRPr="000F5565">
        <w:rPr>
          <w:rFonts w:ascii="Arial" w:hAnsi="Arial" w:cs="Arial"/>
        </w:rPr>
        <w:t xml:space="preserve"> is where employees join together to forms a collective unit, they normally negotiate with management on behalf of all employees for example a trade union. These types of representation are formally structured and recogni</w:t>
      </w:r>
      <w:r w:rsidR="001F0C51" w:rsidRPr="000F5565">
        <w:rPr>
          <w:rFonts w:ascii="Arial" w:hAnsi="Arial" w:cs="Arial"/>
        </w:rPr>
        <w:t>s</w:t>
      </w:r>
      <w:r w:rsidR="00276ED6" w:rsidRPr="000F5565">
        <w:rPr>
          <w:rFonts w:ascii="Arial" w:hAnsi="Arial" w:cs="Arial"/>
        </w:rPr>
        <w:t>ed as legal entities, giving them significant power and collective bargaining rights</w:t>
      </w:r>
      <w:r w:rsidR="003C240F">
        <w:rPr>
          <w:rFonts w:ascii="Arial" w:hAnsi="Arial" w:cs="Arial"/>
        </w:rPr>
        <w:t xml:space="preserve"> (CIPD, 2025a)</w:t>
      </w:r>
      <w:r w:rsidR="00276ED6" w:rsidRPr="000F5565">
        <w:rPr>
          <w:rFonts w:ascii="Arial" w:hAnsi="Arial" w:cs="Arial"/>
        </w:rPr>
        <w:t>. Due to their collective nature, unionised groups often have more leverage over employers and can engage in industrial actions such as strikes and walkouts. Unionised representation has a broad negotiating scope, covering critical aspects of employment such as pay, working conditions, and benefits</w:t>
      </w:r>
      <w:r w:rsidR="001F0C51" w:rsidRPr="000F5565">
        <w:rPr>
          <w:rFonts w:ascii="Arial" w:hAnsi="Arial" w:cs="Arial"/>
        </w:rPr>
        <w:t xml:space="preserve"> and provide support and advice to its members.</w:t>
      </w:r>
      <w:r w:rsidR="00EF33AB" w:rsidRPr="000F5565">
        <w:rPr>
          <w:rFonts w:ascii="Arial" w:hAnsi="Arial" w:cs="Arial"/>
          <w:color w:val="424242"/>
          <w:shd w:val="clear" w:color="auto" w:fill="FAFAFA"/>
        </w:rPr>
        <w:t xml:space="preserve"> </w:t>
      </w:r>
      <w:r w:rsidR="00EF33AB" w:rsidRPr="000F5565">
        <w:rPr>
          <w:rFonts w:ascii="Arial" w:hAnsi="Arial" w:cs="Arial"/>
        </w:rPr>
        <w:t xml:space="preserve">Unionised representation often leads to legally binding agreements and can serve as a catalyst for significant changes (Banerjee, 2021), in comparison with non-union representation which is low impact results. </w:t>
      </w:r>
    </w:p>
    <w:p w14:paraId="23322A33" w14:textId="621FBC16" w:rsidR="00276ED6" w:rsidRPr="000F5565" w:rsidRDefault="00A5641D" w:rsidP="00276ED6">
      <w:pPr>
        <w:rPr>
          <w:rFonts w:ascii="Arial" w:hAnsi="Arial" w:cs="Arial"/>
        </w:rPr>
      </w:pPr>
      <w:r w:rsidRPr="000F5565">
        <w:rPr>
          <w:rFonts w:ascii="Arial" w:hAnsi="Arial" w:cs="Arial"/>
        </w:rPr>
        <w:t xml:space="preserve">Non-union employee representation </w:t>
      </w:r>
      <w:r w:rsidRPr="00276ED6">
        <w:rPr>
          <w:rFonts w:ascii="Arial" w:hAnsi="Arial" w:cs="Arial"/>
        </w:rPr>
        <w:t>involves individual employees or groups advocating for themselves without the formal backing of a union. This can include forming committees or seeking support from management</w:t>
      </w:r>
      <w:r w:rsidR="00EF33AB" w:rsidRPr="000F5565">
        <w:rPr>
          <w:rFonts w:ascii="Arial" w:hAnsi="Arial" w:cs="Arial"/>
        </w:rPr>
        <w:t xml:space="preserve">, where they provide their input but have little influence on </w:t>
      </w:r>
      <w:r w:rsidR="00EF33AB" w:rsidRPr="000F5565">
        <w:rPr>
          <w:rFonts w:ascii="Arial" w:hAnsi="Arial" w:cs="Arial"/>
        </w:rPr>
        <w:lastRenderedPageBreak/>
        <w:t>decisions, their views could be considered but as they are not a legal body this would just be taken as advisory. These informal types of representation emphasise collaboration and fostering positive relationships with the employer, rather than challenging them (</w:t>
      </w:r>
      <w:r w:rsidR="00EF33AB" w:rsidRPr="000F5565">
        <w:rPr>
          <w:rFonts w:ascii="Arial" w:hAnsi="Arial" w:cs="Arial"/>
          <w:shd w:val="clear" w:color="auto" w:fill="FFFFFF"/>
        </w:rPr>
        <w:t xml:space="preserve">Dobbins and </w:t>
      </w:r>
      <w:proofErr w:type="spellStart"/>
      <w:r w:rsidR="00EF33AB" w:rsidRPr="000F5565">
        <w:rPr>
          <w:rFonts w:ascii="Arial" w:hAnsi="Arial" w:cs="Arial"/>
          <w:shd w:val="clear" w:color="auto" w:fill="FFFFFF"/>
        </w:rPr>
        <w:t>Dundon</w:t>
      </w:r>
      <w:proofErr w:type="spellEnd"/>
      <w:r w:rsidR="00EF33AB" w:rsidRPr="000F5565">
        <w:rPr>
          <w:rFonts w:ascii="Arial" w:hAnsi="Arial" w:cs="Arial"/>
          <w:shd w:val="clear" w:color="auto" w:fill="FFFFFF"/>
        </w:rPr>
        <w:t xml:space="preserve">, 2020). As they are without backing from a formal union, they can lack bargaining power as </w:t>
      </w:r>
      <w:r w:rsidR="003C240F" w:rsidRPr="000F5565">
        <w:rPr>
          <w:rFonts w:ascii="Arial" w:hAnsi="Arial" w:cs="Arial"/>
          <w:shd w:val="clear" w:color="auto" w:fill="FFFFFF"/>
        </w:rPr>
        <w:t>opposed</w:t>
      </w:r>
      <w:r w:rsidR="00EF33AB" w:rsidRPr="000F5565">
        <w:rPr>
          <w:rFonts w:ascii="Arial" w:hAnsi="Arial" w:cs="Arial"/>
          <w:shd w:val="clear" w:color="auto" w:fill="FFFFFF"/>
        </w:rPr>
        <w:t xml:space="preserve"> to unions as they lack collective strength and legal protection.</w:t>
      </w:r>
    </w:p>
    <w:p w14:paraId="29C31088" w14:textId="2973BB60" w:rsidR="00276ED6" w:rsidRPr="00276ED6" w:rsidRDefault="00276ED6" w:rsidP="00276ED6">
      <w:pPr>
        <w:rPr>
          <w:rFonts w:ascii="Arial" w:hAnsi="Arial" w:cs="Arial"/>
        </w:rPr>
      </w:pPr>
      <w:r w:rsidRPr="00276ED6">
        <w:rPr>
          <w:rFonts w:ascii="Arial" w:hAnsi="Arial" w:cs="Arial"/>
        </w:rPr>
        <w:t>Both forms of representation play crucial roles in ensuring fair treatment and representation for workers, but they differ significantly in their structure, approach, and effectiveness.</w:t>
      </w:r>
      <w:r w:rsidR="00EF33AB" w:rsidRPr="000F5565">
        <w:rPr>
          <w:rFonts w:ascii="Arial" w:hAnsi="Arial" w:cs="Arial"/>
          <w:color w:val="424242"/>
          <w:shd w:val="clear" w:color="auto" w:fill="FAFAFA"/>
        </w:rPr>
        <w:t xml:space="preserve"> </w:t>
      </w:r>
      <w:r w:rsidR="00EF33AB" w:rsidRPr="000F5565">
        <w:rPr>
          <w:rFonts w:ascii="Arial" w:hAnsi="Arial" w:cs="Arial"/>
        </w:rPr>
        <w:t>Despite their differences, both types of representation aim to advocate for workers, providing a platform for sharing opinions and highlighting shared concerns</w:t>
      </w:r>
      <w:r w:rsidR="003C240F">
        <w:rPr>
          <w:rFonts w:ascii="Arial" w:hAnsi="Arial" w:cs="Arial"/>
        </w:rPr>
        <w:t xml:space="preserve"> (ACAS, 2021).</w:t>
      </w:r>
    </w:p>
    <w:p w14:paraId="3F62767C" w14:textId="2CC8E14F" w:rsidR="003A03DD" w:rsidRPr="000F5565" w:rsidRDefault="003A03DD" w:rsidP="00064441">
      <w:pPr>
        <w:rPr>
          <w:rFonts w:ascii="Arial" w:hAnsi="Arial" w:cs="Arial"/>
        </w:rPr>
      </w:pPr>
    </w:p>
    <w:p w14:paraId="06AFF6B6" w14:textId="0E427899" w:rsidR="009173D9" w:rsidRPr="003C240F" w:rsidRDefault="009173D9" w:rsidP="00064441">
      <w:pPr>
        <w:rPr>
          <w:rFonts w:ascii="Arial" w:hAnsi="Arial" w:cs="Arial"/>
        </w:rPr>
      </w:pPr>
      <w:r w:rsidRPr="001F30C7">
        <w:rPr>
          <w:rFonts w:ascii="Arial" w:hAnsi="Arial" w:cs="Arial"/>
          <w:b/>
          <w:bCs/>
          <w:u w:val="single"/>
        </w:rPr>
        <w:t>AC 1.3</w:t>
      </w:r>
      <w:r w:rsidRPr="000F5565">
        <w:rPr>
          <w:rFonts w:ascii="Arial" w:hAnsi="Arial" w:cs="Arial"/>
        </w:rPr>
        <w:br/>
        <w:t>A well-functioning system of employee voice, with investment from both sides, can foster a positive social partnership between the workforce and management. This strengthens mutual trust and is likely to resolve disputes professionally and amicably, reducing the likelihood of industrial action.</w:t>
      </w:r>
      <w:r w:rsidRPr="000F5565">
        <w:rPr>
          <w:rFonts w:ascii="Arial" w:hAnsi="Arial" w:cs="Arial"/>
          <w:color w:val="424242"/>
          <w:shd w:val="clear" w:color="auto" w:fill="FAFAFA"/>
        </w:rPr>
        <w:t xml:space="preserve"> </w:t>
      </w:r>
      <w:r w:rsidRPr="000F5565">
        <w:rPr>
          <w:rFonts w:ascii="Arial" w:hAnsi="Arial" w:cs="Arial"/>
        </w:rPr>
        <w:t>Extensive evidence links employee engagement to productivity at both individual and organizational levels. A Gallup (2020) survey of over 23,000 business units found that those with engagement scores in the highest quartile were 18% more productive than those in the lowest quartile.</w:t>
      </w:r>
    </w:p>
    <w:p w14:paraId="45AECA9C" w14:textId="2B2026F2" w:rsidR="00867353" w:rsidRPr="00867353" w:rsidRDefault="009173D9" w:rsidP="00867353">
      <w:pPr>
        <w:rPr>
          <w:rFonts w:ascii="Arial" w:hAnsi="Arial" w:cs="Arial"/>
        </w:rPr>
      </w:pPr>
      <w:r w:rsidRPr="009173D9">
        <w:rPr>
          <w:rFonts w:ascii="Arial" w:hAnsi="Arial" w:cs="Arial"/>
        </w:rPr>
        <w:t xml:space="preserve">The </w:t>
      </w:r>
      <w:r w:rsidR="005026DA">
        <w:rPr>
          <w:rFonts w:ascii="Arial" w:hAnsi="Arial" w:cs="Arial"/>
        </w:rPr>
        <w:t>(</w:t>
      </w:r>
      <w:r w:rsidRPr="009173D9">
        <w:rPr>
          <w:rFonts w:ascii="Arial" w:hAnsi="Arial" w:cs="Arial"/>
        </w:rPr>
        <w:t>CIPD</w:t>
      </w:r>
      <w:r w:rsidR="005026DA">
        <w:rPr>
          <w:rFonts w:ascii="Arial" w:hAnsi="Arial" w:cs="Arial"/>
        </w:rPr>
        <w:t>, 2025b)</w:t>
      </w:r>
      <w:r w:rsidRPr="009173D9">
        <w:rPr>
          <w:rFonts w:ascii="Arial" w:hAnsi="Arial" w:cs="Arial"/>
        </w:rPr>
        <w:t xml:space="preserve"> advocates for all organi</w:t>
      </w:r>
      <w:r w:rsidRPr="000F5565">
        <w:rPr>
          <w:rFonts w:ascii="Arial" w:hAnsi="Arial" w:cs="Arial"/>
        </w:rPr>
        <w:t>s</w:t>
      </w:r>
      <w:r w:rsidRPr="009173D9">
        <w:rPr>
          <w:rFonts w:ascii="Arial" w:hAnsi="Arial" w:cs="Arial"/>
        </w:rPr>
        <w:t xml:space="preserve">ations to implement meaningful policies and practices that empower employees </w:t>
      </w:r>
      <w:r w:rsidRPr="000F5565">
        <w:rPr>
          <w:rFonts w:ascii="Arial" w:hAnsi="Arial" w:cs="Arial"/>
        </w:rPr>
        <w:t>to have a voice in their workplace. They identify two distinct forms of employee voice, the first, individual which involves direct conversation between the organisation and the employee which allows them</w:t>
      </w:r>
      <w:r w:rsidR="00867353" w:rsidRPr="000F5565">
        <w:rPr>
          <w:rFonts w:ascii="Arial" w:hAnsi="Arial" w:cs="Arial"/>
        </w:rPr>
        <w:t xml:space="preserve"> to share opinions and make suggestions. Secondly a collective voice, for example via a </w:t>
      </w:r>
      <w:r w:rsidR="003C240F" w:rsidRPr="000F5565">
        <w:rPr>
          <w:rFonts w:ascii="Arial" w:hAnsi="Arial" w:cs="Arial"/>
        </w:rPr>
        <w:t>non-union</w:t>
      </w:r>
      <w:r w:rsidR="00867353" w:rsidRPr="000F5565">
        <w:rPr>
          <w:rFonts w:ascii="Arial" w:hAnsi="Arial" w:cs="Arial"/>
        </w:rPr>
        <w:t xml:space="preserve"> or union.</w:t>
      </w:r>
      <w:r w:rsidR="00867353" w:rsidRPr="000F5565">
        <w:rPr>
          <w:rFonts w:ascii="Arial" w:hAnsi="Arial" w:cs="Arial"/>
        </w:rPr>
        <w:br/>
      </w:r>
      <w:r w:rsidR="00867353" w:rsidRPr="000F5565">
        <w:rPr>
          <w:rFonts w:ascii="Arial" w:hAnsi="Arial" w:cs="Arial"/>
        </w:rPr>
        <w:br/>
        <w:t xml:space="preserve">Having an effective employee voice in place strengthens mutual trust and is likely to resolve disputes professionally and amicably, reducing the likelihood of industrial action. </w:t>
      </w:r>
      <w:r w:rsidR="00867353" w:rsidRPr="00867353">
        <w:rPr>
          <w:rFonts w:ascii="Arial" w:hAnsi="Arial" w:cs="Arial"/>
        </w:rPr>
        <w:t xml:space="preserve">Moreover, employee voice is one of the four key enablers of employee engagement, which brings numerous benefits to employers. Importantly, </w:t>
      </w:r>
      <w:r w:rsidR="00867353" w:rsidRPr="000F5565">
        <w:rPr>
          <w:rFonts w:ascii="Arial" w:hAnsi="Arial" w:cs="Arial"/>
        </w:rPr>
        <w:t xml:space="preserve">it has the ability to </w:t>
      </w:r>
      <w:r w:rsidR="00867353" w:rsidRPr="00867353">
        <w:rPr>
          <w:rFonts w:ascii="Arial" w:hAnsi="Arial" w:cs="Arial"/>
        </w:rPr>
        <w:t>significantly enhance workplace productivity by boosting engagement, creativity, retention, and effectiveness.</w:t>
      </w:r>
      <w:r w:rsidR="00867353" w:rsidRPr="000F5565">
        <w:rPr>
          <w:rFonts w:ascii="Arial" w:hAnsi="Arial" w:cs="Arial"/>
        </w:rPr>
        <w:t xml:space="preserve"> In support of this (Wilkinson et al., 2020) explains that when associates are engaged, they perform better and show greater commitment to the organisation. This enhanced engagement significantly impacts the achievement of the organisation's overarching goals and overall performance.</w:t>
      </w:r>
    </w:p>
    <w:p w14:paraId="43EB02F7" w14:textId="5902B0D2" w:rsidR="009173D9" w:rsidRDefault="000F5565" w:rsidP="000F5565">
      <w:pPr>
        <w:rPr>
          <w:rFonts w:ascii="Arial" w:eastAsia="Times New Roman" w:hAnsi="Arial" w:cs="Arial"/>
          <w:kern w:val="0"/>
          <w:lang w:eastAsia="en-GB"/>
          <w14:ligatures w14:val="none"/>
        </w:rPr>
      </w:pPr>
      <w:r w:rsidRPr="000F5565">
        <w:rPr>
          <w:rFonts w:ascii="Arial" w:eastAsia="Times New Roman" w:hAnsi="Arial" w:cs="Arial"/>
          <w:kern w:val="0"/>
          <w:lang w:eastAsia="en-GB"/>
          <w14:ligatures w14:val="none"/>
        </w:rPr>
        <w:t xml:space="preserve">This is argued by Miao, et </w:t>
      </w:r>
      <w:proofErr w:type="gramStart"/>
      <w:r w:rsidRPr="000F5565">
        <w:rPr>
          <w:rFonts w:ascii="Arial" w:eastAsia="Times New Roman" w:hAnsi="Arial" w:cs="Arial"/>
          <w:kern w:val="0"/>
          <w:lang w:eastAsia="en-GB"/>
          <w14:ligatures w14:val="none"/>
        </w:rPr>
        <w:t>al,.</w:t>
      </w:r>
      <w:proofErr w:type="gramEnd"/>
      <w:r w:rsidRPr="000F5565">
        <w:rPr>
          <w:rFonts w:ascii="Arial" w:eastAsia="Times New Roman" w:hAnsi="Arial" w:cs="Arial"/>
          <w:kern w:val="0"/>
          <w:lang w:eastAsia="en-GB"/>
          <w14:ligatures w14:val="none"/>
        </w:rPr>
        <w:t xml:space="preserve"> (2020) and Rasheed et al., (2017), who explain that employee voice can potentially increase the risk of conflict within businesses. When diverse opinions are expressed, it may lead to workplace tension and toxicity, disrupting workflow and productivity, and negatively impacting organisational performance. Additionally, not all employee input is valuable. Employees who lack understanding of the organisation's strategy and goals may suggest actions that do not align with company objectives. Poor-quality input can complicate decision-making and prolong proposed changes, adversely affecting organisational performance.</w:t>
      </w:r>
      <w:r w:rsidRPr="000F5565">
        <w:rPr>
          <w:rFonts w:ascii="Arial" w:eastAsia="Times New Roman" w:hAnsi="Arial" w:cs="Arial"/>
          <w:kern w:val="0"/>
          <w:lang w:eastAsia="en-GB"/>
          <w14:ligatures w14:val="none"/>
        </w:rPr>
        <w:br/>
      </w:r>
      <w:r w:rsidRPr="000F5565">
        <w:rPr>
          <w:rFonts w:ascii="Arial" w:eastAsia="Times New Roman" w:hAnsi="Arial" w:cs="Arial"/>
          <w:kern w:val="0"/>
          <w:lang w:eastAsia="en-GB"/>
          <w14:ligatures w14:val="none"/>
        </w:rPr>
        <w:br/>
        <w:t xml:space="preserve">Another critique would be surrounding the fact that by simply providing channels for employees to express their ideas and concerns does not necessarily result in actionable change. If teams </w:t>
      </w:r>
      <w:r w:rsidRPr="000F5565">
        <w:rPr>
          <w:rFonts w:ascii="Arial" w:eastAsia="Times New Roman" w:hAnsi="Arial" w:cs="Arial"/>
          <w:kern w:val="0"/>
          <w:lang w:eastAsia="en-GB"/>
          <w14:ligatures w14:val="none"/>
        </w:rPr>
        <w:lastRenderedPageBreak/>
        <w:t>have the means to share their opinions but management fails to consider them, employee voice has minimal impact or could even work to the detriment of organisational performance (Evans &amp; Davies, 2005).</w:t>
      </w:r>
      <w:r w:rsidR="00520D2C">
        <w:rPr>
          <w:rFonts w:ascii="Arial" w:eastAsia="Times New Roman" w:hAnsi="Arial" w:cs="Arial"/>
          <w:kern w:val="0"/>
          <w:lang w:eastAsia="en-GB"/>
          <w14:ligatures w14:val="none"/>
        </w:rPr>
        <w:t xml:space="preserve"> </w:t>
      </w:r>
      <w:r w:rsidRPr="000F5565">
        <w:rPr>
          <w:rFonts w:ascii="Arial" w:eastAsia="Times New Roman" w:hAnsi="Arial" w:cs="Arial"/>
          <w:kern w:val="0"/>
          <w:lang w:eastAsia="en-GB"/>
          <w14:ligatures w14:val="none"/>
        </w:rPr>
        <w:t>In conclusion, while employee voice has the potential to impact organi</w:t>
      </w:r>
      <w:r>
        <w:rPr>
          <w:rFonts w:ascii="Arial" w:eastAsia="Times New Roman" w:hAnsi="Arial" w:cs="Arial"/>
          <w:kern w:val="0"/>
          <w:lang w:eastAsia="en-GB"/>
          <w14:ligatures w14:val="none"/>
        </w:rPr>
        <w:t>s</w:t>
      </w:r>
      <w:r w:rsidRPr="000F5565">
        <w:rPr>
          <w:rFonts w:ascii="Arial" w:eastAsia="Times New Roman" w:hAnsi="Arial" w:cs="Arial"/>
          <w:kern w:val="0"/>
          <w:lang w:eastAsia="en-GB"/>
          <w14:ligatures w14:val="none"/>
        </w:rPr>
        <w:t>ational performance, the outcome</w:t>
      </w:r>
      <w:r>
        <w:rPr>
          <w:rFonts w:ascii="Arial" w:eastAsia="Times New Roman" w:hAnsi="Arial" w:cs="Arial"/>
          <w:kern w:val="0"/>
          <w:lang w:eastAsia="en-GB"/>
          <w14:ligatures w14:val="none"/>
        </w:rPr>
        <w:t xml:space="preserve">, </w:t>
      </w:r>
      <w:r w:rsidRPr="000F5565">
        <w:rPr>
          <w:rFonts w:ascii="Arial" w:eastAsia="Times New Roman" w:hAnsi="Arial" w:cs="Arial"/>
          <w:kern w:val="0"/>
          <w:lang w:eastAsia="en-GB"/>
          <w14:ligatures w14:val="none"/>
        </w:rPr>
        <w:t>whether positive or negative</w:t>
      </w:r>
      <w:r>
        <w:rPr>
          <w:rFonts w:ascii="Arial" w:eastAsia="Times New Roman" w:hAnsi="Arial" w:cs="Arial"/>
          <w:kern w:val="0"/>
          <w:lang w:eastAsia="en-GB"/>
          <w14:ligatures w14:val="none"/>
        </w:rPr>
        <w:t xml:space="preserve"> </w:t>
      </w:r>
      <w:r w:rsidRPr="000F5565">
        <w:rPr>
          <w:rFonts w:ascii="Arial" w:eastAsia="Times New Roman" w:hAnsi="Arial" w:cs="Arial"/>
          <w:kern w:val="0"/>
          <w:lang w:eastAsia="en-GB"/>
          <w14:ligatures w14:val="none"/>
        </w:rPr>
        <w:t>depends on how it is implemented and acted upon.</w:t>
      </w:r>
    </w:p>
    <w:p w14:paraId="630B5558" w14:textId="77777777" w:rsidR="002F7F02" w:rsidRDefault="002F7F02" w:rsidP="002F7F02">
      <w:pPr>
        <w:rPr>
          <w:rFonts w:ascii="Arial" w:eastAsia="Times New Roman" w:hAnsi="Arial" w:cs="Arial"/>
          <w:kern w:val="0"/>
          <w:lang w:eastAsia="en-GB"/>
          <w14:ligatures w14:val="none"/>
        </w:rPr>
      </w:pPr>
    </w:p>
    <w:p w14:paraId="238E42E2" w14:textId="7D12D9B1" w:rsidR="002E110D" w:rsidRPr="00520D2C" w:rsidRDefault="002F7F02" w:rsidP="002F7F02">
      <w:pPr>
        <w:rPr>
          <w:rFonts w:ascii="Arial" w:eastAsia="Times New Roman" w:hAnsi="Arial" w:cs="Arial"/>
          <w:b/>
          <w:bCs/>
          <w:u w:val="single"/>
          <w:lang w:eastAsia="en-GB"/>
        </w:rPr>
      </w:pPr>
      <w:r w:rsidRPr="00520D2C">
        <w:rPr>
          <w:rFonts w:ascii="Arial" w:eastAsia="Times New Roman" w:hAnsi="Arial" w:cs="Arial"/>
          <w:b/>
          <w:bCs/>
          <w:u w:val="single"/>
          <w:lang w:eastAsia="en-GB"/>
        </w:rPr>
        <w:t xml:space="preserve">AC 1.4 </w:t>
      </w:r>
      <w:r w:rsidR="00520D2C">
        <w:rPr>
          <w:rFonts w:ascii="Arial" w:eastAsia="Times New Roman" w:hAnsi="Arial" w:cs="Arial"/>
          <w:b/>
          <w:bCs/>
          <w:u w:val="single"/>
          <w:lang w:eastAsia="en-GB"/>
        </w:rPr>
        <w:br/>
      </w:r>
      <w:r w:rsidRPr="00520D2C">
        <w:rPr>
          <w:rFonts w:ascii="Arial" w:hAnsi="Arial" w:cs="Arial"/>
        </w:rPr>
        <w:t>CIPD (2024</w:t>
      </w:r>
      <w:r w:rsidR="001F30C7" w:rsidRPr="00520D2C">
        <w:rPr>
          <w:rFonts w:ascii="Arial" w:hAnsi="Arial" w:cs="Arial"/>
        </w:rPr>
        <w:t>b</w:t>
      </w:r>
      <w:r w:rsidRPr="00520D2C">
        <w:rPr>
          <w:rFonts w:ascii="Arial" w:hAnsi="Arial" w:cs="Arial"/>
        </w:rPr>
        <w:t>) believe that good work is essential to better working lives. The definition of good work covers metrics including fair reward, development opportunities, supportive environment, work-life balance and is both physically and mentally healthy.</w:t>
      </w:r>
    </w:p>
    <w:p w14:paraId="6760714D" w14:textId="6DAC913F" w:rsidR="002F7F02" w:rsidRPr="001F30C7" w:rsidRDefault="00F6206C" w:rsidP="00520D2C">
      <w:pPr>
        <w:rPr>
          <w:rFonts w:ascii="Arial" w:hAnsi="Arial" w:cs="Arial"/>
          <w:color w:val="FF0000"/>
        </w:rPr>
      </w:pPr>
      <w:r w:rsidRPr="00520D2C">
        <w:rPr>
          <w:rFonts w:ascii="Arial" w:hAnsi="Arial" w:cs="Arial"/>
        </w:rPr>
        <w:t>One area that could create a better working life</w:t>
      </w:r>
      <w:r w:rsidR="002E110D" w:rsidRPr="00520D2C">
        <w:rPr>
          <w:rFonts w:ascii="Arial" w:hAnsi="Arial" w:cs="Arial"/>
        </w:rPr>
        <w:t xml:space="preserve"> could be encouraging flexibility in the workplace. The CIPD good work index 2024 explains there</w:t>
      </w:r>
      <w:r w:rsidR="00957201" w:rsidRPr="00520D2C">
        <w:rPr>
          <w:rFonts w:ascii="Arial" w:hAnsi="Arial" w:cs="Arial"/>
        </w:rPr>
        <w:t xml:space="preserve"> has been steady progress in this area throughout the years, with 70% of employees report finding it easy to take an hour or two away from work to deal with a personal or family issue.</w:t>
      </w:r>
      <w:r w:rsidR="002E110D" w:rsidRPr="00520D2C">
        <w:rPr>
          <w:rFonts w:ascii="Arial" w:hAnsi="Arial" w:cs="Arial"/>
        </w:rPr>
        <w:t xml:space="preserve"> </w:t>
      </w:r>
      <w:r w:rsidR="00957201" w:rsidRPr="00520D2C">
        <w:rPr>
          <w:rFonts w:ascii="Arial" w:hAnsi="Arial" w:cs="Arial"/>
        </w:rPr>
        <w:t xml:space="preserve">There </w:t>
      </w:r>
      <w:r w:rsidR="002E110D" w:rsidRPr="00520D2C">
        <w:rPr>
          <w:rFonts w:ascii="Arial" w:hAnsi="Arial" w:cs="Arial"/>
        </w:rPr>
        <w:t>are many ways to do this, for example implementing policies that allow staff to request flexible working as a day one right and encourage their managers to share this in job adverts to attract a more diverse pool of candidates. It is also important to raise awareness of the options of flexible working like job-sharing that employees might not know to be an option, alongside this it’s imperative that managers are provided with training on how to manage flexible and remote teams appropriately.</w:t>
      </w:r>
      <w:r w:rsidR="001F30C7" w:rsidRPr="00520D2C">
        <w:rPr>
          <w:rFonts w:ascii="Arial" w:hAnsi="Arial" w:cs="Arial"/>
        </w:rPr>
        <w:br/>
      </w:r>
      <w:r w:rsidR="002E110D" w:rsidRPr="00520D2C">
        <w:rPr>
          <w:rFonts w:ascii="Arial" w:hAnsi="Arial" w:cs="Arial"/>
        </w:rPr>
        <w:br/>
      </w:r>
      <w:r w:rsidR="00520D2C" w:rsidRPr="00520D2C">
        <w:rPr>
          <w:rFonts w:ascii="Arial" w:hAnsi="Arial" w:cs="Arial"/>
        </w:rPr>
        <w:t xml:space="preserve">Increasing </w:t>
      </w:r>
      <w:r w:rsidR="00520D2C" w:rsidRPr="00520D2C">
        <w:rPr>
          <w:rFonts w:ascii="Arial" w:hAnsi="Arial" w:cs="Arial"/>
        </w:rPr>
        <w:t xml:space="preserve">employee benefits and pay can significantly improve working life by enhancing financial security, reducing stress, and promoting fairness. </w:t>
      </w:r>
      <w:r w:rsidR="00520D2C" w:rsidRPr="00520D2C">
        <w:rPr>
          <w:rFonts w:ascii="Arial" w:hAnsi="Arial" w:cs="Arial"/>
        </w:rPr>
        <w:t xml:space="preserve">HM </w:t>
      </w:r>
      <w:r w:rsidR="00520D2C" w:rsidRPr="00520D2C">
        <w:rPr>
          <w:rFonts w:ascii="Arial" w:hAnsi="Arial" w:cs="Arial"/>
        </w:rPr>
        <w:t>Government</w:t>
      </w:r>
      <w:r w:rsidR="00520D2C" w:rsidRPr="00520D2C">
        <w:rPr>
          <w:rFonts w:ascii="Arial" w:hAnsi="Arial" w:cs="Arial"/>
        </w:rPr>
        <w:t xml:space="preserve"> (2025) have conducted</w:t>
      </w:r>
      <w:r w:rsidR="00520D2C" w:rsidRPr="00520D2C">
        <w:rPr>
          <w:rFonts w:ascii="Arial" w:hAnsi="Arial" w:cs="Arial"/>
        </w:rPr>
        <w:t xml:space="preserve"> reforms, such as those to the Local Government Pension Scheme, aim to close gender gaps and ensure maternity leave is pensionable, directly benefiting public sector workers</w:t>
      </w:r>
      <w:r w:rsidR="00520D2C" w:rsidRPr="00520D2C">
        <w:rPr>
          <w:rFonts w:ascii="Arial" w:hAnsi="Arial" w:cs="Arial"/>
        </w:rPr>
        <w:t xml:space="preserve">. </w:t>
      </w:r>
      <w:r w:rsidR="00520D2C" w:rsidRPr="00520D2C">
        <w:rPr>
          <w:rFonts w:ascii="Arial" w:hAnsi="Arial" w:cs="Arial"/>
        </w:rPr>
        <w:t>These changes are part of a broader “Make Work Pay” agenda, which also includes banning exploitative practices like zero-hours contracts</w:t>
      </w:r>
      <w:r w:rsidR="00520D2C" w:rsidRPr="00520D2C">
        <w:rPr>
          <w:rFonts w:ascii="Arial" w:hAnsi="Arial" w:cs="Arial"/>
        </w:rPr>
        <w:t xml:space="preserve">. </w:t>
      </w:r>
      <w:r w:rsidR="00520D2C" w:rsidRPr="00520D2C">
        <w:rPr>
          <w:rFonts w:ascii="Arial" w:hAnsi="Arial" w:cs="Arial"/>
        </w:rPr>
        <w:t xml:space="preserve">Additionally, organisations like </w:t>
      </w:r>
      <w:r w:rsidR="00520D2C" w:rsidRPr="00520D2C">
        <w:rPr>
          <w:rFonts w:ascii="Arial" w:hAnsi="Arial" w:cs="Arial"/>
        </w:rPr>
        <w:t>ACAS (2024)</w:t>
      </w:r>
      <w:r w:rsidR="00520D2C" w:rsidRPr="00520D2C">
        <w:rPr>
          <w:rFonts w:ascii="Arial" w:hAnsi="Arial" w:cs="Arial"/>
        </w:rPr>
        <w:t xml:space="preserve"> highlight that fair pay and strong benefits contribute to better workplace morale, reduced conflict, and improved productivity</w:t>
      </w:r>
      <w:r w:rsidR="00520D2C" w:rsidRPr="00520D2C">
        <w:rPr>
          <w:rFonts w:ascii="Arial" w:hAnsi="Arial" w:cs="Arial"/>
        </w:rPr>
        <w:t xml:space="preserve">. </w:t>
      </w:r>
      <w:r w:rsidR="00520D2C" w:rsidRPr="00520D2C">
        <w:rPr>
          <w:rFonts w:ascii="Arial" w:hAnsi="Arial" w:cs="Arial"/>
        </w:rPr>
        <w:t>Overall, better compensation and benefits not only support individual wellbeing but also foster a more motivated and stable workforce.</w:t>
      </w:r>
      <w:r w:rsidR="002E110D">
        <w:rPr>
          <w:rFonts w:ascii="Arial" w:hAnsi="Arial" w:cs="Arial"/>
        </w:rPr>
        <w:br/>
      </w:r>
      <w:r w:rsidR="002E110D" w:rsidRPr="002E110D">
        <w:rPr>
          <w:rFonts w:ascii="Arial" w:hAnsi="Arial" w:cs="Arial"/>
        </w:rPr>
        <w:t xml:space="preserve"> </w:t>
      </w:r>
    </w:p>
    <w:p w14:paraId="53057CE3" w14:textId="5686C5C9" w:rsidR="006B6E21" w:rsidRPr="005026DA" w:rsidRDefault="006B6E21" w:rsidP="005026DA">
      <w:pPr>
        <w:rPr>
          <w:rFonts w:ascii="Arial" w:hAnsi="Arial" w:cs="Arial"/>
          <w:b/>
          <w:bCs/>
          <w:u w:val="single"/>
        </w:rPr>
      </w:pPr>
      <w:r w:rsidRPr="005026DA">
        <w:rPr>
          <w:rFonts w:ascii="Arial" w:hAnsi="Arial" w:cs="Arial"/>
          <w:b/>
          <w:bCs/>
          <w:u w:val="single"/>
        </w:rPr>
        <w:t>AC 2.1</w:t>
      </w:r>
      <w:r w:rsidR="005026DA">
        <w:rPr>
          <w:rFonts w:ascii="Arial" w:hAnsi="Arial" w:cs="Arial"/>
          <w:b/>
          <w:bCs/>
          <w:u w:val="single"/>
        </w:rPr>
        <w:br/>
      </w:r>
      <w:r>
        <w:rPr>
          <w:rFonts w:ascii="Arial" w:hAnsi="Arial" w:cs="Arial"/>
        </w:rPr>
        <w:t>Organisational conflict refe</w:t>
      </w:r>
      <w:r w:rsidR="00F30B86">
        <w:rPr>
          <w:rFonts w:ascii="Arial" w:hAnsi="Arial" w:cs="Arial"/>
        </w:rPr>
        <w:t xml:space="preserve">rs to a condition of dispute </w:t>
      </w:r>
      <w:r>
        <w:rPr>
          <w:rFonts w:ascii="Arial" w:hAnsi="Arial" w:cs="Arial"/>
        </w:rPr>
        <w:t xml:space="preserve">between workers due to differences in needs, opinions, resources or relationships </w:t>
      </w:r>
      <w:r w:rsidRPr="00C85BBD">
        <w:rPr>
          <w:rFonts w:ascii="Arial" w:hAnsi="Arial" w:cs="Arial"/>
        </w:rPr>
        <w:t>(</w:t>
      </w:r>
      <w:proofErr w:type="spellStart"/>
      <w:r w:rsidRPr="00C85BBD">
        <w:rPr>
          <w:rFonts w:ascii="Arial" w:hAnsi="Arial" w:cs="Arial"/>
        </w:rPr>
        <w:t>Omisore</w:t>
      </w:r>
      <w:proofErr w:type="spellEnd"/>
      <w:r>
        <w:rPr>
          <w:rFonts w:ascii="Arial" w:hAnsi="Arial" w:cs="Arial"/>
        </w:rPr>
        <w:t xml:space="preserve"> &amp;</w:t>
      </w:r>
      <w:r w:rsidRPr="00C85BBD">
        <w:rPr>
          <w:rFonts w:ascii="Arial" w:hAnsi="Arial" w:cs="Arial"/>
        </w:rPr>
        <w:t xml:space="preserve"> </w:t>
      </w:r>
      <w:proofErr w:type="spellStart"/>
      <w:r w:rsidRPr="00C85BBD">
        <w:rPr>
          <w:rFonts w:ascii="Arial" w:hAnsi="Arial" w:cs="Arial"/>
        </w:rPr>
        <w:t>Abuodiun</w:t>
      </w:r>
      <w:proofErr w:type="spellEnd"/>
      <w:r w:rsidRPr="00C85BBD">
        <w:rPr>
          <w:rFonts w:ascii="Arial" w:hAnsi="Arial" w:cs="Arial"/>
        </w:rPr>
        <w:t>, 2014).</w:t>
      </w:r>
      <w:r>
        <w:rPr>
          <w:rFonts w:ascii="Arial" w:hAnsi="Arial" w:cs="Arial"/>
        </w:rPr>
        <w:t xml:space="preserve"> Conflicts can emerge because of conflicting ex</w:t>
      </w:r>
      <w:r w:rsidR="00F30B86">
        <w:rPr>
          <w:rFonts w:ascii="Arial" w:hAnsi="Arial" w:cs="Arial"/>
        </w:rPr>
        <w:t>pectations</w:t>
      </w:r>
      <w:r>
        <w:rPr>
          <w:rFonts w:ascii="Arial" w:hAnsi="Arial" w:cs="Arial"/>
        </w:rPr>
        <w:t xml:space="preserve">, discord and stressful situations </w:t>
      </w:r>
      <w:r w:rsidRPr="00C85BBD">
        <w:rPr>
          <w:rFonts w:ascii="Arial" w:hAnsi="Arial" w:cs="Arial"/>
        </w:rPr>
        <w:t>(</w:t>
      </w:r>
      <w:proofErr w:type="spellStart"/>
      <w:r w:rsidRPr="00C85BBD">
        <w:rPr>
          <w:rFonts w:ascii="Arial" w:hAnsi="Arial" w:cs="Arial"/>
        </w:rPr>
        <w:t>Rammata</w:t>
      </w:r>
      <w:proofErr w:type="spellEnd"/>
      <w:r w:rsidRPr="00C85BBD">
        <w:rPr>
          <w:rFonts w:ascii="Arial" w:hAnsi="Arial" w:cs="Arial"/>
        </w:rPr>
        <w:t>, 2019).</w:t>
      </w:r>
      <w:r>
        <w:rPr>
          <w:rFonts w:ascii="Arial" w:hAnsi="Arial" w:cs="Arial"/>
        </w:rPr>
        <w:t xml:space="preserve"> Examples of organisational conflict can be split into two: Firstly, unorganised conflict such as walking out because or absenteeism because of disagreements over manageme</w:t>
      </w:r>
      <w:r w:rsidR="00F30B86">
        <w:rPr>
          <w:rFonts w:ascii="Arial" w:hAnsi="Arial" w:cs="Arial"/>
        </w:rPr>
        <w:t xml:space="preserve">nt styles or strategy. And more </w:t>
      </w:r>
      <w:r>
        <w:rPr>
          <w:rFonts w:ascii="Arial" w:hAnsi="Arial" w:cs="Arial"/>
        </w:rPr>
        <w:t xml:space="preserve">formally, organised conflict such as worker strikes for better working conditions. </w:t>
      </w:r>
    </w:p>
    <w:p w14:paraId="1494FFD0" w14:textId="4165BDA3" w:rsidR="006B6E21" w:rsidRPr="001F30C7" w:rsidRDefault="006B6E21" w:rsidP="006B6E21">
      <w:pPr>
        <w:pStyle w:val="Default"/>
        <w:jc w:val="both"/>
        <w:rPr>
          <w:rFonts w:ascii="Arial" w:hAnsi="Arial" w:cs="Arial"/>
          <w:sz w:val="22"/>
          <w:szCs w:val="22"/>
        </w:rPr>
      </w:pPr>
      <w:r w:rsidRPr="001F30C7">
        <w:rPr>
          <w:rFonts w:ascii="Arial" w:hAnsi="Arial" w:cs="Arial"/>
          <w:sz w:val="22"/>
          <w:szCs w:val="22"/>
        </w:rPr>
        <w:t>Misb</w:t>
      </w:r>
      <w:r w:rsidR="00F30B86" w:rsidRPr="001F30C7">
        <w:rPr>
          <w:rFonts w:ascii="Arial" w:hAnsi="Arial" w:cs="Arial"/>
          <w:sz w:val="22"/>
          <w:szCs w:val="22"/>
        </w:rPr>
        <w:t>ehaviour refers to any</w:t>
      </w:r>
      <w:r w:rsidRPr="001F30C7">
        <w:rPr>
          <w:rFonts w:ascii="Arial" w:hAnsi="Arial" w:cs="Arial"/>
          <w:sz w:val="22"/>
          <w:szCs w:val="22"/>
        </w:rPr>
        <w:t xml:space="preserve"> behaviour that has a negati</w:t>
      </w:r>
      <w:r w:rsidR="00F30B86" w:rsidRPr="001F30C7">
        <w:rPr>
          <w:rFonts w:ascii="Arial" w:hAnsi="Arial" w:cs="Arial"/>
          <w:sz w:val="22"/>
          <w:szCs w:val="22"/>
        </w:rPr>
        <w:t>ve impact on individuals/</w:t>
      </w:r>
      <w:r w:rsidRPr="001F30C7">
        <w:rPr>
          <w:rFonts w:ascii="Arial" w:hAnsi="Arial" w:cs="Arial"/>
          <w:sz w:val="22"/>
          <w:szCs w:val="22"/>
        </w:rPr>
        <w:t xml:space="preserve">organisations (Cooper, 2009). It’s behaviour that violates organisational </w:t>
      </w:r>
      <w:r w:rsidR="00F30B86" w:rsidRPr="001F30C7">
        <w:rPr>
          <w:rFonts w:ascii="Arial" w:hAnsi="Arial" w:cs="Arial"/>
          <w:sz w:val="22"/>
          <w:szCs w:val="22"/>
        </w:rPr>
        <w:t xml:space="preserve">norms, resulting in a </w:t>
      </w:r>
      <w:r w:rsidRPr="001F30C7">
        <w:rPr>
          <w:rFonts w:ascii="Arial" w:hAnsi="Arial" w:cs="Arial"/>
          <w:sz w:val="22"/>
          <w:szCs w:val="22"/>
        </w:rPr>
        <w:t>process being disrupted. Examples of organisational misbehaviour are insubordination, theft and repeated lateness.</w:t>
      </w:r>
    </w:p>
    <w:p w14:paraId="33267EE4" w14:textId="451FFB48" w:rsidR="006B6E21" w:rsidRPr="001F30C7" w:rsidRDefault="00F30B86" w:rsidP="006B6E21">
      <w:pPr>
        <w:pStyle w:val="Default"/>
        <w:jc w:val="both"/>
        <w:rPr>
          <w:rFonts w:ascii="Arial" w:hAnsi="Arial" w:cs="Arial"/>
          <w:sz w:val="22"/>
          <w:szCs w:val="22"/>
        </w:rPr>
      </w:pPr>
      <w:r w:rsidRPr="001F30C7">
        <w:rPr>
          <w:rFonts w:ascii="Arial" w:hAnsi="Arial" w:cs="Arial"/>
          <w:sz w:val="22"/>
          <w:szCs w:val="22"/>
        </w:rPr>
        <w:t>The main difference</w:t>
      </w:r>
      <w:r w:rsidR="006B6E21" w:rsidRPr="001F30C7">
        <w:rPr>
          <w:rFonts w:ascii="Arial" w:hAnsi="Arial" w:cs="Arial"/>
          <w:sz w:val="22"/>
          <w:szCs w:val="22"/>
        </w:rPr>
        <w:t xml:space="preserve"> between both surrounds intent. Misbehaviours are i</w:t>
      </w:r>
      <w:r w:rsidRPr="001F30C7">
        <w:rPr>
          <w:rFonts w:ascii="Arial" w:hAnsi="Arial" w:cs="Arial"/>
          <w:sz w:val="22"/>
          <w:szCs w:val="22"/>
        </w:rPr>
        <w:t xml:space="preserve">ntentional actions </w:t>
      </w:r>
      <w:r w:rsidR="006B6E21" w:rsidRPr="001F30C7">
        <w:rPr>
          <w:rFonts w:ascii="Arial" w:hAnsi="Arial" w:cs="Arial"/>
          <w:sz w:val="22"/>
          <w:szCs w:val="22"/>
        </w:rPr>
        <w:t>that undermine and breach organi</w:t>
      </w:r>
      <w:r w:rsidRPr="001F30C7">
        <w:rPr>
          <w:rFonts w:ascii="Arial" w:hAnsi="Arial" w:cs="Arial"/>
          <w:sz w:val="22"/>
          <w:szCs w:val="22"/>
        </w:rPr>
        <w:t>sational policies, and usually</w:t>
      </w:r>
      <w:r w:rsidR="006B6E21" w:rsidRPr="001F30C7">
        <w:rPr>
          <w:rFonts w:ascii="Arial" w:hAnsi="Arial" w:cs="Arial"/>
          <w:sz w:val="22"/>
          <w:szCs w:val="22"/>
        </w:rPr>
        <w:t xml:space="preserve"> only have negative impacts on individuals and the organisation. Whereas organisa</w:t>
      </w:r>
      <w:r w:rsidRPr="001F30C7">
        <w:rPr>
          <w:rFonts w:ascii="Arial" w:hAnsi="Arial" w:cs="Arial"/>
          <w:sz w:val="22"/>
          <w:szCs w:val="22"/>
        </w:rPr>
        <w:t>tional conflict is a</w:t>
      </w:r>
      <w:r w:rsidR="006B6E21" w:rsidRPr="001F30C7">
        <w:rPr>
          <w:rFonts w:ascii="Arial" w:hAnsi="Arial" w:cs="Arial"/>
          <w:sz w:val="22"/>
          <w:szCs w:val="22"/>
        </w:rPr>
        <w:t xml:space="preserve"> part of an organisation’s </w:t>
      </w:r>
      <w:r w:rsidR="006B6E21" w:rsidRPr="001F30C7">
        <w:rPr>
          <w:rFonts w:ascii="Arial" w:hAnsi="Arial" w:cs="Arial"/>
          <w:sz w:val="22"/>
          <w:szCs w:val="22"/>
        </w:rPr>
        <w:lastRenderedPageBreak/>
        <w:t>activity, usually arising from differ</w:t>
      </w:r>
      <w:r w:rsidRPr="001F30C7">
        <w:rPr>
          <w:rFonts w:ascii="Arial" w:hAnsi="Arial" w:cs="Arial"/>
          <w:sz w:val="22"/>
          <w:szCs w:val="22"/>
        </w:rPr>
        <w:t xml:space="preserve">ing goals and perspectives, that </w:t>
      </w:r>
      <w:r w:rsidR="006B6E21" w:rsidRPr="001F30C7">
        <w:rPr>
          <w:rFonts w:ascii="Arial" w:hAnsi="Arial" w:cs="Arial"/>
          <w:sz w:val="22"/>
          <w:szCs w:val="22"/>
        </w:rPr>
        <w:t xml:space="preserve">can result in either positive or negative outcomes. Functional conflict can promote problem-solving and foster </w:t>
      </w:r>
      <w:r w:rsidRPr="001F30C7">
        <w:rPr>
          <w:rFonts w:ascii="Arial" w:hAnsi="Arial" w:cs="Arial"/>
          <w:sz w:val="22"/>
          <w:szCs w:val="22"/>
        </w:rPr>
        <w:t>collaboration</w:t>
      </w:r>
      <w:r w:rsidR="006B6E21" w:rsidRPr="001F30C7">
        <w:rPr>
          <w:rFonts w:ascii="Arial" w:hAnsi="Arial" w:cs="Arial"/>
          <w:sz w:val="22"/>
          <w:szCs w:val="22"/>
        </w:rPr>
        <w:t>, whereas dysfunctional conflict can be destructive and negatively imp</w:t>
      </w:r>
      <w:r w:rsidRPr="001F30C7">
        <w:rPr>
          <w:rFonts w:ascii="Arial" w:hAnsi="Arial" w:cs="Arial"/>
          <w:sz w:val="22"/>
          <w:szCs w:val="22"/>
        </w:rPr>
        <w:t xml:space="preserve">act productivity and engagement. </w:t>
      </w:r>
      <w:r w:rsidR="006B6E21" w:rsidRPr="001F30C7">
        <w:rPr>
          <w:rFonts w:ascii="Arial" w:hAnsi="Arial" w:cs="Arial"/>
          <w:sz w:val="22"/>
          <w:szCs w:val="22"/>
        </w:rPr>
        <w:t xml:space="preserve">Organisational conflict requires management </w:t>
      </w:r>
      <w:r w:rsidRPr="001F30C7">
        <w:rPr>
          <w:rFonts w:ascii="Arial" w:hAnsi="Arial" w:cs="Arial"/>
          <w:sz w:val="22"/>
          <w:szCs w:val="22"/>
        </w:rPr>
        <w:t>intervention</w:t>
      </w:r>
      <w:r w:rsidR="006B6E21" w:rsidRPr="001F30C7">
        <w:rPr>
          <w:rFonts w:ascii="Arial" w:hAnsi="Arial" w:cs="Arial"/>
          <w:sz w:val="22"/>
          <w:szCs w:val="22"/>
        </w:rPr>
        <w:t xml:space="preserve"> to </w:t>
      </w:r>
      <w:r w:rsidRPr="001F30C7">
        <w:rPr>
          <w:rFonts w:ascii="Arial" w:hAnsi="Arial" w:cs="Arial"/>
          <w:sz w:val="22"/>
          <w:szCs w:val="22"/>
        </w:rPr>
        <w:t>guarantee it remains positive, as left unchecked it can be</w:t>
      </w:r>
      <w:r w:rsidR="006B6E21" w:rsidRPr="001F30C7">
        <w:rPr>
          <w:rFonts w:ascii="Arial" w:hAnsi="Arial" w:cs="Arial"/>
          <w:sz w:val="22"/>
          <w:szCs w:val="22"/>
        </w:rPr>
        <w:t xml:space="preserve"> </w:t>
      </w:r>
      <w:r w:rsidRPr="001F30C7">
        <w:rPr>
          <w:rFonts w:ascii="Arial" w:hAnsi="Arial" w:cs="Arial"/>
          <w:sz w:val="22"/>
          <w:szCs w:val="22"/>
        </w:rPr>
        <w:t>damaging</w:t>
      </w:r>
      <w:r w:rsidR="006B6E21" w:rsidRPr="001F30C7">
        <w:rPr>
          <w:rFonts w:ascii="Arial" w:hAnsi="Arial" w:cs="Arial"/>
          <w:sz w:val="22"/>
          <w:szCs w:val="22"/>
        </w:rPr>
        <w:t xml:space="preserve">. This </w:t>
      </w:r>
      <w:r w:rsidRPr="001F30C7">
        <w:rPr>
          <w:rFonts w:ascii="Arial" w:hAnsi="Arial" w:cs="Arial"/>
          <w:sz w:val="22"/>
          <w:szCs w:val="22"/>
        </w:rPr>
        <w:t>varies</w:t>
      </w:r>
      <w:r w:rsidR="006B6E21" w:rsidRPr="001F30C7">
        <w:rPr>
          <w:rFonts w:ascii="Arial" w:hAnsi="Arial" w:cs="Arial"/>
          <w:sz w:val="22"/>
          <w:szCs w:val="22"/>
        </w:rPr>
        <w:t xml:space="preserve"> with organisational misbehaviour, whereby it often requires more formal action in the form of disciplinary sanctions. </w:t>
      </w:r>
    </w:p>
    <w:p w14:paraId="66DED0BC" w14:textId="283A0D25" w:rsidR="006B6E21" w:rsidRPr="001F30C7" w:rsidRDefault="006B6E21" w:rsidP="006B6E21">
      <w:pPr>
        <w:pStyle w:val="Default"/>
        <w:jc w:val="both"/>
        <w:rPr>
          <w:rFonts w:ascii="Arial" w:hAnsi="Arial" w:cs="Arial"/>
          <w:sz w:val="22"/>
          <w:szCs w:val="22"/>
        </w:rPr>
      </w:pPr>
      <w:r w:rsidRPr="001F30C7">
        <w:rPr>
          <w:rFonts w:ascii="Arial" w:hAnsi="Arial" w:cs="Arial"/>
          <w:sz w:val="22"/>
          <w:szCs w:val="22"/>
        </w:rPr>
        <w:t xml:space="preserve">Additionally, organisational conflict and misbehaviour differ in </w:t>
      </w:r>
      <w:r w:rsidR="00F30B86" w:rsidRPr="001F30C7">
        <w:rPr>
          <w:rFonts w:ascii="Arial" w:hAnsi="Arial" w:cs="Arial"/>
          <w:sz w:val="22"/>
          <w:szCs w:val="22"/>
        </w:rPr>
        <w:t>the</w:t>
      </w:r>
      <w:r w:rsidRPr="001F30C7">
        <w:rPr>
          <w:rFonts w:ascii="Arial" w:hAnsi="Arial" w:cs="Arial"/>
          <w:sz w:val="22"/>
          <w:szCs w:val="22"/>
        </w:rPr>
        <w:t xml:space="preserve"> reasons why they arise</w:t>
      </w:r>
      <w:r w:rsidR="00F30B86" w:rsidRPr="001F30C7">
        <w:rPr>
          <w:rFonts w:ascii="Arial" w:hAnsi="Arial" w:cs="Arial"/>
          <w:sz w:val="22"/>
          <w:szCs w:val="22"/>
        </w:rPr>
        <w:t>. Conflict evolves from differing</w:t>
      </w:r>
      <w:r w:rsidRPr="001F30C7">
        <w:rPr>
          <w:rFonts w:ascii="Arial" w:hAnsi="Arial" w:cs="Arial"/>
          <w:sz w:val="22"/>
          <w:szCs w:val="22"/>
        </w:rPr>
        <w:t xml:space="preserve"> interests between individuals and can origin</w:t>
      </w:r>
      <w:r w:rsidR="00496597" w:rsidRPr="001F30C7">
        <w:rPr>
          <w:rFonts w:ascii="Arial" w:hAnsi="Arial" w:cs="Arial"/>
          <w:sz w:val="22"/>
          <w:szCs w:val="22"/>
        </w:rPr>
        <w:t>ate from differences in values and personality</w:t>
      </w:r>
      <w:r w:rsidRPr="001F30C7">
        <w:rPr>
          <w:rFonts w:ascii="Arial" w:hAnsi="Arial" w:cs="Arial"/>
          <w:sz w:val="22"/>
          <w:szCs w:val="22"/>
        </w:rPr>
        <w:t xml:space="preserve">. </w:t>
      </w:r>
      <w:r w:rsidR="00496597" w:rsidRPr="001F30C7">
        <w:rPr>
          <w:rFonts w:ascii="Arial" w:hAnsi="Arial" w:cs="Arial"/>
          <w:sz w:val="22"/>
          <w:szCs w:val="22"/>
        </w:rPr>
        <w:t>Organisational conflict can be the</w:t>
      </w:r>
      <w:r w:rsidRPr="001F30C7">
        <w:rPr>
          <w:rFonts w:ascii="Arial" w:hAnsi="Arial" w:cs="Arial"/>
          <w:sz w:val="22"/>
          <w:szCs w:val="22"/>
        </w:rPr>
        <w:t xml:space="preserve"> </w:t>
      </w:r>
      <w:r w:rsidR="00496597" w:rsidRPr="001F30C7">
        <w:rPr>
          <w:rFonts w:ascii="Arial" w:hAnsi="Arial" w:cs="Arial"/>
          <w:sz w:val="22"/>
          <w:szCs w:val="22"/>
        </w:rPr>
        <w:t>consequence</w:t>
      </w:r>
      <w:r w:rsidRPr="001F30C7">
        <w:rPr>
          <w:rFonts w:ascii="Arial" w:hAnsi="Arial" w:cs="Arial"/>
          <w:sz w:val="22"/>
          <w:szCs w:val="22"/>
        </w:rPr>
        <w:t xml:space="preserve"> of </w:t>
      </w:r>
      <w:r w:rsidR="00496597" w:rsidRPr="001F30C7">
        <w:rPr>
          <w:rFonts w:ascii="Arial" w:hAnsi="Arial" w:cs="Arial"/>
          <w:sz w:val="22"/>
          <w:szCs w:val="22"/>
        </w:rPr>
        <w:t>faults within the organisations structure, where</w:t>
      </w:r>
      <w:r w:rsidRPr="001F30C7">
        <w:rPr>
          <w:rFonts w:ascii="Arial" w:hAnsi="Arial" w:cs="Arial"/>
          <w:sz w:val="22"/>
          <w:szCs w:val="22"/>
        </w:rPr>
        <w:t xml:space="preserve"> communication </w:t>
      </w:r>
      <w:r w:rsidR="00496597" w:rsidRPr="001F30C7">
        <w:rPr>
          <w:rFonts w:ascii="Arial" w:hAnsi="Arial" w:cs="Arial"/>
          <w:sz w:val="22"/>
          <w:szCs w:val="22"/>
        </w:rPr>
        <w:t xml:space="preserve">isn’t </w:t>
      </w:r>
      <w:r w:rsidR="006B6DD5" w:rsidRPr="001F30C7">
        <w:rPr>
          <w:rFonts w:ascii="Arial" w:hAnsi="Arial" w:cs="Arial"/>
          <w:sz w:val="22"/>
          <w:szCs w:val="22"/>
        </w:rPr>
        <w:t>sufficient,</w:t>
      </w:r>
      <w:r w:rsidR="00496597" w:rsidRPr="001F30C7">
        <w:rPr>
          <w:rFonts w:ascii="Arial" w:hAnsi="Arial" w:cs="Arial"/>
          <w:sz w:val="22"/>
          <w:szCs w:val="22"/>
        </w:rPr>
        <w:t xml:space="preserve"> and jobs are uncertain</w:t>
      </w:r>
      <w:r w:rsidRPr="001F30C7">
        <w:rPr>
          <w:rFonts w:ascii="Arial" w:hAnsi="Arial" w:cs="Arial"/>
          <w:sz w:val="22"/>
          <w:szCs w:val="22"/>
        </w:rPr>
        <w:t xml:space="preserve"> (Mas</w:t>
      </w:r>
      <w:r w:rsidR="00D86DF5" w:rsidRPr="001F30C7">
        <w:rPr>
          <w:rFonts w:ascii="Arial" w:hAnsi="Arial" w:cs="Arial"/>
          <w:sz w:val="22"/>
          <w:szCs w:val="22"/>
        </w:rPr>
        <w:t>sey &amp; Dawes, 2004). Whereas m</w:t>
      </w:r>
      <w:r w:rsidRPr="001F30C7">
        <w:rPr>
          <w:rFonts w:ascii="Arial" w:hAnsi="Arial" w:cs="Arial"/>
          <w:sz w:val="22"/>
          <w:szCs w:val="22"/>
        </w:rPr>
        <w:t xml:space="preserve">isbehaviour can be driven by </w:t>
      </w:r>
      <w:r w:rsidR="00D86DF5" w:rsidRPr="001F30C7">
        <w:rPr>
          <w:rFonts w:ascii="Arial" w:hAnsi="Arial" w:cs="Arial"/>
          <w:sz w:val="22"/>
          <w:szCs w:val="22"/>
        </w:rPr>
        <w:t>social</w:t>
      </w:r>
      <w:r w:rsidRPr="001F30C7">
        <w:rPr>
          <w:rFonts w:ascii="Arial" w:hAnsi="Arial" w:cs="Arial"/>
          <w:sz w:val="22"/>
          <w:szCs w:val="22"/>
        </w:rPr>
        <w:t xml:space="preserve"> issues such as lack of com</w:t>
      </w:r>
      <w:r w:rsidR="00D86DF5" w:rsidRPr="001F30C7">
        <w:rPr>
          <w:rFonts w:ascii="Arial" w:hAnsi="Arial" w:cs="Arial"/>
          <w:sz w:val="22"/>
          <w:szCs w:val="22"/>
        </w:rPr>
        <w:t>mitment or dishonesty. This can result</w:t>
      </w:r>
      <w:r w:rsidRPr="001F30C7">
        <w:rPr>
          <w:rFonts w:ascii="Arial" w:hAnsi="Arial" w:cs="Arial"/>
          <w:sz w:val="22"/>
          <w:szCs w:val="22"/>
        </w:rPr>
        <w:t xml:space="preserve"> from</w:t>
      </w:r>
      <w:r w:rsidR="00D86DF5" w:rsidRPr="001F30C7">
        <w:rPr>
          <w:rFonts w:ascii="Arial" w:hAnsi="Arial" w:cs="Arial"/>
          <w:sz w:val="22"/>
          <w:szCs w:val="22"/>
        </w:rPr>
        <w:t xml:space="preserve"> things such as</w:t>
      </w:r>
      <w:r w:rsidRPr="001F30C7">
        <w:rPr>
          <w:rFonts w:ascii="Arial" w:hAnsi="Arial" w:cs="Arial"/>
          <w:sz w:val="22"/>
          <w:szCs w:val="22"/>
        </w:rPr>
        <w:t xml:space="preserve"> d</w:t>
      </w:r>
      <w:r w:rsidR="00D86DF5" w:rsidRPr="001F30C7">
        <w:rPr>
          <w:rFonts w:ascii="Arial" w:hAnsi="Arial" w:cs="Arial"/>
          <w:sz w:val="22"/>
          <w:szCs w:val="22"/>
        </w:rPr>
        <w:t xml:space="preserve">issatisfaction with management. </w:t>
      </w:r>
    </w:p>
    <w:p w14:paraId="4C221827" w14:textId="38484D68" w:rsidR="006B6E21" w:rsidRDefault="006B6E21" w:rsidP="002F7F02">
      <w:pPr>
        <w:rPr>
          <w:rFonts w:ascii="Arial" w:eastAsia="Times New Roman" w:hAnsi="Arial" w:cs="Arial"/>
          <w:lang w:eastAsia="en-GB"/>
        </w:rPr>
      </w:pPr>
    </w:p>
    <w:p w14:paraId="48CE4DB9" w14:textId="7815BC98" w:rsidR="00D86DF5" w:rsidRPr="001F30C7" w:rsidRDefault="00D86DF5" w:rsidP="002F7F02">
      <w:pPr>
        <w:rPr>
          <w:rFonts w:ascii="Arial" w:eastAsia="Times New Roman" w:hAnsi="Arial" w:cs="Arial"/>
          <w:b/>
          <w:bCs/>
          <w:u w:val="single"/>
          <w:lang w:eastAsia="en-GB"/>
        </w:rPr>
      </w:pPr>
      <w:r w:rsidRPr="001F30C7">
        <w:rPr>
          <w:rFonts w:ascii="Arial" w:eastAsia="Times New Roman" w:hAnsi="Arial" w:cs="Arial"/>
          <w:b/>
          <w:bCs/>
          <w:u w:val="single"/>
          <w:lang w:eastAsia="en-GB"/>
        </w:rPr>
        <w:t xml:space="preserve">A.C 2.2 </w:t>
      </w:r>
    </w:p>
    <w:p w14:paraId="1A2D1D1B"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One of the emerging trends regarding conflict and industrial sanctions is the rise of shorter but more intense strikes, despite union membership declining. This strategy is implemented to increase reach and leverage, whilst minimising risks for workers who take part, such as financial strain. Many organisations supply chains rely on just-in-time models or are service providers such the NHS, meaning short but intense disruption can significantly affect organisations and push employers into negotiation. </w:t>
      </w:r>
    </w:p>
    <w:p w14:paraId="4FC25B04" w14:textId="0C836DCD"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In the UK some 5.05 million days were estimated to have been lost in strikes from June 2022 to December 2023 (ONS, 2024). This is the highest total of any 19-month period for more than 30 years since 5.3 </w:t>
      </w:r>
      <w:r w:rsidR="006B6DD5" w:rsidRPr="001F30C7">
        <w:rPr>
          <w:rFonts w:ascii="Arial" w:hAnsi="Arial" w:cs="Arial"/>
          <w:sz w:val="22"/>
          <w:szCs w:val="22"/>
        </w:rPr>
        <w:t>million</w:t>
      </w:r>
      <w:r w:rsidRPr="001F30C7">
        <w:rPr>
          <w:rFonts w:ascii="Arial" w:hAnsi="Arial" w:cs="Arial"/>
          <w:sz w:val="22"/>
          <w:szCs w:val="22"/>
        </w:rPr>
        <w:t xml:space="preserve"> days were lost between mid-1989 and the beginning of January 1991.  </w:t>
      </w:r>
    </w:p>
    <w:p w14:paraId="6E2A89DB" w14:textId="1788C6B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Companies affected by strikes have implemented countermeasures in the form of internal policies to minimise the </w:t>
      </w:r>
      <w:r w:rsidR="006B6DD5" w:rsidRPr="001F30C7">
        <w:rPr>
          <w:rFonts w:ascii="Arial" w:hAnsi="Arial" w:cs="Arial"/>
          <w:sz w:val="22"/>
          <w:szCs w:val="22"/>
        </w:rPr>
        <w:t>effect</w:t>
      </w:r>
      <w:r w:rsidRPr="001F30C7">
        <w:rPr>
          <w:rFonts w:ascii="Arial" w:hAnsi="Arial" w:cs="Arial"/>
          <w:sz w:val="22"/>
          <w:szCs w:val="22"/>
        </w:rPr>
        <w:t xml:space="preserve">, with some initiating strike pay policies such as withholding bonus payments and benefits for participation in strikes. Notoriously, Network Rail did this in 2023, when they refused to pay out annual bonuses those who went on strike (BBC, 2023). </w:t>
      </w:r>
    </w:p>
    <w:p w14:paraId="70F79BDA"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Externally, due to the increase in strikes after the Covid-19 pandemic, the government passed the controversial Strikes (minimum service levels) Act 2023, whereby it mandated minimum service levels for workers within ambulance, fire, rescue and border services (Unison, 2024). </w:t>
      </w:r>
    </w:p>
    <w:p w14:paraId="6622FFCA" w14:textId="4126B256"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Moving on, another key trend is the increased use of injunctions by organisations, to curb strikes and other forms of industrial action. They have become a key tool for businesses/governments in limiting the disruption caused by industrial action, where there are now more than 1200 locations in which controversial anti-protest injunctions apply (Carey, 2024).  Additionally, they are used to prevent or delay strikes, most notable in industries such as healthcare or transportation, where disruption can pose significant consequences. This occurred in April 2023, when an injunction that prevented nurses from taking part in further strike action. As mentioned briefly, the main rationale behind the increase in injunctions being used surrounds public interest around essential services. Courts are usually more sympathetic whereby industrial action could cause harm to the public. In addition, industrial action can threaten economic stability. Where the UK is currently in a period such as this, there is a high political pressure to seize industrial action, thus the increased use in injunctions.</w:t>
      </w:r>
    </w:p>
    <w:p w14:paraId="67BBE37D"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Many organisations have imposed policies that align with their use of injunctions, such as disciplinary action for anyone who violates them or zero-tolerance policies. </w:t>
      </w:r>
    </w:p>
    <w:p w14:paraId="2E131CF6"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In many countries, labour laws are evolving to make it easier for employers to obtain injunctions, especially in critical sectors. There has been an expansion in the definition of essential services, to help cover more industries (</w:t>
      </w:r>
      <w:proofErr w:type="spellStart"/>
      <w:r w:rsidRPr="001F30C7">
        <w:rPr>
          <w:rFonts w:ascii="Arial" w:hAnsi="Arial" w:cs="Arial"/>
          <w:sz w:val="22"/>
          <w:szCs w:val="22"/>
        </w:rPr>
        <w:t>Knabe</w:t>
      </w:r>
      <w:proofErr w:type="spellEnd"/>
      <w:r w:rsidRPr="001F30C7">
        <w:rPr>
          <w:rFonts w:ascii="Arial" w:hAnsi="Arial" w:cs="Arial"/>
          <w:sz w:val="22"/>
          <w:szCs w:val="22"/>
        </w:rPr>
        <w:t xml:space="preserve">, 2019). UK legislation doesn’t define essential work and therefore this could be used as a rationale behind the rise in injunction use. </w:t>
      </w:r>
    </w:p>
    <w:p w14:paraId="74F11CA2" w14:textId="26919465" w:rsidR="00D86DF5" w:rsidRDefault="00D86DF5" w:rsidP="002F7F02">
      <w:pPr>
        <w:rPr>
          <w:rFonts w:ascii="Arial" w:eastAsia="Times New Roman" w:hAnsi="Arial" w:cs="Arial"/>
          <w:lang w:eastAsia="en-GB"/>
        </w:rPr>
      </w:pPr>
    </w:p>
    <w:p w14:paraId="5BB72D2D" w14:textId="64AB6BB6" w:rsidR="006B6DD5" w:rsidRPr="001F30C7" w:rsidRDefault="006B6DD5" w:rsidP="002F7F02">
      <w:pPr>
        <w:rPr>
          <w:rFonts w:ascii="Arial" w:eastAsia="Times New Roman" w:hAnsi="Arial" w:cs="Arial"/>
          <w:b/>
          <w:bCs/>
          <w:u w:val="single"/>
          <w:lang w:eastAsia="en-GB"/>
        </w:rPr>
      </w:pPr>
      <w:r w:rsidRPr="001F30C7">
        <w:rPr>
          <w:rFonts w:ascii="Arial" w:eastAsia="Times New Roman" w:hAnsi="Arial" w:cs="Arial"/>
          <w:b/>
          <w:bCs/>
          <w:u w:val="single"/>
          <w:lang w:eastAsia="en-GB"/>
        </w:rPr>
        <w:lastRenderedPageBreak/>
        <w:t xml:space="preserve">AC 2.3 </w:t>
      </w:r>
    </w:p>
    <w:p w14:paraId="7521B882" w14:textId="77777777" w:rsidR="00CD778E" w:rsidRDefault="00CD778E" w:rsidP="00CD778E">
      <w:pPr>
        <w:pStyle w:val="Default"/>
        <w:jc w:val="both"/>
        <w:rPr>
          <w:rFonts w:ascii="Arial" w:hAnsi="Arial" w:cs="Arial"/>
          <w:sz w:val="22"/>
          <w:szCs w:val="22"/>
        </w:rPr>
      </w:pPr>
      <w:r w:rsidRPr="00CD778E">
        <w:rPr>
          <w:rFonts w:ascii="Arial" w:hAnsi="Arial" w:cs="Arial"/>
          <w:sz w:val="22"/>
          <w:szCs w:val="22"/>
        </w:rPr>
        <w:t>Third-party conciliation, mediation and arbitration are all alternative dispute resolution approaches, used to resolve conflict without the need to go to court.</w:t>
      </w:r>
    </w:p>
    <w:p w14:paraId="5BCF44D8" w14:textId="26B7D2E1" w:rsidR="006B6DD5" w:rsidRPr="00CD778E" w:rsidRDefault="00CD778E" w:rsidP="00CD778E">
      <w:pPr>
        <w:pStyle w:val="Default"/>
        <w:jc w:val="both"/>
        <w:rPr>
          <w:rFonts w:ascii="Arial" w:hAnsi="Arial" w:cs="Arial"/>
          <w:sz w:val="22"/>
          <w:szCs w:val="22"/>
        </w:rPr>
      </w:pPr>
      <w:r w:rsidRPr="00CD778E">
        <w:rPr>
          <w:rFonts w:ascii="Arial" w:hAnsi="Arial" w:cs="Arial"/>
          <w:sz w:val="22"/>
          <w:szCs w:val="22"/>
        </w:rPr>
        <w:t xml:space="preserve"> </w:t>
      </w:r>
    </w:p>
    <w:p w14:paraId="4970DC24" w14:textId="43F84105" w:rsidR="00410FEF" w:rsidRPr="00CD778E" w:rsidRDefault="00410FEF" w:rsidP="00410FEF">
      <w:pPr>
        <w:rPr>
          <w:rFonts w:ascii="Arial" w:eastAsia="Times New Roman" w:hAnsi="Arial" w:cs="Arial"/>
          <w:lang w:eastAsia="en-GB"/>
        </w:rPr>
      </w:pPr>
      <w:r w:rsidRPr="00CD778E">
        <w:rPr>
          <w:rFonts w:ascii="Arial" w:eastAsia="Times New Roman" w:hAnsi="Arial" w:cs="Arial"/>
          <w:lang w:eastAsia="en-GB"/>
        </w:rPr>
        <w:t>C</w:t>
      </w:r>
      <w:r w:rsidRPr="00410FEF">
        <w:rPr>
          <w:rFonts w:ascii="Arial" w:eastAsia="Times New Roman" w:hAnsi="Arial" w:cs="Arial"/>
          <w:lang w:eastAsia="en-GB"/>
        </w:rPr>
        <w:t>onciliation is whe</w:t>
      </w:r>
      <w:r w:rsidRPr="00CD778E">
        <w:rPr>
          <w:rFonts w:ascii="Arial" w:eastAsia="Times New Roman" w:hAnsi="Arial" w:cs="Arial"/>
          <w:lang w:eastAsia="en-GB"/>
        </w:rPr>
        <w:t>re there is a conversation between the associate</w:t>
      </w:r>
      <w:r w:rsidRPr="00410FEF">
        <w:rPr>
          <w:rFonts w:ascii="Arial" w:eastAsia="Times New Roman" w:hAnsi="Arial" w:cs="Arial"/>
          <w:lang w:eastAsia="en-GB"/>
        </w:rPr>
        <w:t xml:space="preserve"> and the respondent about </w:t>
      </w:r>
      <w:r w:rsidRPr="00CD778E">
        <w:rPr>
          <w:rFonts w:ascii="Arial" w:eastAsia="Times New Roman" w:hAnsi="Arial" w:cs="Arial"/>
          <w:lang w:eastAsia="en-GB"/>
        </w:rPr>
        <w:t>their</w:t>
      </w:r>
      <w:r w:rsidRPr="00410FEF">
        <w:rPr>
          <w:rFonts w:ascii="Arial" w:eastAsia="Times New Roman" w:hAnsi="Arial" w:cs="Arial"/>
          <w:lang w:eastAsia="en-GB"/>
        </w:rPr>
        <w:t xml:space="preserve"> dispute</w:t>
      </w:r>
      <w:r w:rsidRPr="00CD778E">
        <w:rPr>
          <w:rFonts w:ascii="Arial" w:eastAsia="Times New Roman" w:hAnsi="Arial" w:cs="Arial"/>
          <w:lang w:eastAsia="en-GB"/>
        </w:rPr>
        <w:t xml:space="preserve"> with an impartial conciliator, this </w:t>
      </w:r>
      <w:r w:rsidRPr="00410FEF">
        <w:rPr>
          <w:rFonts w:ascii="Arial" w:eastAsia="Times New Roman" w:hAnsi="Arial" w:cs="Arial"/>
          <w:lang w:eastAsia="en-GB"/>
        </w:rPr>
        <w:t xml:space="preserve">gives </w:t>
      </w:r>
      <w:r w:rsidRPr="00CD778E">
        <w:rPr>
          <w:rFonts w:ascii="Arial" w:eastAsia="Times New Roman" w:hAnsi="Arial" w:cs="Arial"/>
          <w:lang w:eastAsia="en-GB"/>
        </w:rPr>
        <w:t>them</w:t>
      </w:r>
      <w:r w:rsidRPr="00410FEF">
        <w:rPr>
          <w:rFonts w:ascii="Arial" w:eastAsia="Times New Roman" w:hAnsi="Arial" w:cs="Arial"/>
          <w:lang w:eastAsia="en-GB"/>
        </w:rPr>
        <w:t xml:space="preserve"> the chance to come to an agreement without having to go to tribunal. </w:t>
      </w:r>
      <w:r w:rsidRPr="00CD778E">
        <w:rPr>
          <w:rFonts w:ascii="Arial" w:eastAsia="Times New Roman" w:hAnsi="Arial" w:cs="Arial"/>
          <w:lang w:eastAsia="en-GB"/>
        </w:rPr>
        <w:t xml:space="preserve">All conversations are confidential, and the conciliator offers their own opinion after assessing the different arguments. There are positives for using this resolution method such as cost, timeliness and it maintains privacy. However, finding a resolution is not guaranteed and the outcomes are not legally binding. The respondent can also decline to take part in the conversations or if they </w:t>
      </w:r>
      <w:r w:rsidR="00CD778E" w:rsidRPr="00CD778E">
        <w:rPr>
          <w:rFonts w:ascii="Arial" w:eastAsia="Times New Roman" w:hAnsi="Arial" w:cs="Arial"/>
          <w:lang w:eastAsia="en-GB"/>
        </w:rPr>
        <w:t xml:space="preserve">decide to </w:t>
      </w:r>
      <w:r w:rsidRPr="00CD778E">
        <w:rPr>
          <w:rFonts w:ascii="Arial" w:eastAsia="Times New Roman" w:hAnsi="Arial" w:cs="Arial"/>
          <w:lang w:eastAsia="en-GB"/>
        </w:rPr>
        <w:t xml:space="preserve">agree </w:t>
      </w:r>
      <w:r w:rsidR="00CD778E" w:rsidRPr="00CD778E">
        <w:rPr>
          <w:rFonts w:ascii="Arial" w:eastAsia="Times New Roman" w:hAnsi="Arial" w:cs="Arial"/>
          <w:lang w:eastAsia="en-GB"/>
        </w:rPr>
        <w:t xml:space="preserve">to take part, </w:t>
      </w:r>
      <w:r w:rsidRPr="00CD778E">
        <w:rPr>
          <w:rFonts w:ascii="Arial" w:eastAsia="Times New Roman" w:hAnsi="Arial" w:cs="Arial"/>
          <w:lang w:eastAsia="en-GB"/>
        </w:rPr>
        <w:t xml:space="preserve">they could not take it as seriously as required. </w:t>
      </w:r>
      <w:r w:rsidR="00CD778E">
        <w:rPr>
          <w:rFonts w:ascii="Arial" w:eastAsia="Times New Roman" w:hAnsi="Arial" w:cs="Arial"/>
          <w:lang w:eastAsia="en-GB"/>
        </w:rPr>
        <w:t>(ACAS, 2025)</w:t>
      </w:r>
    </w:p>
    <w:p w14:paraId="6F29372E" w14:textId="0269B26F" w:rsidR="00567F3B" w:rsidRPr="00CD778E" w:rsidRDefault="00410FEF" w:rsidP="00410FEF">
      <w:pPr>
        <w:rPr>
          <w:rFonts w:ascii="Arial" w:eastAsia="Times New Roman" w:hAnsi="Arial" w:cs="Arial"/>
          <w:lang w:eastAsia="en-GB"/>
        </w:rPr>
      </w:pPr>
      <w:r w:rsidRPr="00CD778E">
        <w:rPr>
          <w:rFonts w:ascii="Arial" w:eastAsia="Times New Roman" w:hAnsi="Arial" w:cs="Arial"/>
          <w:lang w:eastAsia="en-GB"/>
        </w:rPr>
        <w:t xml:space="preserve">Mediation </w:t>
      </w:r>
      <w:r w:rsidRPr="00CD778E">
        <w:rPr>
          <w:rFonts w:ascii="Arial" w:eastAsia="Times New Roman" w:hAnsi="Arial" w:cs="Arial"/>
          <w:lang w:eastAsia="en-GB"/>
        </w:rPr>
        <w:t xml:space="preserve">is a jointly instructed </w:t>
      </w:r>
      <w:r w:rsidR="00961546" w:rsidRPr="00CD778E">
        <w:rPr>
          <w:rFonts w:ascii="Arial" w:eastAsia="Times New Roman" w:hAnsi="Arial" w:cs="Arial"/>
          <w:lang w:eastAsia="en-GB"/>
        </w:rPr>
        <w:t>tool to help resolve workplace conflict</w:t>
      </w:r>
      <w:r w:rsidRPr="00CD778E">
        <w:rPr>
          <w:rFonts w:ascii="Arial" w:eastAsia="Times New Roman" w:hAnsi="Arial" w:cs="Arial"/>
          <w:lang w:eastAsia="en-GB"/>
        </w:rPr>
        <w:t>. The</w:t>
      </w:r>
      <w:r w:rsidR="00961546" w:rsidRPr="00CD778E">
        <w:rPr>
          <w:rFonts w:ascii="Arial" w:eastAsia="Times New Roman" w:hAnsi="Arial" w:cs="Arial"/>
          <w:lang w:eastAsia="en-GB"/>
        </w:rPr>
        <w:t xml:space="preserve"> impartial mediator</w:t>
      </w:r>
      <w:r w:rsidRPr="00CD778E">
        <w:rPr>
          <w:rFonts w:ascii="Arial" w:eastAsia="Times New Roman" w:hAnsi="Arial" w:cs="Arial"/>
          <w:lang w:eastAsia="en-GB"/>
        </w:rPr>
        <w:t xml:space="preserve"> </w:t>
      </w:r>
      <w:r w:rsidRPr="00CD778E">
        <w:rPr>
          <w:rFonts w:ascii="Arial" w:eastAsia="Times New Roman" w:hAnsi="Arial" w:cs="Arial"/>
          <w:lang w:eastAsia="en-GB"/>
        </w:rPr>
        <w:t>assist</w:t>
      </w:r>
      <w:r w:rsidR="00961546" w:rsidRPr="00CD778E">
        <w:rPr>
          <w:rFonts w:ascii="Arial" w:eastAsia="Times New Roman" w:hAnsi="Arial" w:cs="Arial"/>
          <w:lang w:eastAsia="en-GB"/>
        </w:rPr>
        <w:t>s</w:t>
      </w:r>
      <w:r w:rsidRPr="00CD778E">
        <w:rPr>
          <w:rFonts w:ascii="Arial" w:eastAsia="Times New Roman" w:hAnsi="Arial" w:cs="Arial"/>
          <w:lang w:eastAsia="en-GB"/>
        </w:rPr>
        <w:t xml:space="preserve"> with</w:t>
      </w:r>
      <w:r w:rsidR="00961546" w:rsidRPr="00CD778E">
        <w:rPr>
          <w:rFonts w:ascii="Arial" w:eastAsia="Times New Roman" w:hAnsi="Arial" w:cs="Arial"/>
          <w:lang w:eastAsia="en-GB"/>
        </w:rPr>
        <w:t xml:space="preserve"> the</w:t>
      </w:r>
      <w:r w:rsidRPr="00CD778E">
        <w:rPr>
          <w:rFonts w:ascii="Arial" w:eastAsia="Times New Roman" w:hAnsi="Arial" w:cs="Arial"/>
          <w:lang w:eastAsia="en-GB"/>
        </w:rPr>
        <w:t xml:space="preserve"> communication between the two parties </w:t>
      </w:r>
      <w:r w:rsidRPr="00CD778E">
        <w:rPr>
          <w:rFonts w:ascii="Arial" w:eastAsia="Times New Roman" w:hAnsi="Arial" w:cs="Arial"/>
          <w:lang w:eastAsia="en-GB"/>
        </w:rPr>
        <w:t>involved in the</w:t>
      </w:r>
      <w:r w:rsidRPr="00CD778E">
        <w:rPr>
          <w:rFonts w:ascii="Arial" w:eastAsia="Times New Roman" w:hAnsi="Arial" w:cs="Arial"/>
          <w:lang w:eastAsia="en-GB"/>
        </w:rPr>
        <w:t xml:space="preserve"> dispute to achieve a</w:t>
      </w:r>
      <w:r w:rsidR="00961546" w:rsidRPr="00CD778E">
        <w:rPr>
          <w:rFonts w:ascii="Arial" w:eastAsia="Times New Roman" w:hAnsi="Arial" w:cs="Arial"/>
          <w:lang w:eastAsia="en-GB"/>
        </w:rPr>
        <w:t xml:space="preserve"> mutually agreed on</w:t>
      </w:r>
      <w:r w:rsidRPr="00CD778E">
        <w:rPr>
          <w:rFonts w:ascii="Arial" w:eastAsia="Times New Roman" w:hAnsi="Arial" w:cs="Arial"/>
          <w:lang w:eastAsia="en-GB"/>
        </w:rPr>
        <w:t xml:space="preserve"> settlement or resolution. The mediator will discuss the issues openly and try to help the parties reach an </w:t>
      </w:r>
      <w:r w:rsidR="00961546" w:rsidRPr="00CD778E">
        <w:rPr>
          <w:rFonts w:ascii="Arial" w:eastAsia="Times New Roman" w:hAnsi="Arial" w:cs="Arial"/>
          <w:lang w:eastAsia="en-GB"/>
        </w:rPr>
        <w:t>agreement but</w:t>
      </w:r>
      <w:r w:rsidRPr="00CD778E">
        <w:rPr>
          <w:rFonts w:ascii="Arial" w:eastAsia="Times New Roman" w:hAnsi="Arial" w:cs="Arial"/>
          <w:lang w:eastAsia="en-GB"/>
        </w:rPr>
        <w:t xml:space="preserve"> will</w:t>
      </w:r>
      <w:r w:rsidR="00961546" w:rsidRPr="00CD778E">
        <w:rPr>
          <w:rFonts w:ascii="Arial" w:eastAsia="Times New Roman" w:hAnsi="Arial" w:cs="Arial"/>
          <w:lang w:eastAsia="en-GB"/>
        </w:rPr>
        <w:t xml:space="preserve"> </w:t>
      </w:r>
      <w:r w:rsidRPr="00CD778E">
        <w:rPr>
          <w:rFonts w:ascii="Arial" w:eastAsia="Times New Roman" w:hAnsi="Arial" w:cs="Arial"/>
          <w:lang w:eastAsia="en-GB"/>
        </w:rPr>
        <w:t>not offer their own opinions or assessment</w:t>
      </w:r>
      <w:r w:rsidR="00961546" w:rsidRPr="00CD778E">
        <w:rPr>
          <w:rFonts w:ascii="Arial" w:eastAsia="Times New Roman" w:hAnsi="Arial" w:cs="Arial"/>
          <w:lang w:eastAsia="en-GB"/>
        </w:rPr>
        <w:t xml:space="preserve"> on the situation at hand, as the agreement is required to come from those involved in the dispute. It can be used at any stage of a disagreement, it flexible and voluntary.</w:t>
      </w:r>
      <w:r w:rsidR="00567F3B" w:rsidRPr="00CD778E">
        <w:rPr>
          <w:rFonts w:ascii="Arial" w:eastAsia="Times New Roman" w:hAnsi="Arial" w:cs="Arial"/>
          <w:lang w:eastAsia="en-GB"/>
        </w:rPr>
        <w:t xml:space="preserve"> The benefits of mediation include providing fast solutions that are fast, it can address all underlying issues within the </w:t>
      </w:r>
      <w:r w:rsidR="00F90584" w:rsidRPr="00CD778E">
        <w:rPr>
          <w:rFonts w:ascii="Arial" w:eastAsia="Times New Roman" w:hAnsi="Arial" w:cs="Arial"/>
          <w:lang w:eastAsia="en-GB"/>
        </w:rPr>
        <w:t>relationship,</w:t>
      </w:r>
      <w:r w:rsidR="00567F3B" w:rsidRPr="00CD778E">
        <w:rPr>
          <w:rFonts w:ascii="Arial" w:eastAsia="Times New Roman" w:hAnsi="Arial" w:cs="Arial"/>
          <w:lang w:eastAsia="en-GB"/>
        </w:rPr>
        <w:t xml:space="preserve"> and it can reach solutions that</w:t>
      </w:r>
      <w:r w:rsidR="004A59B8" w:rsidRPr="00CD778E">
        <w:rPr>
          <w:rFonts w:ascii="Arial" w:eastAsia="Times New Roman" w:hAnsi="Arial" w:cs="Arial"/>
          <w:lang w:eastAsia="en-GB"/>
        </w:rPr>
        <w:t xml:space="preserve"> are positive for both sides that helps increase the chance of relationships mending afterwards. However</w:t>
      </w:r>
      <w:r w:rsidR="00F90584" w:rsidRPr="00CD778E">
        <w:rPr>
          <w:rFonts w:ascii="Arial" w:eastAsia="Times New Roman" w:hAnsi="Arial" w:cs="Arial"/>
          <w:lang w:eastAsia="en-GB"/>
        </w:rPr>
        <w:t>,</w:t>
      </w:r>
      <w:r w:rsidR="004A59B8" w:rsidRPr="00CD778E">
        <w:rPr>
          <w:rFonts w:ascii="Arial" w:eastAsia="Times New Roman" w:hAnsi="Arial" w:cs="Arial"/>
          <w:lang w:eastAsia="en-GB"/>
        </w:rPr>
        <w:t xml:space="preserve"> it is not legally </w:t>
      </w:r>
      <w:r w:rsidR="00F90584" w:rsidRPr="00CD778E">
        <w:rPr>
          <w:rFonts w:ascii="Arial" w:eastAsia="Times New Roman" w:hAnsi="Arial" w:cs="Arial"/>
          <w:lang w:eastAsia="en-GB"/>
        </w:rPr>
        <w:t>binding,</w:t>
      </w:r>
      <w:r w:rsidR="004A59B8" w:rsidRPr="00CD778E">
        <w:rPr>
          <w:rFonts w:ascii="Arial" w:eastAsia="Times New Roman" w:hAnsi="Arial" w:cs="Arial"/>
          <w:lang w:eastAsia="en-GB"/>
        </w:rPr>
        <w:t xml:space="preserve"> and you need both</w:t>
      </w:r>
      <w:r w:rsidR="004A59B8" w:rsidRPr="00CD778E">
        <w:rPr>
          <w:rFonts w:ascii="Arial" w:eastAsia="Times New Roman" w:hAnsi="Arial" w:cs="Arial"/>
          <w:lang w:eastAsia="en-GB"/>
        </w:rPr>
        <w:t xml:space="preserve"> parties </w:t>
      </w:r>
      <w:r w:rsidR="004A59B8" w:rsidRPr="00CD778E">
        <w:rPr>
          <w:rFonts w:ascii="Arial" w:eastAsia="Times New Roman" w:hAnsi="Arial" w:cs="Arial"/>
          <w:lang w:eastAsia="en-GB"/>
        </w:rPr>
        <w:t xml:space="preserve">to </w:t>
      </w:r>
      <w:r w:rsidR="004A59B8" w:rsidRPr="00CD778E">
        <w:rPr>
          <w:rFonts w:ascii="Arial" w:eastAsia="Times New Roman" w:hAnsi="Arial" w:cs="Arial"/>
          <w:lang w:eastAsia="en-GB"/>
        </w:rPr>
        <w:t xml:space="preserve">agree to a resolution </w:t>
      </w:r>
      <w:r w:rsidR="004A59B8" w:rsidRPr="00CD778E">
        <w:rPr>
          <w:rFonts w:ascii="Arial" w:eastAsia="Times New Roman" w:hAnsi="Arial" w:cs="Arial"/>
          <w:lang w:eastAsia="en-GB"/>
        </w:rPr>
        <w:t xml:space="preserve">which makes the result not guaranteed. </w:t>
      </w:r>
      <w:r w:rsidR="00CD778E">
        <w:rPr>
          <w:rFonts w:ascii="Arial" w:eastAsia="Times New Roman" w:hAnsi="Arial" w:cs="Arial"/>
          <w:lang w:eastAsia="en-GB"/>
        </w:rPr>
        <w:t>(CIPD, 2024)</w:t>
      </w:r>
    </w:p>
    <w:p w14:paraId="7722E274" w14:textId="31FB2812" w:rsidR="00CD778E" w:rsidRDefault="004A59B8" w:rsidP="002F7F02">
      <w:pPr>
        <w:rPr>
          <w:rFonts w:ascii="Arial" w:eastAsia="Times New Roman" w:hAnsi="Arial" w:cs="Arial"/>
          <w:lang w:eastAsia="en-GB"/>
        </w:rPr>
      </w:pPr>
      <w:r w:rsidRPr="00CD778E">
        <w:rPr>
          <w:rFonts w:ascii="Arial" w:eastAsia="Times New Roman" w:hAnsi="Arial" w:cs="Arial"/>
          <w:lang w:eastAsia="en-GB"/>
        </w:rPr>
        <w:t xml:space="preserve">Arbitration </w:t>
      </w:r>
      <w:r w:rsidR="00CA24A5" w:rsidRPr="00CD778E">
        <w:rPr>
          <w:rFonts w:ascii="Arial" w:eastAsia="Times New Roman" w:hAnsi="Arial" w:cs="Arial"/>
          <w:lang w:eastAsia="en-GB"/>
        </w:rPr>
        <w:t>is a process where an arbitrator listens to the facts and proposed solutions from both sides and then forms a decision from it. The decision is called and ‘award’, and it completely resolves the case rather that other forms of dispute management which allow the parties to continue into other dispute options</w:t>
      </w:r>
      <w:r w:rsidR="00CD778E">
        <w:rPr>
          <w:rFonts w:ascii="Arial" w:eastAsia="Times New Roman" w:hAnsi="Arial" w:cs="Arial"/>
          <w:lang w:eastAsia="en-GB"/>
        </w:rPr>
        <w:t xml:space="preserve"> (Holland, 2024).</w:t>
      </w:r>
      <w:r w:rsidR="00765601" w:rsidRPr="00CD778E">
        <w:rPr>
          <w:rFonts w:ascii="Arial" w:eastAsia="Times New Roman" w:hAnsi="Arial" w:cs="Arial"/>
          <w:lang w:eastAsia="en-GB"/>
        </w:rPr>
        <w:t xml:space="preserve"> Depending on the case there are two different types of arbitration, Collective which is between a group of employees and employer, or alternatively individual arbitration which is for disputes between an employer and employee normally used for cases surrounding unfair dismissal or flexible working.</w:t>
      </w:r>
      <w:r w:rsidR="00765601" w:rsidRPr="00CD778E">
        <w:rPr>
          <w:rFonts w:ascii="Arial" w:hAnsi="Arial" w:cs="Arial"/>
          <w:color w:val="000000"/>
        </w:rPr>
        <w:t xml:space="preserve"> </w:t>
      </w:r>
      <w:r w:rsidR="00765601" w:rsidRPr="00CD778E">
        <w:rPr>
          <w:rFonts w:ascii="Arial" w:eastAsia="Times New Roman" w:hAnsi="Arial" w:cs="Arial"/>
          <w:lang w:eastAsia="en-GB"/>
        </w:rPr>
        <w:t>The arbitrator's decision is legally binding and will give a similar outcome to going to an employment tribunal</w:t>
      </w:r>
      <w:r w:rsidR="00765601" w:rsidRPr="00CD778E">
        <w:rPr>
          <w:rFonts w:ascii="Arial" w:eastAsia="Times New Roman" w:hAnsi="Arial" w:cs="Arial"/>
          <w:lang w:eastAsia="en-GB"/>
        </w:rPr>
        <w:t>, they are often experts in their area of the law which can lead to a form informed award being made. In contrast to the other forms of conflict management mentioned, the award is final which means arbitration can only be appealed in very exceptional circumstances.</w:t>
      </w:r>
      <w:r w:rsidR="00CD778E" w:rsidRPr="00CD778E">
        <w:rPr>
          <w:rFonts w:ascii="Arial" w:eastAsia="Times New Roman" w:hAnsi="Arial" w:cs="Arial"/>
          <w:lang w:eastAsia="en-GB"/>
        </w:rPr>
        <w:t xml:space="preserve"> Another potential disadvantage is the unpredictability of the outcome, arbitrators can split the ‘award’ meaning both parties may not receive the full extent of what they have asked for, this can push the parties to often chose mediation over arbitration. </w:t>
      </w:r>
      <w:r w:rsidR="00CD778E">
        <w:rPr>
          <w:rFonts w:ascii="Arial" w:eastAsia="Times New Roman" w:hAnsi="Arial" w:cs="Arial"/>
          <w:lang w:eastAsia="en-GB"/>
        </w:rPr>
        <w:t>(A</w:t>
      </w:r>
      <w:r w:rsidR="008204E4">
        <w:rPr>
          <w:rFonts w:ascii="Arial" w:eastAsia="Times New Roman" w:hAnsi="Arial" w:cs="Arial"/>
          <w:lang w:eastAsia="en-GB"/>
        </w:rPr>
        <w:t>CAS</w:t>
      </w:r>
      <w:r w:rsidR="00CD778E">
        <w:rPr>
          <w:rFonts w:ascii="Arial" w:eastAsia="Times New Roman" w:hAnsi="Arial" w:cs="Arial"/>
          <w:lang w:eastAsia="en-GB"/>
        </w:rPr>
        <w:t>, 202</w:t>
      </w:r>
      <w:r w:rsidR="008204E4">
        <w:rPr>
          <w:rFonts w:ascii="Arial" w:eastAsia="Times New Roman" w:hAnsi="Arial" w:cs="Arial"/>
          <w:lang w:eastAsia="en-GB"/>
        </w:rPr>
        <w:t>2)</w:t>
      </w:r>
    </w:p>
    <w:p w14:paraId="02349633" w14:textId="77777777" w:rsidR="008204E4" w:rsidRDefault="008204E4" w:rsidP="002F7F02">
      <w:pPr>
        <w:rPr>
          <w:rFonts w:ascii="Arial" w:eastAsia="Times New Roman" w:hAnsi="Arial" w:cs="Arial"/>
          <w:lang w:eastAsia="en-GB"/>
        </w:rPr>
      </w:pPr>
    </w:p>
    <w:p w14:paraId="707FBF67" w14:textId="441DDD55" w:rsidR="008204E4" w:rsidRPr="001F30C7" w:rsidRDefault="008204E4" w:rsidP="002F7F02">
      <w:pPr>
        <w:rPr>
          <w:rFonts w:ascii="Arial" w:eastAsia="Times New Roman" w:hAnsi="Arial" w:cs="Arial"/>
          <w:b/>
          <w:bCs/>
          <w:u w:val="single"/>
          <w:lang w:eastAsia="en-GB"/>
        </w:rPr>
      </w:pPr>
      <w:r w:rsidRPr="001F30C7">
        <w:rPr>
          <w:rFonts w:ascii="Arial" w:eastAsia="Times New Roman" w:hAnsi="Arial" w:cs="Arial"/>
          <w:b/>
          <w:bCs/>
          <w:u w:val="single"/>
          <w:lang w:eastAsia="en-GB"/>
        </w:rPr>
        <w:t>A.C 3.1</w:t>
      </w:r>
    </w:p>
    <w:p w14:paraId="1A50AD16" w14:textId="77777777" w:rsidR="008204E4" w:rsidRPr="008204E4" w:rsidRDefault="008204E4" w:rsidP="008204E4">
      <w:pPr>
        <w:rPr>
          <w:rFonts w:ascii="Arial" w:eastAsia="Times New Roman" w:hAnsi="Arial" w:cs="Arial"/>
          <w:lang w:eastAsia="en-GB"/>
        </w:rPr>
      </w:pPr>
      <w:r w:rsidRPr="008204E4">
        <w:rPr>
          <w:rFonts w:ascii="Arial" w:eastAsia="Times New Roman" w:hAnsi="Arial" w:cs="Arial"/>
          <w:lang w:eastAsia="en-GB"/>
        </w:rPr>
        <w:t>In terms of capability and misconduct, the Employment Rights Act 1996 mandates that employers must evaluate whether an employee’s dismissal is justified and if the correct procedures have been followed.</w:t>
      </w:r>
    </w:p>
    <w:p w14:paraId="240CF578" w14:textId="77777777" w:rsidR="008204E4" w:rsidRPr="008204E4" w:rsidRDefault="008204E4" w:rsidP="008204E4">
      <w:pPr>
        <w:rPr>
          <w:rFonts w:ascii="Arial" w:eastAsia="Times New Roman" w:hAnsi="Arial" w:cs="Arial"/>
          <w:lang w:eastAsia="en-GB"/>
        </w:rPr>
      </w:pPr>
      <w:r w:rsidRPr="008204E4">
        <w:rPr>
          <w:rFonts w:ascii="Arial" w:eastAsia="Times New Roman" w:hAnsi="Arial" w:cs="Arial"/>
          <w:lang w:eastAsia="en-GB"/>
        </w:rPr>
        <w:t xml:space="preserve">Capability refers to an employee's ability to perform their job to the required standard (Gasper, 2002). This can be assessed based on skills, aptitude, health, or any other physical or mental </w:t>
      </w:r>
      <w:r w:rsidRPr="008204E4">
        <w:rPr>
          <w:rFonts w:ascii="Arial" w:eastAsia="Times New Roman" w:hAnsi="Arial" w:cs="Arial"/>
          <w:lang w:eastAsia="en-GB"/>
        </w:rPr>
        <w:lastRenderedPageBreak/>
        <w:t>attributes relevant to their role. For instance, an employee who is unable to perform their job due to illness or disability falls under this category.</w:t>
      </w:r>
    </w:p>
    <w:p w14:paraId="2DB52EC8" w14:textId="6DB0ABF6" w:rsidR="008204E4" w:rsidRPr="008204E4" w:rsidRDefault="008204E4" w:rsidP="008204E4">
      <w:pPr>
        <w:rPr>
          <w:rFonts w:ascii="Arial" w:eastAsia="Times New Roman" w:hAnsi="Arial" w:cs="Arial"/>
          <w:lang w:eastAsia="en-GB"/>
        </w:rPr>
      </w:pPr>
      <w:r w:rsidRPr="008204E4">
        <w:rPr>
          <w:rFonts w:ascii="Arial" w:eastAsia="Times New Roman" w:hAnsi="Arial" w:cs="Arial"/>
          <w:lang w:eastAsia="en-GB"/>
        </w:rPr>
        <w:t>Before dismissing an employee on capability grounds, employers must adhere to key principles outlined in the Employment Rights Act 1996 to avoid unfair dismissal claims. Firstly, employers should set reasonable expectations and provide the necessary support and resources to help employees meet these expectations. If an employee is underperforming, additional support should be offered with the aim of improvement. Secondly, a formal review process must be documented, including performance improvement plans to assist employees in enhancing their performance</w:t>
      </w:r>
      <w:r>
        <w:rPr>
          <w:rFonts w:ascii="Arial" w:eastAsia="Times New Roman" w:hAnsi="Arial" w:cs="Arial"/>
          <w:lang w:eastAsia="en-GB"/>
        </w:rPr>
        <w:t xml:space="preserve"> as it is important e</w:t>
      </w:r>
      <w:r w:rsidRPr="008204E4">
        <w:rPr>
          <w:rFonts w:ascii="Arial" w:eastAsia="Times New Roman" w:hAnsi="Arial" w:cs="Arial"/>
          <w:lang w:eastAsia="en-GB"/>
        </w:rPr>
        <w:t xml:space="preserve">mployees should be given sufficient opportunity to improve (Howe, 2016). Lastly, if the capability issue is health-related, reasonable adjustments must be made under the Equality Act 2010, </w:t>
      </w:r>
      <w:r>
        <w:rPr>
          <w:rFonts w:ascii="Arial" w:eastAsia="Times New Roman" w:hAnsi="Arial" w:cs="Arial"/>
          <w:lang w:eastAsia="en-GB"/>
        </w:rPr>
        <w:t>for example</w:t>
      </w:r>
      <w:r w:rsidRPr="008204E4">
        <w:rPr>
          <w:rFonts w:ascii="Arial" w:eastAsia="Times New Roman" w:hAnsi="Arial" w:cs="Arial"/>
          <w:lang w:eastAsia="en-GB"/>
        </w:rPr>
        <w:t xml:space="preserve"> modifying working hours, providing more frequent breaks, </w:t>
      </w:r>
      <w:r>
        <w:rPr>
          <w:rFonts w:ascii="Arial" w:eastAsia="Times New Roman" w:hAnsi="Arial" w:cs="Arial"/>
          <w:lang w:eastAsia="en-GB"/>
        </w:rPr>
        <w:t xml:space="preserve">offering a different role </w:t>
      </w:r>
      <w:r w:rsidRPr="008204E4">
        <w:rPr>
          <w:rFonts w:ascii="Arial" w:eastAsia="Times New Roman" w:hAnsi="Arial" w:cs="Arial"/>
          <w:lang w:eastAsia="en-GB"/>
        </w:rPr>
        <w:t>or offering speciali</w:t>
      </w:r>
      <w:r>
        <w:rPr>
          <w:rFonts w:ascii="Arial" w:eastAsia="Times New Roman" w:hAnsi="Arial" w:cs="Arial"/>
          <w:lang w:eastAsia="en-GB"/>
        </w:rPr>
        <w:t>s</w:t>
      </w:r>
      <w:r w:rsidRPr="008204E4">
        <w:rPr>
          <w:rFonts w:ascii="Arial" w:eastAsia="Times New Roman" w:hAnsi="Arial" w:cs="Arial"/>
          <w:lang w:eastAsia="en-GB"/>
        </w:rPr>
        <w:t>ed equipment. Failure to follow th</w:t>
      </w:r>
      <w:r w:rsidR="004D612A">
        <w:rPr>
          <w:rFonts w:ascii="Arial" w:eastAsia="Times New Roman" w:hAnsi="Arial" w:cs="Arial"/>
          <w:lang w:eastAsia="en-GB"/>
        </w:rPr>
        <w:t>is process</w:t>
      </w:r>
      <w:r w:rsidRPr="008204E4">
        <w:rPr>
          <w:rFonts w:ascii="Arial" w:eastAsia="Times New Roman" w:hAnsi="Arial" w:cs="Arial"/>
          <w:lang w:eastAsia="en-GB"/>
        </w:rPr>
        <w:t xml:space="preserve"> can result in a capability dismissal being deemed unfair, leading to legal disputes.</w:t>
      </w:r>
    </w:p>
    <w:p w14:paraId="3B696396" w14:textId="5641CED5" w:rsidR="004D612A" w:rsidRDefault="008204E4" w:rsidP="008204E4">
      <w:pPr>
        <w:rPr>
          <w:rFonts w:ascii="Arial" w:eastAsia="Times New Roman" w:hAnsi="Arial" w:cs="Arial"/>
          <w:lang w:eastAsia="en-GB"/>
        </w:rPr>
      </w:pPr>
      <w:r>
        <w:rPr>
          <w:rFonts w:ascii="Arial" w:eastAsia="Times New Roman" w:hAnsi="Arial" w:cs="Arial"/>
          <w:lang w:eastAsia="en-GB"/>
        </w:rPr>
        <w:t>In contrast m</w:t>
      </w:r>
      <w:r w:rsidRPr="008204E4">
        <w:rPr>
          <w:rFonts w:ascii="Arial" w:eastAsia="Times New Roman" w:hAnsi="Arial" w:cs="Arial"/>
          <w:lang w:eastAsia="en-GB"/>
        </w:rPr>
        <w:t>isconduct involves actions or behavio</w:t>
      </w:r>
      <w:r>
        <w:rPr>
          <w:rFonts w:ascii="Arial" w:eastAsia="Times New Roman" w:hAnsi="Arial" w:cs="Arial"/>
          <w:lang w:eastAsia="en-GB"/>
        </w:rPr>
        <w:t>u</w:t>
      </w:r>
      <w:r w:rsidRPr="008204E4">
        <w:rPr>
          <w:rFonts w:ascii="Arial" w:eastAsia="Times New Roman" w:hAnsi="Arial" w:cs="Arial"/>
          <w:lang w:eastAsia="en-GB"/>
        </w:rPr>
        <w:t>r by an employee that are inappropriate or violate an organi</w:t>
      </w:r>
      <w:r>
        <w:rPr>
          <w:rFonts w:ascii="Arial" w:eastAsia="Times New Roman" w:hAnsi="Arial" w:cs="Arial"/>
          <w:lang w:eastAsia="en-GB"/>
        </w:rPr>
        <w:t>s</w:t>
      </w:r>
      <w:r w:rsidRPr="008204E4">
        <w:rPr>
          <w:rFonts w:ascii="Arial" w:eastAsia="Times New Roman" w:hAnsi="Arial" w:cs="Arial"/>
          <w:lang w:eastAsia="en-GB"/>
        </w:rPr>
        <w:t>ation’s policies, such as insubordination or repeated lateness. According to the Employment Rights Act 1996, one of the key principles is the employee’s right to a thorough and fair investigation process, where they have the opportunity to explain their actions. If a case is found, the employee should be invited to a formal disciplinary hearing</w:t>
      </w:r>
      <w:r>
        <w:rPr>
          <w:rFonts w:ascii="Arial" w:eastAsia="Times New Roman" w:hAnsi="Arial" w:cs="Arial"/>
          <w:lang w:eastAsia="en-GB"/>
        </w:rPr>
        <w:t xml:space="preserve"> </w:t>
      </w:r>
      <w:r w:rsidRPr="008204E4">
        <w:rPr>
          <w:rFonts w:ascii="Arial" w:eastAsia="Times New Roman" w:hAnsi="Arial" w:cs="Arial"/>
          <w:lang w:eastAsia="en-GB"/>
        </w:rPr>
        <w:t xml:space="preserve">in </w:t>
      </w:r>
      <w:r w:rsidR="004D612A" w:rsidRPr="008204E4">
        <w:rPr>
          <w:rFonts w:ascii="Arial" w:eastAsia="Times New Roman" w:hAnsi="Arial" w:cs="Arial"/>
          <w:lang w:eastAsia="en-GB"/>
        </w:rPr>
        <w:t>writing and</w:t>
      </w:r>
      <w:r w:rsidRPr="008204E4">
        <w:rPr>
          <w:rFonts w:ascii="Arial" w:eastAsia="Times New Roman" w:hAnsi="Arial" w:cs="Arial"/>
          <w:lang w:eastAsia="en-GB"/>
        </w:rPr>
        <w:t xml:space="preserve"> given adequate time to prepare. They should also be informed of their right to be accompanied by a workplace colleague or union representative. If dismissed, they must be made aware of their right to appeal the decision, which should be handled by an impartial chair. The action taken must be proportionate to the misconduct. Minor misconduct typically results in sanctions, while repeated instances may justify dismissal. An employer can summarily dismiss an employee for gross misconduct, such as theft, if the behavio</w:t>
      </w:r>
      <w:r>
        <w:rPr>
          <w:rFonts w:ascii="Arial" w:eastAsia="Times New Roman" w:hAnsi="Arial" w:cs="Arial"/>
          <w:lang w:eastAsia="en-GB"/>
        </w:rPr>
        <w:t>u</w:t>
      </w:r>
      <w:r w:rsidRPr="008204E4">
        <w:rPr>
          <w:rFonts w:ascii="Arial" w:eastAsia="Times New Roman" w:hAnsi="Arial" w:cs="Arial"/>
          <w:lang w:eastAsia="en-GB"/>
        </w:rPr>
        <w:t>r is severe enough to warrant this outcome.</w:t>
      </w:r>
    </w:p>
    <w:p w14:paraId="3B2D3CA1" w14:textId="0A19FB05" w:rsidR="004D612A" w:rsidRPr="001F30C7" w:rsidRDefault="004D612A" w:rsidP="008204E4">
      <w:pPr>
        <w:rPr>
          <w:rFonts w:ascii="Arial" w:eastAsia="Times New Roman" w:hAnsi="Arial" w:cs="Arial"/>
          <w:b/>
          <w:bCs/>
          <w:u w:val="single"/>
          <w:lang w:eastAsia="en-GB"/>
        </w:rPr>
      </w:pPr>
      <w:r w:rsidRPr="001F30C7">
        <w:rPr>
          <w:rFonts w:ascii="Arial" w:eastAsia="Times New Roman" w:hAnsi="Arial" w:cs="Arial"/>
          <w:b/>
          <w:bCs/>
          <w:u w:val="single"/>
          <w:lang w:eastAsia="en-GB"/>
        </w:rPr>
        <w:t>AC 3.2</w:t>
      </w:r>
    </w:p>
    <w:p w14:paraId="4FD32824" w14:textId="44E29F42" w:rsidR="004D612A" w:rsidRDefault="004D612A" w:rsidP="008204E4">
      <w:pPr>
        <w:rPr>
          <w:rFonts w:ascii="Arial" w:eastAsia="Times New Roman" w:hAnsi="Arial" w:cs="Arial"/>
          <w:lang w:eastAsia="en-GB"/>
        </w:rPr>
      </w:pPr>
      <w:r>
        <w:rPr>
          <w:rFonts w:ascii="Arial" w:eastAsia="Times New Roman" w:hAnsi="Arial" w:cs="Arial"/>
          <w:lang w:eastAsia="en-GB"/>
        </w:rPr>
        <w:t>Webber</w:t>
      </w:r>
      <w:r w:rsidR="00766EF6">
        <w:rPr>
          <w:rFonts w:ascii="Arial" w:eastAsia="Times New Roman" w:hAnsi="Arial" w:cs="Arial"/>
          <w:lang w:eastAsia="en-GB"/>
        </w:rPr>
        <w:t xml:space="preserve"> </w:t>
      </w:r>
      <w:r w:rsidR="007E5DE2">
        <w:rPr>
          <w:rFonts w:ascii="Arial" w:eastAsia="Times New Roman" w:hAnsi="Arial" w:cs="Arial"/>
          <w:lang w:eastAsia="en-GB"/>
        </w:rPr>
        <w:t>(</w:t>
      </w:r>
      <w:r>
        <w:rPr>
          <w:rFonts w:ascii="Arial" w:eastAsia="Times New Roman" w:hAnsi="Arial" w:cs="Arial"/>
          <w:lang w:eastAsia="en-GB"/>
        </w:rPr>
        <w:t xml:space="preserve">2019) states that </w:t>
      </w:r>
      <w:r w:rsidRPr="004D612A">
        <w:rPr>
          <w:rFonts w:ascii="Arial" w:eastAsia="Times New Roman" w:hAnsi="Arial" w:cs="Arial"/>
          <w:lang w:eastAsia="en-GB"/>
        </w:rPr>
        <w:t>n</w:t>
      </w:r>
      <w:r w:rsidRPr="004D612A">
        <w:rPr>
          <w:rFonts w:ascii="Arial" w:eastAsia="Times New Roman" w:hAnsi="Arial" w:cs="Arial"/>
          <w:lang w:eastAsia="en-GB"/>
        </w:rPr>
        <w:t>early a third of employers have seen employee grievances rise over the past two years, particularly around relationships and pay.</w:t>
      </w:r>
      <w:r>
        <w:rPr>
          <w:rFonts w:ascii="Arial" w:eastAsia="Times New Roman" w:hAnsi="Arial" w:cs="Arial"/>
          <w:lang w:eastAsia="en-GB"/>
        </w:rPr>
        <w:t xml:space="preserve"> She expands on </w:t>
      </w:r>
      <w:r w:rsidR="0055602D">
        <w:rPr>
          <w:rFonts w:ascii="Arial" w:eastAsia="Times New Roman" w:hAnsi="Arial" w:cs="Arial"/>
          <w:lang w:eastAsia="en-GB"/>
        </w:rPr>
        <w:t>this by explaining the top three reasons</w:t>
      </w:r>
      <w:r w:rsidRPr="004D612A">
        <w:rPr>
          <w:rFonts w:ascii="Arial" w:eastAsia="Times New Roman" w:hAnsi="Arial" w:cs="Arial"/>
          <w:lang w:eastAsia="en-GB"/>
        </w:rPr>
        <w:t xml:space="preserve"> for employee grievances are bullying or harassment (67%), relationships with managers (54%) and relationships with colleagues (49%).</w:t>
      </w:r>
    </w:p>
    <w:p w14:paraId="1DFD6EE5" w14:textId="4566150B" w:rsidR="0055602D" w:rsidRDefault="0055602D" w:rsidP="0055602D">
      <w:pPr>
        <w:rPr>
          <w:rFonts w:ascii="Arial" w:eastAsia="Times New Roman" w:hAnsi="Arial" w:cs="Arial"/>
          <w:lang w:eastAsia="en-GB"/>
        </w:rPr>
      </w:pPr>
      <w:r>
        <w:rPr>
          <w:rFonts w:ascii="Arial" w:eastAsia="Times New Roman" w:hAnsi="Arial" w:cs="Arial"/>
          <w:lang w:eastAsia="en-GB"/>
        </w:rPr>
        <w:t>When discussing</w:t>
      </w:r>
      <w:r w:rsidRPr="0055602D">
        <w:rPr>
          <w:rFonts w:ascii="Arial" w:eastAsia="Times New Roman" w:hAnsi="Arial" w:cs="Arial"/>
          <w:lang w:eastAsia="en-GB"/>
        </w:rPr>
        <w:t xml:space="preserve"> poor </w:t>
      </w:r>
      <w:r>
        <w:rPr>
          <w:rFonts w:ascii="Arial" w:eastAsia="Times New Roman" w:hAnsi="Arial" w:cs="Arial"/>
          <w:lang w:eastAsia="en-GB"/>
        </w:rPr>
        <w:t>relationships with managers t</w:t>
      </w:r>
      <w:r w:rsidRPr="0055602D">
        <w:rPr>
          <w:rFonts w:ascii="Arial" w:eastAsia="Times New Roman" w:hAnsi="Arial" w:cs="Arial"/>
          <w:lang w:eastAsia="en-GB"/>
        </w:rPr>
        <w:t>hese grievances often arise due to</w:t>
      </w:r>
      <w:r>
        <w:rPr>
          <w:rFonts w:ascii="Arial" w:eastAsia="Times New Roman" w:hAnsi="Arial" w:cs="Arial"/>
          <w:lang w:eastAsia="en-GB"/>
        </w:rPr>
        <w:t xml:space="preserve"> i</w:t>
      </w:r>
      <w:r w:rsidRPr="0055602D">
        <w:rPr>
          <w:rFonts w:ascii="Arial" w:eastAsia="Times New Roman" w:hAnsi="Arial" w:cs="Arial"/>
          <w:lang w:eastAsia="en-GB"/>
        </w:rPr>
        <w:t>neffective communication</w:t>
      </w:r>
      <w:r w:rsidRPr="0055602D">
        <w:rPr>
          <w:rFonts w:ascii="Arial" w:eastAsia="Times New Roman" w:hAnsi="Arial" w:cs="Arial"/>
          <w:lang w:eastAsia="en-GB"/>
        </w:rPr>
        <w:t>, l</w:t>
      </w:r>
      <w:r w:rsidRPr="0055602D">
        <w:rPr>
          <w:rFonts w:ascii="Arial" w:eastAsia="Times New Roman" w:hAnsi="Arial" w:cs="Arial"/>
          <w:lang w:eastAsia="en-GB"/>
        </w:rPr>
        <w:t>ack of autonomy</w:t>
      </w:r>
      <w:r w:rsidRPr="0055602D">
        <w:rPr>
          <w:rFonts w:ascii="Arial" w:eastAsia="Times New Roman" w:hAnsi="Arial" w:cs="Arial"/>
          <w:lang w:eastAsia="en-GB"/>
        </w:rPr>
        <w:t xml:space="preserve"> and insufficient support. Or</w:t>
      </w:r>
      <w:r w:rsidRPr="0055602D">
        <w:rPr>
          <w:rFonts w:ascii="Arial" w:eastAsia="Times New Roman" w:hAnsi="Arial" w:cs="Arial"/>
          <w:lang w:eastAsia="en-GB"/>
        </w:rPr>
        <w:t>gani</w:t>
      </w:r>
      <w:r w:rsidRPr="0055602D">
        <w:rPr>
          <w:rFonts w:ascii="Arial" w:eastAsia="Times New Roman" w:hAnsi="Arial" w:cs="Arial"/>
          <w:lang w:eastAsia="en-GB"/>
        </w:rPr>
        <w:t>s</w:t>
      </w:r>
      <w:r w:rsidRPr="0055602D">
        <w:rPr>
          <w:rFonts w:ascii="Arial" w:eastAsia="Times New Roman" w:hAnsi="Arial" w:cs="Arial"/>
          <w:lang w:eastAsia="en-GB"/>
        </w:rPr>
        <w:t>ations can mitigate these grievances by implementing strategies such as enhanced leadership development programs. These programs should focus on training management in emotional intelligence, conflict resolution, and effective communication. Additionally, managers should receive regular feedback on their performance through coaching, mentorship, and assessments.</w:t>
      </w:r>
      <w:r>
        <w:rPr>
          <w:rFonts w:ascii="Arial" w:eastAsia="Times New Roman" w:hAnsi="Arial" w:cs="Arial"/>
          <w:lang w:eastAsia="en-GB"/>
        </w:rPr>
        <w:t xml:space="preserve"> </w:t>
      </w:r>
      <w:r w:rsidRPr="0055602D">
        <w:rPr>
          <w:rFonts w:ascii="Arial" w:eastAsia="Times New Roman" w:hAnsi="Arial" w:cs="Arial"/>
          <w:lang w:eastAsia="en-GB"/>
        </w:rPr>
        <w:t>Employees who feel micromanaged or unsupported are less engaged and motivated, which can lead to decreased productivity (Gupta, 20</w:t>
      </w:r>
      <w:r w:rsidR="00766EF6">
        <w:rPr>
          <w:rFonts w:ascii="Arial" w:eastAsia="Times New Roman" w:hAnsi="Arial" w:cs="Arial"/>
          <w:lang w:eastAsia="en-GB"/>
        </w:rPr>
        <w:t>1</w:t>
      </w:r>
      <w:r w:rsidRPr="0055602D">
        <w:rPr>
          <w:rFonts w:ascii="Arial" w:eastAsia="Times New Roman" w:hAnsi="Arial" w:cs="Arial"/>
          <w:lang w:eastAsia="en-GB"/>
        </w:rPr>
        <w:t>6). Poor management can also create tension between employees and teams, negatively impacting collaboration and productivity. Furthermore, dissatisfied employees may seek employment elsewhere in search of better management, which can adversely affect retention and result in the loss of talent.</w:t>
      </w:r>
    </w:p>
    <w:p w14:paraId="484405D3" w14:textId="2BFF599C" w:rsidR="0055602D" w:rsidRDefault="00766EF6" w:rsidP="0055602D">
      <w:pPr>
        <w:rPr>
          <w:rFonts w:ascii="Arial" w:eastAsia="Times New Roman" w:hAnsi="Arial" w:cs="Arial"/>
          <w:lang w:eastAsia="en-GB"/>
        </w:rPr>
      </w:pPr>
      <w:r>
        <w:rPr>
          <w:rFonts w:ascii="Arial" w:eastAsia="Times New Roman" w:hAnsi="Arial" w:cs="Arial"/>
          <w:lang w:eastAsia="en-GB"/>
        </w:rPr>
        <w:t>The o</w:t>
      </w:r>
      <w:r w:rsidR="0055602D" w:rsidRPr="0055602D">
        <w:rPr>
          <w:rFonts w:ascii="Arial" w:eastAsia="Times New Roman" w:hAnsi="Arial" w:cs="Arial"/>
          <w:lang w:eastAsia="en-GB"/>
        </w:rPr>
        <w:t>ther</w:t>
      </w:r>
      <w:r>
        <w:rPr>
          <w:rFonts w:ascii="Arial" w:eastAsia="Times New Roman" w:hAnsi="Arial" w:cs="Arial"/>
          <w:lang w:eastAsia="en-GB"/>
        </w:rPr>
        <w:t xml:space="preserve"> main</w:t>
      </w:r>
      <w:r w:rsidR="0055602D" w:rsidRPr="0055602D">
        <w:rPr>
          <w:rFonts w:ascii="Arial" w:eastAsia="Times New Roman" w:hAnsi="Arial" w:cs="Arial"/>
          <w:lang w:eastAsia="en-GB"/>
        </w:rPr>
        <w:t xml:space="preserve"> cause</w:t>
      </w:r>
      <w:r>
        <w:rPr>
          <w:rFonts w:ascii="Arial" w:eastAsia="Times New Roman" w:hAnsi="Arial" w:cs="Arial"/>
          <w:lang w:eastAsia="en-GB"/>
        </w:rPr>
        <w:t>s</w:t>
      </w:r>
      <w:r w:rsidR="0055602D" w:rsidRPr="0055602D">
        <w:rPr>
          <w:rFonts w:ascii="Arial" w:eastAsia="Times New Roman" w:hAnsi="Arial" w:cs="Arial"/>
          <w:lang w:eastAsia="en-GB"/>
        </w:rPr>
        <w:t xml:space="preserve"> of employee grievances </w:t>
      </w:r>
      <w:r>
        <w:rPr>
          <w:rFonts w:ascii="Arial" w:eastAsia="Times New Roman" w:hAnsi="Arial" w:cs="Arial"/>
          <w:lang w:eastAsia="en-GB"/>
        </w:rPr>
        <w:t>are</w:t>
      </w:r>
      <w:r w:rsidR="0055602D" w:rsidRPr="0055602D">
        <w:rPr>
          <w:rFonts w:ascii="Arial" w:eastAsia="Times New Roman" w:hAnsi="Arial" w:cs="Arial"/>
          <w:lang w:eastAsia="en-GB"/>
        </w:rPr>
        <w:t xml:space="preserve"> bullying and harassment</w:t>
      </w:r>
      <w:r>
        <w:rPr>
          <w:rFonts w:ascii="Arial" w:eastAsia="Times New Roman" w:hAnsi="Arial" w:cs="Arial"/>
          <w:lang w:eastAsia="en-GB"/>
        </w:rPr>
        <w:t xml:space="preserve"> and poor relationships with colleagues</w:t>
      </w:r>
      <w:r w:rsidR="0055602D" w:rsidRPr="0055602D">
        <w:rPr>
          <w:rFonts w:ascii="Arial" w:eastAsia="Times New Roman" w:hAnsi="Arial" w:cs="Arial"/>
          <w:lang w:eastAsia="en-GB"/>
        </w:rPr>
        <w:t>. These issues often arise due to</w:t>
      </w:r>
      <w:r w:rsidR="0055602D">
        <w:rPr>
          <w:rFonts w:ascii="Arial" w:eastAsia="Times New Roman" w:hAnsi="Arial" w:cs="Arial"/>
          <w:lang w:eastAsia="en-GB"/>
        </w:rPr>
        <w:t xml:space="preserve"> </w:t>
      </w:r>
      <w:r w:rsidR="0055602D" w:rsidRPr="0055602D">
        <w:rPr>
          <w:rFonts w:ascii="Arial" w:eastAsia="Times New Roman" w:hAnsi="Arial" w:cs="Arial"/>
          <w:lang w:eastAsia="en-GB"/>
        </w:rPr>
        <w:t>p</w:t>
      </w:r>
      <w:r w:rsidR="0055602D" w:rsidRPr="0055602D">
        <w:rPr>
          <w:rFonts w:ascii="Arial" w:eastAsia="Times New Roman" w:hAnsi="Arial" w:cs="Arial"/>
          <w:lang w:eastAsia="en-GB"/>
        </w:rPr>
        <w:t>ersonal confli</w:t>
      </w:r>
      <w:r w:rsidR="0055602D" w:rsidRPr="0055602D">
        <w:rPr>
          <w:rFonts w:ascii="Arial" w:eastAsia="Times New Roman" w:hAnsi="Arial" w:cs="Arial"/>
          <w:lang w:eastAsia="en-GB"/>
        </w:rPr>
        <w:t>cts, i</w:t>
      </w:r>
      <w:r w:rsidR="0055602D" w:rsidRPr="0055602D">
        <w:rPr>
          <w:rFonts w:ascii="Arial" w:eastAsia="Times New Roman" w:hAnsi="Arial" w:cs="Arial"/>
          <w:lang w:eastAsia="en-GB"/>
        </w:rPr>
        <w:t>neffective policies</w:t>
      </w:r>
      <w:r w:rsidR="0055602D" w:rsidRPr="0055602D">
        <w:rPr>
          <w:rFonts w:ascii="Arial" w:eastAsia="Times New Roman" w:hAnsi="Arial" w:cs="Arial"/>
          <w:lang w:eastAsia="en-GB"/>
        </w:rPr>
        <w:t xml:space="preserve"> and personal b</w:t>
      </w:r>
      <w:r w:rsidR="0055602D" w:rsidRPr="0055602D">
        <w:rPr>
          <w:rFonts w:ascii="Arial" w:eastAsia="Times New Roman" w:hAnsi="Arial" w:cs="Arial"/>
          <w:lang w:eastAsia="en-GB"/>
        </w:rPr>
        <w:t>ias</w:t>
      </w:r>
      <w:r w:rsidR="0055602D">
        <w:rPr>
          <w:rFonts w:ascii="Arial" w:eastAsia="Times New Roman" w:hAnsi="Arial" w:cs="Arial"/>
          <w:lang w:eastAsia="en-GB"/>
        </w:rPr>
        <w:t xml:space="preserve">. </w:t>
      </w:r>
      <w:r w:rsidR="0055602D" w:rsidRPr="0055602D">
        <w:rPr>
          <w:rFonts w:ascii="Arial" w:eastAsia="Times New Roman" w:hAnsi="Arial" w:cs="Arial"/>
          <w:lang w:eastAsia="en-GB"/>
        </w:rPr>
        <w:t>To address these grievances, organi</w:t>
      </w:r>
      <w:r w:rsidR="0055602D">
        <w:rPr>
          <w:rFonts w:ascii="Arial" w:eastAsia="Times New Roman" w:hAnsi="Arial" w:cs="Arial"/>
          <w:lang w:eastAsia="en-GB"/>
        </w:rPr>
        <w:t>s</w:t>
      </w:r>
      <w:r w:rsidR="0055602D" w:rsidRPr="0055602D">
        <w:rPr>
          <w:rFonts w:ascii="Arial" w:eastAsia="Times New Roman" w:hAnsi="Arial" w:cs="Arial"/>
          <w:lang w:eastAsia="en-GB"/>
        </w:rPr>
        <w:t xml:space="preserve">ations should develop </w:t>
      </w:r>
      <w:r w:rsidR="0055602D">
        <w:rPr>
          <w:rFonts w:ascii="Arial" w:eastAsia="Times New Roman" w:hAnsi="Arial" w:cs="Arial"/>
          <w:lang w:eastAsia="en-GB"/>
        </w:rPr>
        <w:t xml:space="preserve">and enforce </w:t>
      </w:r>
      <w:r w:rsidR="0055602D" w:rsidRPr="0055602D">
        <w:rPr>
          <w:rFonts w:ascii="Arial" w:eastAsia="Times New Roman" w:hAnsi="Arial" w:cs="Arial"/>
          <w:lang w:eastAsia="en-GB"/>
        </w:rPr>
        <w:t xml:space="preserve">robust anti-bullying/harassment policies and adopt a zero-tolerance approach. </w:t>
      </w:r>
      <w:r w:rsidR="0055602D" w:rsidRPr="0055602D">
        <w:rPr>
          <w:rFonts w:ascii="Arial" w:eastAsia="Times New Roman" w:hAnsi="Arial" w:cs="Arial"/>
          <w:lang w:eastAsia="en-GB"/>
        </w:rPr>
        <w:lastRenderedPageBreak/>
        <w:t>Additionally,</w:t>
      </w:r>
      <w:r w:rsidR="0055602D">
        <w:rPr>
          <w:rFonts w:ascii="Arial" w:eastAsia="Times New Roman" w:hAnsi="Arial" w:cs="Arial"/>
          <w:lang w:eastAsia="en-GB"/>
        </w:rPr>
        <w:t xml:space="preserve"> all management</w:t>
      </w:r>
      <w:r w:rsidR="0055602D" w:rsidRPr="0055602D">
        <w:rPr>
          <w:rFonts w:ascii="Arial" w:eastAsia="Times New Roman" w:hAnsi="Arial" w:cs="Arial"/>
          <w:lang w:eastAsia="en-GB"/>
        </w:rPr>
        <w:t xml:space="preserve"> should </w:t>
      </w:r>
      <w:r w:rsidR="0055602D">
        <w:rPr>
          <w:rFonts w:ascii="Arial" w:eastAsia="Times New Roman" w:hAnsi="Arial" w:cs="Arial"/>
          <w:lang w:eastAsia="en-GB"/>
        </w:rPr>
        <w:t>receive</w:t>
      </w:r>
      <w:r w:rsidR="0055602D" w:rsidRPr="0055602D">
        <w:rPr>
          <w:rFonts w:ascii="Arial" w:eastAsia="Times New Roman" w:hAnsi="Arial" w:cs="Arial"/>
          <w:lang w:eastAsia="en-GB"/>
        </w:rPr>
        <w:t xml:space="preserve"> training on recogni</w:t>
      </w:r>
      <w:r w:rsidR="0055602D">
        <w:rPr>
          <w:rFonts w:ascii="Arial" w:eastAsia="Times New Roman" w:hAnsi="Arial" w:cs="Arial"/>
          <w:lang w:eastAsia="en-GB"/>
        </w:rPr>
        <w:t>s</w:t>
      </w:r>
      <w:r w:rsidR="0055602D" w:rsidRPr="0055602D">
        <w:rPr>
          <w:rFonts w:ascii="Arial" w:eastAsia="Times New Roman" w:hAnsi="Arial" w:cs="Arial"/>
          <w:lang w:eastAsia="en-GB"/>
        </w:rPr>
        <w:t xml:space="preserve">ing, preventing, and reporting harassment in the workplace. Since bullying and harassment cannot always be avoided, it is crucial to have support services like </w:t>
      </w:r>
      <w:r w:rsidR="0055602D">
        <w:rPr>
          <w:rFonts w:ascii="Arial" w:eastAsia="Times New Roman" w:hAnsi="Arial" w:cs="Arial"/>
          <w:lang w:eastAsia="en-GB"/>
        </w:rPr>
        <w:t>e</w:t>
      </w:r>
      <w:r w:rsidR="0055602D" w:rsidRPr="0055602D">
        <w:rPr>
          <w:rFonts w:ascii="Arial" w:eastAsia="Times New Roman" w:hAnsi="Arial" w:cs="Arial"/>
          <w:lang w:eastAsia="en-GB"/>
        </w:rPr>
        <w:t xml:space="preserve">mployee </w:t>
      </w:r>
      <w:r w:rsidR="0055602D">
        <w:rPr>
          <w:rFonts w:ascii="Arial" w:eastAsia="Times New Roman" w:hAnsi="Arial" w:cs="Arial"/>
          <w:lang w:eastAsia="en-GB"/>
        </w:rPr>
        <w:t>a</w:t>
      </w:r>
      <w:r w:rsidR="0055602D" w:rsidRPr="0055602D">
        <w:rPr>
          <w:rFonts w:ascii="Arial" w:eastAsia="Times New Roman" w:hAnsi="Arial" w:cs="Arial"/>
          <w:lang w:eastAsia="en-GB"/>
        </w:rPr>
        <w:t xml:space="preserve">ssistance </w:t>
      </w:r>
      <w:r w:rsidR="0055602D">
        <w:rPr>
          <w:rFonts w:ascii="Arial" w:eastAsia="Times New Roman" w:hAnsi="Arial" w:cs="Arial"/>
          <w:lang w:eastAsia="en-GB"/>
        </w:rPr>
        <w:t>p</w:t>
      </w:r>
      <w:r w:rsidR="0055602D" w:rsidRPr="0055602D">
        <w:rPr>
          <w:rFonts w:ascii="Arial" w:eastAsia="Times New Roman" w:hAnsi="Arial" w:cs="Arial"/>
          <w:lang w:eastAsia="en-GB"/>
        </w:rPr>
        <w:t>rograms available to victims</w:t>
      </w:r>
      <w:r w:rsidR="0055602D">
        <w:rPr>
          <w:rFonts w:ascii="Arial" w:eastAsia="Times New Roman" w:hAnsi="Arial" w:cs="Arial"/>
          <w:lang w:eastAsia="en-GB"/>
        </w:rPr>
        <w:t xml:space="preserve"> and an ‘open door’ approach with all associates.</w:t>
      </w:r>
      <w:r>
        <w:rPr>
          <w:rFonts w:ascii="Arial" w:eastAsia="Times New Roman" w:hAnsi="Arial" w:cs="Arial"/>
          <w:lang w:eastAsia="en-GB"/>
        </w:rPr>
        <w:t xml:space="preserve"> </w:t>
      </w:r>
      <w:r w:rsidR="0055602D" w:rsidRPr="0055602D">
        <w:rPr>
          <w:rFonts w:ascii="Arial" w:eastAsia="Times New Roman" w:hAnsi="Arial" w:cs="Arial"/>
          <w:lang w:eastAsia="en-GB"/>
        </w:rPr>
        <w:t xml:space="preserve">Furthermore, companies that fail to adequately address grievances related to bullying and harassment may be legally liable under discrimination law, which can be </w:t>
      </w:r>
      <w:r w:rsidR="0055602D">
        <w:rPr>
          <w:rFonts w:ascii="Arial" w:eastAsia="Times New Roman" w:hAnsi="Arial" w:cs="Arial"/>
          <w:lang w:eastAsia="en-GB"/>
        </w:rPr>
        <w:t xml:space="preserve">extremely </w:t>
      </w:r>
      <w:r w:rsidR="0055602D" w:rsidRPr="0055602D">
        <w:rPr>
          <w:rFonts w:ascii="Arial" w:eastAsia="Times New Roman" w:hAnsi="Arial" w:cs="Arial"/>
          <w:lang w:eastAsia="en-GB"/>
        </w:rPr>
        <w:t>costly and time-consuming.</w:t>
      </w:r>
    </w:p>
    <w:p w14:paraId="35DC5BA5" w14:textId="56A3F162" w:rsidR="00766EF6" w:rsidRPr="001F30C7" w:rsidRDefault="00C12226" w:rsidP="0055602D">
      <w:pPr>
        <w:rPr>
          <w:rFonts w:ascii="Arial" w:eastAsia="Times New Roman" w:hAnsi="Arial" w:cs="Arial"/>
          <w:b/>
          <w:bCs/>
          <w:u w:val="single"/>
          <w:lang w:eastAsia="en-GB"/>
        </w:rPr>
      </w:pPr>
      <w:r w:rsidRPr="001F30C7">
        <w:rPr>
          <w:rFonts w:ascii="Arial" w:eastAsia="Times New Roman" w:hAnsi="Arial" w:cs="Arial"/>
          <w:b/>
          <w:bCs/>
          <w:u w:val="single"/>
          <w:lang w:eastAsia="en-GB"/>
        </w:rPr>
        <w:t>AC 3.3</w:t>
      </w:r>
    </w:p>
    <w:p w14:paraId="62CADC62" w14:textId="606A20E9" w:rsidR="00BB0C0A" w:rsidRPr="00BB0C0A" w:rsidRDefault="00BB0C0A" w:rsidP="00BB0C0A">
      <w:pPr>
        <w:pStyle w:val="Default"/>
        <w:jc w:val="both"/>
        <w:rPr>
          <w:rFonts w:ascii="Arial" w:hAnsi="Arial" w:cs="Arial"/>
          <w:color w:val="auto"/>
          <w:sz w:val="22"/>
          <w:szCs w:val="22"/>
        </w:rPr>
      </w:pPr>
      <w:proofErr w:type="spellStart"/>
      <w:r w:rsidRPr="00BB0C0A">
        <w:rPr>
          <w:rFonts w:ascii="Arial" w:hAnsi="Arial" w:cs="Arial"/>
          <w:color w:val="auto"/>
          <w:sz w:val="22"/>
          <w:szCs w:val="22"/>
        </w:rPr>
        <w:t>Suff</w:t>
      </w:r>
      <w:proofErr w:type="spellEnd"/>
      <w:r>
        <w:rPr>
          <w:rFonts w:ascii="Arial" w:hAnsi="Arial" w:cs="Arial"/>
          <w:color w:val="auto"/>
          <w:sz w:val="22"/>
          <w:szCs w:val="22"/>
        </w:rPr>
        <w:t>,</w:t>
      </w:r>
      <w:r w:rsidRPr="00BB0C0A">
        <w:rPr>
          <w:rFonts w:ascii="Arial" w:hAnsi="Arial" w:cs="Arial"/>
          <w:color w:val="auto"/>
          <w:sz w:val="22"/>
          <w:szCs w:val="22"/>
        </w:rPr>
        <w:t xml:space="preserve"> (2024) explains that h</w:t>
      </w:r>
      <w:r w:rsidRPr="00BB0C0A">
        <w:rPr>
          <w:rFonts w:ascii="Arial" w:hAnsi="Arial" w:cs="Arial"/>
          <w:color w:val="auto"/>
          <w:sz w:val="22"/>
          <w:szCs w:val="22"/>
        </w:rPr>
        <w:t xml:space="preserve">andling workplace grievances effectively is of the upmost importance and crucial to maintaining an engaged and productive team. If grievances are not handled effectively it can lead to an abundance of issues for organisations. </w:t>
      </w:r>
    </w:p>
    <w:p w14:paraId="55032B02" w14:textId="77777777" w:rsidR="00BB0C0A" w:rsidRDefault="00BB0C0A" w:rsidP="00BB0C0A">
      <w:pPr>
        <w:pStyle w:val="Default"/>
        <w:jc w:val="both"/>
        <w:rPr>
          <w:rFonts w:ascii="Arial" w:hAnsi="Arial" w:cs="Arial"/>
          <w:color w:val="auto"/>
        </w:rPr>
      </w:pPr>
    </w:p>
    <w:p w14:paraId="1B7588D9" w14:textId="785C9508" w:rsidR="00BB0C0A" w:rsidRPr="00273B3A" w:rsidRDefault="00BB0C0A" w:rsidP="00BB0C0A">
      <w:pPr>
        <w:pStyle w:val="Default"/>
        <w:jc w:val="both"/>
        <w:rPr>
          <w:rFonts w:ascii="Arial" w:hAnsi="Arial" w:cs="Arial"/>
          <w:color w:val="auto"/>
          <w:sz w:val="22"/>
          <w:szCs w:val="22"/>
        </w:rPr>
      </w:pPr>
      <w:r w:rsidRPr="00273B3A">
        <w:rPr>
          <w:rFonts w:ascii="Arial" w:hAnsi="Arial" w:cs="Arial"/>
          <w:color w:val="auto"/>
          <w:sz w:val="22"/>
          <w:szCs w:val="22"/>
        </w:rPr>
        <w:t xml:space="preserve">Firstly, unresolved or poorly dealt with grievances can lead to legal disputes, such as claims of unfair </w:t>
      </w:r>
      <w:r w:rsidR="00273B3A">
        <w:rPr>
          <w:rFonts w:ascii="Arial" w:hAnsi="Arial" w:cs="Arial"/>
          <w:color w:val="auto"/>
          <w:sz w:val="22"/>
          <w:szCs w:val="22"/>
        </w:rPr>
        <w:t xml:space="preserve">or constructive </w:t>
      </w:r>
      <w:r w:rsidRPr="00273B3A">
        <w:rPr>
          <w:rFonts w:ascii="Arial" w:hAnsi="Arial" w:cs="Arial"/>
          <w:color w:val="auto"/>
          <w:sz w:val="22"/>
          <w:szCs w:val="22"/>
        </w:rPr>
        <w:t>dismissal</w:t>
      </w:r>
      <w:r w:rsidR="00273B3A">
        <w:rPr>
          <w:rFonts w:ascii="Arial" w:hAnsi="Arial" w:cs="Arial"/>
          <w:color w:val="auto"/>
          <w:sz w:val="22"/>
          <w:szCs w:val="22"/>
        </w:rPr>
        <w:t xml:space="preserve"> </w:t>
      </w:r>
      <w:r w:rsidRPr="00273B3A">
        <w:rPr>
          <w:rFonts w:ascii="Arial" w:hAnsi="Arial" w:cs="Arial"/>
          <w:color w:val="auto"/>
          <w:sz w:val="22"/>
          <w:szCs w:val="22"/>
        </w:rPr>
        <w:t xml:space="preserve">and discrimination. In the case of </w:t>
      </w:r>
      <w:r w:rsidRPr="00273B3A">
        <w:rPr>
          <w:rFonts w:ascii="Arial" w:hAnsi="Arial" w:cs="Arial"/>
          <w:i/>
          <w:iCs/>
          <w:color w:val="auto"/>
          <w:sz w:val="22"/>
          <w:szCs w:val="22"/>
        </w:rPr>
        <w:t xml:space="preserve">Sekander V </w:t>
      </w:r>
      <w:proofErr w:type="spellStart"/>
      <w:r w:rsidRPr="00273B3A">
        <w:rPr>
          <w:rFonts w:ascii="Arial" w:hAnsi="Arial" w:cs="Arial"/>
          <w:i/>
          <w:iCs/>
          <w:color w:val="auto"/>
          <w:sz w:val="22"/>
          <w:szCs w:val="22"/>
        </w:rPr>
        <w:t>Rocketmill</w:t>
      </w:r>
      <w:proofErr w:type="spellEnd"/>
      <w:r w:rsidRPr="00273B3A">
        <w:rPr>
          <w:rFonts w:ascii="Arial" w:hAnsi="Arial" w:cs="Arial"/>
          <w:i/>
          <w:iCs/>
          <w:color w:val="auto"/>
          <w:sz w:val="22"/>
          <w:szCs w:val="22"/>
        </w:rPr>
        <w:t xml:space="preserve"> LTD</w:t>
      </w:r>
      <w:r w:rsidRPr="00273B3A">
        <w:rPr>
          <w:rFonts w:ascii="Arial" w:hAnsi="Arial" w:cs="Arial"/>
          <w:color w:val="auto"/>
          <w:sz w:val="22"/>
          <w:szCs w:val="22"/>
        </w:rPr>
        <w:t xml:space="preserve">, </w:t>
      </w:r>
      <w:r w:rsidRPr="00273B3A">
        <w:rPr>
          <w:rFonts w:ascii="Arial" w:hAnsi="Arial" w:cs="Arial"/>
          <w:color w:val="auto"/>
          <w:sz w:val="22"/>
          <w:szCs w:val="22"/>
        </w:rPr>
        <w:t xml:space="preserve">the Employment Appeal Tribunal found </w:t>
      </w:r>
      <w:r w:rsidR="00273B3A" w:rsidRPr="00273B3A">
        <w:rPr>
          <w:rFonts w:ascii="Arial" w:hAnsi="Arial" w:cs="Arial"/>
          <w:color w:val="auto"/>
          <w:sz w:val="22"/>
          <w:szCs w:val="22"/>
        </w:rPr>
        <w:t xml:space="preserve">that a reasonable employer would have taken steps to endeavour to achieve an improvement in the </w:t>
      </w:r>
      <w:r w:rsidR="00273B3A">
        <w:rPr>
          <w:rFonts w:ascii="Arial" w:hAnsi="Arial" w:cs="Arial"/>
          <w:color w:val="auto"/>
          <w:sz w:val="22"/>
          <w:szCs w:val="22"/>
        </w:rPr>
        <w:t>c</w:t>
      </w:r>
      <w:r w:rsidR="00273B3A" w:rsidRPr="00273B3A">
        <w:rPr>
          <w:rFonts w:ascii="Arial" w:hAnsi="Arial" w:cs="Arial"/>
          <w:color w:val="auto"/>
          <w:sz w:val="22"/>
          <w:szCs w:val="22"/>
        </w:rPr>
        <w:t>laimant’s performance</w:t>
      </w:r>
      <w:r w:rsidR="00273B3A" w:rsidRPr="00273B3A">
        <w:rPr>
          <w:rFonts w:ascii="Arial" w:hAnsi="Arial" w:cs="Arial"/>
          <w:color w:val="auto"/>
          <w:sz w:val="22"/>
          <w:szCs w:val="22"/>
        </w:rPr>
        <w:t xml:space="preserve"> instead of moving straight dismissal, additionally</w:t>
      </w:r>
      <w:r w:rsidR="00273B3A">
        <w:rPr>
          <w:rFonts w:ascii="Arial" w:hAnsi="Arial" w:cs="Arial"/>
          <w:color w:val="auto"/>
          <w:sz w:val="22"/>
          <w:szCs w:val="22"/>
        </w:rPr>
        <w:t xml:space="preserve"> </w:t>
      </w:r>
      <w:r w:rsidR="00273B3A" w:rsidRPr="00273B3A">
        <w:rPr>
          <w:rFonts w:ascii="Arial" w:hAnsi="Arial" w:cs="Arial"/>
          <w:color w:val="auto"/>
          <w:sz w:val="22"/>
          <w:szCs w:val="22"/>
        </w:rPr>
        <w:t xml:space="preserve">there was no justification for the </w:t>
      </w:r>
      <w:r w:rsidR="00273B3A">
        <w:rPr>
          <w:rFonts w:ascii="Arial" w:hAnsi="Arial" w:cs="Arial"/>
          <w:color w:val="auto"/>
          <w:sz w:val="22"/>
          <w:szCs w:val="22"/>
        </w:rPr>
        <w:t>c</w:t>
      </w:r>
      <w:r w:rsidR="00273B3A" w:rsidRPr="00273B3A">
        <w:rPr>
          <w:rFonts w:ascii="Arial" w:hAnsi="Arial" w:cs="Arial"/>
          <w:color w:val="auto"/>
          <w:sz w:val="22"/>
          <w:szCs w:val="22"/>
        </w:rPr>
        <w:t xml:space="preserve">laimant’s suspension </w:t>
      </w:r>
      <w:r w:rsidR="00273B3A">
        <w:rPr>
          <w:rFonts w:ascii="Arial" w:hAnsi="Arial" w:cs="Arial"/>
          <w:color w:val="auto"/>
          <w:sz w:val="22"/>
          <w:szCs w:val="22"/>
        </w:rPr>
        <w:t>or for the</w:t>
      </w:r>
      <w:r w:rsidR="00273B3A" w:rsidRPr="00273B3A">
        <w:rPr>
          <w:rFonts w:ascii="Arial" w:hAnsi="Arial" w:cs="Arial"/>
          <w:color w:val="auto"/>
          <w:sz w:val="22"/>
          <w:szCs w:val="22"/>
        </w:rPr>
        <w:t xml:space="preserve"> reason of gross misconduct, </w:t>
      </w:r>
      <w:r w:rsidR="00273B3A" w:rsidRPr="00273B3A">
        <w:rPr>
          <w:rFonts w:ascii="Arial" w:hAnsi="Arial" w:cs="Arial"/>
          <w:color w:val="auto"/>
          <w:sz w:val="22"/>
          <w:szCs w:val="22"/>
        </w:rPr>
        <w:t xml:space="preserve">which </w:t>
      </w:r>
      <w:r w:rsidR="00273B3A" w:rsidRPr="00273B3A">
        <w:rPr>
          <w:rFonts w:ascii="Arial" w:hAnsi="Arial" w:cs="Arial"/>
          <w:color w:val="auto"/>
          <w:sz w:val="22"/>
          <w:szCs w:val="22"/>
        </w:rPr>
        <w:t xml:space="preserve">amounted to a breach of the Claimant’s contract of employment and </w:t>
      </w:r>
      <w:r w:rsidR="00273B3A">
        <w:rPr>
          <w:rFonts w:ascii="Arial" w:hAnsi="Arial" w:cs="Arial"/>
          <w:color w:val="auto"/>
          <w:sz w:val="22"/>
          <w:szCs w:val="22"/>
        </w:rPr>
        <w:t>finally ruled that</w:t>
      </w:r>
      <w:r w:rsidR="00273B3A" w:rsidRPr="00273B3A">
        <w:rPr>
          <w:rFonts w:ascii="Arial" w:hAnsi="Arial" w:cs="Arial"/>
          <w:color w:val="auto"/>
          <w:sz w:val="22"/>
          <w:szCs w:val="22"/>
        </w:rPr>
        <w:t xml:space="preserve"> the Claimant was </w:t>
      </w:r>
      <w:r w:rsidR="00273B3A" w:rsidRPr="00273B3A">
        <w:rPr>
          <w:rFonts w:ascii="Arial" w:hAnsi="Arial" w:cs="Arial"/>
          <w:color w:val="auto"/>
          <w:sz w:val="22"/>
          <w:szCs w:val="22"/>
        </w:rPr>
        <w:t>therefore unfairly dismissed.</w:t>
      </w:r>
      <w:r w:rsidRPr="00273B3A">
        <w:rPr>
          <w:rFonts w:ascii="Arial" w:hAnsi="Arial" w:cs="Arial"/>
          <w:color w:val="auto"/>
          <w:sz w:val="22"/>
          <w:szCs w:val="22"/>
        </w:rPr>
        <w:t xml:space="preserve"> Legal disputes are not only </w:t>
      </w:r>
      <w:r w:rsidR="00273B3A">
        <w:rPr>
          <w:rFonts w:ascii="Arial" w:hAnsi="Arial" w:cs="Arial"/>
          <w:color w:val="auto"/>
          <w:sz w:val="22"/>
          <w:szCs w:val="22"/>
        </w:rPr>
        <w:t>costly</w:t>
      </w:r>
      <w:r w:rsidRPr="00273B3A">
        <w:rPr>
          <w:rFonts w:ascii="Arial" w:hAnsi="Arial" w:cs="Arial"/>
          <w:color w:val="auto"/>
          <w:sz w:val="22"/>
          <w:szCs w:val="22"/>
        </w:rPr>
        <w:t xml:space="preserve">, </w:t>
      </w:r>
      <w:r w:rsidR="00273B3A" w:rsidRPr="00273B3A">
        <w:rPr>
          <w:rFonts w:ascii="Arial" w:hAnsi="Arial" w:cs="Arial"/>
          <w:color w:val="auto"/>
          <w:sz w:val="22"/>
          <w:szCs w:val="22"/>
        </w:rPr>
        <w:t>but they’re also</w:t>
      </w:r>
      <w:r w:rsidRPr="00273B3A">
        <w:rPr>
          <w:rFonts w:ascii="Arial" w:hAnsi="Arial" w:cs="Arial"/>
          <w:color w:val="auto"/>
          <w:sz w:val="22"/>
          <w:szCs w:val="22"/>
        </w:rPr>
        <w:t xml:space="preserve"> </w:t>
      </w:r>
      <w:r w:rsidR="00273B3A">
        <w:rPr>
          <w:rFonts w:ascii="Arial" w:hAnsi="Arial" w:cs="Arial"/>
          <w:color w:val="auto"/>
          <w:sz w:val="22"/>
          <w:szCs w:val="22"/>
        </w:rPr>
        <w:t>time consuming</w:t>
      </w:r>
      <w:r w:rsidRPr="00273B3A">
        <w:rPr>
          <w:rFonts w:ascii="Arial" w:hAnsi="Arial" w:cs="Arial"/>
          <w:color w:val="auto"/>
          <w:sz w:val="22"/>
          <w:szCs w:val="22"/>
        </w:rPr>
        <w:t xml:space="preserve"> and can </w:t>
      </w:r>
      <w:r w:rsidR="00273B3A">
        <w:rPr>
          <w:rFonts w:ascii="Arial" w:hAnsi="Arial" w:cs="Arial"/>
          <w:color w:val="auto"/>
          <w:sz w:val="22"/>
          <w:szCs w:val="22"/>
        </w:rPr>
        <w:t xml:space="preserve">detrimentally </w:t>
      </w:r>
      <w:r w:rsidRPr="00273B3A">
        <w:rPr>
          <w:rFonts w:ascii="Arial" w:hAnsi="Arial" w:cs="Arial"/>
          <w:color w:val="auto"/>
          <w:sz w:val="22"/>
          <w:szCs w:val="22"/>
        </w:rPr>
        <w:t>impact an organisations reputation</w:t>
      </w:r>
      <w:r w:rsidR="00273B3A">
        <w:rPr>
          <w:rFonts w:ascii="Arial" w:hAnsi="Arial" w:cs="Arial"/>
          <w:color w:val="auto"/>
          <w:sz w:val="22"/>
          <w:szCs w:val="22"/>
        </w:rPr>
        <w:t>.</w:t>
      </w:r>
    </w:p>
    <w:p w14:paraId="3C1AC597" w14:textId="77777777" w:rsidR="00BB0C0A" w:rsidRDefault="00BB0C0A" w:rsidP="00BB0C0A">
      <w:pPr>
        <w:pStyle w:val="Default"/>
        <w:jc w:val="both"/>
        <w:rPr>
          <w:rFonts w:ascii="Arial" w:hAnsi="Arial" w:cs="Arial"/>
          <w:color w:val="auto"/>
        </w:rPr>
      </w:pPr>
    </w:p>
    <w:p w14:paraId="71C47BC9" w14:textId="6680BEF0" w:rsidR="00C928F7" w:rsidRDefault="00273B3A" w:rsidP="00BB0C0A">
      <w:pPr>
        <w:pStyle w:val="Default"/>
        <w:jc w:val="both"/>
        <w:rPr>
          <w:rFonts w:ascii="Arial" w:hAnsi="Arial" w:cs="Arial"/>
          <w:color w:val="auto"/>
          <w:sz w:val="22"/>
          <w:szCs w:val="22"/>
        </w:rPr>
      </w:pPr>
      <w:r>
        <w:rPr>
          <w:rFonts w:ascii="Arial" w:hAnsi="Arial" w:cs="Arial"/>
          <w:color w:val="auto"/>
          <w:sz w:val="22"/>
          <w:szCs w:val="22"/>
        </w:rPr>
        <w:t>In contrast</w:t>
      </w:r>
      <w:r w:rsidR="00BB0C0A" w:rsidRPr="00273B3A">
        <w:rPr>
          <w:rFonts w:ascii="Arial" w:hAnsi="Arial" w:cs="Arial"/>
          <w:color w:val="auto"/>
          <w:sz w:val="22"/>
          <w:szCs w:val="22"/>
        </w:rPr>
        <w:t>, when grievances are dealt with efficiently</w:t>
      </w:r>
      <w:r>
        <w:rPr>
          <w:rFonts w:ascii="Arial" w:hAnsi="Arial" w:cs="Arial"/>
          <w:color w:val="auto"/>
          <w:sz w:val="22"/>
          <w:szCs w:val="22"/>
        </w:rPr>
        <w:t xml:space="preserve"> and have a good structure in place </w:t>
      </w:r>
      <w:r>
        <w:rPr>
          <w:rFonts w:ascii="Arial" w:hAnsi="Arial" w:cs="Arial"/>
          <w:color w:val="auto"/>
          <w:sz w:val="22"/>
          <w:szCs w:val="22"/>
        </w:rPr>
        <w:br/>
        <w:t>it enables the organisation to maintain positive employee relations</w:t>
      </w:r>
      <w:r w:rsidR="00BB0C0A" w:rsidRPr="00273B3A">
        <w:rPr>
          <w:rFonts w:ascii="Arial" w:hAnsi="Arial" w:cs="Arial"/>
          <w:color w:val="auto"/>
          <w:sz w:val="22"/>
          <w:szCs w:val="22"/>
        </w:rPr>
        <w:t>,</w:t>
      </w:r>
      <w:r>
        <w:rPr>
          <w:rFonts w:ascii="Arial" w:hAnsi="Arial" w:cs="Arial"/>
          <w:color w:val="auto"/>
          <w:sz w:val="22"/>
          <w:szCs w:val="22"/>
        </w:rPr>
        <w:t xml:space="preserve"> this is key as </w:t>
      </w:r>
      <w:r w:rsidR="00C928F7">
        <w:rPr>
          <w:rFonts w:ascii="Arial" w:hAnsi="Arial" w:cs="Arial"/>
          <w:color w:val="auto"/>
          <w:sz w:val="22"/>
          <w:szCs w:val="22"/>
        </w:rPr>
        <w:t>McGregor</w:t>
      </w:r>
      <w:r>
        <w:rPr>
          <w:rFonts w:ascii="Arial" w:hAnsi="Arial" w:cs="Arial"/>
          <w:color w:val="auto"/>
          <w:sz w:val="22"/>
          <w:szCs w:val="22"/>
        </w:rPr>
        <w:t xml:space="preserve"> (2023) explains that e</w:t>
      </w:r>
      <w:r w:rsidRPr="00273B3A">
        <w:rPr>
          <w:rFonts w:ascii="Arial" w:hAnsi="Arial" w:cs="Arial"/>
          <w:color w:val="auto"/>
          <w:sz w:val="22"/>
          <w:szCs w:val="22"/>
        </w:rPr>
        <w:t xml:space="preserve">mployees who are </w:t>
      </w:r>
      <w:r w:rsidR="00C928F7">
        <w:rPr>
          <w:rFonts w:ascii="Arial" w:hAnsi="Arial" w:cs="Arial"/>
          <w:color w:val="auto"/>
          <w:sz w:val="22"/>
          <w:szCs w:val="22"/>
        </w:rPr>
        <w:t xml:space="preserve">less </w:t>
      </w:r>
      <w:r w:rsidRPr="00273B3A">
        <w:rPr>
          <w:rFonts w:ascii="Arial" w:hAnsi="Arial" w:cs="Arial"/>
          <w:color w:val="auto"/>
          <w:sz w:val="22"/>
          <w:szCs w:val="22"/>
        </w:rPr>
        <w:t xml:space="preserve">frustrated are </w:t>
      </w:r>
      <w:r w:rsidR="00C928F7">
        <w:rPr>
          <w:rFonts w:ascii="Arial" w:hAnsi="Arial" w:cs="Arial"/>
          <w:color w:val="auto"/>
          <w:sz w:val="22"/>
          <w:szCs w:val="22"/>
        </w:rPr>
        <w:t xml:space="preserve">more </w:t>
      </w:r>
      <w:r w:rsidRPr="00273B3A">
        <w:rPr>
          <w:rFonts w:ascii="Arial" w:hAnsi="Arial" w:cs="Arial"/>
          <w:color w:val="auto"/>
          <w:sz w:val="22"/>
          <w:szCs w:val="22"/>
        </w:rPr>
        <w:t>likely to be productive</w:t>
      </w:r>
      <w:r w:rsidR="00C928F7">
        <w:rPr>
          <w:rFonts w:ascii="Arial" w:hAnsi="Arial" w:cs="Arial"/>
          <w:color w:val="auto"/>
          <w:sz w:val="22"/>
          <w:szCs w:val="22"/>
        </w:rPr>
        <w:t xml:space="preserve"> there for able to positively contribute to the organisation’s goals. It also promotes transparency and fairness within the workplace which in turn </w:t>
      </w:r>
      <w:r w:rsidR="00BB0C0A" w:rsidRPr="00273B3A">
        <w:rPr>
          <w:rFonts w:ascii="Arial" w:hAnsi="Arial" w:cs="Arial"/>
          <w:color w:val="auto"/>
          <w:sz w:val="22"/>
          <w:szCs w:val="22"/>
        </w:rPr>
        <w:t>foster</w:t>
      </w:r>
      <w:r w:rsidR="00C928F7">
        <w:rPr>
          <w:rFonts w:ascii="Arial" w:hAnsi="Arial" w:cs="Arial"/>
          <w:color w:val="auto"/>
          <w:sz w:val="22"/>
          <w:szCs w:val="22"/>
        </w:rPr>
        <w:t>s</w:t>
      </w:r>
      <w:r w:rsidR="00BB0C0A" w:rsidRPr="00273B3A">
        <w:rPr>
          <w:rFonts w:ascii="Arial" w:hAnsi="Arial" w:cs="Arial"/>
          <w:color w:val="auto"/>
          <w:sz w:val="22"/>
          <w:szCs w:val="22"/>
        </w:rPr>
        <w:t xml:space="preserve"> trust amongst the team</w:t>
      </w:r>
      <w:r w:rsidR="00C928F7">
        <w:rPr>
          <w:rFonts w:ascii="Arial" w:hAnsi="Arial" w:cs="Arial"/>
          <w:color w:val="auto"/>
          <w:sz w:val="22"/>
          <w:szCs w:val="22"/>
        </w:rPr>
        <w:t>, improving employee’s commitment to the business which in turn reduces turnover. Faragher, (2018) notes that prevention is always key and having accessible grievance procedures that are clear can prevent issues from developing into widespread frustration, which could result in significant damage to the organisation.</w:t>
      </w:r>
    </w:p>
    <w:p w14:paraId="3C68D30A" w14:textId="77777777" w:rsidR="00C12226" w:rsidRDefault="00C12226" w:rsidP="002F7F02">
      <w:pPr>
        <w:rPr>
          <w:rFonts w:ascii="Arial" w:eastAsia="Times New Roman" w:hAnsi="Arial" w:cs="Arial"/>
          <w:lang w:eastAsia="en-GB"/>
        </w:rPr>
      </w:pPr>
    </w:p>
    <w:p w14:paraId="0EA97D3A" w14:textId="77777777" w:rsidR="003C240F" w:rsidRPr="007E5DE2" w:rsidRDefault="00C12226" w:rsidP="00C12226">
      <w:pPr>
        <w:rPr>
          <w:rFonts w:ascii="Arial" w:eastAsia="Times New Roman" w:hAnsi="Arial" w:cs="Arial"/>
          <w:b/>
          <w:bCs/>
          <w:u w:val="single"/>
          <w:lang w:eastAsia="en-GB"/>
        </w:rPr>
      </w:pPr>
      <w:r w:rsidRPr="007E5DE2">
        <w:rPr>
          <w:rFonts w:ascii="Arial" w:eastAsia="Times New Roman" w:hAnsi="Arial" w:cs="Arial"/>
          <w:b/>
          <w:bCs/>
          <w:u w:val="single"/>
          <w:lang w:eastAsia="en-GB"/>
        </w:rPr>
        <w:t>References</w:t>
      </w:r>
    </w:p>
    <w:p w14:paraId="7D0229C4" w14:textId="5A75599A" w:rsidR="003C240F" w:rsidRPr="007E5DE2" w:rsidRDefault="003C240F" w:rsidP="00C12226">
      <w:pPr>
        <w:rPr>
          <w:rFonts w:ascii="Arial" w:eastAsia="Times New Roman" w:hAnsi="Arial" w:cs="Arial"/>
          <w:lang w:eastAsia="en-GB"/>
        </w:rPr>
      </w:pPr>
      <w:r w:rsidRPr="007E5DE2">
        <w:rPr>
          <w:rFonts w:ascii="Arial" w:eastAsia="Times New Roman" w:hAnsi="Arial" w:cs="Arial"/>
          <w:lang w:eastAsia="en-GB"/>
        </w:rPr>
        <w:t>ACAS (2021) 'Non-Union Representation in the Workplace'. Available at: https://www.acas.org.uk/sites/default/files/2021-03/non-union-representation-in-the-workplace.pdf (Accessed: 1</w:t>
      </w:r>
      <w:r w:rsidR="005026DA" w:rsidRPr="007E5DE2">
        <w:rPr>
          <w:rFonts w:ascii="Arial" w:eastAsia="Times New Roman" w:hAnsi="Arial" w:cs="Arial"/>
          <w:lang w:eastAsia="en-GB"/>
        </w:rPr>
        <w:t>0</w:t>
      </w:r>
      <w:r w:rsidRPr="007E5DE2">
        <w:rPr>
          <w:rFonts w:ascii="Arial" w:eastAsia="Times New Roman" w:hAnsi="Arial" w:cs="Arial"/>
          <w:lang w:eastAsia="en-GB"/>
        </w:rPr>
        <w:t xml:space="preserve"> May 2025).</w:t>
      </w:r>
    </w:p>
    <w:p w14:paraId="65E98D3C" w14:textId="36C873BF" w:rsidR="005026DA" w:rsidRPr="007E5DE2" w:rsidRDefault="005026DA" w:rsidP="00C12226">
      <w:pPr>
        <w:rPr>
          <w:rFonts w:ascii="Arial" w:eastAsia="Times New Roman" w:hAnsi="Arial" w:cs="Arial"/>
          <w:lang w:eastAsia="en-GB"/>
        </w:rPr>
      </w:pPr>
      <w:r w:rsidRPr="007E5DE2">
        <w:rPr>
          <w:rFonts w:ascii="Arial" w:eastAsia="Times New Roman" w:hAnsi="Arial" w:cs="Arial"/>
          <w:lang w:eastAsia="en-GB"/>
        </w:rPr>
        <w:t>ACAS (2022) 'Arbitration'. Available at: https://www.acas.org.uk/arbitration (Accessed: 16 May 2025).</w:t>
      </w:r>
    </w:p>
    <w:p w14:paraId="0D39187C" w14:textId="529339DC" w:rsidR="00520D2C" w:rsidRPr="007E5DE2" w:rsidRDefault="00520D2C" w:rsidP="00C12226">
      <w:pPr>
        <w:rPr>
          <w:rFonts w:ascii="Arial" w:eastAsia="Times New Roman" w:hAnsi="Arial" w:cs="Arial"/>
          <w:lang w:eastAsia="en-GB"/>
        </w:rPr>
      </w:pPr>
      <w:proofErr w:type="spellStart"/>
      <w:r w:rsidRPr="007E5DE2">
        <w:rPr>
          <w:rFonts w:ascii="Arial" w:eastAsia="Times New Roman" w:hAnsi="Arial" w:cs="Arial"/>
          <w:lang w:eastAsia="en-GB"/>
        </w:rPr>
        <w:t>Acas</w:t>
      </w:r>
      <w:proofErr w:type="spellEnd"/>
      <w:r w:rsidRPr="007E5DE2">
        <w:rPr>
          <w:rFonts w:ascii="Arial" w:eastAsia="Times New Roman" w:hAnsi="Arial" w:cs="Arial"/>
          <w:lang w:eastAsia="en-GB"/>
        </w:rPr>
        <w:t>. (2024) </w:t>
      </w:r>
      <w:r w:rsidRPr="007E5DE2">
        <w:rPr>
          <w:rFonts w:ascii="Arial" w:eastAsia="Times New Roman" w:hAnsi="Arial" w:cs="Arial"/>
          <w:i/>
          <w:iCs/>
          <w:lang w:eastAsia="en-GB"/>
        </w:rPr>
        <w:t>Pay for working extra hours</w:t>
      </w:r>
      <w:r w:rsidRPr="007E5DE2">
        <w:rPr>
          <w:rFonts w:ascii="Arial" w:eastAsia="Times New Roman" w:hAnsi="Arial" w:cs="Arial"/>
          <w:lang w:eastAsia="en-GB"/>
        </w:rPr>
        <w:t>. Available at: https://www.acas.org.uk/pay-for-working-extra-hours </w:t>
      </w:r>
      <w:r w:rsidR="007E5DE2">
        <w:rPr>
          <w:rFonts w:ascii="Arial" w:eastAsia="Times New Roman" w:hAnsi="Arial" w:cs="Arial"/>
          <w:lang w:eastAsia="en-GB"/>
        </w:rPr>
        <w:t>(</w:t>
      </w:r>
      <w:r w:rsidRPr="007E5DE2">
        <w:rPr>
          <w:rFonts w:ascii="Arial" w:eastAsia="Times New Roman" w:hAnsi="Arial" w:cs="Arial"/>
          <w:lang w:eastAsia="en-GB"/>
        </w:rPr>
        <w:t>Accessed 16 May 2025</w:t>
      </w:r>
      <w:r w:rsidR="007E5DE2">
        <w:rPr>
          <w:rFonts w:ascii="Arial" w:eastAsia="Times New Roman" w:hAnsi="Arial" w:cs="Arial"/>
          <w:lang w:eastAsia="en-GB"/>
        </w:rPr>
        <w:t>)</w:t>
      </w:r>
      <w:r w:rsidRPr="007E5DE2">
        <w:rPr>
          <w:rFonts w:ascii="Arial" w:eastAsia="Times New Roman" w:hAnsi="Arial" w:cs="Arial"/>
          <w:lang w:eastAsia="en-GB"/>
        </w:rPr>
        <w:t>.</w:t>
      </w:r>
    </w:p>
    <w:p w14:paraId="353B03B5" w14:textId="20B745BD" w:rsidR="001F30C7" w:rsidRPr="007E5DE2" w:rsidRDefault="001F30C7" w:rsidP="00C12226">
      <w:pPr>
        <w:rPr>
          <w:rFonts w:ascii="Arial" w:eastAsia="Times New Roman" w:hAnsi="Arial" w:cs="Arial"/>
          <w:lang w:eastAsia="en-GB"/>
        </w:rPr>
      </w:pPr>
      <w:r w:rsidRPr="007E5DE2">
        <w:rPr>
          <w:rFonts w:ascii="Arial" w:eastAsia="Times New Roman" w:hAnsi="Arial" w:cs="Arial"/>
          <w:lang w:eastAsia="en-GB"/>
        </w:rPr>
        <w:t xml:space="preserve">ACAS (2025) 'Early Conciliation'. Available at: https://www.acas.org.uk/early-conciliation (Accessed: </w:t>
      </w:r>
      <w:r w:rsidRPr="007E5DE2">
        <w:rPr>
          <w:rFonts w:ascii="Arial" w:eastAsia="Times New Roman" w:hAnsi="Arial" w:cs="Arial"/>
          <w:lang w:eastAsia="en-GB"/>
        </w:rPr>
        <w:t>07</w:t>
      </w:r>
      <w:r w:rsidRPr="007E5DE2">
        <w:rPr>
          <w:rFonts w:ascii="Arial" w:eastAsia="Times New Roman" w:hAnsi="Arial" w:cs="Arial"/>
          <w:lang w:eastAsia="en-GB"/>
        </w:rPr>
        <w:t xml:space="preserve"> May 2025).</w:t>
      </w:r>
    </w:p>
    <w:p w14:paraId="42ADA9C4" w14:textId="08D84209" w:rsidR="003C240F" w:rsidRPr="007E5DE2" w:rsidRDefault="003C240F" w:rsidP="003C240F">
      <w:pPr>
        <w:rPr>
          <w:rFonts w:ascii="Arial" w:hAnsi="Arial" w:cs="Arial"/>
        </w:rPr>
      </w:pPr>
      <w:r w:rsidRPr="007E5DE2">
        <w:rPr>
          <w:rFonts w:ascii="Arial" w:hAnsi="Arial" w:cs="Arial"/>
        </w:rPr>
        <w:t xml:space="preserve">Banerjee, A. (2021) Unions are not only good for workers. Available at:  https://www.epi.org/publication/unions-and-well-being/ (Accessed </w:t>
      </w:r>
      <w:r w:rsidRPr="007E5DE2">
        <w:rPr>
          <w:rFonts w:ascii="Arial" w:hAnsi="Arial" w:cs="Arial"/>
        </w:rPr>
        <w:t xml:space="preserve">April </w:t>
      </w:r>
      <w:r w:rsidRPr="007E5DE2">
        <w:rPr>
          <w:rFonts w:ascii="Arial" w:hAnsi="Arial" w:cs="Arial"/>
        </w:rPr>
        <w:t>22</w:t>
      </w:r>
      <w:r w:rsidRPr="007E5DE2">
        <w:rPr>
          <w:rFonts w:ascii="Arial" w:hAnsi="Arial" w:cs="Arial"/>
          <w:vertAlign w:val="superscript"/>
        </w:rPr>
        <w:t>nd</w:t>
      </w:r>
      <w:proofErr w:type="gramStart"/>
      <w:r w:rsidRPr="007E5DE2">
        <w:rPr>
          <w:rFonts w:ascii="Arial" w:hAnsi="Arial" w:cs="Arial"/>
        </w:rPr>
        <w:t xml:space="preserve"> 202</w:t>
      </w:r>
      <w:r w:rsidRPr="007E5DE2">
        <w:rPr>
          <w:rFonts w:ascii="Arial" w:hAnsi="Arial" w:cs="Arial"/>
        </w:rPr>
        <w:t>5</w:t>
      </w:r>
      <w:proofErr w:type="gramEnd"/>
      <w:r w:rsidRPr="007E5DE2">
        <w:rPr>
          <w:rFonts w:ascii="Arial" w:hAnsi="Arial" w:cs="Arial"/>
        </w:rPr>
        <w:t>).</w:t>
      </w:r>
    </w:p>
    <w:p w14:paraId="5F1BA59F" w14:textId="560E922C" w:rsidR="003C240F" w:rsidRPr="007E5DE2" w:rsidRDefault="001F30C7" w:rsidP="00C12226">
      <w:pPr>
        <w:rPr>
          <w:rFonts w:ascii="Arial" w:hAnsi="Arial" w:cs="Arial"/>
        </w:rPr>
      </w:pPr>
      <w:r w:rsidRPr="007E5DE2">
        <w:rPr>
          <w:rFonts w:ascii="Arial" w:eastAsia="Times New Roman" w:hAnsi="Arial" w:cs="Arial"/>
          <w:spacing w:val="2"/>
          <w:kern w:val="0"/>
          <w:lang w:eastAsia="en-GB"/>
          <w14:ligatures w14:val="none"/>
        </w:rPr>
        <w:t xml:space="preserve">BBC. (2023) Network rail axes bonuses for staff who went on strike. Available at: </w:t>
      </w:r>
      <w:r w:rsidRPr="007E5DE2">
        <w:rPr>
          <w:rFonts w:ascii="Arial" w:hAnsi="Arial" w:cs="Arial"/>
        </w:rPr>
        <w:t>Network Rail axes bonuses for staff who went on strike - BBC News (Access</w:t>
      </w:r>
      <w:r w:rsidRPr="007E5DE2">
        <w:rPr>
          <w:rFonts w:ascii="Arial" w:hAnsi="Arial" w:cs="Arial"/>
        </w:rPr>
        <w:t>ed April</w:t>
      </w:r>
      <w:r w:rsidRPr="007E5DE2">
        <w:rPr>
          <w:rFonts w:ascii="Arial" w:hAnsi="Arial" w:cs="Arial"/>
        </w:rPr>
        <w:t xml:space="preserve"> 25</w:t>
      </w:r>
      <w:r w:rsidRPr="007E5DE2">
        <w:rPr>
          <w:rFonts w:ascii="Arial" w:hAnsi="Arial" w:cs="Arial"/>
          <w:vertAlign w:val="superscript"/>
        </w:rPr>
        <w:t>th</w:t>
      </w:r>
      <w:proofErr w:type="gramStart"/>
      <w:r w:rsidRPr="007E5DE2">
        <w:rPr>
          <w:rFonts w:ascii="Arial" w:hAnsi="Arial" w:cs="Arial"/>
        </w:rPr>
        <w:t xml:space="preserve"> 202</w:t>
      </w:r>
      <w:r w:rsidRPr="007E5DE2">
        <w:rPr>
          <w:rFonts w:ascii="Arial" w:hAnsi="Arial" w:cs="Arial"/>
        </w:rPr>
        <w:t>5</w:t>
      </w:r>
      <w:proofErr w:type="gramEnd"/>
      <w:r w:rsidRPr="007E5DE2">
        <w:rPr>
          <w:rFonts w:ascii="Arial" w:hAnsi="Arial" w:cs="Arial"/>
        </w:rPr>
        <w:t>).</w:t>
      </w:r>
    </w:p>
    <w:p w14:paraId="580F0F51" w14:textId="77777777" w:rsidR="005026DA" w:rsidRPr="007E5DE2" w:rsidRDefault="003C240F" w:rsidP="00C12226">
      <w:pPr>
        <w:rPr>
          <w:rFonts w:ascii="Arial" w:hAnsi="Arial" w:cs="Arial"/>
        </w:rPr>
      </w:pPr>
      <w:r w:rsidRPr="007E5DE2">
        <w:rPr>
          <w:rFonts w:ascii="Arial" w:hAnsi="Arial" w:cs="Arial"/>
        </w:rPr>
        <w:lastRenderedPageBreak/>
        <w:t xml:space="preserve">Benn, S., Dunphy, D. and Griffiths, A. (2014). </w:t>
      </w:r>
      <w:r w:rsidRPr="007E5DE2">
        <w:rPr>
          <w:rFonts w:ascii="Arial" w:hAnsi="Arial" w:cs="Arial"/>
          <w:i/>
          <w:iCs/>
        </w:rPr>
        <w:t>Organizational Change for Corporate Sustainability.</w:t>
      </w:r>
      <w:r w:rsidRPr="007E5DE2">
        <w:rPr>
          <w:rFonts w:ascii="Arial" w:hAnsi="Arial" w:cs="Arial"/>
        </w:rPr>
        <w:t xml:space="preserve"> 3rd edition, London: Routledge</w:t>
      </w:r>
    </w:p>
    <w:p w14:paraId="11B6C98F" w14:textId="196A6F38" w:rsidR="001F30C7" w:rsidRPr="007E5DE2" w:rsidRDefault="001F30C7" w:rsidP="00C12226">
      <w:pPr>
        <w:rPr>
          <w:rFonts w:ascii="Arial" w:hAnsi="Arial" w:cs="Arial"/>
        </w:rPr>
      </w:pPr>
      <w:r w:rsidRPr="007E5DE2">
        <w:rPr>
          <w:rFonts w:ascii="Arial" w:hAnsi="Arial" w:cs="Arial"/>
        </w:rPr>
        <w:t xml:space="preserve">Carey, A. (2024) Anti-protest injunctions cover more than 1200 locations, reports </w:t>
      </w:r>
      <w:proofErr w:type="gramStart"/>
      <w:r w:rsidRPr="007E5DE2">
        <w:rPr>
          <w:rFonts w:ascii="Arial" w:hAnsi="Arial" w:cs="Arial"/>
        </w:rPr>
        <w:t>shows</w:t>
      </w:r>
      <w:proofErr w:type="gramEnd"/>
      <w:r w:rsidRPr="007E5DE2">
        <w:rPr>
          <w:rFonts w:ascii="Arial" w:hAnsi="Arial" w:cs="Arial"/>
        </w:rPr>
        <w:t xml:space="preserve">. Available at: Anti-protest injunctions cover more than 1,200 locations, report shows (localgovernmentlawyer.co.uk) (Accessed </w:t>
      </w:r>
      <w:r w:rsidRPr="007E5DE2">
        <w:rPr>
          <w:rFonts w:ascii="Arial" w:hAnsi="Arial" w:cs="Arial"/>
        </w:rPr>
        <w:t>April</w:t>
      </w:r>
      <w:r w:rsidRPr="007E5DE2">
        <w:rPr>
          <w:rFonts w:ascii="Arial" w:hAnsi="Arial" w:cs="Arial"/>
        </w:rPr>
        <w:t xml:space="preserve"> 25</w:t>
      </w:r>
      <w:r w:rsidRPr="007E5DE2">
        <w:rPr>
          <w:rFonts w:ascii="Arial" w:hAnsi="Arial" w:cs="Arial"/>
          <w:vertAlign w:val="superscript"/>
        </w:rPr>
        <w:t>th</w:t>
      </w:r>
      <w:proofErr w:type="gramStart"/>
      <w:r w:rsidRPr="007E5DE2">
        <w:rPr>
          <w:rFonts w:ascii="Arial" w:hAnsi="Arial" w:cs="Arial"/>
        </w:rPr>
        <w:t xml:space="preserve"> 202</w:t>
      </w:r>
      <w:r w:rsidRPr="007E5DE2">
        <w:rPr>
          <w:rFonts w:ascii="Arial" w:hAnsi="Arial" w:cs="Arial"/>
        </w:rPr>
        <w:t>5</w:t>
      </w:r>
      <w:proofErr w:type="gramEnd"/>
      <w:r w:rsidRPr="007E5DE2">
        <w:rPr>
          <w:rFonts w:ascii="Arial" w:hAnsi="Arial" w:cs="Arial"/>
        </w:rPr>
        <w:t>).</w:t>
      </w:r>
    </w:p>
    <w:p w14:paraId="24DD630F" w14:textId="77777777" w:rsidR="001F30C7" w:rsidRPr="007E5DE2" w:rsidRDefault="005026DA" w:rsidP="00C12226">
      <w:pPr>
        <w:rPr>
          <w:rFonts w:ascii="Arial" w:eastAsia="Times New Roman" w:hAnsi="Arial" w:cs="Arial"/>
          <w:lang w:eastAsia="en-GB"/>
        </w:rPr>
      </w:pPr>
      <w:r w:rsidRPr="007E5DE2">
        <w:rPr>
          <w:rFonts w:ascii="Arial" w:eastAsia="Times New Roman" w:hAnsi="Arial" w:cs="Arial"/>
          <w:lang w:eastAsia="en-GB"/>
        </w:rPr>
        <w:t>CIPD (2024) 'Mediation Factsheet'. Available at: https://www.cipd.org/uk/knowledge/factsheets/mediation-factsheet/ (Accessed: 16 May 2025).</w:t>
      </w:r>
    </w:p>
    <w:p w14:paraId="48ADA017" w14:textId="4C3DA92E" w:rsidR="00C12226" w:rsidRPr="007E5DE2" w:rsidRDefault="001F30C7" w:rsidP="00C12226">
      <w:pPr>
        <w:rPr>
          <w:rFonts w:ascii="Arial" w:hAnsi="Arial" w:cs="Arial"/>
        </w:rPr>
      </w:pPr>
      <w:r w:rsidRPr="007E5DE2">
        <w:rPr>
          <w:rFonts w:ascii="Arial" w:hAnsi="Arial" w:cs="Arial"/>
        </w:rPr>
        <w:t>CIPD (2024</w:t>
      </w:r>
      <w:r w:rsidRPr="007E5DE2">
        <w:rPr>
          <w:rFonts w:ascii="Arial" w:hAnsi="Arial" w:cs="Arial"/>
        </w:rPr>
        <w:t>b</w:t>
      </w:r>
      <w:r w:rsidRPr="007E5DE2">
        <w:rPr>
          <w:rFonts w:ascii="Arial" w:hAnsi="Arial" w:cs="Arial"/>
        </w:rPr>
        <w:t xml:space="preserve">) Good Work Index. Available at: https://www.cipd.org/uk/knowledge/reports/goodwork/ (Accessed </w:t>
      </w:r>
      <w:r w:rsidRPr="007E5DE2">
        <w:rPr>
          <w:rFonts w:ascii="Arial" w:hAnsi="Arial" w:cs="Arial"/>
        </w:rPr>
        <w:t>April</w:t>
      </w:r>
      <w:r w:rsidRPr="007E5DE2">
        <w:rPr>
          <w:rFonts w:ascii="Arial" w:hAnsi="Arial" w:cs="Arial"/>
        </w:rPr>
        <w:t xml:space="preserve"> 22</w:t>
      </w:r>
      <w:r w:rsidRPr="007E5DE2">
        <w:rPr>
          <w:rFonts w:ascii="Arial" w:hAnsi="Arial" w:cs="Arial"/>
          <w:vertAlign w:val="superscript"/>
        </w:rPr>
        <w:t>nd</w:t>
      </w:r>
      <w:proofErr w:type="gramStart"/>
      <w:r w:rsidRPr="007E5DE2">
        <w:rPr>
          <w:rFonts w:ascii="Arial" w:hAnsi="Arial" w:cs="Arial"/>
        </w:rPr>
        <w:t xml:space="preserve"> 202</w:t>
      </w:r>
      <w:r w:rsidRPr="007E5DE2">
        <w:rPr>
          <w:rFonts w:ascii="Arial" w:hAnsi="Arial" w:cs="Arial"/>
        </w:rPr>
        <w:t>5</w:t>
      </w:r>
      <w:proofErr w:type="gramEnd"/>
      <w:r w:rsidRPr="007E5DE2">
        <w:rPr>
          <w:rFonts w:ascii="Arial" w:hAnsi="Arial" w:cs="Arial"/>
        </w:rPr>
        <w:t>).</w:t>
      </w:r>
      <w:r w:rsidR="007E5DE2">
        <w:rPr>
          <w:rFonts w:ascii="Arial" w:hAnsi="Arial" w:cs="Arial"/>
        </w:rPr>
        <w:br/>
      </w:r>
      <w:r w:rsidR="00C12226" w:rsidRPr="007E5DE2">
        <w:rPr>
          <w:rFonts w:ascii="Arial" w:eastAsia="Times New Roman" w:hAnsi="Arial" w:cs="Arial"/>
          <w:lang w:eastAsia="en-GB"/>
        </w:rPr>
        <w:br/>
      </w:r>
      <w:r w:rsidR="00C12226" w:rsidRPr="007E5DE2">
        <w:rPr>
          <w:rFonts w:ascii="Arial" w:hAnsi="Arial" w:cs="Arial"/>
        </w:rPr>
        <w:t>CIPD (2025) 'Employee Voice Factsheet'. Available</w:t>
      </w:r>
      <w:r w:rsidR="00C12226" w:rsidRPr="007E5DE2">
        <w:rPr>
          <w:rFonts w:ascii="Arial" w:hAnsi="Arial" w:cs="Arial"/>
        </w:rPr>
        <w:t xml:space="preserve"> </w:t>
      </w:r>
      <w:r w:rsidR="00C12226" w:rsidRPr="007E5DE2">
        <w:rPr>
          <w:rFonts w:ascii="Arial" w:hAnsi="Arial" w:cs="Arial"/>
        </w:rPr>
        <w:t>at: https://www.cipd.org/uk/knowledge/factsheets/voice-factsheet/ (Accessed: 1</w:t>
      </w:r>
      <w:r w:rsidR="005026DA" w:rsidRPr="007E5DE2">
        <w:rPr>
          <w:rFonts w:ascii="Arial" w:hAnsi="Arial" w:cs="Arial"/>
        </w:rPr>
        <w:t>4</w:t>
      </w:r>
      <w:r w:rsidR="00C12226" w:rsidRPr="007E5DE2">
        <w:rPr>
          <w:rFonts w:ascii="Arial" w:hAnsi="Arial" w:cs="Arial"/>
        </w:rPr>
        <w:t xml:space="preserve"> May 2025).</w:t>
      </w:r>
    </w:p>
    <w:p w14:paraId="7BFE0C40" w14:textId="29AE52F3" w:rsidR="003C240F" w:rsidRPr="007E5DE2" w:rsidRDefault="003C240F" w:rsidP="00C12226">
      <w:pPr>
        <w:rPr>
          <w:rFonts w:ascii="Arial" w:hAnsi="Arial" w:cs="Arial"/>
        </w:rPr>
      </w:pPr>
      <w:r w:rsidRPr="007E5DE2">
        <w:rPr>
          <w:rFonts w:ascii="Arial" w:hAnsi="Arial" w:cs="Arial"/>
        </w:rPr>
        <w:t>CIPD (2025</w:t>
      </w:r>
      <w:r w:rsidRPr="007E5DE2">
        <w:rPr>
          <w:rFonts w:ascii="Arial" w:hAnsi="Arial" w:cs="Arial"/>
        </w:rPr>
        <w:t>a</w:t>
      </w:r>
      <w:r w:rsidRPr="007E5DE2">
        <w:rPr>
          <w:rFonts w:ascii="Arial" w:hAnsi="Arial" w:cs="Arial"/>
        </w:rPr>
        <w:t>) 'Trade Unions Factsheet'. Available at: https://www.cipd.org/uk/knowledge/factsheets/trade-unions-factsheet/ (Accessed: 16 May 2025).</w:t>
      </w:r>
    </w:p>
    <w:p w14:paraId="389B4212" w14:textId="4D57DFB0" w:rsidR="003C240F" w:rsidRPr="007E5DE2" w:rsidRDefault="003C240F" w:rsidP="00C12226">
      <w:pPr>
        <w:rPr>
          <w:rFonts w:ascii="Arial" w:hAnsi="Arial" w:cs="Arial"/>
        </w:rPr>
      </w:pPr>
      <w:r w:rsidRPr="007E5DE2">
        <w:rPr>
          <w:rFonts w:ascii="Arial" w:hAnsi="Arial" w:cs="Arial"/>
        </w:rPr>
        <w:t>CIPD (2025</w:t>
      </w:r>
      <w:r w:rsidRPr="007E5DE2">
        <w:rPr>
          <w:rFonts w:ascii="Arial" w:hAnsi="Arial" w:cs="Arial"/>
        </w:rPr>
        <w:t>b</w:t>
      </w:r>
      <w:r w:rsidRPr="007E5DE2">
        <w:rPr>
          <w:rFonts w:ascii="Arial" w:hAnsi="Arial" w:cs="Arial"/>
        </w:rPr>
        <w:t>) 'Employee Voice'. Available at: https://www.cipd.org/uk/views-and-insights/cipd-viewpoint/employee-voice/ (Accessed: 16 May 2025).</w:t>
      </w:r>
    </w:p>
    <w:p w14:paraId="41D89D01" w14:textId="74902426" w:rsidR="005026DA" w:rsidRPr="007E5DE2" w:rsidRDefault="005026DA" w:rsidP="005026DA">
      <w:pPr>
        <w:pStyle w:val="Heading1"/>
        <w:spacing w:before="0"/>
        <w:rPr>
          <w:rFonts w:ascii="Arial" w:hAnsi="Arial" w:cs="Arial"/>
          <w:color w:val="auto"/>
          <w:spacing w:val="-5"/>
          <w:sz w:val="22"/>
          <w:szCs w:val="22"/>
        </w:rPr>
      </w:pPr>
      <w:r w:rsidRPr="007E5DE2">
        <w:rPr>
          <w:rFonts w:ascii="Arial" w:hAnsi="Arial" w:cs="Arial"/>
          <w:color w:val="auto"/>
          <w:sz w:val="22"/>
          <w:szCs w:val="22"/>
        </w:rPr>
        <w:t xml:space="preserve">Cooper, C. (2009) </w:t>
      </w:r>
      <w:r w:rsidRPr="007E5DE2">
        <w:rPr>
          <w:rFonts w:ascii="Arial" w:hAnsi="Arial" w:cs="Arial"/>
          <w:color w:val="auto"/>
          <w:spacing w:val="-5"/>
          <w:sz w:val="22"/>
          <w:szCs w:val="22"/>
        </w:rPr>
        <w:t>The Transition from the Quality of Working Life to Organizational Behavio</w:t>
      </w:r>
      <w:r w:rsidR="007E5DE2">
        <w:rPr>
          <w:rFonts w:ascii="Arial" w:hAnsi="Arial" w:cs="Arial"/>
          <w:color w:val="auto"/>
          <w:spacing w:val="-5"/>
          <w:sz w:val="22"/>
          <w:szCs w:val="22"/>
        </w:rPr>
        <w:t>u</w:t>
      </w:r>
      <w:r w:rsidRPr="007E5DE2">
        <w:rPr>
          <w:rFonts w:ascii="Arial" w:hAnsi="Arial" w:cs="Arial"/>
          <w:color w:val="auto"/>
          <w:spacing w:val="-5"/>
          <w:sz w:val="22"/>
          <w:szCs w:val="22"/>
        </w:rPr>
        <w:t xml:space="preserve">r: The First Two Decades. </w:t>
      </w:r>
      <w:r w:rsidRPr="007E5DE2">
        <w:rPr>
          <w:rFonts w:ascii="Arial" w:hAnsi="Arial" w:cs="Arial"/>
          <w:i/>
          <w:iCs/>
          <w:color w:val="auto"/>
          <w:spacing w:val="-5"/>
          <w:sz w:val="22"/>
          <w:szCs w:val="22"/>
        </w:rPr>
        <w:t xml:space="preserve">Journal of Organisational Behaviour. </w:t>
      </w:r>
      <w:r w:rsidRPr="007E5DE2">
        <w:rPr>
          <w:rFonts w:ascii="Arial" w:hAnsi="Arial" w:cs="Arial"/>
          <w:color w:val="auto"/>
          <w:spacing w:val="-5"/>
          <w:sz w:val="22"/>
          <w:szCs w:val="22"/>
        </w:rPr>
        <w:t>30(1), 3-8.</w:t>
      </w:r>
    </w:p>
    <w:p w14:paraId="5BCACF16" w14:textId="56897DED" w:rsidR="003C240F" w:rsidRPr="007E5DE2" w:rsidRDefault="003C240F" w:rsidP="00C12226">
      <w:pPr>
        <w:rPr>
          <w:rFonts w:ascii="Arial" w:hAnsi="Arial" w:cs="Arial"/>
          <w:shd w:val="clear" w:color="auto" w:fill="FFFFFF"/>
        </w:rPr>
      </w:pPr>
      <w:r w:rsidRPr="007E5DE2">
        <w:rPr>
          <w:rFonts w:ascii="Arial" w:hAnsi="Arial" w:cs="Arial"/>
          <w:shd w:val="clear" w:color="auto" w:fill="FFFFFF"/>
        </w:rPr>
        <w:t xml:space="preserve">Dobbins, T., &amp; </w:t>
      </w:r>
      <w:proofErr w:type="spellStart"/>
      <w:r w:rsidRPr="007E5DE2">
        <w:rPr>
          <w:rFonts w:ascii="Arial" w:hAnsi="Arial" w:cs="Arial"/>
          <w:shd w:val="clear" w:color="auto" w:fill="FFFFFF"/>
        </w:rPr>
        <w:t>Dundon</w:t>
      </w:r>
      <w:proofErr w:type="spellEnd"/>
      <w:r w:rsidRPr="007E5DE2">
        <w:rPr>
          <w:rFonts w:ascii="Arial" w:hAnsi="Arial" w:cs="Arial"/>
          <w:shd w:val="clear" w:color="auto" w:fill="FFFFFF"/>
        </w:rPr>
        <w:t xml:space="preserve">, T. (2020). Non-union employee representation. </w:t>
      </w:r>
      <w:r w:rsidRPr="007E5DE2">
        <w:rPr>
          <w:rStyle w:val="Emphasis"/>
          <w:rFonts w:ascii="Arial" w:hAnsi="Arial" w:cs="Arial"/>
          <w:shd w:val="clear" w:color="auto" w:fill="FFFFFF"/>
        </w:rPr>
        <w:t>Handbook of Research on Employee Voice 2,</w:t>
      </w:r>
      <w:r w:rsidRPr="007E5DE2">
        <w:rPr>
          <w:rFonts w:ascii="Arial" w:hAnsi="Arial" w:cs="Arial"/>
          <w:shd w:val="clear" w:color="auto" w:fill="FFFFFF"/>
        </w:rPr>
        <w:t xml:space="preserve"> 378-396.</w:t>
      </w:r>
    </w:p>
    <w:p w14:paraId="7F38CB06" w14:textId="77777777" w:rsidR="003C240F" w:rsidRPr="007E5DE2" w:rsidRDefault="003C240F" w:rsidP="003C240F">
      <w:pPr>
        <w:shd w:val="clear" w:color="auto" w:fill="FFFFFF"/>
        <w:spacing w:after="100" w:afterAutospacing="1" w:line="240" w:lineRule="auto"/>
        <w:rPr>
          <w:rFonts w:ascii="Arial" w:hAnsi="Arial" w:cs="Arial"/>
        </w:rPr>
      </w:pPr>
      <w:r w:rsidRPr="007E5DE2">
        <w:rPr>
          <w:rFonts w:ascii="Arial" w:hAnsi="Arial" w:cs="Arial"/>
        </w:rPr>
        <w:t xml:space="preserve">Evans, W. and Davis, W. (2005) High-performance work systems and organizational performance: the mediating role of internal social structure. </w:t>
      </w:r>
      <w:r w:rsidRPr="007E5DE2">
        <w:rPr>
          <w:rFonts w:ascii="Arial" w:hAnsi="Arial" w:cs="Arial"/>
          <w:i/>
          <w:iCs/>
        </w:rPr>
        <w:t>Journal of Management</w:t>
      </w:r>
      <w:r w:rsidRPr="007E5DE2">
        <w:rPr>
          <w:rFonts w:ascii="Arial" w:hAnsi="Arial" w:cs="Arial"/>
        </w:rPr>
        <w:t>. 31(5), 758-775.</w:t>
      </w:r>
    </w:p>
    <w:p w14:paraId="5405D7E8" w14:textId="2C8A871A" w:rsidR="003C240F" w:rsidRPr="007E5DE2" w:rsidRDefault="005026DA" w:rsidP="005026DA">
      <w:pPr>
        <w:shd w:val="clear" w:color="auto" w:fill="FFFFFF"/>
        <w:spacing w:after="100" w:afterAutospacing="1" w:line="240" w:lineRule="auto"/>
        <w:rPr>
          <w:rFonts w:ascii="Arial" w:eastAsia="Times New Roman" w:hAnsi="Arial" w:cs="Arial"/>
          <w:spacing w:val="2"/>
          <w:kern w:val="0"/>
          <w:lang w:eastAsia="en-GB"/>
          <w14:ligatures w14:val="none"/>
        </w:rPr>
      </w:pPr>
      <w:r w:rsidRPr="007E5DE2">
        <w:rPr>
          <w:rFonts w:ascii="Arial" w:eastAsia="Times New Roman" w:hAnsi="Arial" w:cs="Arial"/>
          <w:spacing w:val="2"/>
          <w:kern w:val="0"/>
          <w:lang w:eastAsia="en-GB"/>
          <w14:ligatures w14:val="none"/>
        </w:rPr>
        <w:t>Gallup (202</w:t>
      </w:r>
      <w:r w:rsidRPr="007E5DE2">
        <w:rPr>
          <w:rFonts w:ascii="Arial" w:eastAsia="Times New Roman" w:hAnsi="Arial" w:cs="Arial"/>
          <w:spacing w:val="2"/>
          <w:kern w:val="0"/>
          <w:lang w:eastAsia="en-GB"/>
          <w14:ligatures w14:val="none"/>
        </w:rPr>
        <w:t>0</w:t>
      </w:r>
      <w:r w:rsidRPr="007E5DE2">
        <w:rPr>
          <w:rFonts w:ascii="Arial" w:eastAsia="Times New Roman" w:hAnsi="Arial" w:cs="Arial"/>
          <w:spacing w:val="2"/>
          <w:kern w:val="0"/>
          <w:lang w:eastAsia="en-GB"/>
          <w14:ligatures w14:val="none"/>
        </w:rPr>
        <w:t>) 'Employee Engagement Drives Growth'. Available at: https://www.gallup.com/workplace/236927/employee-engagement-drives-growth.aspx (Accessed: 1</w:t>
      </w:r>
      <w:r w:rsidRPr="007E5DE2">
        <w:rPr>
          <w:rFonts w:ascii="Arial" w:eastAsia="Times New Roman" w:hAnsi="Arial" w:cs="Arial"/>
          <w:spacing w:val="2"/>
          <w:kern w:val="0"/>
          <w:lang w:eastAsia="en-GB"/>
          <w14:ligatures w14:val="none"/>
        </w:rPr>
        <w:t>2</w:t>
      </w:r>
      <w:r w:rsidRPr="007E5DE2">
        <w:rPr>
          <w:rFonts w:ascii="Arial" w:eastAsia="Times New Roman" w:hAnsi="Arial" w:cs="Arial"/>
          <w:spacing w:val="2"/>
          <w:kern w:val="0"/>
          <w:lang w:eastAsia="en-GB"/>
          <w14:ligatures w14:val="none"/>
        </w:rPr>
        <w:t xml:space="preserve"> May 2025).</w:t>
      </w:r>
    </w:p>
    <w:p w14:paraId="3615938E" w14:textId="715757FE" w:rsidR="001F30C7" w:rsidRPr="007E5DE2" w:rsidRDefault="001F30C7" w:rsidP="001F30C7">
      <w:pPr>
        <w:rPr>
          <w:rFonts w:ascii="Arial" w:hAnsi="Arial" w:cs="Arial"/>
        </w:rPr>
      </w:pPr>
      <w:r w:rsidRPr="007E5DE2">
        <w:rPr>
          <w:rFonts w:ascii="Arial" w:hAnsi="Arial" w:cs="Arial"/>
        </w:rPr>
        <w:t xml:space="preserve">Gasper, D., (2002). Is Sen’s Capability Approach an Adequate Basis for Considering Human Development? </w:t>
      </w:r>
      <w:r w:rsidRPr="007E5DE2">
        <w:rPr>
          <w:rFonts w:ascii="Arial" w:hAnsi="Arial" w:cs="Arial"/>
          <w:i/>
          <w:iCs/>
        </w:rPr>
        <w:t>Review of Political Economy.</w:t>
      </w:r>
      <w:r w:rsidRPr="007E5DE2">
        <w:rPr>
          <w:rFonts w:ascii="Arial" w:hAnsi="Arial" w:cs="Arial"/>
        </w:rPr>
        <w:t xml:space="preserve"> 14(4).</w:t>
      </w:r>
    </w:p>
    <w:p w14:paraId="70050624" w14:textId="58C7A8DC" w:rsidR="001F30C7" w:rsidRPr="007E5DE2" w:rsidRDefault="001F30C7" w:rsidP="001F30C7">
      <w:pPr>
        <w:rPr>
          <w:rFonts w:ascii="Arial" w:eastAsia="Times New Roman" w:hAnsi="Arial" w:cs="Arial"/>
          <w:kern w:val="0"/>
          <w:shd w:val="clear" w:color="auto" w:fill="FFFFFF"/>
          <w:lang w:eastAsia="en-GB"/>
          <w14:ligatures w14:val="none"/>
        </w:rPr>
      </w:pPr>
      <w:r w:rsidRPr="007E5DE2">
        <w:rPr>
          <w:rFonts w:ascii="Arial" w:eastAsia="Times New Roman" w:hAnsi="Arial" w:cs="Arial"/>
          <w:kern w:val="0"/>
          <w:shd w:val="clear" w:color="auto" w:fill="FFFFFF"/>
          <w:lang w:eastAsia="en-GB"/>
          <w14:ligatures w14:val="none"/>
        </w:rPr>
        <w:t xml:space="preserve">Gupta, A. (2016) </w:t>
      </w:r>
      <w:r w:rsidRPr="007E5DE2">
        <w:rPr>
          <w:rFonts w:ascii="Arial" w:eastAsia="Times New Roman" w:hAnsi="Arial" w:cs="Arial"/>
          <w:i/>
          <w:iCs/>
          <w:kern w:val="0"/>
          <w:shd w:val="clear" w:color="auto" w:fill="FFFFFF"/>
          <w:lang w:eastAsia="en-GB"/>
          <w14:ligatures w14:val="none"/>
        </w:rPr>
        <w:t xml:space="preserve">The interplay between exploration and exploitation. </w:t>
      </w:r>
      <w:r w:rsidRPr="007E5DE2">
        <w:rPr>
          <w:rFonts w:ascii="Arial" w:eastAsia="Times New Roman" w:hAnsi="Arial" w:cs="Arial"/>
          <w:kern w:val="0"/>
          <w:shd w:val="clear" w:color="auto" w:fill="FFFFFF"/>
          <w:lang w:eastAsia="en-GB"/>
          <w14:ligatures w14:val="none"/>
        </w:rPr>
        <w:t>Academy of Management Journal. 49(4), 693-703.</w:t>
      </w:r>
    </w:p>
    <w:p w14:paraId="62977CDA" w14:textId="77917B42" w:rsidR="00520D2C" w:rsidRPr="007E5DE2" w:rsidRDefault="00520D2C" w:rsidP="001F30C7">
      <w:pPr>
        <w:rPr>
          <w:rFonts w:ascii="Arial" w:eastAsia="Times New Roman" w:hAnsi="Arial" w:cs="Arial"/>
          <w:kern w:val="0"/>
          <w:shd w:val="clear" w:color="auto" w:fill="FFFFFF"/>
          <w:lang w:eastAsia="en-GB"/>
          <w14:ligatures w14:val="none"/>
        </w:rPr>
      </w:pPr>
      <w:r w:rsidRPr="007E5DE2">
        <w:rPr>
          <w:rFonts w:ascii="Arial" w:eastAsia="Times New Roman" w:hAnsi="Arial" w:cs="Arial"/>
          <w:kern w:val="0"/>
          <w:shd w:val="clear" w:color="auto" w:fill="FFFFFF"/>
          <w:lang w:eastAsia="en-GB"/>
          <w14:ligatures w14:val="none"/>
        </w:rPr>
        <w:t>HM Government. (2025) </w:t>
      </w:r>
      <w:r w:rsidRPr="007E5DE2">
        <w:rPr>
          <w:rFonts w:ascii="Arial" w:eastAsia="Times New Roman" w:hAnsi="Arial" w:cs="Arial"/>
          <w:i/>
          <w:iCs/>
          <w:kern w:val="0"/>
          <w:shd w:val="clear" w:color="auto" w:fill="FFFFFF"/>
          <w:lang w:eastAsia="en-GB"/>
          <w14:ligatures w14:val="none"/>
        </w:rPr>
        <w:t>Pension Scheme reforms to boost benefits and tackle inequality</w:t>
      </w:r>
      <w:r w:rsidRPr="007E5DE2">
        <w:rPr>
          <w:rFonts w:ascii="Arial" w:eastAsia="Times New Roman" w:hAnsi="Arial" w:cs="Arial"/>
          <w:kern w:val="0"/>
          <w:shd w:val="clear" w:color="auto" w:fill="FFFFFF"/>
          <w:lang w:eastAsia="en-GB"/>
          <w14:ligatures w14:val="none"/>
        </w:rPr>
        <w:t>. GOV.UK. Available at: https://www.gov.uk/government/news/pension-scheme-reforms-to-boost-benefits-and-tackle-inequality </w:t>
      </w:r>
      <w:r w:rsidR="007E5DE2">
        <w:rPr>
          <w:rFonts w:ascii="Arial" w:eastAsia="Times New Roman" w:hAnsi="Arial" w:cs="Arial"/>
          <w:kern w:val="0"/>
          <w:shd w:val="clear" w:color="auto" w:fill="FFFFFF"/>
          <w:lang w:eastAsia="en-GB"/>
          <w14:ligatures w14:val="none"/>
        </w:rPr>
        <w:t>(</w:t>
      </w:r>
      <w:r w:rsidRPr="007E5DE2">
        <w:rPr>
          <w:rFonts w:ascii="Arial" w:eastAsia="Times New Roman" w:hAnsi="Arial" w:cs="Arial"/>
          <w:kern w:val="0"/>
          <w:shd w:val="clear" w:color="auto" w:fill="FFFFFF"/>
          <w:lang w:eastAsia="en-GB"/>
          <w14:ligatures w14:val="none"/>
        </w:rPr>
        <w:t>Accessed 1</w:t>
      </w:r>
      <w:r w:rsidRPr="007E5DE2">
        <w:rPr>
          <w:rFonts w:ascii="Arial" w:eastAsia="Times New Roman" w:hAnsi="Arial" w:cs="Arial"/>
          <w:kern w:val="0"/>
          <w:shd w:val="clear" w:color="auto" w:fill="FFFFFF"/>
          <w:lang w:eastAsia="en-GB"/>
          <w14:ligatures w14:val="none"/>
        </w:rPr>
        <w:t>1</w:t>
      </w:r>
      <w:r w:rsidRPr="007E5DE2">
        <w:rPr>
          <w:rFonts w:ascii="Arial" w:eastAsia="Times New Roman" w:hAnsi="Arial" w:cs="Arial"/>
          <w:kern w:val="0"/>
          <w:shd w:val="clear" w:color="auto" w:fill="FFFFFF"/>
          <w:lang w:eastAsia="en-GB"/>
          <w14:ligatures w14:val="none"/>
        </w:rPr>
        <w:t xml:space="preserve"> May 2025</w:t>
      </w:r>
      <w:r w:rsidR="007E5DE2">
        <w:rPr>
          <w:rFonts w:ascii="Arial" w:eastAsia="Times New Roman" w:hAnsi="Arial" w:cs="Arial"/>
          <w:kern w:val="0"/>
          <w:shd w:val="clear" w:color="auto" w:fill="FFFFFF"/>
          <w:lang w:eastAsia="en-GB"/>
          <w14:ligatures w14:val="none"/>
        </w:rPr>
        <w:t>)</w:t>
      </w:r>
    </w:p>
    <w:p w14:paraId="488A642D" w14:textId="33668E51" w:rsidR="005026DA" w:rsidRPr="007E5DE2" w:rsidRDefault="005026DA" w:rsidP="005026DA">
      <w:pPr>
        <w:shd w:val="clear" w:color="auto" w:fill="FFFFFF"/>
        <w:spacing w:after="100" w:afterAutospacing="1" w:line="240" w:lineRule="auto"/>
        <w:rPr>
          <w:rFonts w:ascii="Arial" w:eastAsia="Times New Roman" w:hAnsi="Arial" w:cs="Arial"/>
          <w:spacing w:val="2"/>
          <w:kern w:val="0"/>
          <w:lang w:eastAsia="en-GB"/>
          <w14:ligatures w14:val="none"/>
        </w:rPr>
      </w:pPr>
      <w:r w:rsidRPr="007E5DE2">
        <w:rPr>
          <w:rFonts w:ascii="Arial" w:eastAsia="Times New Roman" w:hAnsi="Arial" w:cs="Arial"/>
          <w:spacing w:val="2"/>
          <w:kern w:val="0"/>
          <w:lang w:eastAsia="en-GB"/>
          <w14:ligatures w14:val="none"/>
        </w:rPr>
        <w:t>Holland, E. (2024) 'Disadvantages of Arbitration'. Available at: https://adrtimes.com/disadvantages-of-arbitration/ (Accessed: 16 May 2025).</w:t>
      </w:r>
    </w:p>
    <w:p w14:paraId="708453F7" w14:textId="39CF06BA" w:rsidR="001F30C7" w:rsidRDefault="001F30C7" w:rsidP="001F30C7">
      <w:pPr>
        <w:pStyle w:val="NormalWeb"/>
        <w:shd w:val="clear" w:color="auto" w:fill="FFFFFF"/>
        <w:rPr>
          <w:rFonts w:ascii="Arial" w:hAnsi="Arial" w:cs="Arial"/>
          <w:spacing w:val="2"/>
          <w:sz w:val="22"/>
          <w:szCs w:val="22"/>
        </w:rPr>
      </w:pPr>
      <w:r w:rsidRPr="007E5DE2">
        <w:rPr>
          <w:rFonts w:ascii="Arial" w:hAnsi="Arial" w:cs="Arial"/>
          <w:spacing w:val="2"/>
          <w:sz w:val="22"/>
          <w:szCs w:val="22"/>
        </w:rPr>
        <w:lastRenderedPageBreak/>
        <w:t xml:space="preserve">Howe, J. (2016). </w:t>
      </w:r>
      <w:r w:rsidRPr="007E5DE2">
        <w:rPr>
          <w:rFonts w:ascii="Arial" w:hAnsi="Arial" w:cs="Arial"/>
          <w:i/>
          <w:iCs/>
          <w:spacing w:val="2"/>
          <w:sz w:val="22"/>
          <w:szCs w:val="22"/>
        </w:rPr>
        <w:t>Rethinking job security: A comparative analysis of unfair dismissal law in the UK, Australia, and the USA.</w:t>
      </w:r>
      <w:r w:rsidRPr="007E5DE2">
        <w:rPr>
          <w:rFonts w:ascii="Arial" w:hAnsi="Arial" w:cs="Arial"/>
          <w:spacing w:val="2"/>
          <w:sz w:val="22"/>
          <w:szCs w:val="22"/>
        </w:rPr>
        <w:t xml:space="preserve"> Routledge: Oxford </w:t>
      </w:r>
    </w:p>
    <w:p w14:paraId="0943FE81" w14:textId="7FBC331A" w:rsidR="00C928F7" w:rsidRPr="007E5DE2" w:rsidRDefault="00C928F7" w:rsidP="001F30C7">
      <w:pPr>
        <w:pStyle w:val="NormalWeb"/>
        <w:shd w:val="clear" w:color="auto" w:fill="FFFFFF"/>
        <w:rPr>
          <w:rFonts w:ascii="Arial" w:hAnsi="Arial" w:cs="Arial"/>
          <w:spacing w:val="2"/>
          <w:sz w:val="22"/>
          <w:szCs w:val="22"/>
        </w:rPr>
      </w:pPr>
      <w:r>
        <w:rPr>
          <w:rFonts w:ascii="Arial" w:hAnsi="Arial" w:cs="Arial"/>
          <w:spacing w:val="2"/>
          <w:sz w:val="22"/>
          <w:szCs w:val="22"/>
        </w:rPr>
        <w:t>Faragher, J.</w:t>
      </w:r>
      <w:r w:rsidRPr="00C928F7">
        <w:rPr>
          <w:rFonts w:ascii="Arial" w:hAnsi="Arial" w:cs="Arial"/>
          <w:spacing w:val="2"/>
          <w:sz w:val="22"/>
          <w:szCs w:val="22"/>
        </w:rPr>
        <w:t xml:space="preserve"> (20</w:t>
      </w:r>
      <w:r>
        <w:rPr>
          <w:rFonts w:ascii="Arial" w:hAnsi="Arial" w:cs="Arial"/>
          <w:spacing w:val="2"/>
          <w:sz w:val="22"/>
          <w:szCs w:val="22"/>
        </w:rPr>
        <w:t>18</w:t>
      </w:r>
      <w:r w:rsidRPr="00C928F7">
        <w:rPr>
          <w:rFonts w:ascii="Arial" w:hAnsi="Arial" w:cs="Arial"/>
          <w:spacing w:val="2"/>
          <w:sz w:val="22"/>
          <w:szCs w:val="22"/>
        </w:rPr>
        <w:t>) </w:t>
      </w:r>
      <w:r w:rsidRPr="00C928F7">
        <w:rPr>
          <w:rFonts w:ascii="Arial" w:hAnsi="Arial" w:cs="Arial"/>
          <w:i/>
          <w:iCs/>
          <w:spacing w:val="2"/>
          <w:sz w:val="22"/>
          <w:szCs w:val="22"/>
        </w:rPr>
        <w:t>The ultimate guide to disciplinaries and grievances</w:t>
      </w:r>
      <w:r w:rsidRPr="00C928F7">
        <w:rPr>
          <w:rFonts w:ascii="Arial" w:hAnsi="Arial" w:cs="Arial"/>
          <w:spacing w:val="2"/>
          <w:sz w:val="22"/>
          <w:szCs w:val="22"/>
        </w:rPr>
        <w:t>. People Management. Available at: https://www.peoplemanagement.co.uk/article/1744275/ultimate-guide-disciplinaries-grievances (Accessed: 1</w:t>
      </w:r>
      <w:r>
        <w:rPr>
          <w:rFonts w:ascii="Arial" w:hAnsi="Arial" w:cs="Arial"/>
          <w:spacing w:val="2"/>
          <w:sz w:val="22"/>
          <w:szCs w:val="22"/>
        </w:rPr>
        <w:t>4</w:t>
      </w:r>
      <w:r w:rsidRPr="00C928F7">
        <w:rPr>
          <w:rFonts w:ascii="Arial" w:hAnsi="Arial" w:cs="Arial"/>
          <w:spacing w:val="2"/>
          <w:sz w:val="22"/>
          <w:szCs w:val="22"/>
        </w:rPr>
        <w:t xml:space="preserve"> May 2025).</w:t>
      </w:r>
    </w:p>
    <w:p w14:paraId="11CFBAFE" w14:textId="69455C6A" w:rsidR="001F30C7" w:rsidRPr="007E5DE2" w:rsidRDefault="001F30C7" w:rsidP="005026DA">
      <w:pPr>
        <w:shd w:val="clear" w:color="auto" w:fill="FFFFFF"/>
        <w:spacing w:after="100" w:afterAutospacing="1" w:line="240" w:lineRule="auto"/>
        <w:rPr>
          <w:rFonts w:ascii="Arial" w:eastAsia="Times New Roman" w:hAnsi="Arial" w:cs="Arial"/>
          <w:spacing w:val="2"/>
          <w:kern w:val="0"/>
          <w:lang w:eastAsia="en-GB"/>
          <w14:ligatures w14:val="none"/>
        </w:rPr>
      </w:pPr>
      <w:proofErr w:type="spellStart"/>
      <w:r w:rsidRPr="007E5DE2">
        <w:rPr>
          <w:rFonts w:ascii="Arial" w:hAnsi="Arial" w:cs="Arial"/>
        </w:rPr>
        <w:t>Knabe</w:t>
      </w:r>
      <w:proofErr w:type="spellEnd"/>
      <w:r w:rsidRPr="007E5DE2">
        <w:rPr>
          <w:rFonts w:ascii="Arial" w:hAnsi="Arial" w:cs="Arial"/>
        </w:rPr>
        <w:t xml:space="preserve">, T. (2019) The Scope of essential services: Laws, Regulations and Practices. </w:t>
      </w:r>
      <w:r w:rsidRPr="007E5DE2">
        <w:rPr>
          <w:rFonts w:ascii="Arial" w:hAnsi="Arial" w:cs="Arial"/>
          <w:i/>
          <w:iCs/>
        </w:rPr>
        <w:t xml:space="preserve">International Labour Office. </w:t>
      </w:r>
      <w:r w:rsidRPr="007E5DE2">
        <w:rPr>
          <w:rFonts w:ascii="Arial" w:hAnsi="Arial" w:cs="Arial"/>
        </w:rPr>
        <w:t>1, 1-63.</w:t>
      </w:r>
    </w:p>
    <w:p w14:paraId="7864A6BC" w14:textId="77777777" w:rsidR="00C12226" w:rsidRPr="007E5DE2" w:rsidRDefault="00C12226" w:rsidP="00C12226">
      <w:pPr>
        <w:rPr>
          <w:rFonts w:ascii="Arial" w:hAnsi="Arial" w:cs="Arial"/>
        </w:rPr>
      </w:pPr>
      <w:r w:rsidRPr="007E5DE2">
        <w:rPr>
          <w:rFonts w:ascii="Arial" w:hAnsi="Arial" w:cs="Arial"/>
        </w:rPr>
        <w:t>Marchington et al (2020) Human resource management at work: The definitive guide, London: Kogan Page</w:t>
      </w:r>
    </w:p>
    <w:p w14:paraId="45D2DCF7" w14:textId="0675F2CD" w:rsidR="005026DA" w:rsidRDefault="005026DA" w:rsidP="00C12226">
      <w:pPr>
        <w:rPr>
          <w:rFonts w:ascii="Arial" w:hAnsi="Arial" w:cs="Arial"/>
        </w:rPr>
      </w:pPr>
      <w:r w:rsidRPr="007E5DE2">
        <w:rPr>
          <w:rFonts w:ascii="Arial" w:hAnsi="Arial" w:cs="Arial"/>
        </w:rPr>
        <w:t xml:space="preserve">Massey, G. and Dawes, P. (2004) Functional and dysfunctional conflict in the context of marketing and sales. </w:t>
      </w:r>
      <w:r w:rsidRPr="007E5DE2">
        <w:rPr>
          <w:rFonts w:ascii="Arial" w:hAnsi="Arial" w:cs="Arial"/>
          <w:i/>
          <w:iCs/>
        </w:rPr>
        <w:t>The University of Wolverhampton Business School.</w:t>
      </w:r>
      <w:r w:rsidRPr="007E5DE2">
        <w:rPr>
          <w:rFonts w:ascii="Arial" w:hAnsi="Arial" w:cs="Arial"/>
        </w:rPr>
        <w:t xml:space="preserve"> (1), 1-18.</w:t>
      </w:r>
    </w:p>
    <w:p w14:paraId="6B452D3F" w14:textId="54816A68" w:rsidR="00BE2F98" w:rsidRPr="007E5DE2" w:rsidRDefault="00BE2F98" w:rsidP="00C12226">
      <w:pPr>
        <w:rPr>
          <w:rFonts w:ascii="Arial" w:hAnsi="Arial" w:cs="Arial"/>
        </w:rPr>
      </w:pPr>
      <w:r w:rsidRPr="00D521DE">
        <w:rPr>
          <w:rFonts w:ascii="Arial" w:hAnsi="Arial" w:cs="Arial"/>
        </w:rPr>
        <w:t xml:space="preserve">McGregor, J. (2023) Feel pressure to work after hours? Available at: </w:t>
      </w:r>
      <w:r w:rsidRPr="00BE2F98">
        <w:rPr>
          <w:rFonts w:ascii="Arial" w:hAnsi="Arial" w:cs="Arial"/>
        </w:rPr>
        <w:t>https://www.forbes.com/sites/jenamcgregor/2023/12/05/feel-pressure-to-work-after-hours-you-may-be-less-productive-not-more/</w:t>
      </w:r>
      <w:r w:rsidRPr="00D521DE">
        <w:rPr>
          <w:rFonts w:ascii="Arial" w:hAnsi="Arial" w:cs="Arial"/>
        </w:rPr>
        <w:t xml:space="preserve"> (Accessed on 1</w:t>
      </w:r>
      <w:r>
        <w:rPr>
          <w:rFonts w:ascii="Arial" w:hAnsi="Arial" w:cs="Arial"/>
        </w:rPr>
        <w:t>0</w:t>
      </w:r>
      <w:r w:rsidRPr="00D521DE">
        <w:rPr>
          <w:rFonts w:ascii="Arial" w:hAnsi="Arial" w:cs="Arial"/>
        </w:rPr>
        <w:t xml:space="preserve"> </w:t>
      </w:r>
      <w:r>
        <w:rPr>
          <w:rFonts w:ascii="Arial" w:hAnsi="Arial" w:cs="Arial"/>
        </w:rPr>
        <w:t>May</w:t>
      </w:r>
      <w:r w:rsidRPr="00D521DE">
        <w:rPr>
          <w:rFonts w:ascii="Arial" w:hAnsi="Arial" w:cs="Arial"/>
        </w:rPr>
        <w:t xml:space="preserve"> 202</w:t>
      </w:r>
      <w:r>
        <w:rPr>
          <w:rFonts w:ascii="Arial" w:hAnsi="Arial" w:cs="Arial"/>
        </w:rPr>
        <w:t>5</w:t>
      </w:r>
      <w:r w:rsidRPr="00D521DE">
        <w:rPr>
          <w:rFonts w:ascii="Arial" w:hAnsi="Arial" w:cs="Arial"/>
        </w:rPr>
        <w:t>).</w:t>
      </w:r>
    </w:p>
    <w:p w14:paraId="2234744E" w14:textId="3610BFC2" w:rsidR="003C240F" w:rsidRPr="007E5DE2" w:rsidRDefault="003C240F" w:rsidP="003C240F">
      <w:pPr>
        <w:pStyle w:val="Default"/>
        <w:rPr>
          <w:rFonts w:ascii="Arial" w:hAnsi="Arial" w:cs="Arial"/>
          <w:color w:val="auto"/>
          <w:sz w:val="22"/>
          <w:szCs w:val="22"/>
        </w:rPr>
      </w:pPr>
      <w:r w:rsidRPr="007E5DE2">
        <w:rPr>
          <w:rFonts w:ascii="Arial" w:eastAsia="Times New Roman" w:hAnsi="Arial" w:cs="Arial"/>
          <w:color w:val="auto"/>
          <w:spacing w:val="2"/>
          <w:sz w:val="22"/>
          <w:szCs w:val="22"/>
          <w:lang w:eastAsia="en-GB"/>
          <w14:ligatures w14:val="none"/>
        </w:rPr>
        <w:t xml:space="preserve">Miao, et al., (2020) </w:t>
      </w:r>
      <w:r w:rsidRPr="007E5DE2">
        <w:rPr>
          <w:rFonts w:ascii="Arial" w:hAnsi="Arial" w:cs="Arial"/>
          <w:color w:val="auto"/>
          <w:sz w:val="22"/>
          <w:szCs w:val="22"/>
        </w:rPr>
        <w:t xml:space="preserve">The Impacts of Chinese FDI and China–Africa Trade on Economic Growth of African Countries: The Role of Institutional Quality. </w:t>
      </w:r>
      <w:r w:rsidRPr="007E5DE2">
        <w:rPr>
          <w:rFonts w:ascii="Arial" w:hAnsi="Arial" w:cs="Arial"/>
          <w:i/>
          <w:iCs/>
          <w:color w:val="auto"/>
          <w:sz w:val="22"/>
          <w:szCs w:val="22"/>
        </w:rPr>
        <w:t xml:space="preserve">School of Economics and Management. </w:t>
      </w:r>
      <w:r w:rsidRPr="007E5DE2">
        <w:rPr>
          <w:rFonts w:ascii="Arial" w:hAnsi="Arial" w:cs="Arial"/>
          <w:color w:val="auto"/>
          <w:sz w:val="22"/>
          <w:szCs w:val="22"/>
        </w:rPr>
        <w:t>8(3), 53-64.</w:t>
      </w:r>
    </w:p>
    <w:p w14:paraId="40AF0416" w14:textId="77777777" w:rsidR="005026DA" w:rsidRPr="007E5DE2" w:rsidRDefault="005026DA" w:rsidP="005026DA">
      <w:pPr>
        <w:pStyle w:val="nova-legacy-e-listitem"/>
        <w:shd w:val="clear" w:color="auto" w:fill="FFFFFF"/>
        <w:rPr>
          <w:rFonts w:ascii="Arial" w:hAnsi="Arial" w:cs="Arial"/>
          <w:sz w:val="22"/>
          <w:szCs w:val="22"/>
        </w:rPr>
      </w:pPr>
      <w:proofErr w:type="spellStart"/>
      <w:r w:rsidRPr="007E5DE2">
        <w:rPr>
          <w:rFonts w:ascii="Arial" w:hAnsi="Arial" w:cs="Arial"/>
          <w:sz w:val="22"/>
          <w:szCs w:val="22"/>
        </w:rPr>
        <w:t>Omisore</w:t>
      </w:r>
      <w:proofErr w:type="spellEnd"/>
      <w:r w:rsidRPr="007E5DE2">
        <w:rPr>
          <w:rFonts w:ascii="Arial" w:hAnsi="Arial" w:cs="Arial"/>
          <w:sz w:val="22"/>
          <w:szCs w:val="22"/>
        </w:rPr>
        <w:t xml:space="preserve">, B. and </w:t>
      </w:r>
      <w:proofErr w:type="spellStart"/>
      <w:r w:rsidRPr="007E5DE2">
        <w:rPr>
          <w:rFonts w:ascii="Arial" w:hAnsi="Arial" w:cs="Arial"/>
          <w:sz w:val="22"/>
          <w:szCs w:val="22"/>
        </w:rPr>
        <w:t>Abuodiun</w:t>
      </w:r>
      <w:proofErr w:type="spellEnd"/>
      <w:r w:rsidRPr="007E5DE2">
        <w:rPr>
          <w:rFonts w:ascii="Arial" w:hAnsi="Arial" w:cs="Arial"/>
          <w:sz w:val="22"/>
          <w:szCs w:val="22"/>
        </w:rPr>
        <w:t>, A. (2014) Organizational Conflicts: Causes, Effects and Remedies.</w:t>
      </w:r>
      <w:r w:rsidRPr="007E5DE2">
        <w:rPr>
          <w:rFonts w:ascii="Arial" w:hAnsi="Arial" w:cs="Arial"/>
          <w:b/>
          <w:bCs/>
          <w:sz w:val="22"/>
          <w:szCs w:val="22"/>
        </w:rPr>
        <w:t xml:space="preserve"> </w:t>
      </w:r>
      <w:r w:rsidRPr="007E5DE2">
        <w:rPr>
          <w:rFonts w:ascii="Arial" w:hAnsi="Arial" w:cs="Arial"/>
          <w:i/>
          <w:iCs/>
          <w:sz w:val="22"/>
          <w:szCs w:val="22"/>
        </w:rPr>
        <w:t>International Journal of Academic Research in Economics and Management Sciences.</w:t>
      </w:r>
      <w:r w:rsidRPr="007E5DE2">
        <w:rPr>
          <w:rFonts w:ascii="Arial" w:hAnsi="Arial" w:cs="Arial"/>
          <w:sz w:val="22"/>
          <w:szCs w:val="22"/>
        </w:rPr>
        <w:t xml:space="preserve"> 3(6), 118-137.</w:t>
      </w:r>
    </w:p>
    <w:p w14:paraId="600388E6" w14:textId="39269893" w:rsidR="001F30C7" w:rsidRPr="007E5DE2" w:rsidRDefault="001F30C7" w:rsidP="007E5DE2">
      <w:pPr>
        <w:pStyle w:val="Default"/>
        <w:rPr>
          <w:rFonts w:ascii="Arial" w:hAnsi="Arial" w:cs="Arial"/>
          <w:color w:val="auto"/>
          <w:sz w:val="22"/>
          <w:szCs w:val="22"/>
        </w:rPr>
      </w:pPr>
      <w:r w:rsidRPr="007E5DE2">
        <w:rPr>
          <w:rFonts w:ascii="Arial" w:hAnsi="Arial" w:cs="Arial"/>
          <w:color w:val="auto"/>
          <w:sz w:val="22"/>
          <w:szCs w:val="22"/>
        </w:rPr>
        <w:t xml:space="preserve">Office of National Statistics (2024) Labour disputes; working days lost to strike action; UK. Available at: Labour disputes; working days lost due to strike action; UK (thousands) - Office for National Statistics (ons.gov.uk) (Accessed on </w:t>
      </w:r>
      <w:r w:rsidR="00BE2F98">
        <w:rPr>
          <w:rFonts w:ascii="Arial" w:hAnsi="Arial" w:cs="Arial"/>
          <w:color w:val="auto"/>
          <w:sz w:val="22"/>
          <w:szCs w:val="22"/>
        </w:rPr>
        <w:t>April</w:t>
      </w:r>
      <w:r w:rsidRPr="007E5DE2">
        <w:rPr>
          <w:rFonts w:ascii="Arial" w:hAnsi="Arial" w:cs="Arial"/>
          <w:color w:val="auto"/>
          <w:sz w:val="22"/>
          <w:szCs w:val="22"/>
        </w:rPr>
        <w:t xml:space="preserve"> 25</w:t>
      </w:r>
      <w:r w:rsidRPr="007E5DE2">
        <w:rPr>
          <w:rFonts w:ascii="Arial" w:hAnsi="Arial" w:cs="Arial"/>
          <w:color w:val="auto"/>
          <w:sz w:val="22"/>
          <w:szCs w:val="22"/>
          <w:vertAlign w:val="superscript"/>
        </w:rPr>
        <w:t>th</w:t>
      </w:r>
      <w:proofErr w:type="gramStart"/>
      <w:r w:rsidRPr="007E5DE2">
        <w:rPr>
          <w:rFonts w:ascii="Arial" w:hAnsi="Arial" w:cs="Arial"/>
          <w:color w:val="auto"/>
          <w:sz w:val="22"/>
          <w:szCs w:val="22"/>
        </w:rPr>
        <w:t xml:space="preserve"> 202</w:t>
      </w:r>
      <w:r w:rsidR="00BE2F98">
        <w:rPr>
          <w:rFonts w:ascii="Arial" w:hAnsi="Arial" w:cs="Arial"/>
          <w:color w:val="auto"/>
          <w:sz w:val="22"/>
          <w:szCs w:val="22"/>
        </w:rPr>
        <w:t>5</w:t>
      </w:r>
      <w:proofErr w:type="gramEnd"/>
      <w:r w:rsidRPr="007E5DE2">
        <w:rPr>
          <w:rFonts w:ascii="Arial" w:hAnsi="Arial" w:cs="Arial"/>
          <w:color w:val="auto"/>
          <w:sz w:val="22"/>
          <w:szCs w:val="22"/>
        </w:rPr>
        <w:t xml:space="preserve">). </w:t>
      </w:r>
      <w:r w:rsidR="007E5DE2">
        <w:rPr>
          <w:rFonts w:ascii="Arial" w:hAnsi="Arial" w:cs="Arial"/>
          <w:color w:val="auto"/>
          <w:sz w:val="22"/>
          <w:szCs w:val="22"/>
        </w:rPr>
        <w:br/>
      </w:r>
    </w:p>
    <w:p w14:paraId="13BFD084" w14:textId="2AF9B0E1" w:rsidR="005026DA" w:rsidRPr="007E5DE2" w:rsidRDefault="005026DA" w:rsidP="005026DA">
      <w:pPr>
        <w:pStyle w:val="Heading1"/>
        <w:shd w:val="clear" w:color="auto" w:fill="FFFFFF"/>
        <w:spacing w:before="0"/>
        <w:rPr>
          <w:rFonts w:ascii="Arial" w:hAnsi="Arial" w:cs="Arial"/>
          <w:color w:val="auto"/>
          <w:sz w:val="22"/>
          <w:szCs w:val="22"/>
          <w:shd w:val="clear" w:color="auto" w:fill="FFFFFF"/>
        </w:rPr>
      </w:pPr>
      <w:proofErr w:type="spellStart"/>
      <w:r w:rsidRPr="007E5DE2">
        <w:rPr>
          <w:rFonts w:ascii="Arial" w:hAnsi="Arial" w:cs="Arial"/>
          <w:color w:val="auto"/>
          <w:sz w:val="22"/>
          <w:szCs w:val="22"/>
        </w:rPr>
        <w:t>Rammata</w:t>
      </w:r>
      <w:proofErr w:type="spellEnd"/>
      <w:r w:rsidRPr="007E5DE2">
        <w:rPr>
          <w:rFonts w:ascii="Arial" w:hAnsi="Arial" w:cs="Arial"/>
          <w:color w:val="auto"/>
          <w:sz w:val="22"/>
          <w:szCs w:val="22"/>
        </w:rPr>
        <w:t xml:space="preserve">, M. (2019) Conflicts management through mediation in public administration. </w:t>
      </w:r>
      <w:r w:rsidRPr="007E5DE2">
        <w:rPr>
          <w:rFonts w:ascii="Arial" w:hAnsi="Arial" w:cs="Arial"/>
          <w:i/>
          <w:iCs/>
          <w:color w:val="auto"/>
          <w:sz w:val="22"/>
          <w:szCs w:val="22"/>
          <w:shd w:val="clear" w:color="auto" w:fill="FFFFFF"/>
        </w:rPr>
        <w:t>Human Resource Management Research</w:t>
      </w:r>
      <w:r w:rsidRPr="007E5DE2">
        <w:rPr>
          <w:rFonts w:ascii="Arial" w:hAnsi="Arial" w:cs="Arial"/>
          <w:color w:val="auto"/>
          <w:sz w:val="22"/>
          <w:szCs w:val="22"/>
          <w:shd w:val="clear" w:color="auto" w:fill="FFFFFF"/>
        </w:rPr>
        <w:t>. 9(2), 33-44.</w:t>
      </w:r>
    </w:p>
    <w:p w14:paraId="7FDE7220" w14:textId="77777777" w:rsidR="003C240F" w:rsidRPr="007E5DE2" w:rsidRDefault="003C240F" w:rsidP="003C240F">
      <w:pPr>
        <w:pStyle w:val="Default"/>
        <w:rPr>
          <w:rFonts w:ascii="Arial" w:hAnsi="Arial" w:cs="Arial"/>
          <w:color w:val="auto"/>
          <w:sz w:val="22"/>
          <w:szCs w:val="22"/>
        </w:rPr>
      </w:pPr>
    </w:p>
    <w:p w14:paraId="0BB55F5D" w14:textId="48183ADE" w:rsidR="003C240F" w:rsidRDefault="003C240F" w:rsidP="00C12226">
      <w:pPr>
        <w:rPr>
          <w:rFonts w:ascii="Arial" w:hAnsi="Arial" w:cs="Arial"/>
        </w:rPr>
      </w:pPr>
      <w:r w:rsidRPr="007E5DE2">
        <w:rPr>
          <w:rFonts w:ascii="Arial" w:eastAsia="Times New Roman" w:hAnsi="Arial" w:cs="Arial"/>
          <w:spacing w:val="2"/>
          <w:kern w:val="0"/>
          <w:lang w:eastAsia="en-GB"/>
          <w14:ligatures w14:val="none"/>
        </w:rPr>
        <w:t xml:space="preserve">Rasheed et al., (2017) </w:t>
      </w:r>
      <w:r w:rsidRPr="007E5DE2">
        <w:rPr>
          <w:rFonts w:ascii="Arial" w:hAnsi="Arial" w:cs="Arial"/>
        </w:rPr>
        <w:t xml:space="preserve">Exploring the role of employee voice between high-performance work system and organizational innovation in small and medium enterprises. </w:t>
      </w:r>
      <w:r w:rsidRPr="007E5DE2">
        <w:rPr>
          <w:rFonts w:ascii="Arial" w:hAnsi="Arial" w:cs="Arial"/>
          <w:i/>
          <w:iCs/>
        </w:rPr>
        <w:t xml:space="preserve">Journal of Small Business and Enterprise Development. </w:t>
      </w:r>
      <w:r w:rsidRPr="007E5DE2">
        <w:rPr>
          <w:rFonts w:ascii="Arial" w:hAnsi="Arial" w:cs="Arial"/>
        </w:rPr>
        <w:t>24(2), 670-688.</w:t>
      </w:r>
    </w:p>
    <w:p w14:paraId="507A17D6" w14:textId="6D8551FE" w:rsidR="00BE2F98" w:rsidRPr="007E5DE2" w:rsidRDefault="00BE2F98" w:rsidP="00C12226">
      <w:pPr>
        <w:rPr>
          <w:rFonts w:ascii="Arial" w:hAnsi="Arial" w:cs="Arial"/>
        </w:rPr>
      </w:pPr>
      <w:proofErr w:type="spellStart"/>
      <w:r w:rsidRPr="00BE2F98">
        <w:rPr>
          <w:rFonts w:ascii="Arial" w:hAnsi="Arial" w:cs="Arial"/>
        </w:rPr>
        <w:t>Suff</w:t>
      </w:r>
      <w:proofErr w:type="spellEnd"/>
      <w:r w:rsidRPr="00BE2F98">
        <w:rPr>
          <w:rFonts w:ascii="Arial" w:hAnsi="Arial" w:cs="Arial"/>
        </w:rPr>
        <w:t>, R. (2024) </w:t>
      </w:r>
      <w:r w:rsidRPr="00BE2F98">
        <w:rPr>
          <w:rFonts w:ascii="Arial" w:hAnsi="Arial" w:cs="Arial"/>
          <w:i/>
          <w:iCs/>
        </w:rPr>
        <w:t>Discipline and grievance at work</w:t>
      </w:r>
      <w:r w:rsidRPr="00BE2F98">
        <w:rPr>
          <w:rFonts w:ascii="Arial" w:hAnsi="Arial" w:cs="Arial"/>
        </w:rPr>
        <w:t>. CIPD. Available at: https://www.cipd.org/uk/knowledge/factsheets/discipline-factsheet/ (Accessed: 1</w:t>
      </w:r>
      <w:r>
        <w:rPr>
          <w:rFonts w:ascii="Arial" w:hAnsi="Arial" w:cs="Arial"/>
        </w:rPr>
        <w:t>3</w:t>
      </w:r>
      <w:r w:rsidRPr="00BE2F98">
        <w:rPr>
          <w:rFonts w:ascii="Arial" w:hAnsi="Arial" w:cs="Arial"/>
        </w:rPr>
        <w:t xml:space="preserve"> May 2025).</w:t>
      </w:r>
    </w:p>
    <w:p w14:paraId="4605ACB9" w14:textId="2AC6D099" w:rsidR="003C240F" w:rsidRPr="007E5DE2" w:rsidRDefault="003C240F" w:rsidP="00C12226">
      <w:pPr>
        <w:rPr>
          <w:rFonts w:ascii="Arial" w:hAnsi="Arial" w:cs="Arial"/>
        </w:rPr>
      </w:pPr>
      <w:r w:rsidRPr="007E5DE2">
        <w:rPr>
          <w:rFonts w:ascii="Arial" w:hAnsi="Arial" w:cs="Arial"/>
        </w:rPr>
        <w:t>This vs That (2025) 'Non-Union Employee Representation vs Union Employee Representation'. Available at: https://thisvsthat.io/non-union-employee-representation-vs-union-employee-representation (Accessed: 16 May 2025).</w:t>
      </w:r>
    </w:p>
    <w:p w14:paraId="2F52E80D" w14:textId="5974633F" w:rsidR="001F30C7" w:rsidRPr="007E5DE2" w:rsidRDefault="001F30C7" w:rsidP="001F30C7">
      <w:pPr>
        <w:pStyle w:val="Default"/>
        <w:rPr>
          <w:rFonts w:ascii="Arial" w:hAnsi="Arial" w:cs="Arial"/>
          <w:color w:val="auto"/>
          <w:sz w:val="22"/>
          <w:szCs w:val="22"/>
        </w:rPr>
      </w:pPr>
      <w:r w:rsidRPr="007E5DE2">
        <w:rPr>
          <w:rFonts w:ascii="Arial" w:hAnsi="Arial" w:cs="Arial"/>
          <w:color w:val="auto"/>
          <w:sz w:val="22"/>
          <w:szCs w:val="22"/>
        </w:rPr>
        <w:t>Unison. (2024) Government scraps anti-strike laws on minimum service levels. Available at:  Government scraps anti-strike laws on 'minimum service levels' | Article, News | News | UNISON National (Accessed on May 08</w:t>
      </w:r>
      <w:proofErr w:type="gramStart"/>
      <w:r w:rsidRPr="007E5DE2">
        <w:rPr>
          <w:rFonts w:ascii="Arial" w:hAnsi="Arial" w:cs="Arial"/>
          <w:color w:val="auto"/>
          <w:sz w:val="22"/>
          <w:szCs w:val="22"/>
        </w:rPr>
        <w:t xml:space="preserve"> 2025</w:t>
      </w:r>
      <w:proofErr w:type="gramEnd"/>
      <w:r w:rsidRPr="007E5DE2">
        <w:rPr>
          <w:rFonts w:ascii="Arial" w:hAnsi="Arial" w:cs="Arial"/>
          <w:color w:val="auto"/>
          <w:sz w:val="22"/>
          <w:szCs w:val="22"/>
        </w:rPr>
        <w:t xml:space="preserve">). </w:t>
      </w:r>
    </w:p>
    <w:p w14:paraId="2D1A2361" w14:textId="77777777" w:rsidR="001F30C7" w:rsidRPr="007E5DE2" w:rsidRDefault="001F30C7" w:rsidP="001F30C7">
      <w:pPr>
        <w:pStyle w:val="Default"/>
        <w:rPr>
          <w:rFonts w:ascii="Arial" w:hAnsi="Arial" w:cs="Arial"/>
          <w:color w:val="auto"/>
          <w:sz w:val="22"/>
          <w:szCs w:val="22"/>
        </w:rPr>
      </w:pPr>
    </w:p>
    <w:p w14:paraId="0B726B23" w14:textId="60FE9B54" w:rsidR="001F30C7" w:rsidRPr="007E5DE2" w:rsidRDefault="001F30C7" w:rsidP="001F30C7">
      <w:pPr>
        <w:pStyle w:val="Default"/>
        <w:rPr>
          <w:rFonts w:ascii="Arial" w:hAnsi="Arial" w:cs="Arial"/>
          <w:color w:val="auto"/>
          <w:sz w:val="22"/>
          <w:szCs w:val="22"/>
        </w:rPr>
      </w:pPr>
      <w:r w:rsidRPr="007E5DE2">
        <w:rPr>
          <w:rFonts w:ascii="Arial" w:hAnsi="Arial" w:cs="Arial"/>
          <w:color w:val="auto"/>
          <w:sz w:val="22"/>
          <w:szCs w:val="22"/>
        </w:rPr>
        <w:lastRenderedPageBreak/>
        <w:t xml:space="preserve">Webber, A. (2023) 'Employee grievances rise, according to </w:t>
      </w:r>
      <w:proofErr w:type="spellStart"/>
      <w:r w:rsidRPr="007E5DE2">
        <w:rPr>
          <w:rFonts w:ascii="Arial" w:hAnsi="Arial" w:cs="Arial"/>
          <w:color w:val="auto"/>
          <w:sz w:val="22"/>
          <w:szCs w:val="22"/>
        </w:rPr>
        <w:t>XpertHR</w:t>
      </w:r>
      <w:proofErr w:type="spellEnd"/>
      <w:r w:rsidRPr="007E5DE2">
        <w:rPr>
          <w:rFonts w:ascii="Arial" w:hAnsi="Arial" w:cs="Arial"/>
          <w:color w:val="auto"/>
          <w:sz w:val="22"/>
          <w:szCs w:val="22"/>
        </w:rPr>
        <w:t>'. Available at: https://www.personneltoday.com/hr/employee-grievances-rise-xperthr/ (Accessed: 16 May 2025)</w:t>
      </w:r>
    </w:p>
    <w:p w14:paraId="113FF43B" w14:textId="5D8945E9" w:rsidR="001F30C7" w:rsidRPr="007E5DE2" w:rsidRDefault="001F30C7" w:rsidP="001F30C7">
      <w:pPr>
        <w:pStyle w:val="Default"/>
        <w:rPr>
          <w:rFonts w:ascii="Arial" w:hAnsi="Arial" w:cs="Arial"/>
          <w:color w:val="auto"/>
          <w:sz w:val="22"/>
          <w:szCs w:val="22"/>
        </w:rPr>
      </w:pPr>
      <w:r w:rsidRPr="007E5DE2">
        <w:rPr>
          <w:rFonts w:ascii="Arial" w:hAnsi="Arial" w:cs="Arial"/>
          <w:color w:val="auto"/>
          <w:sz w:val="22"/>
          <w:szCs w:val="22"/>
        </w:rPr>
        <w:t xml:space="preserve"> </w:t>
      </w:r>
    </w:p>
    <w:p w14:paraId="09EE6517" w14:textId="19A8E18C" w:rsidR="003C240F" w:rsidRPr="007E5DE2" w:rsidRDefault="003C240F" w:rsidP="00C12226">
      <w:pPr>
        <w:rPr>
          <w:rFonts w:ascii="Arial" w:hAnsi="Arial" w:cs="Arial"/>
        </w:rPr>
      </w:pPr>
      <w:r w:rsidRPr="007E5DE2">
        <w:rPr>
          <w:rFonts w:ascii="Arial" w:eastAsia="Times New Roman" w:hAnsi="Arial" w:cs="Arial"/>
          <w:spacing w:val="2"/>
          <w:kern w:val="0"/>
          <w:lang w:eastAsia="en-GB"/>
          <w14:ligatures w14:val="none"/>
        </w:rPr>
        <w:t>Wilkinson, et al. (2020) Toward an integration of research on employee voice. </w:t>
      </w:r>
      <w:r w:rsidRPr="007E5DE2">
        <w:rPr>
          <w:rFonts w:ascii="Arial" w:eastAsia="Times New Roman" w:hAnsi="Arial" w:cs="Arial"/>
          <w:i/>
          <w:iCs/>
          <w:spacing w:val="2"/>
          <w:kern w:val="0"/>
          <w:lang w:eastAsia="en-GB"/>
          <w14:ligatures w14:val="none"/>
        </w:rPr>
        <w:t>Human Resource Management Review</w:t>
      </w:r>
      <w:r w:rsidRPr="007E5DE2">
        <w:rPr>
          <w:rFonts w:ascii="Arial" w:eastAsia="Times New Roman" w:hAnsi="Arial" w:cs="Arial"/>
          <w:spacing w:val="2"/>
          <w:kern w:val="0"/>
          <w:lang w:eastAsia="en-GB"/>
          <w14:ligatures w14:val="none"/>
        </w:rPr>
        <w:t>, </w:t>
      </w:r>
      <w:r w:rsidRPr="007E5DE2">
        <w:rPr>
          <w:rFonts w:ascii="Arial" w:eastAsia="Times New Roman" w:hAnsi="Arial" w:cs="Arial"/>
          <w:i/>
          <w:iCs/>
          <w:spacing w:val="2"/>
          <w:kern w:val="0"/>
          <w:lang w:eastAsia="en-GB"/>
          <w14:ligatures w14:val="none"/>
        </w:rPr>
        <w:t>30</w:t>
      </w:r>
      <w:r w:rsidRPr="007E5DE2">
        <w:rPr>
          <w:rFonts w:ascii="Arial" w:eastAsia="Times New Roman" w:hAnsi="Arial" w:cs="Arial"/>
          <w:spacing w:val="2"/>
          <w:kern w:val="0"/>
          <w:lang w:eastAsia="en-GB"/>
          <w14:ligatures w14:val="none"/>
        </w:rPr>
        <w:t>(1).</w:t>
      </w:r>
    </w:p>
    <w:p w14:paraId="4EC29D96" w14:textId="485D60E0" w:rsidR="00C12226" w:rsidRPr="002F7F02" w:rsidRDefault="00C12226" w:rsidP="002F7F02">
      <w:pPr>
        <w:rPr>
          <w:rFonts w:ascii="Arial" w:eastAsia="Times New Roman" w:hAnsi="Arial" w:cs="Arial"/>
          <w:lang w:eastAsia="en-GB"/>
        </w:rPr>
      </w:pPr>
    </w:p>
    <w:sectPr w:rsidR="00C12226" w:rsidRPr="002F7F02" w:rsidSect="00930B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2373"/>
    <w:multiLevelType w:val="multilevel"/>
    <w:tmpl w:val="31CE1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96922"/>
    <w:multiLevelType w:val="multilevel"/>
    <w:tmpl w:val="0C6A7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AB7EA8"/>
    <w:multiLevelType w:val="multilevel"/>
    <w:tmpl w:val="8EEC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0C18BF"/>
    <w:multiLevelType w:val="multilevel"/>
    <w:tmpl w:val="128AB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AE4B7F"/>
    <w:multiLevelType w:val="multilevel"/>
    <w:tmpl w:val="08CCF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E4C5D77"/>
    <w:multiLevelType w:val="multilevel"/>
    <w:tmpl w:val="D310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6765DD"/>
    <w:multiLevelType w:val="multilevel"/>
    <w:tmpl w:val="44FCC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9D58DC"/>
    <w:multiLevelType w:val="multilevel"/>
    <w:tmpl w:val="8AFA1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9640163">
    <w:abstractNumId w:val="0"/>
  </w:num>
  <w:num w:numId="2" w16cid:durableId="1705210917">
    <w:abstractNumId w:val="6"/>
  </w:num>
  <w:num w:numId="3" w16cid:durableId="502015617">
    <w:abstractNumId w:val="3"/>
  </w:num>
  <w:num w:numId="4" w16cid:durableId="1694721958">
    <w:abstractNumId w:val="1"/>
  </w:num>
  <w:num w:numId="5" w16cid:durableId="1957518419">
    <w:abstractNumId w:val="5"/>
  </w:num>
  <w:num w:numId="6" w16cid:durableId="1570268147">
    <w:abstractNumId w:val="4"/>
  </w:num>
  <w:num w:numId="7" w16cid:durableId="1482503416">
    <w:abstractNumId w:val="2"/>
  </w:num>
  <w:num w:numId="8" w16cid:durableId="9716422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751"/>
    <w:rsid w:val="00036D72"/>
    <w:rsid w:val="00064441"/>
    <w:rsid w:val="000F5565"/>
    <w:rsid w:val="00105904"/>
    <w:rsid w:val="001B76EC"/>
    <w:rsid w:val="001F0C51"/>
    <w:rsid w:val="001F30C7"/>
    <w:rsid w:val="00273B3A"/>
    <w:rsid w:val="00276ED6"/>
    <w:rsid w:val="002E110D"/>
    <w:rsid w:val="002F7114"/>
    <w:rsid w:val="002F7F02"/>
    <w:rsid w:val="003A03DD"/>
    <w:rsid w:val="003C240F"/>
    <w:rsid w:val="00410FEF"/>
    <w:rsid w:val="00496597"/>
    <w:rsid w:val="004A59B8"/>
    <w:rsid w:val="004D612A"/>
    <w:rsid w:val="005026DA"/>
    <w:rsid w:val="00520D2C"/>
    <w:rsid w:val="0055602D"/>
    <w:rsid w:val="00567F3B"/>
    <w:rsid w:val="005855E9"/>
    <w:rsid w:val="005D55E7"/>
    <w:rsid w:val="006B6DD5"/>
    <w:rsid w:val="006B6E21"/>
    <w:rsid w:val="00765601"/>
    <w:rsid w:val="00766EF6"/>
    <w:rsid w:val="007E5DE2"/>
    <w:rsid w:val="007E6095"/>
    <w:rsid w:val="008204E4"/>
    <w:rsid w:val="00867353"/>
    <w:rsid w:val="00912ACB"/>
    <w:rsid w:val="009173D9"/>
    <w:rsid w:val="00930BE6"/>
    <w:rsid w:val="00946A42"/>
    <w:rsid w:val="00957201"/>
    <w:rsid w:val="00961546"/>
    <w:rsid w:val="00A5641D"/>
    <w:rsid w:val="00A82751"/>
    <w:rsid w:val="00BB0C0A"/>
    <w:rsid w:val="00BE2F98"/>
    <w:rsid w:val="00C12226"/>
    <w:rsid w:val="00C928F7"/>
    <w:rsid w:val="00C94B72"/>
    <w:rsid w:val="00CA24A5"/>
    <w:rsid w:val="00CD778E"/>
    <w:rsid w:val="00D86DF5"/>
    <w:rsid w:val="00DA129F"/>
    <w:rsid w:val="00E802CE"/>
    <w:rsid w:val="00EF33AB"/>
    <w:rsid w:val="00F30B86"/>
    <w:rsid w:val="00F6206C"/>
    <w:rsid w:val="00F905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68E23"/>
  <w15:chartTrackingRefBased/>
  <w15:docId w15:val="{6A9631AC-CA55-4568-A7E5-C0C49A85D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7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7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7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7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7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7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7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7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7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7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7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7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7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7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7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7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7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751"/>
    <w:rPr>
      <w:rFonts w:eastAsiaTheme="majorEastAsia" w:cstheme="majorBidi"/>
      <w:color w:val="272727" w:themeColor="text1" w:themeTint="D8"/>
    </w:rPr>
  </w:style>
  <w:style w:type="paragraph" w:styleId="Title">
    <w:name w:val="Title"/>
    <w:basedOn w:val="Normal"/>
    <w:next w:val="Normal"/>
    <w:link w:val="TitleChar"/>
    <w:uiPriority w:val="10"/>
    <w:qFormat/>
    <w:rsid w:val="00A827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7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7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7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751"/>
    <w:pPr>
      <w:spacing w:before="160"/>
      <w:jc w:val="center"/>
    </w:pPr>
    <w:rPr>
      <w:i/>
      <w:iCs/>
      <w:color w:val="404040" w:themeColor="text1" w:themeTint="BF"/>
    </w:rPr>
  </w:style>
  <w:style w:type="character" w:customStyle="1" w:styleId="QuoteChar">
    <w:name w:val="Quote Char"/>
    <w:basedOn w:val="DefaultParagraphFont"/>
    <w:link w:val="Quote"/>
    <w:uiPriority w:val="29"/>
    <w:rsid w:val="00A82751"/>
    <w:rPr>
      <w:i/>
      <w:iCs/>
      <w:color w:val="404040" w:themeColor="text1" w:themeTint="BF"/>
    </w:rPr>
  </w:style>
  <w:style w:type="paragraph" w:styleId="ListParagraph">
    <w:name w:val="List Paragraph"/>
    <w:basedOn w:val="Normal"/>
    <w:uiPriority w:val="34"/>
    <w:qFormat/>
    <w:rsid w:val="00A82751"/>
    <w:pPr>
      <w:ind w:left="720"/>
      <w:contextualSpacing/>
    </w:pPr>
  </w:style>
  <w:style w:type="character" w:styleId="IntenseEmphasis">
    <w:name w:val="Intense Emphasis"/>
    <w:basedOn w:val="DefaultParagraphFont"/>
    <w:uiPriority w:val="21"/>
    <w:qFormat/>
    <w:rsid w:val="00A82751"/>
    <w:rPr>
      <w:i/>
      <w:iCs/>
      <w:color w:val="0F4761" w:themeColor="accent1" w:themeShade="BF"/>
    </w:rPr>
  </w:style>
  <w:style w:type="paragraph" w:styleId="IntenseQuote">
    <w:name w:val="Intense Quote"/>
    <w:basedOn w:val="Normal"/>
    <w:next w:val="Normal"/>
    <w:link w:val="IntenseQuoteChar"/>
    <w:uiPriority w:val="30"/>
    <w:qFormat/>
    <w:rsid w:val="00A827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751"/>
    <w:rPr>
      <w:i/>
      <w:iCs/>
      <w:color w:val="0F4761" w:themeColor="accent1" w:themeShade="BF"/>
    </w:rPr>
  </w:style>
  <w:style w:type="character" w:styleId="IntenseReference">
    <w:name w:val="Intense Reference"/>
    <w:basedOn w:val="DefaultParagraphFont"/>
    <w:uiPriority w:val="32"/>
    <w:qFormat/>
    <w:rsid w:val="00A82751"/>
    <w:rPr>
      <w:b/>
      <w:bCs/>
      <w:smallCaps/>
      <w:color w:val="0F4761" w:themeColor="accent1" w:themeShade="BF"/>
      <w:spacing w:val="5"/>
    </w:rPr>
  </w:style>
  <w:style w:type="paragraph" w:customStyle="1" w:styleId="Default">
    <w:name w:val="Default"/>
    <w:rsid w:val="00064441"/>
    <w:pPr>
      <w:autoSpaceDE w:val="0"/>
      <w:autoSpaceDN w:val="0"/>
      <w:adjustRightInd w:val="0"/>
      <w:spacing w:after="0" w:line="240" w:lineRule="auto"/>
    </w:pPr>
    <w:rPr>
      <w:rFonts w:ascii="Trebuchet MS" w:hAnsi="Trebuchet MS" w:cs="Trebuchet MS"/>
      <w:color w:val="000000"/>
      <w:kern w:val="0"/>
      <w:sz w:val="24"/>
      <w:szCs w:val="24"/>
    </w:rPr>
  </w:style>
  <w:style w:type="character" w:styleId="Hyperlink">
    <w:name w:val="Hyperlink"/>
    <w:basedOn w:val="DefaultParagraphFont"/>
    <w:uiPriority w:val="99"/>
    <w:unhideWhenUsed/>
    <w:rsid w:val="007E6095"/>
    <w:rPr>
      <w:color w:val="467886" w:themeColor="hyperlink"/>
      <w:u w:val="single"/>
    </w:rPr>
  </w:style>
  <w:style w:type="character" w:customStyle="1" w:styleId="UnresolvedMention1">
    <w:name w:val="Unresolved Mention1"/>
    <w:basedOn w:val="DefaultParagraphFont"/>
    <w:uiPriority w:val="99"/>
    <w:semiHidden/>
    <w:unhideWhenUsed/>
    <w:rsid w:val="007E6095"/>
    <w:rPr>
      <w:color w:val="605E5C"/>
      <w:shd w:val="clear" w:color="auto" w:fill="E1DFDD"/>
    </w:rPr>
  </w:style>
  <w:style w:type="paragraph" w:styleId="NormalWeb">
    <w:name w:val="Normal (Web)"/>
    <w:basedOn w:val="Normal"/>
    <w:uiPriority w:val="99"/>
    <w:unhideWhenUsed/>
    <w:rsid w:val="00867353"/>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D86DF5"/>
    <w:rPr>
      <w:sz w:val="16"/>
      <w:szCs w:val="16"/>
    </w:rPr>
  </w:style>
  <w:style w:type="paragraph" w:styleId="CommentText">
    <w:name w:val="annotation text"/>
    <w:basedOn w:val="Normal"/>
    <w:link w:val="CommentTextChar"/>
    <w:uiPriority w:val="99"/>
    <w:semiHidden/>
    <w:unhideWhenUsed/>
    <w:rsid w:val="00D86DF5"/>
    <w:pPr>
      <w:spacing w:line="240" w:lineRule="auto"/>
    </w:pPr>
    <w:rPr>
      <w:sz w:val="20"/>
      <w:szCs w:val="20"/>
    </w:rPr>
  </w:style>
  <w:style w:type="character" w:customStyle="1" w:styleId="CommentTextChar">
    <w:name w:val="Comment Text Char"/>
    <w:basedOn w:val="DefaultParagraphFont"/>
    <w:link w:val="CommentText"/>
    <w:uiPriority w:val="99"/>
    <w:semiHidden/>
    <w:rsid w:val="00D86DF5"/>
    <w:rPr>
      <w:sz w:val="20"/>
      <w:szCs w:val="20"/>
    </w:rPr>
  </w:style>
  <w:style w:type="paragraph" w:styleId="CommentSubject">
    <w:name w:val="annotation subject"/>
    <w:basedOn w:val="CommentText"/>
    <w:next w:val="CommentText"/>
    <w:link w:val="CommentSubjectChar"/>
    <w:uiPriority w:val="99"/>
    <w:semiHidden/>
    <w:unhideWhenUsed/>
    <w:rsid w:val="00D86DF5"/>
    <w:rPr>
      <w:b/>
      <w:bCs/>
    </w:rPr>
  </w:style>
  <w:style w:type="character" w:customStyle="1" w:styleId="CommentSubjectChar">
    <w:name w:val="Comment Subject Char"/>
    <w:basedOn w:val="CommentTextChar"/>
    <w:link w:val="CommentSubject"/>
    <w:uiPriority w:val="99"/>
    <w:semiHidden/>
    <w:rsid w:val="00D86DF5"/>
    <w:rPr>
      <w:b/>
      <w:bCs/>
      <w:sz w:val="20"/>
      <w:szCs w:val="20"/>
    </w:rPr>
  </w:style>
  <w:style w:type="paragraph" w:styleId="BalloonText">
    <w:name w:val="Balloon Text"/>
    <w:basedOn w:val="Normal"/>
    <w:link w:val="BalloonTextChar"/>
    <w:uiPriority w:val="99"/>
    <w:semiHidden/>
    <w:unhideWhenUsed/>
    <w:rsid w:val="00D86D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6DF5"/>
    <w:rPr>
      <w:rFonts w:ascii="Segoe UI" w:hAnsi="Segoe UI" w:cs="Segoe UI"/>
      <w:sz w:val="18"/>
      <w:szCs w:val="18"/>
    </w:rPr>
  </w:style>
  <w:style w:type="paragraph" w:customStyle="1" w:styleId="nova-legacy-e-listitem">
    <w:name w:val="nova-legacy-e-list__item"/>
    <w:basedOn w:val="Normal"/>
    <w:rsid w:val="00D86D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CD778E"/>
    <w:rPr>
      <w:color w:val="605E5C"/>
      <w:shd w:val="clear" w:color="auto" w:fill="E1DFDD"/>
    </w:rPr>
  </w:style>
  <w:style w:type="character" w:styleId="FollowedHyperlink">
    <w:name w:val="FollowedHyperlink"/>
    <w:basedOn w:val="DefaultParagraphFont"/>
    <w:uiPriority w:val="99"/>
    <w:semiHidden/>
    <w:unhideWhenUsed/>
    <w:rsid w:val="00C12226"/>
    <w:rPr>
      <w:color w:val="96607D" w:themeColor="followedHyperlink"/>
      <w:u w:val="single"/>
    </w:rPr>
  </w:style>
  <w:style w:type="character" w:styleId="Emphasis">
    <w:name w:val="Emphasis"/>
    <w:basedOn w:val="DefaultParagraphFont"/>
    <w:uiPriority w:val="20"/>
    <w:qFormat/>
    <w:rsid w:val="003C24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63108">
      <w:bodyDiv w:val="1"/>
      <w:marLeft w:val="0"/>
      <w:marRight w:val="0"/>
      <w:marTop w:val="0"/>
      <w:marBottom w:val="0"/>
      <w:divBdr>
        <w:top w:val="none" w:sz="0" w:space="0" w:color="auto"/>
        <w:left w:val="none" w:sz="0" w:space="0" w:color="auto"/>
        <w:bottom w:val="none" w:sz="0" w:space="0" w:color="auto"/>
        <w:right w:val="none" w:sz="0" w:space="0" w:color="auto"/>
      </w:divBdr>
    </w:div>
    <w:div w:id="386955937">
      <w:bodyDiv w:val="1"/>
      <w:marLeft w:val="0"/>
      <w:marRight w:val="0"/>
      <w:marTop w:val="0"/>
      <w:marBottom w:val="0"/>
      <w:divBdr>
        <w:top w:val="none" w:sz="0" w:space="0" w:color="auto"/>
        <w:left w:val="none" w:sz="0" w:space="0" w:color="auto"/>
        <w:bottom w:val="none" w:sz="0" w:space="0" w:color="auto"/>
        <w:right w:val="none" w:sz="0" w:space="0" w:color="auto"/>
      </w:divBdr>
      <w:divsChild>
        <w:div w:id="416292279">
          <w:marLeft w:val="0"/>
          <w:marRight w:val="0"/>
          <w:marTop w:val="0"/>
          <w:marBottom w:val="0"/>
          <w:divBdr>
            <w:top w:val="none" w:sz="0" w:space="0" w:color="auto"/>
            <w:left w:val="none" w:sz="0" w:space="0" w:color="auto"/>
            <w:bottom w:val="none" w:sz="0" w:space="0" w:color="auto"/>
            <w:right w:val="none" w:sz="0" w:space="0" w:color="auto"/>
          </w:divBdr>
        </w:div>
        <w:div w:id="247152239">
          <w:marLeft w:val="0"/>
          <w:marRight w:val="0"/>
          <w:marTop w:val="0"/>
          <w:marBottom w:val="0"/>
          <w:divBdr>
            <w:top w:val="none" w:sz="0" w:space="0" w:color="auto"/>
            <w:left w:val="none" w:sz="0" w:space="0" w:color="auto"/>
            <w:bottom w:val="none" w:sz="0" w:space="0" w:color="auto"/>
            <w:right w:val="none" w:sz="0" w:space="0" w:color="auto"/>
          </w:divBdr>
        </w:div>
        <w:div w:id="1105612669">
          <w:marLeft w:val="0"/>
          <w:marRight w:val="0"/>
          <w:marTop w:val="0"/>
          <w:marBottom w:val="0"/>
          <w:divBdr>
            <w:top w:val="none" w:sz="0" w:space="0" w:color="auto"/>
            <w:left w:val="none" w:sz="0" w:space="0" w:color="auto"/>
            <w:bottom w:val="none" w:sz="0" w:space="0" w:color="auto"/>
            <w:right w:val="none" w:sz="0" w:space="0" w:color="auto"/>
          </w:divBdr>
        </w:div>
      </w:divsChild>
    </w:div>
    <w:div w:id="426536303">
      <w:bodyDiv w:val="1"/>
      <w:marLeft w:val="0"/>
      <w:marRight w:val="0"/>
      <w:marTop w:val="0"/>
      <w:marBottom w:val="0"/>
      <w:divBdr>
        <w:top w:val="none" w:sz="0" w:space="0" w:color="auto"/>
        <w:left w:val="none" w:sz="0" w:space="0" w:color="auto"/>
        <w:bottom w:val="none" w:sz="0" w:space="0" w:color="auto"/>
        <w:right w:val="none" w:sz="0" w:space="0" w:color="auto"/>
      </w:divBdr>
      <w:divsChild>
        <w:div w:id="1899436368">
          <w:marLeft w:val="0"/>
          <w:marRight w:val="0"/>
          <w:marTop w:val="0"/>
          <w:marBottom w:val="0"/>
          <w:divBdr>
            <w:top w:val="none" w:sz="0" w:space="0" w:color="auto"/>
            <w:left w:val="none" w:sz="0" w:space="0" w:color="auto"/>
            <w:bottom w:val="none" w:sz="0" w:space="0" w:color="auto"/>
            <w:right w:val="none" w:sz="0" w:space="0" w:color="auto"/>
          </w:divBdr>
        </w:div>
        <w:div w:id="593973785">
          <w:marLeft w:val="0"/>
          <w:marRight w:val="0"/>
          <w:marTop w:val="0"/>
          <w:marBottom w:val="0"/>
          <w:divBdr>
            <w:top w:val="none" w:sz="0" w:space="0" w:color="auto"/>
            <w:left w:val="none" w:sz="0" w:space="0" w:color="auto"/>
            <w:bottom w:val="none" w:sz="0" w:space="0" w:color="auto"/>
            <w:right w:val="none" w:sz="0" w:space="0" w:color="auto"/>
          </w:divBdr>
        </w:div>
      </w:divsChild>
    </w:div>
    <w:div w:id="516773682">
      <w:bodyDiv w:val="1"/>
      <w:marLeft w:val="0"/>
      <w:marRight w:val="0"/>
      <w:marTop w:val="0"/>
      <w:marBottom w:val="0"/>
      <w:divBdr>
        <w:top w:val="none" w:sz="0" w:space="0" w:color="auto"/>
        <w:left w:val="none" w:sz="0" w:space="0" w:color="auto"/>
        <w:bottom w:val="none" w:sz="0" w:space="0" w:color="auto"/>
        <w:right w:val="none" w:sz="0" w:space="0" w:color="auto"/>
      </w:divBdr>
    </w:div>
    <w:div w:id="533620088">
      <w:bodyDiv w:val="1"/>
      <w:marLeft w:val="0"/>
      <w:marRight w:val="0"/>
      <w:marTop w:val="0"/>
      <w:marBottom w:val="0"/>
      <w:divBdr>
        <w:top w:val="none" w:sz="0" w:space="0" w:color="auto"/>
        <w:left w:val="none" w:sz="0" w:space="0" w:color="auto"/>
        <w:bottom w:val="none" w:sz="0" w:space="0" w:color="auto"/>
        <w:right w:val="none" w:sz="0" w:space="0" w:color="auto"/>
      </w:divBdr>
      <w:divsChild>
        <w:div w:id="1185172048">
          <w:marLeft w:val="0"/>
          <w:marRight w:val="0"/>
          <w:marTop w:val="0"/>
          <w:marBottom w:val="0"/>
          <w:divBdr>
            <w:top w:val="none" w:sz="0" w:space="0" w:color="auto"/>
            <w:left w:val="none" w:sz="0" w:space="0" w:color="auto"/>
            <w:bottom w:val="none" w:sz="0" w:space="0" w:color="auto"/>
            <w:right w:val="none" w:sz="0" w:space="0" w:color="auto"/>
          </w:divBdr>
        </w:div>
        <w:div w:id="42412973">
          <w:marLeft w:val="0"/>
          <w:marRight w:val="0"/>
          <w:marTop w:val="0"/>
          <w:marBottom w:val="0"/>
          <w:divBdr>
            <w:top w:val="none" w:sz="0" w:space="0" w:color="auto"/>
            <w:left w:val="none" w:sz="0" w:space="0" w:color="auto"/>
            <w:bottom w:val="none" w:sz="0" w:space="0" w:color="auto"/>
            <w:right w:val="none" w:sz="0" w:space="0" w:color="auto"/>
          </w:divBdr>
        </w:div>
        <w:div w:id="783230916">
          <w:marLeft w:val="0"/>
          <w:marRight w:val="0"/>
          <w:marTop w:val="0"/>
          <w:marBottom w:val="0"/>
          <w:divBdr>
            <w:top w:val="none" w:sz="0" w:space="0" w:color="auto"/>
            <w:left w:val="none" w:sz="0" w:space="0" w:color="auto"/>
            <w:bottom w:val="none" w:sz="0" w:space="0" w:color="auto"/>
            <w:right w:val="none" w:sz="0" w:space="0" w:color="auto"/>
          </w:divBdr>
        </w:div>
      </w:divsChild>
    </w:div>
    <w:div w:id="592007921">
      <w:bodyDiv w:val="1"/>
      <w:marLeft w:val="0"/>
      <w:marRight w:val="0"/>
      <w:marTop w:val="0"/>
      <w:marBottom w:val="0"/>
      <w:divBdr>
        <w:top w:val="none" w:sz="0" w:space="0" w:color="auto"/>
        <w:left w:val="none" w:sz="0" w:space="0" w:color="auto"/>
        <w:bottom w:val="none" w:sz="0" w:space="0" w:color="auto"/>
        <w:right w:val="none" w:sz="0" w:space="0" w:color="auto"/>
      </w:divBdr>
      <w:divsChild>
        <w:div w:id="572400752">
          <w:marLeft w:val="0"/>
          <w:marRight w:val="0"/>
          <w:marTop w:val="0"/>
          <w:marBottom w:val="0"/>
          <w:divBdr>
            <w:top w:val="none" w:sz="0" w:space="0" w:color="auto"/>
            <w:left w:val="none" w:sz="0" w:space="0" w:color="auto"/>
            <w:bottom w:val="none" w:sz="0" w:space="0" w:color="auto"/>
            <w:right w:val="none" w:sz="0" w:space="0" w:color="auto"/>
          </w:divBdr>
        </w:div>
        <w:div w:id="1825269569">
          <w:marLeft w:val="0"/>
          <w:marRight w:val="0"/>
          <w:marTop w:val="0"/>
          <w:marBottom w:val="0"/>
          <w:divBdr>
            <w:top w:val="none" w:sz="0" w:space="0" w:color="auto"/>
            <w:left w:val="none" w:sz="0" w:space="0" w:color="auto"/>
            <w:bottom w:val="none" w:sz="0" w:space="0" w:color="auto"/>
            <w:right w:val="none" w:sz="0" w:space="0" w:color="auto"/>
          </w:divBdr>
        </w:div>
        <w:div w:id="1110397832">
          <w:marLeft w:val="0"/>
          <w:marRight w:val="0"/>
          <w:marTop w:val="0"/>
          <w:marBottom w:val="0"/>
          <w:divBdr>
            <w:top w:val="none" w:sz="0" w:space="0" w:color="auto"/>
            <w:left w:val="none" w:sz="0" w:space="0" w:color="auto"/>
            <w:bottom w:val="none" w:sz="0" w:space="0" w:color="auto"/>
            <w:right w:val="none" w:sz="0" w:space="0" w:color="auto"/>
          </w:divBdr>
        </w:div>
        <w:div w:id="564145630">
          <w:marLeft w:val="0"/>
          <w:marRight w:val="0"/>
          <w:marTop w:val="0"/>
          <w:marBottom w:val="0"/>
          <w:divBdr>
            <w:top w:val="none" w:sz="0" w:space="0" w:color="auto"/>
            <w:left w:val="none" w:sz="0" w:space="0" w:color="auto"/>
            <w:bottom w:val="none" w:sz="0" w:space="0" w:color="auto"/>
            <w:right w:val="none" w:sz="0" w:space="0" w:color="auto"/>
          </w:divBdr>
        </w:div>
        <w:div w:id="1021275560">
          <w:marLeft w:val="0"/>
          <w:marRight w:val="0"/>
          <w:marTop w:val="0"/>
          <w:marBottom w:val="0"/>
          <w:divBdr>
            <w:top w:val="none" w:sz="0" w:space="0" w:color="auto"/>
            <w:left w:val="none" w:sz="0" w:space="0" w:color="auto"/>
            <w:bottom w:val="none" w:sz="0" w:space="0" w:color="auto"/>
            <w:right w:val="none" w:sz="0" w:space="0" w:color="auto"/>
          </w:divBdr>
        </w:div>
        <w:div w:id="1622885211">
          <w:marLeft w:val="0"/>
          <w:marRight w:val="0"/>
          <w:marTop w:val="0"/>
          <w:marBottom w:val="0"/>
          <w:divBdr>
            <w:top w:val="none" w:sz="0" w:space="0" w:color="auto"/>
            <w:left w:val="none" w:sz="0" w:space="0" w:color="auto"/>
            <w:bottom w:val="none" w:sz="0" w:space="0" w:color="auto"/>
            <w:right w:val="none" w:sz="0" w:space="0" w:color="auto"/>
          </w:divBdr>
        </w:div>
        <w:div w:id="73476780">
          <w:marLeft w:val="0"/>
          <w:marRight w:val="0"/>
          <w:marTop w:val="0"/>
          <w:marBottom w:val="0"/>
          <w:divBdr>
            <w:top w:val="none" w:sz="0" w:space="0" w:color="auto"/>
            <w:left w:val="none" w:sz="0" w:space="0" w:color="auto"/>
            <w:bottom w:val="none" w:sz="0" w:space="0" w:color="auto"/>
            <w:right w:val="none" w:sz="0" w:space="0" w:color="auto"/>
          </w:divBdr>
        </w:div>
        <w:div w:id="177083906">
          <w:marLeft w:val="0"/>
          <w:marRight w:val="0"/>
          <w:marTop w:val="0"/>
          <w:marBottom w:val="0"/>
          <w:divBdr>
            <w:top w:val="none" w:sz="0" w:space="0" w:color="auto"/>
            <w:left w:val="none" w:sz="0" w:space="0" w:color="auto"/>
            <w:bottom w:val="none" w:sz="0" w:space="0" w:color="auto"/>
            <w:right w:val="none" w:sz="0" w:space="0" w:color="auto"/>
          </w:divBdr>
        </w:div>
        <w:div w:id="1351221791">
          <w:marLeft w:val="0"/>
          <w:marRight w:val="0"/>
          <w:marTop w:val="0"/>
          <w:marBottom w:val="0"/>
          <w:divBdr>
            <w:top w:val="none" w:sz="0" w:space="0" w:color="auto"/>
            <w:left w:val="none" w:sz="0" w:space="0" w:color="auto"/>
            <w:bottom w:val="none" w:sz="0" w:space="0" w:color="auto"/>
            <w:right w:val="none" w:sz="0" w:space="0" w:color="auto"/>
          </w:divBdr>
        </w:div>
        <w:div w:id="1815564571">
          <w:marLeft w:val="0"/>
          <w:marRight w:val="0"/>
          <w:marTop w:val="0"/>
          <w:marBottom w:val="0"/>
          <w:divBdr>
            <w:top w:val="none" w:sz="0" w:space="0" w:color="auto"/>
            <w:left w:val="none" w:sz="0" w:space="0" w:color="auto"/>
            <w:bottom w:val="none" w:sz="0" w:space="0" w:color="auto"/>
            <w:right w:val="none" w:sz="0" w:space="0" w:color="auto"/>
          </w:divBdr>
        </w:div>
      </w:divsChild>
    </w:div>
    <w:div w:id="666907071">
      <w:bodyDiv w:val="1"/>
      <w:marLeft w:val="0"/>
      <w:marRight w:val="0"/>
      <w:marTop w:val="0"/>
      <w:marBottom w:val="0"/>
      <w:divBdr>
        <w:top w:val="none" w:sz="0" w:space="0" w:color="auto"/>
        <w:left w:val="none" w:sz="0" w:space="0" w:color="auto"/>
        <w:bottom w:val="none" w:sz="0" w:space="0" w:color="auto"/>
        <w:right w:val="none" w:sz="0" w:space="0" w:color="auto"/>
      </w:divBdr>
    </w:div>
    <w:div w:id="707948695">
      <w:bodyDiv w:val="1"/>
      <w:marLeft w:val="0"/>
      <w:marRight w:val="0"/>
      <w:marTop w:val="0"/>
      <w:marBottom w:val="0"/>
      <w:divBdr>
        <w:top w:val="none" w:sz="0" w:space="0" w:color="auto"/>
        <w:left w:val="none" w:sz="0" w:space="0" w:color="auto"/>
        <w:bottom w:val="none" w:sz="0" w:space="0" w:color="auto"/>
        <w:right w:val="none" w:sz="0" w:space="0" w:color="auto"/>
      </w:divBdr>
    </w:div>
    <w:div w:id="828406070">
      <w:bodyDiv w:val="1"/>
      <w:marLeft w:val="0"/>
      <w:marRight w:val="0"/>
      <w:marTop w:val="0"/>
      <w:marBottom w:val="0"/>
      <w:divBdr>
        <w:top w:val="none" w:sz="0" w:space="0" w:color="auto"/>
        <w:left w:val="none" w:sz="0" w:space="0" w:color="auto"/>
        <w:bottom w:val="none" w:sz="0" w:space="0" w:color="auto"/>
        <w:right w:val="none" w:sz="0" w:space="0" w:color="auto"/>
      </w:divBdr>
    </w:div>
    <w:div w:id="837423320">
      <w:bodyDiv w:val="1"/>
      <w:marLeft w:val="0"/>
      <w:marRight w:val="0"/>
      <w:marTop w:val="0"/>
      <w:marBottom w:val="0"/>
      <w:divBdr>
        <w:top w:val="none" w:sz="0" w:space="0" w:color="auto"/>
        <w:left w:val="none" w:sz="0" w:space="0" w:color="auto"/>
        <w:bottom w:val="none" w:sz="0" w:space="0" w:color="auto"/>
        <w:right w:val="none" w:sz="0" w:space="0" w:color="auto"/>
      </w:divBdr>
    </w:div>
    <w:div w:id="966471018">
      <w:bodyDiv w:val="1"/>
      <w:marLeft w:val="0"/>
      <w:marRight w:val="0"/>
      <w:marTop w:val="0"/>
      <w:marBottom w:val="0"/>
      <w:divBdr>
        <w:top w:val="none" w:sz="0" w:space="0" w:color="auto"/>
        <w:left w:val="none" w:sz="0" w:space="0" w:color="auto"/>
        <w:bottom w:val="none" w:sz="0" w:space="0" w:color="auto"/>
        <w:right w:val="none" w:sz="0" w:space="0" w:color="auto"/>
      </w:divBdr>
    </w:div>
    <w:div w:id="1023479939">
      <w:bodyDiv w:val="1"/>
      <w:marLeft w:val="0"/>
      <w:marRight w:val="0"/>
      <w:marTop w:val="0"/>
      <w:marBottom w:val="0"/>
      <w:divBdr>
        <w:top w:val="none" w:sz="0" w:space="0" w:color="auto"/>
        <w:left w:val="none" w:sz="0" w:space="0" w:color="auto"/>
        <w:bottom w:val="none" w:sz="0" w:space="0" w:color="auto"/>
        <w:right w:val="none" w:sz="0" w:space="0" w:color="auto"/>
      </w:divBdr>
    </w:div>
    <w:div w:id="1208177689">
      <w:bodyDiv w:val="1"/>
      <w:marLeft w:val="0"/>
      <w:marRight w:val="0"/>
      <w:marTop w:val="0"/>
      <w:marBottom w:val="0"/>
      <w:divBdr>
        <w:top w:val="none" w:sz="0" w:space="0" w:color="auto"/>
        <w:left w:val="none" w:sz="0" w:space="0" w:color="auto"/>
        <w:bottom w:val="none" w:sz="0" w:space="0" w:color="auto"/>
        <w:right w:val="none" w:sz="0" w:space="0" w:color="auto"/>
      </w:divBdr>
    </w:div>
    <w:div w:id="1345861376">
      <w:bodyDiv w:val="1"/>
      <w:marLeft w:val="0"/>
      <w:marRight w:val="0"/>
      <w:marTop w:val="0"/>
      <w:marBottom w:val="0"/>
      <w:divBdr>
        <w:top w:val="none" w:sz="0" w:space="0" w:color="auto"/>
        <w:left w:val="none" w:sz="0" w:space="0" w:color="auto"/>
        <w:bottom w:val="none" w:sz="0" w:space="0" w:color="auto"/>
        <w:right w:val="none" w:sz="0" w:space="0" w:color="auto"/>
      </w:divBdr>
    </w:div>
    <w:div w:id="1388839151">
      <w:bodyDiv w:val="1"/>
      <w:marLeft w:val="0"/>
      <w:marRight w:val="0"/>
      <w:marTop w:val="0"/>
      <w:marBottom w:val="0"/>
      <w:divBdr>
        <w:top w:val="none" w:sz="0" w:space="0" w:color="auto"/>
        <w:left w:val="none" w:sz="0" w:space="0" w:color="auto"/>
        <w:bottom w:val="none" w:sz="0" w:space="0" w:color="auto"/>
        <w:right w:val="none" w:sz="0" w:space="0" w:color="auto"/>
      </w:divBdr>
    </w:div>
    <w:div w:id="1451392891">
      <w:bodyDiv w:val="1"/>
      <w:marLeft w:val="0"/>
      <w:marRight w:val="0"/>
      <w:marTop w:val="0"/>
      <w:marBottom w:val="0"/>
      <w:divBdr>
        <w:top w:val="none" w:sz="0" w:space="0" w:color="auto"/>
        <w:left w:val="none" w:sz="0" w:space="0" w:color="auto"/>
        <w:bottom w:val="none" w:sz="0" w:space="0" w:color="auto"/>
        <w:right w:val="none" w:sz="0" w:space="0" w:color="auto"/>
      </w:divBdr>
    </w:div>
    <w:div w:id="1462768552">
      <w:bodyDiv w:val="1"/>
      <w:marLeft w:val="0"/>
      <w:marRight w:val="0"/>
      <w:marTop w:val="0"/>
      <w:marBottom w:val="0"/>
      <w:divBdr>
        <w:top w:val="none" w:sz="0" w:space="0" w:color="auto"/>
        <w:left w:val="none" w:sz="0" w:space="0" w:color="auto"/>
        <w:bottom w:val="none" w:sz="0" w:space="0" w:color="auto"/>
        <w:right w:val="none" w:sz="0" w:space="0" w:color="auto"/>
      </w:divBdr>
    </w:div>
    <w:div w:id="1480683545">
      <w:bodyDiv w:val="1"/>
      <w:marLeft w:val="0"/>
      <w:marRight w:val="0"/>
      <w:marTop w:val="0"/>
      <w:marBottom w:val="0"/>
      <w:divBdr>
        <w:top w:val="none" w:sz="0" w:space="0" w:color="auto"/>
        <w:left w:val="none" w:sz="0" w:space="0" w:color="auto"/>
        <w:bottom w:val="none" w:sz="0" w:space="0" w:color="auto"/>
        <w:right w:val="none" w:sz="0" w:space="0" w:color="auto"/>
      </w:divBdr>
    </w:div>
    <w:div w:id="1527871336">
      <w:bodyDiv w:val="1"/>
      <w:marLeft w:val="0"/>
      <w:marRight w:val="0"/>
      <w:marTop w:val="0"/>
      <w:marBottom w:val="0"/>
      <w:divBdr>
        <w:top w:val="none" w:sz="0" w:space="0" w:color="auto"/>
        <w:left w:val="none" w:sz="0" w:space="0" w:color="auto"/>
        <w:bottom w:val="none" w:sz="0" w:space="0" w:color="auto"/>
        <w:right w:val="none" w:sz="0" w:space="0" w:color="auto"/>
      </w:divBdr>
    </w:div>
    <w:div w:id="1544900291">
      <w:bodyDiv w:val="1"/>
      <w:marLeft w:val="0"/>
      <w:marRight w:val="0"/>
      <w:marTop w:val="0"/>
      <w:marBottom w:val="0"/>
      <w:divBdr>
        <w:top w:val="none" w:sz="0" w:space="0" w:color="auto"/>
        <w:left w:val="none" w:sz="0" w:space="0" w:color="auto"/>
        <w:bottom w:val="none" w:sz="0" w:space="0" w:color="auto"/>
        <w:right w:val="none" w:sz="0" w:space="0" w:color="auto"/>
      </w:divBdr>
    </w:div>
    <w:div w:id="1573393016">
      <w:bodyDiv w:val="1"/>
      <w:marLeft w:val="0"/>
      <w:marRight w:val="0"/>
      <w:marTop w:val="0"/>
      <w:marBottom w:val="0"/>
      <w:divBdr>
        <w:top w:val="none" w:sz="0" w:space="0" w:color="auto"/>
        <w:left w:val="none" w:sz="0" w:space="0" w:color="auto"/>
        <w:bottom w:val="none" w:sz="0" w:space="0" w:color="auto"/>
        <w:right w:val="none" w:sz="0" w:space="0" w:color="auto"/>
      </w:divBdr>
    </w:div>
    <w:div w:id="1585726444">
      <w:bodyDiv w:val="1"/>
      <w:marLeft w:val="0"/>
      <w:marRight w:val="0"/>
      <w:marTop w:val="0"/>
      <w:marBottom w:val="0"/>
      <w:divBdr>
        <w:top w:val="none" w:sz="0" w:space="0" w:color="auto"/>
        <w:left w:val="none" w:sz="0" w:space="0" w:color="auto"/>
        <w:bottom w:val="none" w:sz="0" w:space="0" w:color="auto"/>
        <w:right w:val="none" w:sz="0" w:space="0" w:color="auto"/>
      </w:divBdr>
    </w:div>
    <w:div w:id="1891843638">
      <w:bodyDiv w:val="1"/>
      <w:marLeft w:val="0"/>
      <w:marRight w:val="0"/>
      <w:marTop w:val="0"/>
      <w:marBottom w:val="0"/>
      <w:divBdr>
        <w:top w:val="none" w:sz="0" w:space="0" w:color="auto"/>
        <w:left w:val="none" w:sz="0" w:space="0" w:color="auto"/>
        <w:bottom w:val="none" w:sz="0" w:space="0" w:color="auto"/>
        <w:right w:val="none" w:sz="0" w:space="0" w:color="auto"/>
      </w:divBdr>
      <w:divsChild>
        <w:div w:id="1682782841">
          <w:marLeft w:val="0"/>
          <w:marRight w:val="0"/>
          <w:marTop w:val="0"/>
          <w:marBottom w:val="0"/>
          <w:divBdr>
            <w:top w:val="none" w:sz="0" w:space="0" w:color="auto"/>
            <w:left w:val="none" w:sz="0" w:space="0" w:color="auto"/>
            <w:bottom w:val="none" w:sz="0" w:space="0" w:color="auto"/>
            <w:right w:val="none" w:sz="0" w:space="0" w:color="auto"/>
          </w:divBdr>
        </w:div>
        <w:div w:id="1142698791">
          <w:marLeft w:val="0"/>
          <w:marRight w:val="0"/>
          <w:marTop w:val="0"/>
          <w:marBottom w:val="0"/>
          <w:divBdr>
            <w:top w:val="none" w:sz="0" w:space="0" w:color="auto"/>
            <w:left w:val="none" w:sz="0" w:space="0" w:color="auto"/>
            <w:bottom w:val="none" w:sz="0" w:space="0" w:color="auto"/>
            <w:right w:val="none" w:sz="0" w:space="0" w:color="auto"/>
          </w:divBdr>
        </w:div>
        <w:div w:id="1901402202">
          <w:marLeft w:val="0"/>
          <w:marRight w:val="0"/>
          <w:marTop w:val="0"/>
          <w:marBottom w:val="0"/>
          <w:divBdr>
            <w:top w:val="none" w:sz="0" w:space="0" w:color="auto"/>
            <w:left w:val="none" w:sz="0" w:space="0" w:color="auto"/>
            <w:bottom w:val="none" w:sz="0" w:space="0" w:color="auto"/>
            <w:right w:val="none" w:sz="0" w:space="0" w:color="auto"/>
          </w:divBdr>
        </w:div>
        <w:div w:id="1057125760">
          <w:marLeft w:val="0"/>
          <w:marRight w:val="0"/>
          <w:marTop w:val="0"/>
          <w:marBottom w:val="0"/>
          <w:divBdr>
            <w:top w:val="none" w:sz="0" w:space="0" w:color="auto"/>
            <w:left w:val="none" w:sz="0" w:space="0" w:color="auto"/>
            <w:bottom w:val="none" w:sz="0" w:space="0" w:color="auto"/>
            <w:right w:val="none" w:sz="0" w:space="0" w:color="auto"/>
          </w:divBdr>
        </w:div>
        <w:div w:id="1785297294">
          <w:marLeft w:val="0"/>
          <w:marRight w:val="0"/>
          <w:marTop w:val="0"/>
          <w:marBottom w:val="0"/>
          <w:divBdr>
            <w:top w:val="none" w:sz="0" w:space="0" w:color="auto"/>
            <w:left w:val="none" w:sz="0" w:space="0" w:color="auto"/>
            <w:bottom w:val="none" w:sz="0" w:space="0" w:color="auto"/>
            <w:right w:val="none" w:sz="0" w:space="0" w:color="auto"/>
          </w:divBdr>
        </w:div>
        <w:div w:id="154146021">
          <w:marLeft w:val="0"/>
          <w:marRight w:val="0"/>
          <w:marTop w:val="0"/>
          <w:marBottom w:val="0"/>
          <w:divBdr>
            <w:top w:val="none" w:sz="0" w:space="0" w:color="auto"/>
            <w:left w:val="none" w:sz="0" w:space="0" w:color="auto"/>
            <w:bottom w:val="none" w:sz="0" w:space="0" w:color="auto"/>
            <w:right w:val="none" w:sz="0" w:space="0" w:color="auto"/>
          </w:divBdr>
        </w:div>
        <w:div w:id="732313392">
          <w:marLeft w:val="0"/>
          <w:marRight w:val="0"/>
          <w:marTop w:val="0"/>
          <w:marBottom w:val="0"/>
          <w:divBdr>
            <w:top w:val="none" w:sz="0" w:space="0" w:color="auto"/>
            <w:left w:val="none" w:sz="0" w:space="0" w:color="auto"/>
            <w:bottom w:val="none" w:sz="0" w:space="0" w:color="auto"/>
            <w:right w:val="none" w:sz="0" w:space="0" w:color="auto"/>
          </w:divBdr>
        </w:div>
        <w:div w:id="1013460561">
          <w:marLeft w:val="0"/>
          <w:marRight w:val="0"/>
          <w:marTop w:val="0"/>
          <w:marBottom w:val="0"/>
          <w:divBdr>
            <w:top w:val="none" w:sz="0" w:space="0" w:color="auto"/>
            <w:left w:val="none" w:sz="0" w:space="0" w:color="auto"/>
            <w:bottom w:val="none" w:sz="0" w:space="0" w:color="auto"/>
            <w:right w:val="none" w:sz="0" w:space="0" w:color="auto"/>
          </w:divBdr>
        </w:div>
        <w:div w:id="1574583840">
          <w:marLeft w:val="0"/>
          <w:marRight w:val="0"/>
          <w:marTop w:val="0"/>
          <w:marBottom w:val="0"/>
          <w:divBdr>
            <w:top w:val="none" w:sz="0" w:space="0" w:color="auto"/>
            <w:left w:val="none" w:sz="0" w:space="0" w:color="auto"/>
            <w:bottom w:val="none" w:sz="0" w:space="0" w:color="auto"/>
            <w:right w:val="none" w:sz="0" w:space="0" w:color="auto"/>
          </w:divBdr>
        </w:div>
        <w:div w:id="1561743962">
          <w:marLeft w:val="0"/>
          <w:marRight w:val="0"/>
          <w:marTop w:val="0"/>
          <w:marBottom w:val="0"/>
          <w:divBdr>
            <w:top w:val="none" w:sz="0" w:space="0" w:color="auto"/>
            <w:left w:val="none" w:sz="0" w:space="0" w:color="auto"/>
            <w:bottom w:val="none" w:sz="0" w:space="0" w:color="auto"/>
            <w:right w:val="none" w:sz="0" w:space="0" w:color="auto"/>
          </w:divBdr>
        </w:div>
      </w:divsChild>
    </w:div>
    <w:div w:id="1960182857">
      <w:bodyDiv w:val="1"/>
      <w:marLeft w:val="0"/>
      <w:marRight w:val="0"/>
      <w:marTop w:val="0"/>
      <w:marBottom w:val="0"/>
      <w:divBdr>
        <w:top w:val="none" w:sz="0" w:space="0" w:color="auto"/>
        <w:left w:val="none" w:sz="0" w:space="0" w:color="auto"/>
        <w:bottom w:val="none" w:sz="0" w:space="0" w:color="auto"/>
        <w:right w:val="none" w:sz="0" w:space="0" w:color="auto"/>
      </w:divBdr>
    </w:div>
    <w:div w:id="2002073733">
      <w:bodyDiv w:val="1"/>
      <w:marLeft w:val="0"/>
      <w:marRight w:val="0"/>
      <w:marTop w:val="0"/>
      <w:marBottom w:val="0"/>
      <w:divBdr>
        <w:top w:val="none" w:sz="0" w:space="0" w:color="auto"/>
        <w:left w:val="none" w:sz="0" w:space="0" w:color="auto"/>
        <w:bottom w:val="none" w:sz="0" w:space="0" w:color="auto"/>
        <w:right w:val="none" w:sz="0" w:space="0" w:color="auto"/>
      </w:divBdr>
    </w:div>
    <w:div w:id="2104184208">
      <w:bodyDiv w:val="1"/>
      <w:marLeft w:val="0"/>
      <w:marRight w:val="0"/>
      <w:marTop w:val="0"/>
      <w:marBottom w:val="0"/>
      <w:divBdr>
        <w:top w:val="none" w:sz="0" w:space="0" w:color="auto"/>
        <w:left w:val="none" w:sz="0" w:space="0" w:color="auto"/>
        <w:bottom w:val="none" w:sz="0" w:space="0" w:color="auto"/>
        <w:right w:val="none" w:sz="0" w:space="0" w:color="auto"/>
      </w:divBdr>
      <w:divsChild>
        <w:div w:id="251941447">
          <w:marLeft w:val="0"/>
          <w:marRight w:val="0"/>
          <w:marTop w:val="0"/>
          <w:marBottom w:val="0"/>
          <w:divBdr>
            <w:top w:val="none" w:sz="0" w:space="0" w:color="auto"/>
            <w:left w:val="none" w:sz="0" w:space="0" w:color="auto"/>
            <w:bottom w:val="none" w:sz="0" w:space="0" w:color="auto"/>
            <w:right w:val="none" w:sz="0" w:space="0" w:color="auto"/>
          </w:divBdr>
        </w:div>
        <w:div w:id="474028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10</Pages>
  <Words>4560</Words>
  <Characters>25993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Alexandra</dc:creator>
  <cp:keywords/>
  <dc:description/>
  <cp:lastModifiedBy>Brown, Alexandra</cp:lastModifiedBy>
  <cp:revision>3</cp:revision>
  <dcterms:created xsi:type="dcterms:W3CDTF">2025-05-13T14:45:00Z</dcterms:created>
  <dcterms:modified xsi:type="dcterms:W3CDTF">2025-05-16T15:11:00Z</dcterms:modified>
</cp:coreProperties>
</file>