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339BCA" w:rsidP="39339BCA" w:rsidRDefault="39339BCA" w14:paraId="7A88BB43" w14:textId="6D90D4A9">
      <w:pPr>
        <w:pStyle w:val="Normal"/>
        <w:rPr>
          <w:rFonts w:ascii="Times" w:hAnsi="Times" w:eastAsia="Times" w:cs="Times"/>
          <w:noProof w:val="0"/>
          <w:sz w:val="22"/>
          <w:szCs w:val="22"/>
          <w:lang w:val="en-US"/>
        </w:rPr>
      </w:pPr>
    </w:p>
    <w:p w:rsidR="50DD5012" w:rsidP="39339BCA" w:rsidRDefault="50DD5012" w14:paraId="7EFCE843" w14:textId="6508BD03">
      <w:pPr>
        <w:rPr>
          <w:rFonts w:ascii="Times New Roman" w:hAnsi="Times New Roman" w:eastAsia="Times New Roman" w:cs="Times New Roman"/>
          <w:b w:val="1"/>
          <w:bCs w:val="1"/>
          <w:noProof w:val="0"/>
          <w:sz w:val="21"/>
          <w:szCs w:val="21"/>
          <w:lang w:val="en-US"/>
        </w:rPr>
      </w:pPr>
      <w:r w:rsidRPr="39339BCA" w:rsidR="50DD5012">
        <w:rPr>
          <w:rFonts w:ascii="Times New Roman" w:hAnsi="Times New Roman" w:eastAsia="Times New Roman" w:cs="Times New Roman"/>
          <w:b w:val="1"/>
          <w:bCs w:val="1"/>
          <w:noProof w:val="0"/>
          <w:sz w:val="21"/>
          <w:szCs w:val="21"/>
          <w:lang w:val="en-US"/>
        </w:rPr>
        <w:t xml:space="preserve">NAME OF </w:t>
      </w:r>
      <w:r w:rsidRPr="39339BCA" w:rsidR="50DD5012">
        <w:rPr>
          <w:rFonts w:ascii="Times New Roman" w:hAnsi="Times New Roman" w:eastAsia="Times New Roman" w:cs="Times New Roman"/>
          <w:b w:val="1"/>
          <w:bCs w:val="1"/>
          <w:noProof w:val="0"/>
          <w:sz w:val="21"/>
          <w:szCs w:val="21"/>
          <w:lang w:val="en-US"/>
        </w:rPr>
        <w:t>STUDENT:</w:t>
      </w:r>
      <w:r w:rsidRPr="39339BCA" w:rsidR="50DD5012">
        <w:rPr>
          <w:rFonts w:ascii="Times New Roman" w:hAnsi="Times New Roman" w:eastAsia="Times New Roman" w:cs="Times New Roman"/>
          <w:b w:val="1"/>
          <w:bCs w:val="1"/>
          <w:noProof w:val="0"/>
          <w:sz w:val="21"/>
          <w:szCs w:val="21"/>
          <w:lang w:val="en-US"/>
        </w:rPr>
        <w:t xml:space="preserve"> K</w:t>
      </w:r>
      <w:r w:rsidRPr="39339BCA" w:rsidR="0F5C3B50">
        <w:rPr>
          <w:rFonts w:ascii="Times New Roman" w:hAnsi="Times New Roman" w:eastAsia="Times New Roman" w:cs="Times New Roman"/>
          <w:b w:val="1"/>
          <w:bCs w:val="1"/>
          <w:noProof w:val="0"/>
          <w:sz w:val="21"/>
          <w:szCs w:val="21"/>
          <w:lang w:val="en-US"/>
        </w:rPr>
        <w:t>haleda</w:t>
      </w:r>
      <w:r w:rsidRPr="39339BCA" w:rsidR="50DD5012">
        <w:rPr>
          <w:rFonts w:ascii="Times New Roman" w:hAnsi="Times New Roman" w:eastAsia="Times New Roman" w:cs="Times New Roman"/>
          <w:b w:val="1"/>
          <w:bCs w:val="1"/>
          <w:noProof w:val="0"/>
          <w:sz w:val="21"/>
          <w:szCs w:val="21"/>
          <w:lang w:val="en-US"/>
        </w:rPr>
        <w:t xml:space="preserve"> J</w:t>
      </w:r>
      <w:r w:rsidRPr="39339BCA" w:rsidR="04F6EE47">
        <w:rPr>
          <w:rFonts w:ascii="Times New Roman" w:hAnsi="Times New Roman" w:eastAsia="Times New Roman" w:cs="Times New Roman"/>
          <w:b w:val="1"/>
          <w:bCs w:val="1"/>
          <w:noProof w:val="0"/>
          <w:sz w:val="21"/>
          <w:szCs w:val="21"/>
          <w:lang w:val="en-US"/>
        </w:rPr>
        <w:t>ohura</w:t>
      </w:r>
      <w:r w:rsidRPr="39339BCA" w:rsidR="50DD5012">
        <w:rPr>
          <w:rFonts w:ascii="Times New Roman" w:hAnsi="Times New Roman" w:eastAsia="Times New Roman" w:cs="Times New Roman"/>
          <w:b w:val="1"/>
          <w:bCs w:val="1"/>
          <w:noProof w:val="0"/>
          <w:sz w:val="21"/>
          <w:szCs w:val="21"/>
          <w:lang w:val="en-US"/>
        </w:rPr>
        <w:t>.</w:t>
      </w:r>
    </w:p>
    <w:p w:rsidR="23B7DC7D" w:rsidP="39339BCA" w:rsidRDefault="23B7DC7D" w14:paraId="16E6432A" w14:textId="5F206295">
      <w:pPr>
        <w:pStyle w:val="Normal"/>
        <w:rPr>
          <w:rFonts w:ascii="Times New Roman" w:hAnsi="Times New Roman" w:eastAsia="Times New Roman" w:cs="Times New Roman"/>
          <w:b w:val="1"/>
          <w:bCs w:val="1"/>
          <w:noProof w:val="0"/>
          <w:sz w:val="21"/>
          <w:szCs w:val="21"/>
          <w:lang w:val="en-US"/>
        </w:rPr>
      </w:pPr>
      <w:r w:rsidRPr="39339BCA" w:rsidR="23B7DC7D">
        <w:rPr>
          <w:rFonts w:ascii="Times New Roman" w:hAnsi="Times New Roman" w:eastAsia="Times New Roman" w:cs="Times New Roman"/>
          <w:b w:val="1"/>
          <w:bCs w:val="1"/>
          <w:noProof w:val="0"/>
          <w:sz w:val="21"/>
          <w:szCs w:val="21"/>
          <w:lang w:val="en-US"/>
        </w:rPr>
        <w:t>STUDENT NUMBER: 1705027.</w:t>
      </w:r>
    </w:p>
    <w:p w:rsidR="23B7DC7D" w:rsidP="39339BCA" w:rsidRDefault="23B7DC7D" w14:paraId="1A7645B2" w14:textId="59E20627">
      <w:pPr>
        <w:pStyle w:val="Normal"/>
        <w:rPr>
          <w:rFonts w:ascii="Times New Roman" w:hAnsi="Times New Roman" w:eastAsia="Times New Roman" w:cs="Times New Roman"/>
          <w:b w:val="1"/>
          <w:bCs w:val="1"/>
          <w:noProof w:val="0"/>
          <w:sz w:val="21"/>
          <w:szCs w:val="21"/>
          <w:lang w:val="en-US"/>
        </w:rPr>
      </w:pPr>
      <w:r w:rsidRPr="39339BCA" w:rsidR="23B7DC7D">
        <w:rPr>
          <w:rFonts w:ascii="Times New Roman" w:hAnsi="Times New Roman" w:eastAsia="Times New Roman" w:cs="Times New Roman"/>
          <w:b w:val="1"/>
          <w:bCs w:val="1"/>
          <w:noProof w:val="0"/>
          <w:sz w:val="21"/>
          <w:szCs w:val="21"/>
          <w:lang w:val="en-US"/>
        </w:rPr>
        <w:t>MUDOL NAME: Social Policy in Health and S</w:t>
      </w:r>
      <w:r w:rsidRPr="39339BCA" w:rsidR="35185BD2">
        <w:rPr>
          <w:rFonts w:ascii="Times New Roman" w:hAnsi="Times New Roman" w:eastAsia="Times New Roman" w:cs="Times New Roman"/>
          <w:b w:val="1"/>
          <w:bCs w:val="1"/>
          <w:noProof w:val="0"/>
          <w:sz w:val="21"/>
          <w:szCs w:val="21"/>
          <w:lang w:val="en-US"/>
        </w:rPr>
        <w:t xml:space="preserve">ocial </w:t>
      </w:r>
      <w:r w:rsidRPr="39339BCA" w:rsidR="3378EC9E">
        <w:rPr>
          <w:rFonts w:ascii="Times New Roman" w:hAnsi="Times New Roman" w:eastAsia="Times New Roman" w:cs="Times New Roman"/>
          <w:b w:val="1"/>
          <w:bCs w:val="1"/>
          <w:noProof w:val="0"/>
          <w:sz w:val="21"/>
          <w:szCs w:val="21"/>
          <w:lang w:val="en-US"/>
        </w:rPr>
        <w:t>C</w:t>
      </w:r>
      <w:r w:rsidRPr="39339BCA" w:rsidR="35185BD2">
        <w:rPr>
          <w:rFonts w:ascii="Times New Roman" w:hAnsi="Times New Roman" w:eastAsia="Times New Roman" w:cs="Times New Roman"/>
          <w:b w:val="1"/>
          <w:bCs w:val="1"/>
          <w:noProof w:val="0"/>
          <w:sz w:val="21"/>
          <w:szCs w:val="21"/>
          <w:lang w:val="en-US"/>
        </w:rPr>
        <w:t>are (BMHP4002).</w:t>
      </w:r>
    </w:p>
    <w:p w:rsidR="35185BD2" w:rsidP="39339BCA" w:rsidRDefault="35185BD2" w14:paraId="3F9AB7DE" w14:textId="34E2B673">
      <w:pPr>
        <w:pStyle w:val="Normal"/>
        <w:rPr>
          <w:rFonts w:ascii="Times New Roman" w:hAnsi="Times New Roman" w:eastAsia="Times New Roman" w:cs="Times New Roman"/>
          <w:b w:val="1"/>
          <w:bCs w:val="1"/>
          <w:noProof w:val="0"/>
          <w:sz w:val="21"/>
          <w:szCs w:val="21"/>
          <w:lang w:val="en-US"/>
        </w:rPr>
      </w:pPr>
      <w:r w:rsidRPr="39339BCA" w:rsidR="35185BD2">
        <w:rPr>
          <w:rFonts w:ascii="Times New Roman" w:hAnsi="Times New Roman" w:eastAsia="Times New Roman" w:cs="Times New Roman"/>
          <w:b w:val="1"/>
          <w:bCs w:val="1"/>
          <w:noProof w:val="0"/>
          <w:sz w:val="21"/>
          <w:szCs w:val="21"/>
          <w:lang w:val="en-US"/>
        </w:rPr>
        <w:t>TUTOR NAME: Ben Duxbury.</w:t>
      </w:r>
    </w:p>
    <w:p w:rsidR="35185BD2" w:rsidP="39339BCA" w:rsidRDefault="35185BD2" w14:paraId="3F2D5695" w14:textId="7428FBCB">
      <w:pPr>
        <w:pStyle w:val="Normal"/>
        <w:rPr>
          <w:rFonts w:ascii="Times New Roman" w:hAnsi="Times New Roman" w:eastAsia="Times New Roman" w:cs="Times New Roman"/>
          <w:b w:val="1"/>
          <w:bCs w:val="1"/>
          <w:noProof w:val="0"/>
          <w:sz w:val="21"/>
          <w:szCs w:val="21"/>
          <w:lang w:val="en-US"/>
        </w:rPr>
      </w:pPr>
      <w:r w:rsidRPr="39339BCA" w:rsidR="35185BD2">
        <w:rPr>
          <w:rFonts w:ascii="Times New Roman" w:hAnsi="Times New Roman" w:eastAsia="Times New Roman" w:cs="Times New Roman"/>
          <w:b w:val="1"/>
          <w:bCs w:val="1"/>
          <w:noProof w:val="0"/>
          <w:sz w:val="21"/>
          <w:szCs w:val="21"/>
          <w:lang w:val="en-US"/>
        </w:rPr>
        <w:t>TITEL: Assignment one supporting paper</w:t>
      </w:r>
      <w:r w:rsidRPr="39339BCA" w:rsidR="239D42A8">
        <w:rPr>
          <w:rFonts w:ascii="Times New Roman" w:hAnsi="Times New Roman" w:eastAsia="Times New Roman" w:cs="Times New Roman"/>
          <w:b w:val="1"/>
          <w:bCs w:val="1"/>
          <w:noProof w:val="0"/>
          <w:sz w:val="21"/>
          <w:szCs w:val="21"/>
          <w:lang w:val="en-US"/>
        </w:rPr>
        <w:t xml:space="preserve"> for Social policy pres</w:t>
      </w:r>
      <w:r w:rsidRPr="39339BCA" w:rsidR="3FE04A46">
        <w:rPr>
          <w:rFonts w:ascii="Times New Roman" w:hAnsi="Times New Roman" w:eastAsia="Times New Roman" w:cs="Times New Roman"/>
          <w:b w:val="1"/>
          <w:bCs w:val="1"/>
          <w:noProof w:val="0"/>
          <w:sz w:val="21"/>
          <w:szCs w:val="21"/>
          <w:lang w:val="en-US"/>
        </w:rPr>
        <w:t>entation</w:t>
      </w:r>
      <w:r w:rsidRPr="39339BCA" w:rsidR="239D42A8">
        <w:rPr>
          <w:rFonts w:ascii="Times New Roman" w:hAnsi="Times New Roman" w:eastAsia="Times New Roman" w:cs="Times New Roman"/>
          <w:b w:val="1"/>
          <w:bCs w:val="1"/>
          <w:noProof w:val="0"/>
          <w:sz w:val="21"/>
          <w:szCs w:val="21"/>
          <w:lang w:val="en-US"/>
        </w:rPr>
        <w:t xml:space="preserve"> part -1.</w:t>
      </w:r>
    </w:p>
    <w:p w:rsidR="39339BCA" w:rsidP="39339BCA" w:rsidRDefault="39339BCA" w14:paraId="254F6D37" w14:textId="2851AC82">
      <w:pPr>
        <w:pStyle w:val="Normal"/>
        <w:rPr>
          <w:rFonts w:ascii="Times New Roman" w:hAnsi="Times New Roman" w:eastAsia="Times New Roman" w:cs="Times New Roman"/>
          <w:b w:val="1"/>
          <w:bCs w:val="1"/>
          <w:noProof w:val="0"/>
          <w:sz w:val="21"/>
          <w:szCs w:val="21"/>
          <w:lang w:val="en-US"/>
        </w:rPr>
      </w:pPr>
    </w:p>
    <w:p w:rsidR="39339BCA" w:rsidP="39339BCA" w:rsidRDefault="39339BCA" w14:paraId="637CB8E5" w14:textId="268A7F21">
      <w:pPr>
        <w:rPr>
          <w:rFonts w:ascii="Times New Roman" w:hAnsi="Times New Roman" w:eastAsia="Times New Roman" w:cs="Times New Roman"/>
          <w:b w:val="1"/>
          <w:bCs w:val="1"/>
          <w:noProof w:val="0"/>
          <w:sz w:val="21"/>
          <w:szCs w:val="21"/>
          <w:lang w:val="en-US"/>
        </w:rPr>
      </w:pPr>
    </w:p>
    <w:p w:rsidR="39339BCA" w:rsidP="39339BCA" w:rsidRDefault="39339BCA" w14:paraId="515B2546" w14:textId="06BE2CC9">
      <w:pPr>
        <w:rPr>
          <w:rFonts w:ascii="Times New Roman" w:hAnsi="Times New Roman" w:eastAsia="Times New Roman" w:cs="Times New Roman"/>
          <w:b w:val="1"/>
          <w:bCs w:val="1"/>
          <w:noProof w:val="0"/>
          <w:sz w:val="21"/>
          <w:szCs w:val="21"/>
          <w:lang w:val="en-US"/>
        </w:rPr>
      </w:pPr>
    </w:p>
    <w:p w:rsidR="39339BCA" w:rsidP="39339BCA" w:rsidRDefault="39339BCA" w14:paraId="30CE54E6" w14:textId="61084FB9">
      <w:pPr>
        <w:rPr>
          <w:rFonts w:ascii="Times New Roman" w:hAnsi="Times New Roman" w:eastAsia="Times New Roman" w:cs="Times New Roman"/>
          <w:b w:val="1"/>
          <w:bCs w:val="1"/>
          <w:noProof w:val="0"/>
          <w:sz w:val="21"/>
          <w:szCs w:val="21"/>
          <w:lang w:val="en-US"/>
        </w:rPr>
      </w:pPr>
    </w:p>
    <w:p w:rsidR="39339BCA" w:rsidP="39339BCA" w:rsidRDefault="39339BCA" w14:paraId="20461BEE" w14:textId="480C17EC">
      <w:pPr>
        <w:rPr>
          <w:rFonts w:ascii="Times New Roman" w:hAnsi="Times New Roman" w:eastAsia="Times New Roman" w:cs="Times New Roman"/>
          <w:b w:val="1"/>
          <w:bCs w:val="1"/>
          <w:noProof w:val="0"/>
          <w:sz w:val="21"/>
          <w:szCs w:val="21"/>
          <w:lang w:val="en-US"/>
        </w:rPr>
      </w:pPr>
    </w:p>
    <w:p w:rsidR="39339BCA" w:rsidP="39339BCA" w:rsidRDefault="39339BCA" w14:paraId="16944744" w14:textId="050C7552">
      <w:pPr>
        <w:rPr>
          <w:rFonts w:ascii="Times New Roman" w:hAnsi="Times New Roman" w:eastAsia="Times New Roman" w:cs="Times New Roman"/>
          <w:b w:val="1"/>
          <w:bCs w:val="1"/>
          <w:noProof w:val="0"/>
          <w:sz w:val="21"/>
          <w:szCs w:val="21"/>
          <w:lang w:val="en-US"/>
        </w:rPr>
      </w:pPr>
    </w:p>
    <w:p w:rsidR="39339BCA" w:rsidP="39339BCA" w:rsidRDefault="39339BCA" w14:paraId="500F7058" w14:textId="645C7729">
      <w:pPr>
        <w:rPr>
          <w:rFonts w:ascii="Times New Roman" w:hAnsi="Times New Roman" w:eastAsia="Times New Roman" w:cs="Times New Roman"/>
          <w:b w:val="1"/>
          <w:bCs w:val="1"/>
          <w:noProof w:val="0"/>
          <w:sz w:val="21"/>
          <w:szCs w:val="21"/>
          <w:lang w:val="en-US"/>
        </w:rPr>
      </w:pPr>
    </w:p>
    <w:p w:rsidR="39339BCA" w:rsidP="39339BCA" w:rsidRDefault="39339BCA" w14:paraId="5865DD63" w14:textId="39620761">
      <w:pPr>
        <w:rPr>
          <w:rFonts w:ascii="Times New Roman" w:hAnsi="Times New Roman" w:eastAsia="Times New Roman" w:cs="Times New Roman"/>
          <w:b w:val="1"/>
          <w:bCs w:val="1"/>
          <w:noProof w:val="0"/>
          <w:sz w:val="21"/>
          <w:szCs w:val="21"/>
          <w:lang w:val="en-US"/>
        </w:rPr>
      </w:pPr>
    </w:p>
    <w:p w:rsidR="31AB2873" w:rsidP="39339BCA" w:rsidRDefault="31AB2873" w14:paraId="0BDA6E28" w14:textId="55AC9065">
      <w:pPr>
        <w:pStyle w:val="Normal"/>
        <w:rPr>
          <w:rFonts w:ascii="Times New Roman" w:hAnsi="Times New Roman" w:eastAsia="Times New Roman" w:cs="Times New Roman"/>
          <w:b w:val="1"/>
          <w:bCs w:val="1"/>
          <w:noProof w:val="0"/>
          <w:sz w:val="21"/>
          <w:szCs w:val="21"/>
          <w:lang w:val="en-US"/>
        </w:rPr>
      </w:pPr>
      <w:r w:rsidRPr="39339BCA" w:rsidR="31AB2873">
        <w:rPr>
          <w:rFonts w:ascii="Times New Roman" w:hAnsi="Times New Roman" w:eastAsia="Times New Roman" w:cs="Times New Roman"/>
          <w:b w:val="1"/>
          <w:bCs w:val="1"/>
          <w:noProof w:val="0"/>
          <w:sz w:val="21"/>
          <w:szCs w:val="21"/>
          <w:lang w:val="en-US"/>
        </w:rPr>
        <w:t>TABLE OF CONTENTS</w:t>
      </w:r>
    </w:p>
    <w:p w:rsidR="31AB2873" w:rsidRDefault="31AB2873" w14:paraId="597E63FC" w14:textId="27DE5426">
      <w:r w:rsidRPr="39339BCA" w:rsidR="31AB2873">
        <w:rPr>
          <w:rFonts w:ascii="Times New Roman" w:hAnsi="Times New Roman" w:eastAsia="Times New Roman" w:cs="Times New Roman"/>
          <w:noProof w:val="0"/>
          <w:sz w:val="22"/>
          <w:szCs w:val="22"/>
          <w:lang w:val="en-US"/>
        </w:rPr>
        <w:t xml:space="preserve">Introduction </w:t>
      </w:r>
      <w:r w:rsidRPr="39339BCA" w:rsidR="332CC20E">
        <w:rPr>
          <w:rFonts w:ascii="Times New Roman" w:hAnsi="Times New Roman" w:eastAsia="Times New Roman" w:cs="Times New Roman"/>
          <w:noProof w:val="0"/>
          <w:sz w:val="22"/>
          <w:szCs w:val="22"/>
          <w:lang w:val="en-US"/>
        </w:rPr>
        <w:t>….........................................................................................................................................</w:t>
      </w:r>
      <w:r w:rsidRPr="39339BCA" w:rsidR="31AB2873">
        <w:rPr>
          <w:rFonts w:ascii="Times New Roman" w:hAnsi="Times New Roman" w:eastAsia="Times New Roman" w:cs="Times New Roman"/>
          <w:noProof w:val="0"/>
          <w:sz w:val="22"/>
          <w:szCs w:val="22"/>
          <w:lang w:val="en-US"/>
        </w:rPr>
        <w:t>2</w:t>
      </w:r>
    </w:p>
    <w:p w:rsidR="21614AAC" w:rsidRDefault="21614AAC" w14:paraId="5793618D" w14:textId="0CE5E8B2">
      <w:r w:rsidRPr="39339BCA" w:rsidR="21614AAC">
        <w:rPr>
          <w:rFonts w:ascii="Times New Roman" w:hAnsi="Times New Roman" w:eastAsia="Times New Roman" w:cs="Times New Roman"/>
          <w:noProof w:val="0"/>
          <w:sz w:val="22"/>
          <w:szCs w:val="22"/>
          <w:lang w:val="en-US"/>
        </w:rPr>
        <w:t>Main Body</w:t>
      </w:r>
      <w:r w:rsidRPr="39339BCA" w:rsidR="58F5C801">
        <w:rPr>
          <w:rFonts w:ascii="Times New Roman" w:hAnsi="Times New Roman" w:eastAsia="Times New Roman" w:cs="Times New Roman"/>
          <w:noProof w:val="0"/>
          <w:sz w:val="22"/>
          <w:szCs w:val="22"/>
          <w:lang w:val="en-US"/>
        </w:rPr>
        <w:t>............................................................................................................................................</w:t>
      </w:r>
      <w:r w:rsidRPr="39339BCA" w:rsidR="31AB2873">
        <w:rPr>
          <w:rFonts w:ascii="Times New Roman" w:hAnsi="Times New Roman" w:eastAsia="Times New Roman" w:cs="Times New Roman"/>
          <w:noProof w:val="0"/>
          <w:sz w:val="22"/>
          <w:szCs w:val="22"/>
          <w:lang w:val="en-US"/>
        </w:rPr>
        <w:t xml:space="preserve"> 2</w:t>
      </w:r>
      <w:r w:rsidRPr="39339BCA" w:rsidR="0ADFD965">
        <w:rPr>
          <w:rFonts w:ascii="Times New Roman" w:hAnsi="Times New Roman" w:eastAsia="Times New Roman" w:cs="Times New Roman"/>
          <w:noProof w:val="0"/>
          <w:sz w:val="22"/>
          <w:szCs w:val="22"/>
          <w:lang w:val="en-US"/>
        </w:rPr>
        <w:t>-3</w:t>
      </w:r>
    </w:p>
    <w:p w:rsidR="31AB2873" w:rsidP="39339BCA" w:rsidRDefault="31AB2873" w14:paraId="25E7A38E" w14:textId="5F6F396A">
      <w:pPr>
        <w:pStyle w:val="Normal"/>
        <w:rPr>
          <w:rFonts w:ascii="Times New Roman" w:hAnsi="Times New Roman" w:eastAsia="Times New Roman" w:cs="Times New Roman"/>
          <w:noProof w:val="0"/>
          <w:sz w:val="22"/>
          <w:szCs w:val="22"/>
          <w:lang w:val="en-US"/>
        </w:rPr>
      </w:pPr>
      <w:r w:rsidRPr="39339BCA" w:rsidR="31AB2873">
        <w:rPr>
          <w:rFonts w:ascii="Times New Roman" w:hAnsi="Times New Roman" w:eastAsia="Times New Roman" w:cs="Times New Roman"/>
          <w:noProof w:val="0"/>
          <w:sz w:val="22"/>
          <w:szCs w:val="22"/>
          <w:lang w:val="en-US"/>
        </w:rPr>
        <w:t>Conclusion</w:t>
      </w:r>
      <w:r w:rsidRPr="39339BCA" w:rsidR="3EB72EB7">
        <w:rPr>
          <w:rFonts w:ascii="Times New Roman" w:hAnsi="Times New Roman" w:eastAsia="Times New Roman" w:cs="Times New Roman"/>
          <w:noProof w:val="0"/>
          <w:sz w:val="22"/>
          <w:szCs w:val="22"/>
          <w:lang w:val="en-US"/>
        </w:rPr>
        <w:t>...............................................................................................................................................</w:t>
      </w:r>
      <w:r w:rsidRPr="39339BCA" w:rsidR="31AB2873">
        <w:rPr>
          <w:rFonts w:ascii="Times New Roman" w:hAnsi="Times New Roman" w:eastAsia="Times New Roman" w:cs="Times New Roman"/>
          <w:noProof w:val="0"/>
          <w:sz w:val="22"/>
          <w:szCs w:val="22"/>
          <w:lang w:val="en-US"/>
        </w:rPr>
        <w:t xml:space="preserve"> </w:t>
      </w:r>
      <w:r w:rsidRPr="39339BCA" w:rsidR="2394B2B7">
        <w:rPr>
          <w:rFonts w:ascii="Times New Roman" w:hAnsi="Times New Roman" w:eastAsia="Times New Roman" w:cs="Times New Roman"/>
          <w:noProof w:val="0"/>
          <w:sz w:val="22"/>
          <w:szCs w:val="22"/>
          <w:lang w:val="en-US"/>
        </w:rPr>
        <w:t>3</w:t>
      </w:r>
    </w:p>
    <w:p w:rsidR="31AB2873" w:rsidRDefault="31AB2873" w14:paraId="163F9850" w14:textId="63D694E3">
      <w:r w:rsidRPr="39339BCA" w:rsidR="31AB2873">
        <w:rPr>
          <w:rFonts w:ascii="Times New Roman" w:hAnsi="Times New Roman" w:eastAsia="Times New Roman" w:cs="Times New Roman"/>
          <w:noProof w:val="0"/>
          <w:sz w:val="22"/>
          <w:szCs w:val="22"/>
          <w:lang w:val="en-US"/>
        </w:rPr>
        <w:t>References</w:t>
      </w:r>
      <w:r w:rsidRPr="39339BCA" w:rsidR="55031E80">
        <w:rPr>
          <w:rFonts w:ascii="Times New Roman" w:hAnsi="Times New Roman" w:eastAsia="Times New Roman" w:cs="Times New Roman"/>
          <w:noProof w:val="0"/>
          <w:sz w:val="22"/>
          <w:szCs w:val="22"/>
          <w:lang w:val="en-US"/>
        </w:rPr>
        <w:t>................................................................................................................................................</w:t>
      </w:r>
      <w:r w:rsidRPr="39339BCA" w:rsidR="31AB2873">
        <w:rPr>
          <w:rFonts w:ascii="Times New Roman" w:hAnsi="Times New Roman" w:eastAsia="Times New Roman" w:cs="Times New Roman"/>
          <w:noProof w:val="0"/>
          <w:sz w:val="22"/>
          <w:szCs w:val="22"/>
          <w:lang w:val="en-US"/>
        </w:rPr>
        <w:t xml:space="preserve"> </w:t>
      </w:r>
      <w:r w:rsidRPr="39339BCA" w:rsidR="5C20E812">
        <w:rPr>
          <w:rFonts w:ascii="Times New Roman" w:hAnsi="Times New Roman" w:eastAsia="Times New Roman" w:cs="Times New Roman"/>
          <w:noProof w:val="0"/>
          <w:sz w:val="22"/>
          <w:szCs w:val="22"/>
          <w:lang w:val="en-US"/>
        </w:rPr>
        <w:t>4</w:t>
      </w:r>
    </w:p>
    <w:p w:rsidR="31AB2873" w:rsidRDefault="31AB2873" w14:paraId="178BE2A8" w14:textId="5565B869">
      <w:r>
        <w:br/>
      </w:r>
    </w:p>
    <w:p w:rsidR="39339BCA" w:rsidRDefault="39339BCA" w14:paraId="0A912623" w14:textId="364C96A0">
      <w:r>
        <w:br/>
      </w:r>
    </w:p>
    <w:p w:rsidR="39339BCA" w:rsidP="39339BCA" w:rsidRDefault="39339BCA" w14:paraId="4FDA6474" w14:textId="6CD9AF49">
      <w:pPr>
        <w:rPr>
          <w:rFonts w:ascii="Times" w:hAnsi="Times" w:eastAsia="Times" w:cs="Times"/>
          <w:noProof w:val="0"/>
          <w:sz w:val="22"/>
          <w:szCs w:val="22"/>
          <w:lang w:val="en-US"/>
        </w:rPr>
      </w:pPr>
    </w:p>
    <w:p w:rsidR="39339BCA" w:rsidP="39339BCA" w:rsidRDefault="39339BCA" w14:paraId="63441424" w14:textId="4ABC2EA8">
      <w:pPr>
        <w:rPr>
          <w:rFonts w:ascii="Times" w:hAnsi="Times" w:eastAsia="Times" w:cs="Times"/>
          <w:noProof w:val="0"/>
          <w:sz w:val="22"/>
          <w:szCs w:val="22"/>
          <w:lang w:val="en-US"/>
        </w:rPr>
      </w:pPr>
    </w:p>
    <w:p w:rsidR="39339BCA" w:rsidP="39339BCA" w:rsidRDefault="39339BCA" w14:paraId="5C9D19B5" w14:textId="3139C3F3">
      <w:pPr>
        <w:rPr>
          <w:rFonts w:ascii="Times" w:hAnsi="Times" w:eastAsia="Times" w:cs="Times"/>
          <w:noProof w:val="0"/>
          <w:sz w:val="22"/>
          <w:szCs w:val="22"/>
          <w:lang w:val="en-US"/>
        </w:rPr>
      </w:pPr>
    </w:p>
    <w:p w:rsidR="39339BCA" w:rsidP="39339BCA" w:rsidRDefault="39339BCA" w14:paraId="6E1F5A06" w14:textId="4DA1E4B9">
      <w:pPr>
        <w:rPr>
          <w:rFonts w:ascii="Times" w:hAnsi="Times" w:eastAsia="Times" w:cs="Times"/>
          <w:noProof w:val="0"/>
          <w:sz w:val="22"/>
          <w:szCs w:val="22"/>
          <w:lang w:val="en-US"/>
        </w:rPr>
      </w:pPr>
    </w:p>
    <w:p w:rsidR="39339BCA" w:rsidP="39339BCA" w:rsidRDefault="39339BCA" w14:paraId="4C5C83A8" w14:textId="2D46B408">
      <w:pPr>
        <w:rPr>
          <w:rFonts w:ascii="Times" w:hAnsi="Times" w:eastAsia="Times" w:cs="Times"/>
          <w:noProof w:val="0"/>
          <w:sz w:val="22"/>
          <w:szCs w:val="22"/>
          <w:lang w:val="en-US"/>
        </w:rPr>
      </w:pPr>
    </w:p>
    <w:p w:rsidR="39339BCA" w:rsidP="39339BCA" w:rsidRDefault="39339BCA" w14:paraId="2A61899E" w14:textId="4585E91C">
      <w:pPr>
        <w:pStyle w:val="Normal"/>
        <w:rPr>
          <w:rFonts w:ascii="Times" w:hAnsi="Times" w:eastAsia="Times" w:cs="Times"/>
          <w:noProof w:val="0"/>
          <w:sz w:val="22"/>
          <w:szCs w:val="22"/>
          <w:lang w:val="en-US"/>
        </w:rPr>
      </w:pPr>
    </w:p>
    <w:p w:rsidR="39339BCA" w:rsidP="39339BCA" w:rsidRDefault="39339BCA" w14:paraId="6928A507" w14:textId="6FA3C774">
      <w:pPr>
        <w:pStyle w:val="Normal"/>
        <w:rPr>
          <w:rFonts w:ascii="Times" w:hAnsi="Times" w:eastAsia="Times" w:cs="Times"/>
          <w:noProof w:val="0"/>
          <w:sz w:val="22"/>
          <w:szCs w:val="22"/>
          <w:lang w:val="en-US"/>
        </w:rPr>
      </w:pPr>
    </w:p>
    <w:p w:rsidR="39339BCA" w:rsidP="39339BCA" w:rsidRDefault="39339BCA" w14:paraId="7F95D973" w14:textId="57C29A1B">
      <w:pPr>
        <w:rPr>
          <w:rFonts w:ascii="Times" w:hAnsi="Times" w:eastAsia="Times" w:cs="Times"/>
          <w:noProof w:val="0"/>
          <w:sz w:val="22"/>
          <w:szCs w:val="22"/>
          <w:lang w:val="en-US"/>
        </w:rPr>
      </w:pPr>
    </w:p>
    <w:p w:rsidR="39339BCA" w:rsidP="39339BCA" w:rsidRDefault="39339BCA" w14:paraId="4693BE05" w14:textId="1FF8DF54">
      <w:pPr>
        <w:pStyle w:val="Normal"/>
        <w:rPr>
          <w:rFonts w:ascii="Times" w:hAnsi="Times" w:eastAsia="Times" w:cs="Times"/>
          <w:noProof w:val="0"/>
          <w:sz w:val="22"/>
          <w:szCs w:val="22"/>
          <w:lang w:val="en-US"/>
        </w:rPr>
      </w:pPr>
    </w:p>
    <w:p w:rsidR="31AB2873" w:rsidP="39339BCA" w:rsidRDefault="31AB2873" w14:paraId="1D946BF4" w14:textId="20E81E89">
      <w:pPr>
        <w:rPr>
          <w:rFonts w:ascii="Times" w:hAnsi="Times" w:eastAsia="Times" w:cs="Times"/>
          <w:b w:val="1"/>
          <w:bCs w:val="1"/>
          <w:noProof w:val="0"/>
          <w:sz w:val="22"/>
          <w:szCs w:val="22"/>
          <w:lang w:val="en-US"/>
        </w:rPr>
      </w:pPr>
      <w:r w:rsidRPr="39339BCA" w:rsidR="31AB2873">
        <w:rPr>
          <w:rFonts w:ascii="Times" w:hAnsi="Times" w:eastAsia="Times" w:cs="Times"/>
          <w:b w:val="1"/>
          <w:bCs w:val="1"/>
          <w:noProof w:val="0"/>
          <w:sz w:val="22"/>
          <w:szCs w:val="22"/>
          <w:lang w:val="en-US"/>
        </w:rPr>
        <w:t>Introduction</w:t>
      </w:r>
    </w:p>
    <w:p w:rsidR="31AB2873" w:rsidRDefault="31AB2873" w14:paraId="6B420B7E" w14:textId="28C7CAC5">
      <w:r w:rsidRPr="39339BCA" w:rsidR="31AB2873">
        <w:rPr>
          <w:rFonts w:ascii="Times New Roman" w:hAnsi="Times New Roman" w:eastAsia="Times New Roman" w:cs="Times New Roman"/>
          <w:noProof w:val="0"/>
          <w:sz w:val="22"/>
          <w:szCs w:val="22"/>
          <w:lang w:val="en-US"/>
        </w:rPr>
        <w:t>Twenty years between 1945 and 1965 brought a profound transition in the British Isles. There was significant growth in wealth and living conditions, as well as progressive reforms in the fields of health and social delivery and schooling. The developments and changes in social life have led to a change in social needs. Therefore, problems and their solutions also change. The industrial revolution, which realized in the eighteenth century had some important impacts not only on economic life but also on social structure (Allen, 2011). In a shifting environment, Britain has confronted much of the dilemmas created by the 'death of the Century' and sought to redefine a new position for itself on the foreign stage dominated by the super-powers and the Cold War.</w:t>
      </w:r>
    </w:p>
    <w:p w:rsidR="31AB2873" w:rsidRDefault="31AB2873" w14:paraId="74DD6BA1" w14:textId="4583D1F7">
      <w:r w:rsidRPr="39339BCA" w:rsidR="31AB2873">
        <w:rPr>
          <w:rFonts w:ascii="Times New Roman" w:hAnsi="Times New Roman" w:eastAsia="Times New Roman" w:cs="Times New Roman"/>
          <w:noProof w:val="0"/>
          <w:sz w:val="22"/>
          <w:szCs w:val="22"/>
          <w:lang w:val="en-US"/>
        </w:rPr>
        <w:t xml:space="preserve">This report is all about discussion of how the Health/ or social policies originated, it impacts on users of health and social care, and we will further </w:t>
      </w:r>
      <w:proofErr w:type="gramStart"/>
      <w:r w:rsidRPr="39339BCA" w:rsidR="31AB2873">
        <w:rPr>
          <w:rFonts w:ascii="Times New Roman" w:hAnsi="Times New Roman" w:eastAsia="Times New Roman" w:cs="Times New Roman"/>
          <w:noProof w:val="0"/>
          <w:sz w:val="22"/>
          <w:szCs w:val="22"/>
          <w:lang w:val="en-US"/>
        </w:rPr>
        <w:t>look into</w:t>
      </w:r>
      <w:proofErr w:type="gramEnd"/>
      <w:r w:rsidRPr="39339BCA" w:rsidR="31AB2873">
        <w:rPr>
          <w:rFonts w:ascii="Times New Roman" w:hAnsi="Times New Roman" w:eastAsia="Times New Roman" w:cs="Times New Roman"/>
          <w:noProof w:val="0"/>
          <w:sz w:val="22"/>
          <w:szCs w:val="22"/>
          <w:lang w:val="en-US"/>
        </w:rPr>
        <w:t xml:space="preserve"> recent developments related to health/social care policy. It also addresses the effect of government policy on social isolation, discrimination and deprivation.</w:t>
      </w:r>
    </w:p>
    <w:p w:rsidR="3E032735" w:rsidP="39339BCA" w:rsidRDefault="3E032735" w14:paraId="53AE1617" w14:textId="69D1BE18">
      <w:pPr>
        <w:pStyle w:val="Normal"/>
        <w:rPr>
          <w:rFonts w:ascii="Times New Roman" w:hAnsi="Times New Roman" w:eastAsia="Times New Roman" w:cs="Times New Roman"/>
          <w:b w:val="1"/>
          <w:bCs w:val="1"/>
          <w:noProof w:val="0"/>
          <w:sz w:val="22"/>
          <w:szCs w:val="22"/>
          <w:lang w:val="en-US"/>
        </w:rPr>
      </w:pPr>
      <w:r w:rsidRPr="39339BCA" w:rsidR="3E032735">
        <w:rPr>
          <w:rFonts w:ascii="Times New Roman" w:hAnsi="Times New Roman" w:eastAsia="Times New Roman" w:cs="Times New Roman"/>
          <w:b w:val="1"/>
          <w:bCs w:val="1"/>
          <w:noProof w:val="0"/>
          <w:sz w:val="22"/>
          <w:szCs w:val="22"/>
          <w:lang w:val="en-US"/>
        </w:rPr>
        <w:t>Main Body</w:t>
      </w:r>
    </w:p>
    <w:p w:rsidR="31AB2873" w:rsidRDefault="31AB2873" w14:paraId="6E3E31BA" w14:textId="34A1F0AF">
      <w:r w:rsidRPr="39339BCA" w:rsidR="31AB2873">
        <w:rPr>
          <w:rFonts w:ascii="Times New Roman" w:hAnsi="Times New Roman" w:eastAsia="Times New Roman" w:cs="Times New Roman"/>
          <w:noProof w:val="0"/>
          <w:sz w:val="22"/>
          <w:szCs w:val="22"/>
          <w:lang w:val="en-US"/>
        </w:rPr>
        <w:t>Social reform, which is supposed to have arisen as a consequence of social and economic changes in the nineteenth century, has continued to be relevant with sub-war results (Goryakin et al., 2015). Social policy is directed at enhancing individual well-being and addressing basic needs. At the Beveridge study on social welfare in 1942, it was proposed that a robust public system be established to tackle health problems during and after the Second World War.</w:t>
      </w:r>
    </w:p>
    <w:p w:rsidR="31AB2873" w:rsidRDefault="31AB2873" w14:paraId="134BE4B5" w14:textId="0E90894E">
      <w:r w:rsidRPr="39339BCA" w:rsidR="31AB2873">
        <w:rPr>
          <w:rFonts w:ascii="Times New Roman" w:hAnsi="Times New Roman" w:eastAsia="Times New Roman" w:cs="Times New Roman"/>
          <w:noProof w:val="0"/>
          <w:sz w:val="22"/>
          <w:szCs w:val="22"/>
          <w:lang w:val="en-US"/>
        </w:rPr>
        <w:t>The social security system of the post-war era was built on the premise that there should be full opportunity (Lengwiler, 2015). The Beveridge Study of 1942 proposed the implementation of a social insurance scheme. In this scheme, people contributed a share of what they made to the government and, ideally, this would fund the social services they got. The National Health System was born out of the introduction of the Universal Health Care Bill, initiated by Aneurin Bevan in 1946, from which the Modern Health Service grew. That was underpinned by the premise that treatment and hospitalization should be given free of charge at the point of entry. It was to be run centrally and funded primarily by taxes and a limited token from the National Insurance System and was completely free at the point of distribution. Given its successes and recognition since the 1980s, the NHS has been under growing criticism and burden from the conservative regimes who saw it as a strain on the economies (Jones, 2015). It has been exposed to extreme scrutiny for being poorly controlled, unresponsive to customers and wasteful and ineffective internally in the usage of capital. In the late 1970s, UK social policy was driven by this philosophy, which resisted drastic reform and claimed that the only path to creating a more fair and equitable community was over time. However, the post-war government could not envisage increasing unemployment and rising tax collections.</w:t>
      </w:r>
    </w:p>
    <w:p w:rsidR="31AB2873" w:rsidRDefault="31AB2873" w14:paraId="7502F77E" w14:textId="03B7104A">
      <w:r w:rsidRPr="39339BCA" w:rsidR="31AB2873">
        <w:rPr>
          <w:rFonts w:ascii="Times New Roman" w:hAnsi="Times New Roman" w:eastAsia="Times New Roman" w:cs="Times New Roman"/>
          <w:noProof w:val="0"/>
          <w:sz w:val="22"/>
          <w:szCs w:val="22"/>
          <w:lang w:val="en-US"/>
        </w:rPr>
        <w:t>The conservative government came to power in May 1979, heavily inspired by the political ideology of the Modern Right Policy in general, actively supported industry and private entrepreneurship and tried to prevent individuals and families from succumbing to 'welfare dependence' (Pironti, 2017). Dependence on the economy (not the region), expanded competitiveness, and greater empowerment for consumers – customer freedom – were the values that undergirded a multitude of initiatives in the 1980s and 1990s. The previous Administration applied competition standards to the health sector. The word healthcare professionals and customers have been adapted instead of doctors and patients. Theoretically, this was meant to allow patients greater control about the quality of treatment they got it was a rollback of programs. Stiglitz argues that, rather than through the preference of consumers, the scheme simply offered the government greater power of individual lives and enabled them to regulate the usage of resources and minimize expenses. To monitor expenditure on health, opposing national health trusts were created.</w:t>
      </w:r>
    </w:p>
    <w:p w:rsidR="31AB2873" w:rsidRDefault="31AB2873" w14:paraId="37A97DD8" w14:textId="68AC42F3">
      <w:r w:rsidRPr="39339BCA" w:rsidR="31AB2873">
        <w:rPr>
          <w:rFonts w:ascii="Times New Roman" w:hAnsi="Times New Roman" w:eastAsia="Times New Roman" w:cs="Times New Roman"/>
          <w:noProof w:val="0"/>
          <w:sz w:val="22"/>
          <w:szCs w:val="22"/>
          <w:lang w:val="en-US"/>
        </w:rPr>
        <w:t>One of the key goals of the new Labor Party, when it was formed in 1997, was to bring substantial changes to NHS and the rebuilding of the NHS. The government has set out its proposals in the White Paper. Following the release of the 1997 White Paper on the National Health Service (NHS) and a range of other review papers, broad-ranging new policies were debated leading to the 1999 Heath Act (Greengross et al., 1999). This Bill also triggered in crucial reforms in the NHS. The inner markets that were implemented by the Thatcher government in the 1990s were substituted by a modern approach that promotes coordination and collaboration between public systems and between the national health system and other suppliers of treatment.</w:t>
      </w:r>
    </w:p>
    <w:p w:rsidR="31AB2873" w:rsidRDefault="31AB2873" w14:paraId="50A85D87" w14:textId="70FD0521">
      <w:r w:rsidRPr="39339BCA" w:rsidR="31AB2873">
        <w:rPr>
          <w:rFonts w:ascii="Times New Roman" w:hAnsi="Times New Roman" w:eastAsia="Times New Roman" w:cs="Times New Roman"/>
          <w:noProof w:val="0"/>
          <w:sz w:val="22"/>
          <w:szCs w:val="22"/>
          <w:lang w:val="en-US"/>
        </w:rPr>
        <w:t>Primary care associations were formed in all parts of England in 2001 to deliver healthcare services (Shi, 2012). The primary care associations were created by neighbourhood organizations of doctors and nurses, who were responsible for coordinating the provision of primary health services to the local population by family physicians. The 1999 Health Act, along with the 2001 Health Act, contributed to the creation of Primary Care Trusts, that were intended to administer social and health services together. According to Downey, "The Health and Welfare Act of 2001 has contributed to a revolutionary shake-up of the social sector rarely seen in three decades."</w:t>
      </w:r>
    </w:p>
    <w:p w:rsidR="31AB2873" w:rsidRDefault="31AB2873" w14:paraId="1251BC96" w14:textId="30DAFD6B">
      <w:r w:rsidRPr="39339BCA" w:rsidR="31AB2873">
        <w:rPr>
          <w:rFonts w:ascii="Times New Roman" w:hAnsi="Times New Roman" w:eastAsia="Times New Roman" w:cs="Times New Roman"/>
          <w:noProof w:val="0"/>
          <w:sz w:val="22"/>
          <w:szCs w:val="22"/>
          <w:lang w:val="en-US"/>
        </w:rPr>
        <w:t>NHS constantly reviews its laws, Law, rules and standards to ensure that they are important and unique to the diverse racial, cultural and financial contexts of the community. The Health and Social Care Act of 2012 is the most comprehensive Law currently regulating the sector in the United Kingdom (Glover-Thomas, 2013). The Act establishes regulations on social care services, professional responsibility and the coordination of the industry. Clear legislative provisions offering a better advocate for nurses, a more patient-centred model of treatment and guidelines for revamping social care systems to reduce incompetence are part of this Act. The consequence of this Act was increased quality to treatment and enhanced performance of health and social services (Lopez Bernal et al., 2017).</w:t>
      </w:r>
    </w:p>
    <w:p w:rsidR="31AB2873" w:rsidP="39339BCA" w:rsidRDefault="31AB2873" w14:paraId="0194A29A" w14:textId="23723CCA">
      <w:pPr>
        <w:rPr>
          <w:rFonts w:ascii="Times" w:hAnsi="Times" w:eastAsia="Times" w:cs="Times"/>
          <w:b w:val="1"/>
          <w:bCs w:val="1"/>
          <w:noProof w:val="0"/>
          <w:sz w:val="22"/>
          <w:szCs w:val="22"/>
          <w:lang w:val="en-US"/>
        </w:rPr>
      </w:pPr>
      <w:r w:rsidRPr="39339BCA" w:rsidR="31AB2873">
        <w:rPr>
          <w:rFonts w:ascii="Times" w:hAnsi="Times" w:eastAsia="Times" w:cs="Times"/>
          <w:b w:val="1"/>
          <w:bCs w:val="1"/>
          <w:noProof w:val="0"/>
          <w:sz w:val="22"/>
          <w:szCs w:val="22"/>
          <w:lang w:val="en-US"/>
        </w:rPr>
        <w:t>Conclusion</w:t>
      </w:r>
    </w:p>
    <w:p w:rsidR="31AB2873" w:rsidRDefault="31AB2873" w14:paraId="31F149FA" w14:textId="78A740F6">
      <w:r w:rsidRPr="39339BCA" w:rsidR="31AB2873">
        <w:rPr>
          <w:rFonts w:ascii="Times New Roman" w:hAnsi="Times New Roman" w:eastAsia="Times New Roman" w:cs="Times New Roman"/>
          <w:noProof w:val="0"/>
          <w:sz w:val="22"/>
          <w:szCs w:val="22"/>
          <w:lang w:val="en-US"/>
        </w:rPr>
        <w:t xml:space="preserve">Legislation, regulation and modernization of the Law have a significant effect on health and social services activities. This legislation supports all customers and clinicians and offers clear guidelines on appropriate practices relevant to different social care needs. The purpose of reviewing policies, regulations and codes of practice is to ensure the practices remain up-to-date, appropriate, transparent to customers and professionals and to guarantee the healthy and ethical treatment of all people. Education and career growth are essential to fulfilling the standards of good practice. The use of research in action will promote a greater degree of consistency of health and social care. The convergence of such approaches will ensure the safety of vulnerable demographic categories, a more inclusive working atmosphere and an effective commitment to best practice guidelines. </w:t>
      </w:r>
    </w:p>
    <w:p w:rsidR="39339BCA" w:rsidP="39339BCA" w:rsidRDefault="39339BCA" w14:paraId="3CF8D118" w14:textId="68CAE97D">
      <w:pPr>
        <w:rPr>
          <w:rFonts w:ascii="Times" w:hAnsi="Times" w:eastAsia="Times" w:cs="Times"/>
          <w:noProof w:val="0"/>
          <w:sz w:val="22"/>
          <w:szCs w:val="22"/>
          <w:lang w:val="en-US"/>
        </w:rPr>
      </w:pPr>
    </w:p>
    <w:p w:rsidR="39339BCA" w:rsidP="39339BCA" w:rsidRDefault="39339BCA" w14:paraId="271BABFA" w14:textId="7055EF04">
      <w:pPr>
        <w:rPr>
          <w:rFonts w:ascii="Times" w:hAnsi="Times" w:eastAsia="Times" w:cs="Times"/>
          <w:noProof w:val="0"/>
          <w:sz w:val="22"/>
          <w:szCs w:val="22"/>
          <w:lang w:val="en-US"/>
        </w:rPr>
      </w:pPr>
    </w:p>
    <w:p w:rsidR="39339BCA" w:rsidP="39339BCA" w:rsidRDefault="39339BCA" w14:paraId="3D45B527" w14:textId="30B01571">
      <w:pPr>
        <w:rPr>
          <w:rFonts w:ascii="Times" w:hAnsi="Times" w:eastAsia="Times" w:cs="Times"/>
          <w:noProof w:val="0"/>
          <w:sz w:val="22"/>
          <w:szCs w:val="22"/>
          <w:lang w:val="en-US"/>
        </w:rPr>
      </w:pPr>
    </w:p>
    <w:p w:rsidR="39339BCA" w:rsidP="39339BCA" w:rsidRDefault="39339BCA" w14:paraId="42ECEC47" w14:textId="185E2893">
      <w:pPr>
        <w:rPr>
          <w:rFonts w:ascii="Times" w:hAnsi="Times" w:eastAsia="Times" w:cs="Times"/>
          <w:noProof w:val="0"/>
          <w:sz w:val="22"/>
          <w:szCs w:val="22"/>
          <w:lang w:val="en-US"/>
        </w:rPr>
      </w:pPr>
    </w:p>
    <w:p w:rsidR="39339BCA" w:rsidP="39339BCA" w:rsidRDefault="39339BCA" w14:paraId="345FE244" w14:textId="39BF86C3">
      <w:pPr>
        <w:rPr>
          <w:rFonts w:ascii="Times" w:hAnsi="Times" w:eastAsia="Times" w:cs="Times"/>
          <w:noProof w:val="0"/>
          <w:sz w:val="22"/>
          <w:szCs w:val="22"/>
          <w:lang w:val="en-US"/>
        </w:rPr>
      </w:pPr>
    </w:p>
    <w:p w:rsidR="39339BCA" w:rsidP="39339BCA" w:rsidRDefault="39339BCA" w14:paraId="531C4FF2" w14:textId="4BDB3ABD">
      <w:pPr>
        <w:rPr>
          <w:rFonts w:ascii="Times" w:hAnsi="Times" w:eastAsia="Times" w:cs="Times"/>
          <w:noProof w:val="0"/>
          <w:sz w:val="22"/>
          <w:szCs w:val="22"/>
          <w:lang w:val="en-US"/>
        </w:rPr>
      </w:pPr>
    </w:p>
    <w:p w:rsidR="39339BCA" w:rsidP="39339BCA" w:rsidRDefault="39339BCA" w14:paraId="427B5005" w14:textId="193C771B">
      <w:pPr>
        <w:rPr>
          <w:rFonts w:ascii="Times" w:hAnsi="Times" w:eastAsia="Times" w:cs="Times"/>
          <w:noProof w:val="0"/>
          <w:sz w:val="22"/>
          <w:szCs w:val="22"/>
          <w:lang w:val="en-US"/>
        </w:rPr>
      </w:pPr>
    </w:p>
    <w:p w:rsidR="31AB2873" w:rsidRDefault="31AB2873" w14:paraId="4A7C0F86" w14:textId="38F08158">
      <w:r w:rsidRPr="39339BCA" w:rsidR="31AB2873">
        <w:rPr>
          <w:rFonts w:ascii="Times" w:hAnsi="Times" w:eastAsia="Times" w:cs="Times"/>
          <w:noProof w:val="0"/>
          <w:sz w:val="22"/>
          <w:szCs w:val="22"/>
          <w:lang w:val="en-US"/>
        </w:rPr>
        <w:t>References</w:t>
      </w:r>
    </w:p>
    <w:p w:rsidR="31AB2873" w:rsidRDefault="31AB2873" w14:paraId="47330E48" w14:textId="0E5CA558">
      <w:r w:rsidRPr="39339BCA" w:rsidR="31AB2873">
        <w:rPr>
          <w:rFonts w:ascii="Times New Roman" w:hAnsi="Times New Roman" w:eastAsia="Times New Roman" w:cs="Times New Roman"/>
          <w:noProof w:val="0"/>
          <w:sz w:val="22"/>
          <w:szCs w:val="22"/>
          <w:lang w:val="en-US"/>
        </w:rPr>
        <w:t xml:space="preserve">Allen, R.C. (2011) Why the industrial revolution was British: commerce, induced invention, and the scientific revolution. </w:t>
      </w:r>
      <w:r w:rsidRPr="39339BCA" w:rsidR="31AB2873">
        <w:rPr>
          <w:rFonts w:ascii="Times New Roman" w:hAnsi="Times New Roman" w:eastAsia="Times New Roman" w:cs="Times New Roman"/>
          <w:i w:val="1"/>
          <w:iCs w:val="1"/>
          <w:noProof w:val="0"/>
          <w:sz w:val="22"/>
          <w:szCs w:val="22"/>
          <w:lang w:val="en-US"/>
        </w:rPr>
        <w:t>The Economic History Review</w:t>
      </w:r>
      <w:r w:rsidRPr="39339BCA" w:rsidR="31AB2873">
        <w:rPr>
          <w:rFonts w:ascii="Times New Roman" w:hAnsi="Times New Roman" w:eastAsia="Times New Roman" w:cs="Times New Roman"/>
          <w:noProof w:val="0"/>
          <w:sz w:val="22"/>
          <w:szCs w:val="22"/>
          <w:lang w:val="en-US"/>
        </w:rPr>
        <w:t>, 64 (2), pp.357–384.</w:t>
      </w:r>
    </w:p>
    <w:p w:rsidR="31AB2873" w:rsidRDefault="31AB2873" w14:paraId="719F676E" w14:textId="39596B9E">
      <w:r w:rsidRPr="39339BCA" w:rsidR="31AB2873">
        <w:rPr>
          <w:rFonts w:ascii="Times New Roman" w:hAnsi="Times New Roman" w:eastAsia="Times New Roman" w:cs="Times New Roman"/>
          <w:noProof w:val="0"/>
          <w:sz w:val="22"/>
          <w:szCs w:val="22"/>
          <w:lang w:val="en-US"/>
        </w:rPr>
        <w:t xml:space="preserve">Glover-Thomas, N. (2013) The Health and Social Care Act 2012. </w:t>
      </w:r>
      <w:r w:rsidRPr="39339BCA" w:rsidR="31AB2873">
        <w:rPr>
          <w:rFonts w:ascii="Times New Roman" w:hAnsi="Times New Roman" w:eastAsia="Times New Roman" w:cs="Times New Roman"/>
          <w:i w:val="1"/>
          <w:iCs w:val="1"/>
          <w:noProof w:val="0"/>
          <w:sz w:val="22"/>
          <w:szCs w:val="22"/>
          <w:lang w:val="en-US"/>
        </w:rPr>
        <w:t>Medical Law International</w:t>
      </w:r>
      <w:r w:rsidRPr="39339BCA" w:rsidR="31AB2873">
        <w:rPr>
          <w:rFonts w:ascii="Times New Roman" w:hAnsi="Times New Roman" w:eastAsia="Times New Roman" w:cs="Times New Roman"/>
          <w:noProof w:val="0"/>
          <w:sz w:val="22"/>
          <w:szCs w:val="22"/>
          <w:lang w:val="en-US"/>
        </w:rPr>
        <w:t>, 13 (4), pp.279–297.</w:t>
      </w:r>
    </w:p>
    <w:p w:rsidR="31AB2873" w:rsidRDefault="31AB2873" w14:paraId="09641A28" w14:textId="1026C2B2">
      <w:r w:rsidRPr="39339BCA" w:rsidR="31AB2873">
        <w:rPr>
          <w:rFonts w:ascii="Times New Roman" w:hAnsi="Times New Roman" w:eastAsia="Times New Roman" w:cs="Times New Roman"/>
          <w:noProof w:val="0"/>
          <w:sz w:val="22"/>
          <w:szCs w:val="22"/>
          <w:lang w:val="en-US"/>
        </w:rPr>
        <w:t xml:space="preserve">Goryakin, Y., Lobstein, T., James, W.P.T. &amp; Suhrcke, M. (2015) The impact of economic, political and social globalization on overweight and obesity in the 56 low and middle income countries. </w:t>
      </w:r>
      <w:r w:rsidRPr="39339BCA" w:rsidR="31AB2873">
        <w:rPr>
          <w:rFonts w:ascii="Times New Roman" w:hAnsi="Times New Roman" w:eastAsia="Times New Roman" w:cs="Times New Roman"/>
          <w:i w:val="1"/>
          <w:iCs w:val="1"/>
          <w:noProof w:val="0"/>
          <w:sz w:val="22"/>
          <w:szCs w:val="22"/>
          <w:lang w:val="en-US"/>
        </w:rPr>
        <w:t>Social Science &amp; Medicine</w:t>
      </w:r>
      <w:r w:rsidRPr="39339BCA" w:rsidR="31AB2873">
        <w:rPr>
          <w:rFonts w:ascii="Times New Roman" w:hAnsi="Times New Roman" w:eastAsia="Times New Roman" w:cs="Times New Roman"/>
          <w:noProof w:val="0"/>
          <w:sz w:val="22"/>
          <w:szCs w:val="22"/>
          <w:lang w:val="en-US"/>
        </w:rPr>
        <w:t>, 133, pp.67–76.</w:t>
      </w:r>
    </w:p>
    <w:p w:rsidR="31AB2873" w:rsidRDefault="31AB2873" w14:paraId="41ECFD6A" w14:textId="2F65A4AE">
      <w:r w:rsidRPr="39339BCA" w:rsidR="31AB2873">
        <w:rPr>
          <w:rFonts w:ascii="Times New Roman" w:hAnsi="Times New Roman" w:eastAsia="Times New Roman" w:cs="Times New Roman"/>
          <w:noProof w:val="0"/>
          <w:sz w:val="22"/>
          <w:szCs w:val="22"/>
          <w:lang w:val="en-US"/>
        </w:rPr>
        <w:t xml:space="preserve">Greengross, P., Grant, K. &amp; Collini, E. (1999) </w:t>
      </w:r>
      <w:r w:rsidRPr="39339BCA" w:rsidR="31AB2873">
        <w:rPr>
          <w:rFonts w:ascii="Times New Roman" w:hAnsi="Times New Roman" w:eastAsia="Times New Roman" w:cs="Times New Roman"/>
          <w:i w:val="1"/>
          <w:iCs w:val="1"/>
          <w:noProof w:val="0"/>
          <w:sz w:val="22"/>
          <w:szCs w:val="22"/>
          <w:lang w:val="en-US"/>
        </w:rPr>
        <w:t>The History and Development of The UK National Health Service 1948 - 1999</w:t>
      </w:r>
      <w:r w:rsidRPr="39339BCA" w:rsidR="31AB2873">
        <w:rPr>
          <w:rFonts w:ascii="Times New Roman" w:hAnsi="Times New Roman" w:eastAsia="Times New Roman" w:cs="Times New Roman"/>
          <w:noProof w:val="0"/>
          <w:sz w:val="22"/>
          <w:szCs w:val="22"/>
          <w:lang w:val="en-US"/>
        </w:rPr>
        <w:t>.</w:t>
      </w:r>
    </w:p>
    <w:p w:rsidR="31AB2873" w:rsidRDefault="31AB2873" w14:paraId="0A86BEFD" w14:textId="5788AC65">
      <w:r w:rsidRPr="39339BCA" w:rsidR="31AB2873">
        <w:rPr>
          <w:rFonts w:ascii="Times New Roman" w:hAnsi="Times New Roman" w:eastAsia="Times New Roman" w:cs="Times New Roman"/>
          <w:noProof w:val="0"/>
          <w:sz w:val="22"/>
          <w:szCs w:val="22"/>
          <w:lang w:val="en-US"/>
        </w:rPr>
        <w:t xml:space="preserve">Jones, D.A. (2015) A brief history of the National Health Service. </w:t>
      </w:r>
      <w:r w:rsidRPr="39339BCA" w:rsidR="31AB2873">
        <w:rPr>
          <w:rFonts w:ascii="Times New Roman" w:hAnsi="Times New Roman" w:eastAsia="Times New Roman" w:cs="Times New Roman"/>
          <w:i w:val="1"/>
          <w:iCs w:val="1"/>
          <w:noProof w:val="0"/>
          <w:sz w:val="22"/>
          <w:szCs w:val="22"/>
          <w:lang w:val="en-US"/>
        </w:rPr>
        <w:t>British Journal of Healthcare Management</w:t>
      </w:r>
      <w:r w:rsidRPr="39339BCA" w:rsidR="31AB2873">
        <w:rPr>
          <w:rFonts w:ascii="Times New Roman" w:hAnsi="Times New Roman" w:eastAsia="Times New Roman" w:cs="Times New Roman"/>
          <w:noProof w:val="0"/>
          <w:sz w:val="22"/>
          <w:szCs w:val="22"/>
          <w:lang w:val="en-US"/>
        </w:rPr>
        <w:t>, 21 (2), pp.77–79.</w:t>
      </w:r>
    </w:p>
    <w:p w:rsidR="31AB2873" w:rsidRDefault="31AB2873" w14:paraId="4405E3AA" w14:textId="0D358568">
      <w:r w:rsidRPr="39339BCA" w:rsidR="31AB2873">
        <w:rPr>
          <w:rFonts w:ascii="Times New Roman" w:hAnsi="Times New Roman" w:eastAsia="Times New Roman" w:cs="Times New Roman"/>
          <w:noProof w:val="0"/>
          <w:sz w:val="22"/>
          <w:szCs w:val="22"/>
          <w:lang w:val="en-US"/>
        </w:rPr>
        <w:t xml:space="preserve">Lengwiler, M. (2015) Cultural Meanings of Social Security in Postwar Europe. </w:t>
      </w:r>
      <w:r w:rsidRPr="39339BCA" w:rsidR="31AB2873">
        <w:rPr>
          <w:rFonts w:ascii="Times New Roman" w:hAnsi="Times New Roman" w:eastAsia="Times New Roman" w:cs="Times New Roman"/>
          <w:i w:val="1"/>
          <w:iCs w:val="1"/>
          <w:noProof w:val="0"/>
          <w:sz w:val="22"/>
          <w:szCs w:val="22"/>
          <w:lang w:val="en-US"/>
        </w:rPr>
        <w:t>Social Science History</w:t>
      </w:r>
      <w:r w:rsidRPr="39339BCA" w:rsidR="31AB2873">
        <w:rPr>
          <w:rFonts w:ascii="Times New Roman" w:hAnsi="Times New Roman" w:eastAsia="Times New Roman" w:cs="Times New Roman"/>
          <w:noProof w:val="0"/>
          <w:sz w:val="22"/>
          <w:szCs w:val="22"/>
          <w:lang w:val="en-US"/>
        </w:rPr>
        <w:t>, 39 (1), pp.85–106.</w:t>
      </w:r>
    </w:p>
    <w:p w:rsidR="31AB2873" w:rsidRDefault="31AB2873" w14:paraId="587C6B03" w14:textId="575764A1">
      <w:r w:rsidRPr="39339BCA" w:rsidR="31AB2873">
        <w:rPr>
          <w:rFonts w:ascii="Times New Roman" w:hAnsi="Times New Roman" w:eastAsia="Times New Roman" w:cs="Times New Roman"/>
          <w:noProof w:val="0"/>
          <w:sz w:val="22"/>
          <w:szCs w:val="22"/>
          <w:lang w:val="en-US"/>
        </w:rPr>
        <w:t xml:space="preserve">Lopez Bernal, J.A., Lu, C.Y., Gasparrini, A., Cummins, S., Wharham, J.F. &amp; Soumerai, S.B. (2017) Association between the 2012 Health and Social Care Act and specialist visits and hospitalizations in England: A controlled interrupted time series analysis A. Sheikh ed. </w:t>
      </w:r>
      <w:r w:rsidRPr="39339BCA" w:rsidR="31AB2873">
        <w:rPr>
          <w:rFonts w:ascii="Times New Roman" w:hAnsi="Times New Roman" w:eastAsia="Times New Roman" w:cs="Times New Roman"/>
          <w:i w:val="1"/>
          <w:iCs w:val="1"/>
          <w:noProof w:val="0"/>
          <w:sz w:val="22"/>
          <w:szCs w:val="22"/>
          <w:lang w:val="en-US"/>
        </w:rPr>
        <w:t>PLOS Medicine</w:t>
      </w:r>
      <w:r w:rsidRPr="39339BCA" w:rsidR="31AB2873">
        <w:rPr>
          <w:rFonts w:ascii="Times New Roman" w:hAnsi="Times New Roman" w:eastAsia="Times New Roman" w:cs="Times New Roman"/>
          <w:noProof w:val="0"/>
          <w:sz w:val="22"/>
          <w:szCs w:val="22"/>
          <w:lang w:val="en-US"/>
        </w:rPr>
        <w:t>, 14 (11), p.e1002427.</w:t>
      </w:r>
    </w:p>
    <w:p w:rsidR="31AB2873" w:rsidRDefault="31AB2873" w14:paraId="4E0A9186" w14:textId="4315BB8D">
      <w:r w:rsidRPr="39339BCA" w:rsidR="31AB2873">
        <w:rPr>
          <w:rFonts w:ascii="Times New Roman" w:hAnsi="Times New Roman" w:eastAsia="Times New Roman" w:cs="Times New Roman"/>
          <w:noProof w:val="0"/>
          <w:sz w:val="22"/>
          <w:szCs w:val="22"/>
          <w:lang w:val="en-US"/>
        </w:rPr>
        <w:t>Pironti, P. (2017) Post-war Welfare Policies [Internet]. Available from: &lt;https://encyclopedia.1914-1918-online.net/article/post-war_welfare_policies&gt;.</w:t>
      </w:r>
    </w:p>
    <w:p w:rsidR="31AB2873" w:rsidRDefault="31AB2873" w14:paraId="3FB5FD49" w14:textId="0FC47758">
      <w:r w:rsidRPr="39339BCA" w:rsidR="31AB2873">
        <w:rPr>
          <w:rFonts w:ascii="Times New Roman" w:hAnsi="Times New Roman" w:eastAsia="Times New Roman" w:cs="Times New Roman"/>
          <w:noProof w:val="0"/>
          <w:sz w:val="22"/>
          <w:szCs w:val="22"/>
          <w:lang w:val="en-US"/>
        </w:rPr>
        <w:t xml:space="preserve">Shi, L. (2012) The Impact of Primary Care: A Focused Review. </w:t>
      </w:r>
      <w:r w:rsidRPr="39339BCA" w:rsidR="31AB2873">
        <w:rPr>
          <w:rFonts w:ascii="Times New Roman" w:hAnsi="Times New Roman" w:eastAsia="Times New Roman" w:cs="Times New Roman"/>
          <w:i w:val="1"/>
          <w:iCs w:val="1"/>
          <w:noProof w:val="0"/>
          <w:sz w:val="22"/>
          <w:szCs w:val="22"/>
          <w:lang w:val="en-US"/>
        </w:rPr>
        <w:t>Scientifica</w:t>
      </w:r>
      <w:r w:rsidRPr="39339BCA" w:rsidR="31AB2873">
        <w:rPr>
          <w:rFonts w:ascii="Times New Roman" w:hAnsi="Times New Roman" w:eastAsia="Times New Roman" w:cs="Times New Roman"/>
          <w:noProof w:val="0"/>
          <w:sz w:val="22"/>
          <w:szCs w:val="22"/>
          <w:lang w:val="en-US"/>
        </w:rPr>
        <w:t>, 2012, pp.1–22.</w:t>
      </w:r>
    </w:p>
    <w:p w:rsidR="31AB2873" w:rsidRDefault="31AB2873" w14:paraId="5C79F286" w14:textId="2CFF0DA7">
      <w:r>
        <w:br/>
      </w:r>
    </w:p>
    <w:p w:rsidR="31AB2873" w:rsidRDefault="31AB2873" w14:paraId="2A179F40" w14:textId="2796461D">
      <w:r>
        <w:br/>
      </w:r>
    </w:p>
    <w:p w:rsidR="39339BCA" w:rsidP="39339BCA" w:rsidRDefault="39339BCA" w14:paraId="02318D8F" w14:textId="0FD99896">
      <w:pPr>
        <w:pStyle w:val="Normal"/>
      </w:pPr>
    </w:p>
    <w:sectPr>
      <w:pgSz w:w="12240" w:h="15840" w:orient="portrait"/>
      <w:pgMar w:top="1440" w:right="1440" w:bottom="1440" w:left="1440" w:header="720" w:footer="720" w:gutter="0"/>
      <w:cols w:space="720"/>
      <w:docGrid w:linePitch="360"/>
      <w:headerReference w:type="default" r:id="R22f681e4e6304d97"/>
      <w:footerReference w:type="default" r:id="R6d116f74f26a401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339BCA" w:rsidTr="1119076C" w14:paraId="2C1CAD65">
      <w:tc>
        <w:tcPr>
          <w:tcW w:w="3120" w:type="dxa"/>
          <w:tcMar/>
        </w:tcPr>
        <w:p w:rsidR="39339BCA" w:rsidP="39339BCA" w:rsidRDefault="39339BCA" w14:paraId="62AED82E" w14:textId="42E18C6C">
          <w:pPr>
            <w:pStyle w:val="Header"/>
            <w:bidi w:val="0"/>
            <w:ind w:left="-115"/>
            <w:jc w:val="left"/>
          </w:pPr>
        </w:p>
      </w:tc>
      <w:tc>
        <w:tcPr>
          <w:tcW w:w="3120" w:type="dxa"/>
          <w:tcMar/>
        </w:tcPr>
        <w:p w:rsidR="39339BCA" w:rsidP="39339BCA" w:rsidRDefault="39339BCA" w14:paraId="6C513BB9" w14:textId="155361B9">
          <w:pPr>
            <w:pStyle w:val="Header"/>
            <w:bidi w:val="0"/>
            <w:jc w:val="center"/>
          </w:pPr>
          <w:r w:rsidR="1119076C">
            <w:rPr/>
            <w:t>1</w:t>
          </w:r>
        </w:p>
        <w:p w:rsidR="39339BCA" w:rsidP="39339BCA" w:rsidRDefault="39339BCA" w14:paraId="46B21BE8" w14:textId="0EC78497">
          <w:pPr>
            <w:pStyle w:val="Header"/>
            <w:bidi w:val="0"/>
            <w:jc w:val="center"/>
          </w:pPr>
        </w:p>
      </w:tc>
      <w:tc>
        <w:tcPr>
          <w:tcW w:w="3120" w:type="dxa"/>
          <w:tcMar/>
        </w:tcPr>
        <w:p w:rsidR="39339BCA" w:rsidP="39339BCA" w:rsidRDefault="39339BCA" w14:paraId="09DC7078" w14:textId="7801EFA7">
          <w:pPr>
            <w:pStyle w:val="Header"/>
            <w:bidi w:val="0"/>
            <w:ind w:right="-115"/>
            <w:jc w:val="right"/>
          </w:pPr>
        </w:p>
      </w:tc>
    </w:tr>
  </w:tbl>
  <w:p w:rsidR="39339BCA" w:rsidP="39339BCA" w:rsidRDefault="39339BCA" w14:paraId="56282C9C" w14:textId="678892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339BCA" w:rsidTr="39339BCA" w14:paraId="3BBD6AC3">
      <w:tc>
        <w:tcPr>
          <w:tcW w:w="3120" w:type="dxa"/>
          <w:tcMar/>
        </w:tcPr>
        <w:p w:rsidR="39339BCA" w:rsidP="39339BCA" w:rsidRDefault="39339BCA" w14:paraId="7A38AE98" w14:textId="7E3601CC">
          <w:pPr>
            <w:pStyle w:val="Header"/>
            <w:bidi w:val="0"/>
            <w:ind w:left="-115"/>
            <w:jc w:val="left"/>
          </w:pPr>
        </w:p>
      </w:tc>
      <w:tc>
        <w:tcPr>
          <w:tcW w:w="3120" w:type="dxa"/>
          <w:tcMar/>
        </w:tcPr>
        <w:p w:rsidR="39339BCA" w:rsidP="39339BCA" w:rsidRDefault="39339BCA" w14:paraId="570B4158" w14:textId="2C6B6FC4">
          <w:pPr>
            <w:pStyle w:val="Header"/>
            <w:bidi w:val="0"/>
            <w:jc w:val="center"/>
          </w:pPr>
        </w:p>
      </w:tc>
      <w:tc>
        <w:tcPr>
          <w:tcW w:w="3120" w:type="dxa"/>
          <w:tcMar/>
        </w:tcPr>
        <w:p w:rsidR="39339BCA" w:rsidP="39339BCA" w:rsidRDefault="39339BCA" w14:paraId="0546BBA8" w14:textId="39D1FE37">
          <w:pPr>
            <w:pStyle w:val="Header"/>
            <w:bidi w:val="0"/>
            <w:ind w:right="-115"/>
            <w:jc w:val="right"/>
          </w:pPr>
        </w:p>
      </w:tc>
    </w:tr>
  </w:tbl>
  <w:p w:rsidR="39339BCA" w:rsidP="39339BCA" w:rsidRDefault="39339BCA" w14:paraId="432DE522" w14:textId="55B6F45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2EDE1B1"/>
  <w15:docId w15:val="{9f524565-bd44-4d02-9f08-d29e87f36720}"/>
  <w:rsids>
    <w:rsidRoot w:val="52EDE1B1"/>
    <w:rsid w:val="02213F49"/>
    <w:rsid w:val="0332B5CB"/>
    <w:rsid w:val="04F6EE47"/>
    <w:rsid w:val="07BD8EB2"/>
    <w:rsid w:val="088DD0F1"/>
    <w:rsid w:val="0ADFD965"/>
    <w:rsid w:val="0F5C3B50"/>
    <w:rsid w:val="110AF784"/>
    <w:rsid w:val="1119076C"/>
    <w:rsid w:val="14F792AC"/>
    <w:rsid w:val="179CF9CD"/>
    <w:rsid w:val="1CDA02C6"/>
    <w:rsid w:val="1D18CAA0"/>
    <w:rsid w:val="1D5940C9"/>
    <w:rsid w:val="1E74F7A1"/>
    <w:rsid w:val="1F1AD570"/>
    <w:rsid w:val="20A9D781"/>
    <w:rsid w:val="21614AAC"/>
    <w:rsid w:val="234B8BA3"/>
    <w:rsid w:val="2394B2B7"/>
    <w:rsid w:val="239D42A8"/>
    <w:rsid w:val="23B7DC7D"/>
    <w:rsid w:val="2E623225"/>
    <w:rsid w:val="3042540C"/>
    <w:rsid w:val="31AB2873"/>
    <w:rsid w:val="31DE7ED8"/>
    <w:rsid w:val="320AB92B"/>
    <w:rsid w:val="332CC20E"/>
    <w:rsid w:val="3378EC9E"/>
    <w:rsid w:val="35185BD2"/>
    <w:rsid w:val="39339BCA"/>
    <w:rsid w:val="3B64E4FD"/>
    <w:rsid w:val="3DBFED90"/>
    <w:rsid w:val="3E032735"/>
    <w:rsid w:val="3EB72EB7"/>
    <w:rsid w:val="3FE04A46"/>
    <w:rsid w:val="431A9435"/>
    <w:rsid w:val="444BC796"/>
    <w:rsid w:val="4780807E"/>
    <w:rsid w:val="482D8D7A"/>
    <w:rsid w:val="4AC5FE2B"/>
    <w:rsid w:val="4BFA54C9"/>
    <w:rsid w:val="4FFA03AC"/>
    <w:rsid w:val="50DD5012"/>
    <w:rsid w:val="52EDE1B1"/>
    <w:rsid w:val="55031E80"/>
    <w:rsid w:val="569A3429"/>
    <w:rsid w:val="58F5C801"/>
    <w:rsid w:val="5C20E812"/>
    <w:rsid w:val="5C69913D"/>
    <w:rsid w:val="6719674B"/>
    <w:rsid w:val="68AE11FE"/>
    <w:rsid w:val="69A27EE4"/>
    <w:rsid w:val="6C0A20B1"/>
    <w:rsid w:val="6E1874BC"/>
    <w:rsid w:val="6E81986D"/>
    <w:rsid w:val="72C0A616"/>
    <w:rsid w:val="753147F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2f681e4e6304d97" /><Relationship Type="http://schemas.openxmlformats.org/officeDocument/2006/relationships/footer" Target="/word/footer.xml" Id="R6d116f74f26a40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2020-05-06T22:21:58.9705254Z</dcterms:created>
  <dcterms:modified xsi:type="dcterms:W3CDTF">2020-05-08T00:45:36.2365466Z</dcterms:modified>
  <dc:creator>z5406</dc:creator>
  <lastModifiedBy>z5406</lastModifiedBy>
</coreProperties>
</file>