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BE805C9" w14:textId="77777777" w:rsidR="006D6F86" w:rsidRDefault="00000000">
      <w:pPr>
        <w:pBdr>
          <w:top w:val="nil"/>
          <w:left w:val="nil"/>
          <w:bottom w:val="nil"/>
          <w:right w:val="nil"/>
          <w:between w:val="nil"/>
        </w:pBdr>
        <w:spacing w:line="360" w:lineRule="auto"/>
        <w:jc w:val="center"/>
        <w:rPr>
          <w:color w:val="222222"/>
          <w:highlight w:val="white"/>
        </w:rPr>
      </w:pPr>
      <w:r>
        <w:rPr>
          <w:color w:val="222222"/>
          <w:highlight w:val="white"/>
        </w:rPr>
        <w:t xml:space="preserve"> </w:t>
      </w:r>
    </w:p>
    <w:p w14:paraId="7F32BFE4" w14:textId="77777777" w:rsidR="006D6F86" w:rsidRDefault="006D6F86">
      <w:pPr>
        <w:pBdr>
          <w:top w:val="nil"/>
          <w:left w:val="nil"/>
          <w:bottom w:val="nil"/>
          <w:right w:val="nil"/>
          <w:between w:val="nil"/>
        </w:pBdr>
        <w:spacing w:line="360" w:lineRule="auto"/>
        <w:jc w:val="center"/>
        <w:rPr>
          <w:color w:val="222222"/>
          <w:highlight w:val="white"/>
        </w:rPr>
      </w:pPr>
    </w:p>
    <w:p w14:paraId="58F87FCB" w14:textId="77777777" w:rsidR="006D6F86" w:rsidRDefault="006D6F86">
      <w:pPr>
        <w:pBdr>
          <w:top w:val="nil"/>
          <w:left w:val="nil"/>
          <w:bottom w:val="nil"/>
          <w:right w:val="nil"/>
          <w:between w:val="nil"/>
        </w:pBdr>
        <w:spacing w:line="360" w:lineRule="auto"/>
        <w:jc w:val="center"/>
        <w:rPr>
          <w:color w:val="222222"/>
          <w:highlight w:val="white"/>
        </w:rPr>
      </w:pPr>
    </w:p>
    <w:p w14:paraId="504B7339" w14:textId="77777777" w:rsidR="006D6F86" w:rsidRDefault="006D6F86">
      <w:pPr>
        <w:pBdr>
          <w:top w:val="nil"/>
          <w:left w:val="nil"/>
          <w:bottom w:val="nil"/>
          <w:right w:val="nil"/>
          <w:between w:val="nil"/>
        </w:pBdr>
        <w:spacing w:line="360" w:lineRule="auto"/>
        <w:jc w:val="center"/>
        <w:rPr>
          <w:color w:val="222222"/>
          <w:highlight w:val="white"/>
        </w:rPr>
      </w:pPr>
    </w:p>
    <w:p w14:paraId="799041CC" w14:textId="77777777" w:rsidR="006D6F86" w:rsidRDefault="006D6F86">
      <w:pPr>
        <w:pBdr>
          <w:top w:val="nil"/>
          <w:left w:val="nil"/>
          <w:bottom w:val="nil"/>
          <w:right w:val="nil"/>
          <w:between w:val="nil"/>
        </w:pBdr>
        <w:spacing w:line="360" w:lineRule="auto"/>
        <w:jc w:val="center"/>
        <w:rPr>
          <w:color w:val="222222"/>
          <w:highlight w:val="white"/>
        </w:rPr>
      </w:pPr>
    </w:p>
    <w:p w14:paraId="2E39251F" w14:textId="77777777" w:rsidR="006D6F86" w:rsidRDefault="006D6F86">
      <w:pPr>
        <w:pBdr>
          <w:top w:val="nil"/>
          <w:left w:val="nil"/>
          <w:bottom w:val="nil"/>
          <w:right w:val="nil"/>
          <w:between w:val="nil"/>
        </w:pBdr>
        <w:spacing w:line="360" w:lineRule="auto"/>
        <w:jc w:val="center"/>
        <w:rPr>
          <w:color w:val="222222"/>
          <w:highlight w:val="white"/>
        </w:rPr>
      </w:pPr>
    </w:p>
    <w:p w14:paraId="6151F365" w14:textId="77777777" w:rsidR="006D6F86" w:rsidRDefault="006D6F86">
      <w:pPr>
        <w:pBdr>
          <w:top w:val="nil"/>
          <w:left w:val="nil"/>
          <w:bottom w:val="nil"/>
          <w:right w:val="nil"/>
          <w:between w:val="nil"/>
        </w:pBdr>
        <w:spacing w:line="360" w:lineRule="auto"/>
        <w:jc w:val="center"/>
        <w:rPr>
          <w:color w:val="222222"/>
          <w:highlight w:val="white"/>
        </w:rPr>
      </w:pPr>
    </w:p>
    <w:p w14:paraId="1FF3616E" w14:textId="77777777" w:rsidR="006D6F86" w:rsidRDefault="006D6F86">
      <w:pPr>
        <w:pBdr>
          <w:top w:val="nil"/>
          <w:left w:val="nil"/>
          <w:bottom w:val="nil"/>
          <w:right w:val="nil"/>
          <w:between w:val="nil"/>
        </w:pBdr>
        <w:spacing w:line="360" w:lineRule="auto"/>
        <w:jc w:val="center"/>
        <w:rPr>
          <w:color w:val="222222"/>
          <w:highlight w:val="white"/>
        </w:rPr>
      </w:pPr>
    </w:p>
    <w:p w14:paraId="2FB8CE29" w14:textId="77777777" w:rsidR="006D6F86" w:rsidRDefault="006D6F86" w:rsidP="005D554A">
      <w:pPr>
        <w:pBdr>
          <w:top w:val="nil"/>
          <w:left w:val="nil"/>
          <w:bottom w:val="nil"/>
          <w:right w:val="nil"/>
          <w:between w:val="nil"/>
        </w:pBdr>
        <w:spacing w:line="360" w:lineRule="auto"/>
        <w:rPr>
          <w:highlight w:val="white"/>
        </w:rPr>
      </w:pPr>
    </w:p>
    <w:p w14:paraId="5CFE8173" w14:textId="3191C7E3" w:rsidR="006D6F86" w:rsidRDefault="00000000"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 CRITICAL REVIEW OF ETHICAL IMPLICATIONS IN ARTIFICIAL INTELLIGENCE DECISION-MAKING IN THE HOSPITALITY SECTOR IN THE UK</w:t>
      </w:r>
    </w:p>
    <w:p w14:paraId="73326E29"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74F8D00F" w14:textId="77777777" w:rsidR="00781465" w:rsidRDefault="00781465"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6B5412A8" w14:textId="77777777" w:rsidR="00781465" w:rsidRDefault="00781465"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623FA08C" w14:textId="77777777" w:rsidR="00781465" w:rsidRDefault="00781465"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79D5DEFF" w14:textId="77777777" w:rsidR="00781465" w:rsidRDefault="00781465"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46385A4E" w14:textId="77777777" w:rsidR="00781465" w:rsidRDefault="00781465"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78B78CB3" w14:textId="77777777" w:rsidR="00781465" w:rsidRDefault="00781465"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3B2A51B0"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1F780645" w14:textId="77777777" w:rsidR="00781465" w:rsidRDefault="00781465" w:rsidP="005D554A">
      <w:pPr>
        <w:pBdr>
          <w:top w:val="nil"/>
          <w:left w:val="nil"/>
          <w:bottom w:val="nil"/>
          <w:right w:val="nil"/>
          <w:between w:val="nil"/>
        </w:pBdr>
        <w:spacing w:line="360" w:lineRule="auto"/>
        <w:rPr>
          <w:rFonts w:ascii="Times New Roman" w:eastAsia="Times New Roman" w:hAnsi="Times New Roman" w:cs="Times New Roman"/>
          <w:b/>
          <w:sz w:val="32"/>
          <w:szCs w:val="32"/>
          <w:highlight w:val="white"/>
        </w:rPr>
      </w:pPr>
    </w:p>
    <w:p w14:paraId="4414DB88" w14:textId="349DA963" w:rsidR="005D554A" w:rsidRDefault="005D554A" w:rsidP="005D554A">
      <w:pPr>
        <w:pBdr>
          <w:top w:val="nil"/>
          <w:left w:val="nil"/>
          <w:bottom w:val="nil"/>
          <w:right w:val="nil"/>
          <w:between w:val="nil"/>
        </w:pBd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Name: Vaibhavikuamri Solanki</w:t>
      </w:r>
    </w:p>
    <w:p w14:paraId="36F8AACA" w14:textId="099D9651" w:rsidR="005D554A" w:rsidRDefault="005D554A" w:rsidP="005D554A">
      <w:pPr>
        <w:pBdr>
          <w:top w:val="nil"/>
          <w:left w:val="nil"/>
          <w:bottom w:val="nil"/>
          <w:right w:val="nil"/>
          <w:between w:val="nil"/>
        </w:pBd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Number: 2511313</w:t>
      </w:r>
    </w:p>
    <w:p w14:paraId="676B9871"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711CFA8B"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31A7278A"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6D72CC20"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78780247"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20618BF9"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1027E3CC"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67B658FF"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46C19B65"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4113B053"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2555BA2E"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3E42F87E"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06AFA47F" w14:textId="77777777" w:rsidR="005D554A" w:rsidRDefault="005D554A" w:rsidP="005D554A">
      <w:pPr>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p>
    <w:p w14:paraId="2AB9080C" w14:textId="77777777" w:rsidR="006D6F86" w:rsidRDefault="00000000">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8"/>
          <w:szCs w:val="28"/>
        </w:rPr>
        <w:t>Table of Contents</w:t>
      </w:r>
    </w:p>
    <w:sdt>
      <w:sdtPr>
        <w:id w:val="1087626008"/>
        <w:docPartObj>
          <w:docPartGallery w:val="Table of Contents"/>
          <w:docPartUnique/>
        </w:docPartObj>
      </w:sdtPr>
      <w:sdtContent>
        <w:p w14:paraId="17768416" w14:textId="77777777" w:rsidR="006D6F86" w:rsidRDefault="00000000">
          <w:pPr>
            <w:pBdr>
              <w:top w:val="nil"/>
              <w:left w:val="nil"/>
              <w:bottom w:val="nil"/>
              <w:right w:val="nil"/>
              <w:between w:val="nil"/>
            </w:pBdr>
            <w:tabs>
              <w:tab w:val="right" w:pos="9350"/>
            </w:tabs>
            <w:spacing w:after="100" w:line="360" w:lineRule="auto"/>
            <w:rPr>
              <w:rFonts w:ascii="Times New Roman" w:eastAsia="Times New Roman" w:hAnsi="Times New Roman" w:cs="Times New Roman"/>
              <w:sz w:val="24"/>
              <w:szCs w:val="24"/>
            </w:rPr>
          </w:pPr>
          <w:r>
            <w:fldChar w:fldCharType="begin"/>
          </w:r>
          <w:r>
            <w:instrText xml:space="preserve"> TOC \h \u \z \t "Heading 1,1,Heading 2,2,Heading 3,3,"</w:instrText>
          </w:r>
          <w:r>
            <w:fldChar w:fldCharType="separate"/>
          </w:r>
          <w:hyperlink w:anchor="_heading=h.iqk7go4r5ao">
            <w:r w:rsidR="006D6F86">
              <w:rPr>
                <w:rFonts w:ascii="Times New Roman" w:eastAsia="Times New Roman" w:hAnsi="Times New Roman" w:cs="Times New Roman"/>
                <w:sz w:val="24"/>
                <w:szCs w:val="24"/>
                <w:highlight w:val="white"/>
              </w:rPr>
              <w:t>1. Introduction</w:t>
            </w:r>
          </w:hyperlink>
          <w:hyperlink w:anchor="_heading=h.iqk7go4r5ao">
            <w:r w:rsidR="006D6F86">
              <w:rPr>
                <w:rFonts w:ascii="Times New Roman" w:eastAsia="Times New Roman" w:hAnsi="Times New Roman" w:cs="Times New Roman"/>
                <w:sz w:val="24"/>
                <w:szCs w:val="24"/>
              </w:rPr>
              <w:tab/>
              <w:t>2</w:t>
            </w:r>
          </w:hyperlink>
        </w:p>
        <w:p w14:paraId="38B5FDA9"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269wed7idutf">
            <w:r>
              <w:rPr>
                <w:rFonts w:ascii="Times New Roman" w:eastAsia="Times New Roman" w:hAnsi="Times New Roman" w:cs="Times New Roman"/>
                <w:sz w:val="24"/>
                <w:szCs w:val="24"/>
                <w:highlight w:val="white"/>
              </w:rPr>
              <w:t>1.1. Context and background</w:t>
            </w:r>
          </w:hyperlink>
          <w:hyperlink w:anchor="_heading=h.269wed7idutf">
            <w:r>
              <w:rPr>
                <w:rFonts w:ascii="Times New Roman" w:eastAsia="Times New Roman" w:hAnsi="Times New Roman" w:cs="Times New Roman"/>
                <w:sz w:val="24"/>
                <w:szCs w:val="24"/>
              </w:rPr>
              <w:tab/>
              <w:t>2</w:t>
            </w:r>
          </w:hyperlink>
        </w:p>
        <w:p w14:paraId="38D102AE"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svn2d196qy3m">
            <w:r>
              <w:rPr>
                <w:rFonts w:ascii="Times New Roman" w:eastAsia="Times New Roman" w:hAnsi="Times New Roman" w:cs="Times New Roman"/>
                <w:sz w:val="24"/>
                <w:szCs w:val="24"/>
              </w:rPr>
              <w:t>1.2. Research  Problem</w:t>
            </w:r>
            <w:r>
              <w:rPr>
                <w:rFonts w:ascii="Times New Roman" w:eastAsia="Times New Roman" w:hAnsi="Times New Roman" w:cs="Times New Roman"/>
                <w:sz w:val="24"/>
                <w:szCs w:val="24"/>
              </w:rPr>
              <w:tab/>
              <w:t>3</w:t>
            </w:r>
          </w:hyperlink>
        </w:p>
        <w:p w14:paraId="45608F39"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zb0f34k8y8wb">
            <w:r>
              <w:rPr>
                <w:rFonts w:ascii="Times New Roman" w:eastAsia="Times New Roman" w:hAnsi="Times New Roman" w:cs="Times New Roman"/>
                <w:sz w:val="24"/>
                <w:szCs w:val="24"/>
                <w:highlight w:val="white"/>
              </w:rPr>
              <w:t>1.3. Research Aim and Objectives</w:t>
            </w:r>
          </w:hyperlink>
          <w:hyperlink w:anchor="_heading=h.zb0f34k8y8wb">
            <w:r>
              <w:rPr>
                <w:rFonts w:ascii="Times New Roman" w:eastAsia="Times New Roman" w:hAnsi="Times New Roman" w:cs="Times New Roman"/>
                <w:sz w:val="24"/>
                <w:szCs w:val="24"/>
              </w:rPr>
              <w:tab/>
              <w:t>3</w:t>
            </w:r>
          </w:hyperlink>
        </w:p>
        <w:p w14:paraId="24635886"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q3yd52afc5oq">
            <w:r>
              <w:rPr>
                <w:rFonts w:ascii="Times New Roman" w:eastAsia="Times New Roman" w:hAnsi="Times New Roman" w:cs="Times New Roman"/>
                <w:sz w:val="24"/>
                <w:szCs w:val="24"/>
                <w:highlight w:val="white"/>
              </w:rPr>
              <w:t>1.4. Significance of the research</w:t>
            </w:r>
          </w:hyperlink>
          <w:hyperlink w:anchor="_heading=h.q3yd52afc5oq">
            <w:r>
              <w:rPr>
                <w:rFonts w:ascii="Times New Roman" w:eastAsia="Times New Roman" w:hAnsi="Times New Roman" w:cs="Times New Roman"/>
                <w:sz w:val="24"/>
                <w:szCs w:val="24"/>
              </w:rPr>
              <w:tab/>
              <w:t>3</w:t>
            </w:r>
          </w:hyperlink>
        </w:p>
        <w:p w14:paraId="1247C5DA" w14:textId="77777777" w:rsidR="006D6F86" w:rsidRDefault="006D6F86">
          <w:pPr>
            <w:pBdr>
              <w:top w:val="nil"/>
              <w:left w:val="nil"/>
              <w:bottom w:val="nil"/>
              <w:right w:val="nil"/>
              <w:between w:val="nil"/>
            </w:pBdr>
            <w:tabs>
              <w:tab w:val="right" w:pos="9350"/>
            </w:tabs>
            <w:spacing w:after="100" w:line="360" w:lineRule="auto"/>
            <w:rPr>
              <w:rFonts w:ascii="Times New Roman" w:eastAsia="Times New Roman" w:hAnsi="Times New Roman" w:cs="Times New Roman"/>
              <w:sz w:val="24"/>
              <w:szCs w:val="24"/>
            </w:rPr>
          </w:pPr>
          <w:hyperlink w:anchor="_heading=h.1a55x0e6qxsh">
            <w:r>
              <w:rPr>
                <w:rFonts w:ascii="Times New Roman" w:eastAsia="Times New Roman" w:hAnsi="Times New Roman" w:cs="Times New Roman"/>
                <w:sz w:val="24"/>
                <w:szCs w:val="24"/>
                <w:highlight w:val="white"/>
              </w:rPr>
              <w:t>2. Literature review</w:t>
            </w:r>
          </w:hyperlink>
          <w:hyperlink w:anchor="_heading=h.1a55x0e6qxsh">
            <w:r>
              <w:rPr>
                <w:rFonts w:ascii="Times New Roman" w:eastAsia="Times New Roman" w:hAnsi="Times New Roman" w:cs="Times New Roman"/>
                <w:sz w:val="24"/>
                <w:szCs w:val="24"/>
              </w:rPr>
              <w:tab/>
              <w:t>4</w:t>
            </w:r>
          </w:hyperlink>
        </w:p>
        <w:p w14:paraId="667E065F"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8vaaq9kh7nii">
            <w:r>
              <w:rPr>
                <w:rFonts w:ascii="Times New Roman" w:eastAsia="Times New Roman" w:hAnsi="Times New Roman" w:cs="Times New Roman"/>
                <w:sz w:val="24"/>
                <w:szCs w:val="24"/>
                <w:highlight w:val="white"/>
              </w:rPr>
              <w:t>2.1 Chapter overview</w:t>
            </w:r>
          </w:hyperlink>
          <w:hyperlink w:anchor="_heading=h.8vaaq9kh7nii">
            <w:r>
              <w:rPr>
                <w:rFonts w:ascii="Times New Roman" w:eastAsia="Times New Roman" w:hAnsi="Times New Roman" w:cs="Times New Roman"/>
                <w:sz w:val="24"/>
                <w:szCs w:val="24"/>
              </w:rPr>
              <w:tab/>
              <w:t>4</w:t>
            </w:r>
          </w:hyperlink>
        </w:p>
        <w:p w14:paraId="0BC763F9"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91pthgyouqe">
            <w:r>
              <w:rPr>
                <w:rFonts w:ascii="Times New Roman" w:eastAsia="Times New Roman" w:hAnsi="Times New Roman" w:cs="Times New Roman"/>
                <w:sz w:val="24"/>
                <w:szCs w:val="24"/>
                <w:highlight w:val="white"/>
              </w:rPr>
              <w:t>2.2 Analysing ethical issues of AI decision-making in the UK hospitality organizations</w:t>
            </w:r>
          </w:hyperlink>
          <w:hyperlink w:anchor="_heading=h.91pthgyouqe">
            <w:r>
              <w:rPr>
                <w:rFonts w:ascii="Times New Roman" w:eastAsia="Times New Roman" w:hAnsi="Times New Roman" w:cs="Times New Roman"/>
                <w:sz w:val="24"/>
                <w:szCs w:val="24"/>
              </w:rPr>
              <w:tab/>
              <w:t>4</w:t>
            </w:r>
          </w:hyperlink>
        </w:p>
        <w:p w14:paraId="7B530BCA"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ulcou4bnjdrg">
            <w:r>
              <w:rPr>
                <w:rFonts w:ascii="Times New Roman" w:eastAsia="Times New Roman" w:hAnsi="Times New Roman" w:cs="Times New Roman"/>
                <w:sz w:val="24"/>
                <w:szCs w:val="24"/>
                <w:highlight w:val="white"/>
              </w:rPr>
              <w:t>2.3 Evaluating ways by which the UK hospitality organisations respond to ethical issues following AI adoption</w:t>
            </w:r>
          </w:hyperlink>
          <w:hyperlink w:anchor="_heading=h.ulcou4bnjdrg">
            <w:r>
              <w:rPr>
                <w:rFonts w:ascii="Times New Roman" w:eastAsia="Times New Roman" w:hAnsi="Times New Roman" w:cs="Times New Roman"/>
                <w:sz w:val="24"/>
                <w:szCs w:val="24"/>
              </w:rPr>
              <w:tab/>
              <w:t>5</w:t>
            </w:r>
          </w:hyperlink>
        </w:p>
        <w:p w14:paraId="3BF83766"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m8bhbgtvoini">
            <w:r>
              <w:rPr>
                <w:rFonts w:ascii="Times New Roman" w:eastAsia="Times New Roman" w:hAnsi="Times New Roman" w:cs="Times New Roman"/>
                <w:sz w:val="24"/>
                <w:szCs w:val="24"/>
                <w:highlight w:val="white"/>
              </w:rPr>
              <w:t>2.4 Investigating the current frameworks and regulations that determine the ethical usage of AI in the hospitality industry</w:t>
            </w:r>
          </w:hyperlink>
          <w:hyperlink w:anchor="_heading=h.m8bhbgtvoini">
            <w:r>
              <w:rPr>
                <w:rFonts w:ascii="Times New Roman" w:eastAsia="Times New Roman" w:hAnsi="Times New Roman" w:cs="Times New Roman"/>
                <w:sz w:val="24"/>
                <w:szCs w:val="24"/>
              </w:rPr>
              <w:tab/>
              <w:t>5</w:t>
            </w:r>
          </w:hyperlink>
        </w:p>
        <w:p w14:paraId="3C721700"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r7q8ktz5iefr">
            <w:r>
              <w:rPr>
                <w:rFonts w:ascii="Times New Roman" w:eastAsia="Times New Roman" w:hAnsi="Times New Roman" w:cs="Times New Roman"/>
                <w:sz w:val="24"/>
                <w:szCs w:val="24"/>
                <w:highlight w:val="white"/>
              </w:rPr>
              <w:t>2.5 Strategies for enhancing ethical AI governance and accountability in the hospitality sector of the UK</w:t>
            </w:r>
          </w:hyperlink>
          <w:hyperlink w:anchor="_heading=h.r7q8ktz5iefr">
            <w:r>
              <w:rPr>
                <w:rFonts w:ascii="Times New Roman" w:eastAsia="Times New Roman" w:hAnsi="Times New Roman" w:cs="Times New Roman"/>
                <w:sz w:val="24"/>
                <w:szCs w:val="24"/>
              </w:rPr>
              <w:tab/>
              <w:t>6</w:t>
            </w:r>
          </w:hyperlink>
        </w:p>
        <w:p w14:paraId="7FE937C2"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ajaslwxtz0p">
            <w:r>
              <w:rPr>
                <w:rFonts w:ascii="Times New Roman" w:eastAsia="Times New Roman" w:hAnsi="Times New Roman" w:cs="Times New Roman"/>
                <w:sz w:val="24"/>
                <w:szCs w:val="24"/>
                <w:highlight w:val="white"/>
              </w:rPr>
              <w:t>2.6 Key Contributions and Gaps</w:t>
            </w:r>
          </w:hyperlink>
          <w:hyperlink w:anchor="_heading=h.ajaslwxtz0p">
            <w:r>
              <w:rPr>
                <w:rFonts w:ascii="Times New Roman" w:eastAsia="Times New Roman" w:hAnsi="Times New Roman" w:cs="Times New Roman"/>
                <w:sz w:val="24"/>
                <w:szCs w:val="24"/>
              </w:rPr>
              <w:tab/>
              <w:t>6</w:t>
            </w:r>
          </w:hyperlink>
        </w:p>
        <w:p w14:paraId="310D08BC"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1ir1gmiaow9">
            <w:r>
              <w:rPr>
                <w:rFonts w:ascii="Times New Roman" w:eastAsia="Times New Roman" w:hAnsi="Times New Roman" w:cs="Times New Roman"/>
                <w:sz w:val="24"/>
                <w:szCs w:val="24"/>
                <w:highlight w:val="white"/>
              </w:rPr>
              <w:t>2.7 Theoretical framework</w:t>
            </w:r>
          </w:hyperlink>
          <w:hyperlink w:anchor="_heading=h.1ir1gmiaow9">
            <w:r>
              <w:rPr>
                <w:rFonts w:ascii="Times New Roman" w:eastAsia="Times New Roman" w:hAnsi="Times New Roman" w:cs="Times New Roman"/>
                <w:sz w:val="24"/>
                <w:szCs w:val="24"/>
              </w:rPr>
              <w:tab/>
              <w:t>7</w:t>
            </w:r>
          </w:hyperlink>
        </w:p>
        <w:p w14:paraId="5C14E67E"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zdlwfs8f2zsc">
            <w:r>
              <w:rPr>
                <w:rFonts w:ascii="Times New Roman" w:eastAsia="Times New Roman" w:hAnsi="Times New Roman" w:cs="Times New Roman"/>
                <w:sz w:val="24"/>
                <w:szCs w:val="24"/>
                <w:highlight w:val="white"/>
              </w:rPr>
              <w:t>2.8</w:t>
            </w:r>
          </w:hyperlink>
          <w:hyperlink w:anchor="_heading=h.zdlwfs8f2zsc">
            <w:r>
              <w:rPr>
                <w:rFonts w:ascii="Times New Roman" w:eastAsia="Times New Roman" w:hAnsi="Times New Roman" w:cs="Times New Roman"/>
                <w:sz w:val="24"/>
                <w:szCs w:val="24"/>
              </w:rPr>
              <w:t xml:space="preserve"> </w:t>
            </w:r>
          </w:hyperlink>
          <w:hyperlink w:anchor="_heading=h.zdlwfs8f2zsc">
            <w:r>
              <w:rPr>
                <w:rFonts w:ascii="Times New Roman" w:eastAsia="Times New Roman" w:hAnsi="Times New Roman" w:cs="Times New Roman"/>
                <w:sz w:val="24"/>
                <w:szCs w:val="24"/>
                <w:highlight w:val="white"/>
              </w:rPr>
              <w:t>Conceptual framework</w:t>
            </w:r>
          </w:hyperlink>
          <w:hyperlink w:anchor="_heading=h.zdlwfs8f2zsc">
            <w:r>
              <w:rPr>
                <w:rFonts w:ascii="Times New Roman" w:eastAsia="Times New Roman" w:hAnsi="Times New Roman" w:cs="Times New Roman"/>
                <w:sz w:val="24"/>
                <w:szCs w:val="24"/>
              </w:rPr>
              <w:tab/>
              <w:t>9</w:t>
            </w:r>
          </w:hyperlink>
        </w:p>
        <w:p w14:paraId="28DB5394"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kyb2crth164a">
            <w:r>
              <w:rPr>
                <w:rFonts w:ascii="Times New Roman" w:eastAsia="Times New Roman" w:hAnsi="Times New Roman" w:cs="Times New Roman"/>
                <w:sz w:val="24"/>
                <w:szCs w:val="24"/>
              </w:rPr>
              <w:t>2.10 Literature summary</w:t>
            </w:r>
            <w:r>
              <w:rPr>
                <w:rFonts w:ascii="Times New Roman" w:eastAsia="Times New Roman" w:hAnsi="Times New Roman" w:cs="Times New Roman"/>
                <w:sz w:val="24"/>
                <w:szCs w:val="24"/>
              </w:rPr>
              <w:tab/>
              <w:t>10</w:t>
            </w:r>
          </w:hyperlink>
        </w:p>
        <w:p w14:paraId="01222C83" w14:textId="77777777" w:rsidR="006D6F86" w:rsidRDefault="006D6F86">
          <w:pPr>
            <w:pBdr>
              <w:top w:val="nil"/>
              <w:left w:val="nil"/>
              <w:bottom w:val="nil"/>
              <w:right w:val="nil"/>
              <w:between w:val="nil"/>
            </w:pBdr>
            <w:tabs>
              <w:tab w:val="right" w:pos="9350"/>
            </w:tabs>
            <w:spacing w:after="100" w:line="360" w:lineRule="auto"/>
            <w:rPr>
              <w:rFonts w:ascii="Times New Roman" w:eastAsia="Times New Roman" w:hAnsi="Times New Roman" w:cs="Times New Roman"/>
              <w:sz w:val="24"/>
              <w:szCs w:val="24"/>
            </w:rPr>
          </w:pPr>
          <w:hyperlink w:anchor="_heading=h.r79aplpga69">
            <w:r>
              <w:rPr>
                <w:rFonts w:ascii="Times New Roman" w:eastAsia="Times New Roman" w:hAnsi="Times New Roman" w:cs="Times New Roman"/>
                <w:sz w:val="24"/>
                <w:szCs w:val="24"/>
                <w:highlight w:val="white"/>
              </w:rPr>
              <w:t>3. Research Design and Methodology</w:t>
            </w:r>
          </w:hyperlink>
          <w:hyperlink w:anchor="_heading=h.r79aplpga69">
            <w:r>
              <w:rPr>
                <w:rFonts w:ascii="Times New Roman" w:eastAsia="Times New Roman" w:hAnsi="Times New Roman" w:cs="Times New Roman"/>
                <w:sz w:val="24"/>
                <w:szCs w:val="24"/>
              </w:rPr>
              <w:tab/>
              <w:t>10</w:t>
            </w:r>
          </w:hyperlink>
        </w:p>
        <w:p w14:paraId="1712459B"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nphiskc2zmid">
            <w:r>
              <w:rPr>
                <w:rFonts w:ascii="Times New Roman" w:eastAsia="Times New Roman" w:hAnsi="Times New Roman" w:cs="Times New Roman"/>
                <w:sz w:val="24"/>
                <w:szCs w:val="24"/>
                <w:highlight w:val="white"/>
              </w:rPr>
              <w:t>3.1 Research Design</w:t>
            </w:r>
          </w:hyperlink>
          <w:hyperlink w:anchor="_heading=h.nphiskc2zmid">
            <w:r>
              <w:rPr>
                <w:rFonts w:ascii="Times New Roman" w:eastAsia="Times New Roman" w:hAnsi="Times New Roman" w:cs="Times New Roman"/>
                <w:sz w:val="24"/>
                <w:szCs w:val="24"/>
              </w:rPr>
              <w:tab/>
              <w:t>10</w:t>
            </w:r>
          </w:hyperlink>
        </w:p>
        <w:p w14:paraId="3304FEA3" w14:textId="77777777" w:rsidR="006D6F86" w:rsidRDefault="006D6F86">
          <w:pPr>
            <w:pBdr>
              <w:top w:val="nil"/>
              <w:left w:val="nil"/>
              <w:bottom w:val="nil"/>
              <w:right w:val="nil"/>
              <w:between w:val="nil"/>
            </w:pBdr>
            <w:tabs>
              <w:tab w:val="right" w:pos="9350"/>
            </w:tabs>
            <w:spacing w:after="100" w:line="360" w:lineRule="auto"/>
            <w:ind w:left="220"/>
            <w:rPr>
              <w:rFonts w:ascii="Times New Roman" w:eastAsia="Times New Roman" w:hAnsi="Times New Roman" w:cs="Times New Roman"/>
              <w:sz w:val="24"/>
              <w:szCs w:val="24"/>
            </w:rPr>
          </w:pPr>
          <w:hyperlink w:anchor="_heading=h.37d6ennsmj7v">
            <w:r>
              <w:rPr>
                <w:rFonts w:ascii="Times New Roman" w:eastAsia="Times New Roman" w:hAnsi="Times New Roman" w:cs="Times New Roman"/>
                <w:sz w:val="24"/>
                <w:szCs w:val="24"/>
                <w:highlight w:val="white"/>
              </w:rPr>
              <w:t>3.2 Research Methods and Materials</w:t>
            </w:r>
          </w:hyperlink>
          <w:hyperlink w:anchor="_heading=h.37d6ennsmj7v">
            <w:r>
              <w:rPr>
                <w:rFonts w:ascii="Times New Roman" w:eastAsia="Times New Roman" w:hAnsi="Times New Roman" w:cs="Times New Roman"/>
                <w:sz w:val="24"/>
                <w:szCs w:val="24"/>
              </w:rPr>
              <w:tab/>
              <w:t>11</w:t>
            </w:r>
          </w:hyperlink>
        </w:p>
        <w:p w14:paraId="61A98273" w14:textId="77777777" w:rsidR="006D6F86" w:rsidRDefault="006D6F86">
          <w:pPr>
            <w:pBdr>
              <w:top w:val="nil"/>
              <w:left w:val="nil"/>
              <w:bottom w:val="nil"/>
              <w:right w:val="nil"/>
              <w:between w:val="nil"/>
            </w:pBdr>
            <w:tabs>
              <w:tab w:val="right" w:pos="9350"/>
            </w:tabs>
            <w:spacing w:after="100" w:line="360" w:lineRule="auto"/>
            <w:rPr>
              <w:rFonts w:ascii="Times New Roman" w:eastAsia="Times New Roman" w:hAnsi="Times New Roman" w:cs="Times New Roman"/>
              <w:sz w:val="24"/>
              <w:szCs w:val="24"/>
            </w:rPr>
          </w:pPr>
          <w:hyperlink w:anchor="_heading=h.2jowq2aeyqb3">
            <w:r>
              <w:rPr>
                <w:rFonts w:ascii="Times New Roman" w:eastAsia="Times New Roman" w:hAnsi="Times New Roman" w:cs="Times New Roman"/>
                <w:sz w:val="24"/>
                <w:szCs w:val="24"/>
                <w:highlight w:val="white"/>
              </w:rPr>
              <w:t>4. Expected outcome</w:t>
            </w:r>
          </w:hyperlink>
          <w:hyperlink w:anchor="_heading=h.2jowq2aeyqb3">
            <w:r>
              <w:rPr>
                <w:rFonts w:ascii="Times New Roman" w:eastAsia="Times New Roman" w:hAnsi="Times New Roman" w:cs="Times New Roman"/>
                <w:sz w:val="24"/>
                <w:szCs w:val="24"/>
              </w:rPr>
              <w:tab/>
              <w:t>13</w:t>
            </w:r>
          </w:hyperlink>
        </w:p>
        <w:p w14:paraId="3EFE660F" w14:textId="77777777" w:rsidR="006D6F86" w:rsidRDefault="006D6F86">
          <w:pPr>
            <w:pBdr>
              <w:top w:val="nil"/>
              <w:left w:val="nil"/>
              <w:bottom w:val="nil"/>
              <w:right w:val="nil"/>
              <w:between w:val="nil"/>
            </w:pBdr>
            <w:tabs>
              <w:tab w:val="right" w:pos="9350"/>
            </w:tabs>
            <w:spacing w:after="100" w:line="360" w:lineRule="auto"/>
            <w:rPr>
              <w:rFonts w:ascii="Times New Roman" w:eastAsia="Times New Roman" w:hAnsi="Times New Roman" w:cs="Times New Roman"/>
              <w:sz w:val="24"/>
              <w:szCs w:val="24"/>
            </w:rPr>
          </w:pPr>
          <w:hyperlink w:anchor="_heading=h.qwggdj4ks9xf">
            <w:r>
              <w:rPr>
                <w:rFonts w:ascii="Times New Roman" w:eastAsia="Times New Roman" w:hAnsi="Times New Roman" w:cs="Times New Roman"/>
                <w:sz w:val="24"/>
                <w:szCs w:val="24"/>
                <w:highlight w:val="white"/>
              </w:rPr>
              <w:t>5. Timeline</w:t>
            </w:r>
          </w:hyperlink>
          <w:hyperlink w:anchor="_heading=h.qwggdj4ks9xf">
            <w:r>
              <w:rPr>
                <w:rFonts w:ascii="Times New Roman" w:eastAsia="Times New Roman" w:hAnsi="Times New Roman" w:cs="Times New Roman"/>
                <w:sz w:val="24"/>
                <w:szCs w:val="24"/>
              </w:rPr>
              <w:tab/>
              <w:t>15</w:t>
            </w:r>
          </w:hyperlink>
        </w:p>
        <w:p w14:paraId="409E1B60" w14:textId="77777777" w:rsidR="006D6F86" w:rsidRDefault="006D6F86">
          <w:pPr>
            <w:pBdr>
              <w:top w:val="nil"/>
              <w:left w:val="nil"/>
              <w:bottom w:val="nil"/>
              <w:right w:val="nil"/>
              <w:between w:val="nil"/>
            </w:pBdr>
            <w:tabs>
              <w:tab w:val="right" w:pos="9350"/>
            </w:tabs>
            <w:spacing w:after="100" w:line="360" w:lineRule="auto"/>
            <w:rPr>
              <w:rFonts w:ascii="Cambria" w:eastAsia="Cambria" w:hAnsi="Cambria" w:cs="Cambria"/>
              <w:sz w:val="24"/>
              <w:szCs w:val="24"/>
            </w:rPr>
          </w:pPr>
          <w:hyperlink w:anchor="_heading=h.fcxrdaf12aqw">
            <w:r>
              <w:rPr>
                <w:rFonts w:ascii="Times New Roman" w:eastAsia="Times New Roman" w:hAnsi="Times New Roman" w:cs="Times New Roman"/>
                <w:sz w:val="24"/>
                <w:szCs w:val="24"/>
                <w:highlight w:val="white"/>
              </w:rPr>
              <w:t>Reference List</w:t>
            </w:r>
          </w:hyperlink>
          <w:hyperlink w:anchor="_heading=h.fcxrdaf12aqw">
            <w:r>
              <w:rPr>
                <w:rFonts w:ascii="Times New Roman" w:eastAsia="Times New Roman" w:hAnsi="Times New Roman" w:cs="Times New Roman"/>
                <w:sz w:val="24"/>
                <w:szCs w:val="24"/>
              </w:rPr>
              <w:tab/>
              <w:t>16</w:t>
            </w:r>
          </w:hyperlink>
        </w:p>
        <w:p w14:paraId="0C8D081F" w14:textId="77777777" w:rsidR="006D6F86" w:rsidRDefault="00000000">
          <w:pPr>
            <w:spacing w:line="360" w:lineRule="auto"/>
            <w:jc w:val="both"/>
            <w:rPr>
              <w:rFonts w:ascii="Times New Roman" w:eastAsia="Times New Roman" w:hAnsi="Times New Roman" w:cs="Times New Roman"/>
              <w:sz w:val="24"/>
              <w:szCs w:val="24"/>
            </w:rPr>
          </w:pPr>
          <w:r>
            <w:fldChar w:fldCharType="end"/>
          </w:r>
        </w:p>
      </w:sdtContent>
    </w:sdt>
    <w:p w14:paraId="197D435D" w14:textId="77777777" w:rsidR="006D6F86" w:rsidRDefault="00000000">
      <w:pPr>
        <w:pStyle w:val="Heading1"/>
        <w:rPr>
          <w:b w:val="0"/>
          <w:highlight w:val="cyan"/>
        </w:rPr>
      </w:pPr>
      <w:bookmarkStart w:id="0" w:name="_heading=h.iqk7go4r5ao" w:colFirst="0" w:colLast="0"/>
      <w:bookmarkEnd w:id="0"/>
      <w:r>
        <w:rPr>
          <w:highlight w:val="white"/>
        </w:rPr>
        <w:t xml:space="preserve">1. Introduction </w:t>
      </w:r>
    </w:p>
    <w:p w14:paraId="758DFFCD" w14:textId="77777777" w:rsidR="006D6F86" w:rsidRDefault="00000000">
      <w:pPr>
        <w:pStyle w:val="Heading2"/>
        <w:rPr>
          <w:shd w:val="clear" w:color="auto" w:fill="FF9900"/>
        </w:rPr>
      </w:pPr>
      <w:bookmarkStart w:id="1" w:name="_heading=h.269wed7idutf" w:colFirst="0" w:colLast="0"/>
      <w:bookmarkEnd w:id="1"/>
      <w:r>
        <w:rPr>
          <w:highlight w:val="white"/>
        </w:rPr>
        <w:t xml:space="preserve">1.1. Context and background </w:t>
      </w:r>
    </w:p>
    <w:p w14:paraId="639B6471" w14:textId="77777777" w:rsidR="006D6F8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 per the view of [32] , the new revolution, which is triggered by the improvements of artificial intelligence, is having an immense effect on all sectors, including hospitality. Artificial intelligence has been elucidated as the development of computer systems that can execute tasks and multiple activities that need human intelligence. Despite being one of the recent developments, it is found by one of the studies of Tata Consultancy Services that almost 85% of the hotel service providers adhere to artificial intelligence (AI) within their regular businesses [32]. The technology within hospitality is being utilised for generating well-informed decisions in various arenas such as customer service, operations, and others. </w:t>
      </w:r>
    </w:p>
    <w:p w14:paraId="5B691E63" w14:textId="77777777" w:rsidR="006D6F8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AI systems depend on larger sets of data that generate concerns regarding informed consent and ways that data is being extracted and utilized without the explicit permission of the guests. AI can even magnify human biases paving the way towards discriminatory practices, for instance focusing </w:t>
      </w:r>
      <w:r>
        <w:rPr>
          <w:rFonts w:ascii="Times New Roman" w:eastAsia="Times New Roman" w:hAnsi="Times New Roman" w:cs="Times New Roman"/>
          <w:sz w:val="24"/>
          <w:szCs w:val="24"/>
          <w:highlight w:val="white"/>
        </w:rPr>
        <w:lastRenderedPageBreak/>
        <w:t xml:space="preserve">on high spending guests and others. On the other hand, automation can lead to loss of jobs, particularly in roles emphasised on routine tasks [32]. While AI provides productivity, it lacks emotional intelligence and empathy that mortal employees can offer and is also vital for hospitality experience. AI decision making within hospitality is cultivated through examining larger datasets with machine learning algorithms to optimize tasks. AI becomes necessary within hospitality businesses  for leveraging guest experience, however, its integration is challenged by privacy concerns, greater costs and requirement to balance advanced technology with mortal touch that visitors expect.   </w:t>
      </w:r>
    </w:p>
    <w:p w14:paraId="6ABFA5E9" w14:textId="77777777" w:rsidR="006D6F8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[20] highlighted that the sector has been developed by AI-driven personalisation that leverages guest experiences and accelerates revenue. In contrast, the authors argued that such revolutionization also generates ethical concerns around data privacy, transparency, as well as algorithmic discrimination. Hotels that are utilising AI encounter issues to render protection to the guest data and guarantee that the modern systems do not discriminate [20]. AI powered decision making within the business tends to have severe implications such as enhanced efficiency and higher revenue, however also problems associated with ethical oversight and preserving mortal elements.  </w:t>
      </w:r>
    </w:p>
    <w:p w14:paraId="554CD5B4" w14:textId="77777777" w:rsidR="006D6F86" w:rsidRDefault="00000000">
      <w:pPr>
        <w:pStyle w:val="Heading2"/>
      </w:pPr>
      <w:bookmarkStart w:id="2" w:name="_heading=h.svn2d196qy3m" w:colFirst="0" w:colLast="0"/>
      <w:bookmarkEnd w:id="2"/>
      <w:r>
        <w:t xml:space="preserve">1.2. Research  Problem </w:t>
      </w:r>
    </w:p>
    <w:p w14:paraId="7FAF301B"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data privacy of guests can be considered not just as a legal necessity but also a core ethical consideration as opined by [37]. Although AI in hospitality is being adopted quickly by UK organisations, the frameworks for decision-making in this area are still under-defined in terms of ethics and this brings risks such as algorithmic bias, privacy violations and reduced trust in the organisation by both guests and staff. This kind of ethical breaches, particularly under the absence of defined accountability and governance, can compromise the reputation of the organisation, the relationship with stakeholders and compliance with regulatory requirements. These breaches affect both the efficiency of services and the social legitimacy of the organization. Another ethical concern is the fear of job loss due to the implementation of AI technologies with the aim of streamlining daily tasks of management [31]. The ethical burden is increased when algorithms make judgments that lead to unintended discrimination or infringement of privacy, including pricing decisions or staff scheduling decisions.</w:t>
      </w:r>
    </w:p>
    <w:p w14:paraId="7ED57437" w14:textId="77777777" w:rsidR="006D6F86" w:rsidRDefault="00000000">
      <w:pPr>
        <w:pStyle w:val="Heading2"/>
        <w:rPr>
          <w:highlight w:val="white"/>
        </w:rPr>
      </w:pPr>
      <w:bookmarkStart w:id="3" w:name="_heading=h.zb0f34k8y8wb" w:colFirst="0" w:colLast="0"/>
      <w:bookmarkEnd w:id="3"/>
      <w:r>
        <w:rPr>
          <w:highlight w:val="white"/>
        </w:rPr>
        <w:lastRenderedPageBreak/>
        <w:t>1.3. Research Aim and Objectives</w:t>
      </w:r>
    </w:p>
    <w:p w14:paraId="5DD85E49"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aim of this research is to critically analyze ethical issues of decision-making which is AI-based within the UK hospitality industry</w:t>
      </w:r>
    </w:p>
    <w:p w14:paraId="50A5FD8C"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Research Objectives</w:t>
      </w:r>
    </w:p>
    <w:p w14:paraId="0AFCB456" w14:textId="77777777" w:rsidR="006D6F86"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recognize ethical issues that are central in AI decision-making and their impact on the hospitality operations</w:t>
      </w:r>
    </w:p>
    <w:p w14:paraId="1B9EFDDE" w14:textId="77777777" w:rsidR="006D6F86"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assess the way UK hospitality organisations respond to ethical issues following AI adoption</w:t>
      </w:r>
    </w:p>
    <w:p w14:paraId="3D7DF116" w14:textId="77777777" w:rsidR="006D6F86"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examine the current structures and regulations that regulate the ethical usage of AI in the hospitality industry</w:t>
      </w:r>
    </w:p>
    <w:p w14:paraId="23969EC1" w14:textId="77777777" w:rsidR="006D6F86"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recommend strategies for promoting accountability and enhancing ethical AI governance in the UK hospitality sector</w:t>
      </w:r>
    </w:p>
    <w:p w14:paraId="645509B5" w14:textId="77777777" w:rsidR="006D6F86" w:rsidRDefault="00000000">
      <w:pPr>
        <w:pStyle w:val="Heading2"/>
        <w:rPr>
          <w:shd w:val="clear" w:color="auto" w:fill="FF9900"/>
        </w:rPr>
      </w:pPr>
      <w:bookmarkStart w:id="4" w:name="_heading=h.q3yd52afc5oq" w:colFirst="0" w:colLast="0"/>
      <w:bookmarkEnd w:id="4"/>
      <w:r>
        <w:rPr>
          <w:highlight w:val="white"/>
        </w:rPr>
        <w:t>1.4. Significance of the research</w:t>
      </w:r>
    </w:p>
    <w:p w14:paraId="2D625C6A" w14:textId="77777777" w:rsidR="006D6F8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While technically, this work will facilitate the establishment of fair and transparent AI systems and models, societally, it can negate potential harm that can be generated from biased decision-making. In terms of societal contribution, this work can shape trust of people in AI technologies being embraced by the UK hospitality sector. This research can generate the establishment of particular ethical guidelines for the cultivation of AI within the sector, guaranteeing that modern technologies can be directed through fairness and accountability. On the other hand, the findings from this research can assist both the businesses and the regulators in cultivating productive governance structures as well as policies to guarantee that the technology is being utilised carefully. This sector is considered to engage in lack of frameworks and structures that can elucidate visitors regarding the use of AI services and promote technology acceptance rate [39]. Therefore, a robust governance structure for ethical usage of AI can include a multi-layered framework that integrates organisational policies, effective vendor management, mortal oversight and sustained auditing. </w:t>
      </w:r>
    </w:p>
    <w:p w14:paraId="31802B6C" w14:textId="77777777" w:rsidR="006D6F86" w:rsidRDefault="00000000">
      <w:pPr>
        <w:pStyle w:val="Heading1"/>
        <w:rPr>
          <w:highlight w:val="cyan"/>
        </w:rPr>
      </w:pPr>
      <w:bookmarkStart w:id="5" w:name="_heading=h.1a55x0e6qxsh" w:colFirst="0" w:colLast="0"/>
      <w:bookmarkEnd w:id="5"/>
      <w:r>
        <w:rPr>
          <w:highlight w:val="white"/>
        </w:rPr>
        <w:lastRenderedPageBreak/>
        <w:t xml:space="preserve">2. Literature review </w:t>
      </w:r>
    </w:p>
    <w:p w14:paraId="1D0E8AB4" w14:textId="77777777" w:rsidR="006D6F86" w:rsidRDefault="00000000">
      <w:pPr>
        <w:pStyle w:val="Heading2"/>
        <w:rPr>
          <w:highlight w:val="white"/>
        </w:rPr>
      </w:pPr>
      <w:bookmarkStart w:id="6" w:name="_heading=h.8vaaq9kh7nii" w:colFirst="0" w:colLast="0"/>
      <w:bookmarkEnd w:id="6"/>
      <w:r>
        <w:rPr>
          <w:highlight w:val="white"/>
        </w:rPr>
        <w:t xml:space="preserve">2.1 Chapter overview </w:t>
      </w:r>
    </w:p>
    <w:p w14:paraId="51EBE545"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This section provides a critical literature review of AI ethics in the hospitality industry within the UK landscape. It deals with such major ethical concerns as data privacy, bias in algorithms, accountability, and employee interests. It also critically presented theoretical models that help in understanding the significance of ethical aspects in making AI-based decisions within the hospitality industry. It also determines current gaps in the previous studies which exist in the literature.</w:t>
      </w:r>
    </w:p>
    <w:p w14:paraId="61C765A6" w14:textId="77777777" w:rsidR="006D6F86" w:rsidRDefault="00000000">
      <w:pPr>
        <w:pStyle w:val="Heading2"/>
        <w:rPr>
          <w:highlight w:val="white"/>
        </w:rPr>
      </w:pPr>
      <w:bookmarkStart w:id="7" w:name="_heading=h.91pthgyouqe" w:colFirst="0" w:colLast="0"/>
      <w:bookmarkEnd w:id="7"/>
      <w:r>
        <w:rPr>
          <w:highlight w:val="white"/>
        </w:rPr>
        <w:t xml:space="preserve">2.2 Analysing ethical issues of AI decision-making in the UK hospitality organizations </w:t>
      </w:r>
    </w:p>
    <w:p w14:paraId="39938C7D"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occurrence of an algorithmic bias is a significant scenario where AI systems make their decision in such a manner that either favors or harms some groups, through their socioeconomic status or demographic information, forming a bias in decisions, as viewed by [22]. The inaccurate training of data within the algorithms of AI-powered systems, such as Chatbots,  virtual reality, QR codes, and machine translation technologies, is responsible for the formation of bias. [25] stated that an algorithm applied by hotels during the recruitment process can recreate human biases unintentionally and prefer candidates belonging to a particular background. As opined by [29] the use of AI affects the workforce to a greater extent, especially in terms of job displacement.  Another potential issue related to AI powered judgments is lack of human values and accountability. As per the report presented by the United Nations' International Labour Organisation (2025), the primary concern for frontline UK hospitality workers is the possibility of redundancies and job loss, with around 58% citing this particular issue due to the implementation of AI. Additionally, in the findings provided by the "World Day for Safety and Health at Work" it has been that  41% of employees are highly worried about machines making decisions without human input in areas such as hiring, pricing, staff scheduling, and analyzing guest feedback [27]. In this regard, according to [24], the absence of transparency can lead to loss of trust among customers and workers.  </w:t>
      </w:r>
    </w:p>
    <w:p w14:paraId="6C816290" w14:textId="77777777" w:rsidR="006D6F86" w:rsidRDefault="00000000">
      <w:pPr>
        <w:pStyle w:val="Heading2"/>
        <w:rPr>
          <w:highlight w:val="white"/>
        </w:rPr>
      </w:pPr>
      <w:bookmarkStart w:id="8" w:name="_heading=h.ulcou4bnjdrg" w:colFirst="0" w:colLast="0"/>
      <w:bookmarkEnd w:id="8"/>
      <w:r>
        <w:rPr>
          <w:highlight w:val="white"/>
        </w:rPr>
        <w:lastRenderedPageBreak/>
        <w:t xml:space="preserve">2.3 Evaluating ways by which the UK hospitality organisations respond to ethical issues following AI adoption </w:t>
      </w:r>
    </w:p>
    <w:p w14:paraId="3AAF0F45"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order to address the ethical negligence in the usage of AI-powered systems, UK hospitality organizations are delivering development-based training programmes for enhancing digital literacy among the workers [2]. As opined by [11], the most well-established hotel chains, including Hilton, Accor, and IHG, have significantly consolidated ethical principles and data-protection guidelines to reduce the risks related to automation and the decision-making process based on huge data while promoting transparency. It has been found that,  although corporate codes of ethics are present, their application is weak as they avoid using a formal monitoring process; instead, they apply the self-voluntary system of complying with their rules [1]. As viewed by [16], UK hotels are focusing more on creating accountable AI systems that foster transparency while making strong collaborations with guests and employees who are the major stakeholders of this sector. This strategy helps them to enhance their efforts towards adhering to strict guidelines and align their business operations with the ethical standards.    </w:t>
      </w:r>
    </w:p>
    <w:p w14:paraId="68E9A5B4" w14:textId="77777777" w:rsidR="006D6F86" w:rsidRDefault="00000000">
      <w:pPr>
        <w:pStyle w:val="Heading2"/>
        <w:rPr>
          <w:highlight w:val="white"/>
        </w:rPr>
      </w:pPr>
      <w:bookmarkStart w:id="9" w:name="_heading=h.m8bhbgtvoini" w:colFirst="0" w:colLast="0"/>
      <w:bookmarkEnd w:id="9"/>
      <w:r>
        <w:rPr>
          <w:highlight w:val="white"/>
        </w:rPr>
        <w:t xml:space="preserve">2.4 Investigating the current frameworks and regulations that determine the ethical usage of AI in the hospitality industry </w:t>
      </w:r>
    </w:p>
    <w:p w14:paraId="6686C9D9"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sz w:val="24"/>
          <w:szCs w:val="24"/>
          <w:highlight w:val="white"/>
        </w:rPr>
        <w:t xml:space="preserve">The UK Government has established a comprehensive and outcome-oriented framework for AI regulation, grounded in five fundamental principles [19]. It includes safety, transparency, and explainability; accountability and governance; security and robustness; fairness; and contestability and redress [12]. Moreover, regulatory bodies will enforce this framework within their respective sectors by utilizing current laws and providing additional regulatory guidance. As per the UK regulations, voluntary safety and transparency measures for developers of advanced AI models and systems will complement the framework and the efforts of individual regulators [17]. The UK Data Protection Act (2018) and the General Data Protection Regulation (GDPR) are major regulations that lay down the principles of privacy, consent and accountability of data on the initial level, which is the prime concern in the hospitality sector [30]. For instance, Marriott International adheres to the GDPR guidelines while using AI to deliver enhanced services to its guests in an ethical way. In terms of SMEs, the scope of implementation is restricted by the lack of industry-specific auditing that can be applied to assess bias and discrimination within areas of AI-based recruitment, customer profiling, and pricing of services. </w:t>
      </w:r>
    </w:p>
    <w:p w14:paraId="5BFA7368" w14:textId="77777777" w:rsidR="006D6F86" w:rsidRDefault="00000000">
      <w:pPr>
        <w:pStyle w:val="Heading2"/>
        <w:jc w:val="both"/>
        <w:rPr>
          <w:highlight w:val="white"/>
        </w:rPr>
      </w:pPr>
      <w:bookmarkStart w:id="10" w:name="_heading=h.r7q8ktz5iefr" w:colFirst="0" w:colLast="0"/>
      <w:bookmarkEnd w:id="10"/>
      <w:r>
        <w:rPr>
          <w:highlight w:val="white"/>
        </w:rPr>
        <w:lastRenderedPageBreak/>
        <w:t xml:space="preserve">2.5 Strategies for enhancing ethical AI governance and accountability in the hospitality sector of the UK </w:t>
      </w:r>
    </w:p>
    <w:p w14:paraId="322A3400"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organisations can implement an AI Ethics Board or Responsible Technology Committee to regulate the visibility of algorithms, data handling and detecting bias in decisions. Moreover,  it is suggested by [35] the adoption of multi-dimensional governance approaches can help to perform an ethical auditing process and reduce the occurrence of unintended harms. In addition, ethical literacy among employees can be encouraged with the help of regular training that will raise the awareness of data protection, algorithmic fairness, and human-AI cooperation [23]. Furthermore, the strategy of fostering strong collaboration with government and academic organizations, as well as regulatory institutions, can allow for the development of industry-specific ethical standards. </w:t>
      </w:r>
    </w:p>
    <w:p w14:paraId="1819A7F6" w14:textId="77777777" w:rsidR="006D6F86" w:rsidRDefault="00000000">
      <w:pPr>
        <w:pStyle w:val="Heading2"/>
        <w:rPr>
          <w:highlight w:val="white"/>
        </w:rPr>
      </w:pPr>
      <w:bookmarkStart w:id="11" w:name="_heading=h.ajaslwxtz0p" w:colFirst="0" w:colLast="0"/>
      <w:bookmarkEnd w:id="11"/>
      <w:r>
        <w:rPr>
          <w:highlight w:val="white"/>
        </w:rPr>
        <w:t>2.6 Key Contributions and Gaps</w:t>
      </w:r>
    </w:p>
    <w:p w14:paraId="2B4D588B"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Several studies have been researched on the ethical consequences of AI in different sectors, such as finance, education and the healthcare sector, several times. According to [33], the advantages that are related with the implementation of AI automation and intelligent systems are particularly in improving the satisfaction of learners and elevating operational efficiency. </w:t>
      </w:r>
    </w:p>
    <w:p w14:paraId="514A8D9C"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Furthermore, there is a gap in the literature because there is no empirical study researching the ways in which UK hospitality firms employ ethical governance systems. The existing literature tends to neglect the influence of such aspects of ethical results as the perception of the workforce, the transparency of algorithms, and the fairness of the information. The current study will fill these identified gaps by focusing on the UK hospitality sector, which uses AI technologies for making data-driven decisions, considering ethical dilemmas as well as highlighting its implications to drive customer loyalty and profitability in business. </w:t>
      </w:r>
    </w:p>
    <w:p w14:paraId="34276D98" w14:textId="77777777" w:rsidR="006D6F86" w:rsidRDefault="00000000">
      <w:pPr>
        <w:pStyle w:val="Heading2"/>
        <w:rPr>
          <w:highlight w:val="cyan"/>
        </w:rPr>
      </w:pPr>
      <w:bookmarkStart w:id="12" w:name="_heading=h.1ir1gmiaow9" w:colFirst="0" w:colLast="0"/>
      <w:bookmarkEnd w:id="12"/>
      <w:r>
        <w:rPr>
          <w:highlight w:val="white"/>
        </w:rPr>
        <w:t xml:space="preserve">2.7 Theoretical framework </w:t>
      </w:r>
    </w:p>
    <w:p w14:paraId="67A4247A"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“Deontological Ethics”</w:t>
      </w:r>
      <w:r>
        <w:rPr>
          <w:rFonts w:ascii="Times New Roman" w:eastAsia="Times New Roman" w:hAnsi="Times New Roman" w:cs="Times New Roman"/>
          <w:sz w:val="24"/>
          <w:szCs w:val="24"/>
          <w:highlight w:val="white"/>
        </w:rPr>
        <w:t xml:space="preserve"> by Kant focuses on the ethical obligation and moral responsibility to ethical guidelines irrespective of the outcome [9]. These principles are considered highly relevant to AI by promoting fairness, privacy, and respect for the autonomy of individuals in the design and implementation of AI-based decision systems. The principle of Kant outlines requirements for transparency and accountability in relation to AI systems that maintain the integrity of ethical principles, even if there is an existence of efficiency and profitability pressures [18]. The principle </w:t>
      </w:r>
      <w:r>
        <w:rPr>
          <w:rFonts w:ascii="Times New Roman" w:eastAsia="Times New Roman" w:hAnsi="Times New Roman" w:cs="Times New Roman"/>
          <w:sz w:val="24"/>
          <w:szCs w:val="24"/>
          <w:highlight w:val="white"/>
        </w:rPr>
        <w:lastRenderedPageBreak/>
        <w:t>also helps to guide organizations to maintain ethical boundaries when using or training AI data sets, reiterating the role of developers and managers in making decisions that lead to fair outcomes.</w:t>
      </w:r>
    </w:p>
    <w:p w14:paraId="1F18485F"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rPr>
        <w:t>“Stakeholder Theory”</w:t>
      </w:r>
      <w:r>
        <w:rPr>
          <w:rFonts w:ascii="Times New Roman" w:eastAsia="Times New Roman" w:hAnsi="Times New Roman" w:cs="Times New Roman"/>
          <w:sz w:val="24"/>
          <w:szCs w:val="24"/>
          <w:highlight w:val="white"/>
        </w:rPr>
        <w:t xml:space="preserve"> is a highly effective model that suggests the moral duty of organisations to pay attention to the interests of all stakeholders including employees, guests, shareholders, and regulators. Freeman (1984) established stakeholder theory, which claims that organisations ought to create value for all entities affected by their decisions, rather than simply for shareholders  [9]. In this case related to AI-enabled decision making in the hospitality industry in the UK, stakeholder theory provides an ethical and strategic framework for assessing the implications of AI technologies, including the impact on employees, customers, suppliers, regulators, and the communities where businesses operate. It provides a framework for balancing competing interests and promotes transparency, fairness, and accountability of AI systems. It facilitates the assessment of stakeholder relevance and influence in developing policies on governance of AI. In this way, stakeholder theory will also help with the research aimed to link ethical algorithms with building sustainability and trust among stakeholders and responsible corporate action in the hospitality industry.</w:t>
      </w:r>
    </w:p>
    <w:p w14:paraId="019D1525"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Technical tools and algorithms commonly used in the research</w:t>
      </w:r>
    </w:p>
    <w:p w14:paraId="0240DB80"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There are several technical tools and algorithms that are commonly considered in AI ethics and research on decision-making, which aim at identifying the ethical threats associated with AI applications. Neural networks, decision trees, random forests, and natural language processing (NLP) systems to process customer profiling and customer sentiment form part of the popular machine learning models [28]. Moreover, frameworks such as explainable AI (XAI), such as LIME and SHAP, have the benefit of improving the transparency of models [36]. All these promote the responsibility and reasonableness of AI ethics studies.</w:t>
      </w:r>
    </w:p>
    <w:p w14:paraId="0D3173AE"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3D2F7F56"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6234DC61"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20F769AE" w14:textId="77777777" w:rsidR="006D6F86"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57DA7AF3" wp14:editId="73AB9C1C">
            <wp:extent cx="5943600" cy="325120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251200"/>
                    </a:xfrm>
                    <a:prstGeom prst="rect">
                      <a:avLst/>
                    </a:prstGeom>
                    <a:ln/>
                  </pic:spPr>
                </pic:pic>
              </a:graphicData>
            </a:graphic>
          </wp:inline>
        </w:drawing>
      </w:r>
    </w:p>
    <w:p w14:paraId="4E9DF607" w14:textId="77777777" w:rsidR="006D6F86" w:rsidRDefault="00000000">
      <w:pPr>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1: Stakeholder Theory</w:t>
      </w:r>
    </w:p>
    <w:p w14:paraId="1CF43EC4" w14:textId="77777777" w:rsidR="006D6F86"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Al Mamun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2013)</w:t>
      </w:r>
    </w:p>
    <w:p w14:paraId="61189EF9"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08979206"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39C9A24F"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07647809" w14:textId="77777777" w:rsidR="006D6F86" w:rsidRDefault="00000000">
      <w:pPr>
        <w:pStyle w:val="Heading2"/>
        <w:rPr>
          <w:highlight w:val="cyan"/>
        </w:rPr>
      </w:pPr>
      <w:bookmarkStart w:id="13" w:name="_heading=h.zdlwfs8f2zsc" w:colFirst="0" w:colLast="0"/>
      <w:bookmarkEnd w:id="13"/>
      <w:r>
        <w:rPr>
          <w:highlight w:val="white"/>
        </w:rPr>
        <w:lastRenderedPageBreak/>
        <w:t>2.8</w:t>
      </w:r>
      <w:r>
        <w:t xml:space="preserve"> </w:t>
      </w:r>
      <w:r>
        <w:rPr>
          <w:highlight w:val="white"/>
        </w:rPr>
        <w:t>Conceptual framework</w:t>
      </w:r>
    </w:p>
    <w:p w14:paraId="345DA1C0"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rPr>
        <mc:AlternateContent>
          <mc:Choice Requires="wpg">
            <w:drawing>
              <wp:inline distT="0" distB="0" distL="0" distR="0" wp14:anchorId="1990C43A" wp14:editId="61C4A7D4">
                <wp:extent cx="5486400" cy="3200400"/>
                <wp:effectExtent l="0" t="0" r="0" b="0"/>
                <wp:docPr id="11" name="Group 11"/>
                <wp:cNvGraphicFramePr/>
                <a:graphic xmlns:a="http://schemas.openxmlformats.org/drawingml/2006/main">
                  <a:graphicData uri="http://schemas.microsoft.com/office/word/2010/wordprocessingGroup">
                    <wpg:wgp>
                      <wpg:cNvGrpSpPr/>
                      <wpg:grpSpPr>
                        <a:xfrm>
                          <a:off x="0" y="0"/>
                          <a:ext cx="5486400" cy="3200400"/>
                          <a:chOff x="2602800" y="2179800"/>
                          <a:chExt cx="5486400" cy="3200400"/>
                        </a:xfrm>
                      </wpg:grpSpPr>
                      <wpg:grpSp>
                        <wpg:cNvPr id="1459789111" name="Group 1459789111"/>
                        <wpg:cNvGrpSpPr/>
                        <wpg:grpSpPr>
                          <a:xfrm>
                            <a:off x="2602800" y="2179800"/>
                            <a:ext cx="5486400" cy="3200400"/>
                            <a:chOff x="2602800" y="2179800"/>
                            <a:chExt cx="5486400" cy="3200425"/>
                          </a:xfrm>
                        </wpg:grpSpPr>
                        <wps:wsp>
                          <wps:cNvPr id="390448394" name="Rectangle 390448394"/>
                          <wps:cNvSpPr/>
                          <wps:spPr>
                            <a:xfrm>
                              <a:off x="2602800" y="2179800"/>
                              <a:ext cx="5486400" cy="3200425"/>
                            </a:xfrm>
                            <a:prstGeom prst="rect">
                              <a:avLst/>
                            </a:prstGeom>
                            <a:noFill/>
                            <a:ln>
                              <a:noFill/>
                            </a:ln>
                          </wps:spPr>
                          <wps:txbx>
                            <w:txbxContent>
                              <w:p w14:paraId="3C579699" w14:textId="77777777" w:rsidR="006D6F86" w:rsidRDefault="006D6F86">
                                <w:pPr>
                                  <w:spacing w:line="240" w:lineRule="auto"/>
                                  <w:textDirection w:val="btLr"/>
                                </w:pPr>
                              </w:p>
                            </w:txbxContent>
                          </wps:txbx>
                          <wps:bodyPr spcFirstLastPara="1" wrap="square" lIns="91425" tIns="91425" rIns="91425" bIns="91425" anchor="ctr" anchorCtr="0">
                            <a:noAutofit/>
                          </wps:bodyPr>
                        </wps:wsp>
                        <wpg:grpSp>
                          <wpg:cNvPr id="1507351497" name="Group 1507351497"/>
                          <wpg:cNvGrpSpPr/>
                          <wpg:grpSpPr>
                            <a:xfrm>
                              <a:off x="2602800" y="2179800"/>
                              <a:ext cx="5486400" cy="3200400"/>
                              <a:chOff x="2602800" y="2179325"/>
                              <a:chExt cx="5486400" cy="3201025"/>
                            </a:xfrm>
                          </wpg:grpSpPr>
                          <wps:wsp>
                            <wps:cNvPr id="1744782579" name="Rectangle 1744782579"/>
                            <wps:cNvSpPr/>
                            <wps:spPr>
                              <a:xfrm>
                                <a:off x="2602800" y="2179325"/>
                                <a:ext cx="5486400" cy="3201025"/>
                              </a:xfrm>
                              <a:prstGeom prst="rect">
                                <a:avLst/>
                              </a:prstGeom>
                              <a:noFill/>
                              <a:ln>
                                <a:noFill/>
                              </a:ln>
                            </wps:spPr>
                            <wps:txbx>
                              <w:txbxContent>
                                <w:p w14:paraId="395486FD" w14:textId="77777777" w:rsidR="006D6F86" w:rsidRDefault="006D6F86">
                                  <w:pPr>
                                    <w:spacing w:line="240" w:lineRule="auto"/>
                                    <w:textDirection w:val="btLr"/>
                                  </w:pPr>
                                </w:p>
                              </w:txbxContent>
                            </wps:txbx>
                            <wps:bodyPr spcFirstLastPara="1" wrap="square" lIns="91425" tIns="91425" rIns="91425" bIns="91425" anchor="ctr" anchorCtr="0">
                              <a:noAutofit/>
                            </wps:bodyPr>
                          </wps:wsp>
                          <wpg:grpSp>
                            <wpg:cNvPr id="1754075320" name="Group 1754075320"/>
                            <wpg:cNvGrpSpPr/>
                            <wpg:grpSpPr>
                              <a:xfrm>
                                <a:off x="2602800" y="2179800"/>
                                <a:ext cx="5486400" cy="3200400"/>
                                <a:chOff x="2602800" y="2140975"/>
                                <a:chExt cx="5486400" cy="3239275"/>
                              </a:xfrm>
                            </wpg:grpSpPr>
                            <wps:wsp>
                              <wps:cNvPr id="891699405" name="Rectangle 891699405"/>
                              <wps:cNvSpPr/>
                              <wps:spPr>
                                <a:xfrm>
                                  <a:off x="2602800" y="2140975"/>
                                  <a:ext cx="5486400" cy="3239275"/>
                                </a:xfrm>
                                <a:prstGeom prst="rect">
                                  <a:avLst/>
                                </a:prstGeom>
                                <a:noFill/>
                                <a:ln>
                                  <a:noFill/>
                                </a:ln>
                              </wps:spPr>
                              <wps:txbx>
                                <w:txbxContent>
                                  <w:p w14:paraId="66F4E5A8" w14:textId="77777777" w:rsidR="006D6F86" w:rsidRDefault="006D6F86">
                                    <w:pPr>
                                      <w:spacing w:line="240" w:lineRule="auto"/>
                                      <w:textDirection w:val="btLr"/>
                                    </w:pPr>
                                  </w:p>
                                </w:txbxContent>
                              </wps:txbx>
                              <wps:bodyPr spcFirstLastPara="1" wrap="square" lIns="91425" tIns="91425" rIns="91425" bIns="91425" anchor="ctr" anchorCtr="0">
                                <a:noAutofit/>
                              </wps:bodyPr>
                            </wps:wsp>
                            <wpg:grpSp>
                              <wpg:cNvPr id="1141072856" name="Group 1141072856"/>
                              <wpg:cNvGrpSpPr/>
                              <wpg:grpSpPr>
                                <a:xfrm>
                                  <a:off x="2602800" y="2179800"/>
                                  <a:ext cx="5486400" cy="3200400"/>
                                  <a:chOff x="0" y="0"/>
                                  <a:chExt cx="5486400" cy="3212875"/>
                                </a:xfrm>
                              </wpg:grpSpPr>
                              <wps:wsp>
                                <wps:cNvPr id="1514248740" name="Rectangle 1514248740"/>
                                <wps:cNvSpPr/>
                                <wps:spPr>
                                  <a:xfrm>
                                    <a:off x="0" y="0"/>
                                    <a:ext cx="5486400" cy="3212875"/>
                                  </a:xfrm>
                                  <a:prstGeom prst="rect">
                                    <a:avLst/>
                                  </a:prstGeom>
                                  <a:noFill/>
                                  <a:ln>
                                    <a:noFill/>
                                  </a:ln>
                                </wps:spPr>
                                <wps:txbx>
                                  <w:txbxContent>
                                    <w:p w14:paraId="1EAAD01D" w14:textId="77777777" w:rsidR="006D6F86" w:rsidRDefault="006D6F86">
                                      <w:pPr>
                                        <w:spacing w:line="240" w:lineRule="auto"/>
                                        <w:textDirection w:val="btLr"/>
                                      </w:pPr>
                                    </w:p>
                                  </w:txbxContent>
                                </wps:txbx>
                                <wps:bodyPr spcFirstLastPara="1" wrap="square" lIns="91425" tIns="91425" rIns="91425" bIns="91425" anchor="ctr" anchorCtr="0">
                                  <a:noAutofit/>
                                </wps:bodyPr>
                              </wps:wsp>
                              <wpg:grpSp>
                                <wpg:cNvPr id="200721213" name="Group 200721213"/>
                                <wpg:cNvGrpSpPr/>
                                <wpg:grpSpPr>
                                  <a:xfrm>
                                    <a:off x="0" y="0"/>
                                    <a:ext cx="5486400" cy="3200400"/>
                                    <a:chOff x="0" y="0"/>
                                    <a:chExt cx="5486400" cy="3200400"/>
                                  </a:xfrm>
                                </wpg:grpSpPr>
                                <wps:wsp>
                                  <wps:cNvPr id="184260393" name="Rectangle 184260393"/>
                                  <wps:cNvSpPr/>
                                  <wps:spPr>
                                    <a:xfrm>
                                      <a:off x="0" y="0"/>
                                      <a:ext cx="5486400" cy="3200400"/>
                                    </a:xfrm>
                                    <a:prstGeom prst="rect">
                                      <a:avLst/>
                                    </a:prstGeom>
                                    <a:noFill/>
                                    <a:ln>
                                      <a:noFill/>
                                    </a:ln>
                                  </wps:spPr>
                                  <wps:txbx>
                                    <w:txbxContent>
                                      <w:p w14:paraId="58606900" w14:textId="77777777" w:rsidR="006D6F86" w:rsidRDefault="006D6F86">
                                        <w:pPr>
                                          <w:spacing w:line="240" w:lineRule="auto"/>
                                          <w:textDirection w:val="btLr"/>
                                        </w:pPr>
                                      </w:p>
                                    </w:txbxContent>
                                  </wps:txbx>
                                  <wps:bodyPr spcFirstLastPara="1" wrap="square" lIns="91425" tIns="91425" rIns="91425" bIns="91425" anchor="ctr" anchorCtr="0">
                                    <a:noAutofit/>
                                  </wps:bodyPr>
                                </wps:wsp>
                                <wps:wsp>
                                  <wps:cNvPr id="1010291771" name="Freeform: Shape 1010291771"/>
                                  <wps:cNvSpPr/>
                                  <wps:spPr>
                                    <a:xfrm>
                                      <a:off x="3383280" y="1926983"/>
                                      <a:ext cx="91440" cy="359016"/>
                                    </a:xfrm>
                                    <a:custGeom>
                                      <a:avLst/>
                                      <a:gdLst/>
                                      <a:ahLst/>
                                      <a:cxnLst/>
                                      <a:rect l="l" t="t" r="r" b="b"/>
                                      <a:pathLst>
                                        <a:path w="120000" h="120000" extrusionOk="0">
                                          <a:moveTo>
                                            <a:pt x="60000" y="0"/>
                                          </a:moveTo>
                                          <a:lnTo>
                                            <a:pt x="60000" y="120000"/>
                                          </a:lnTo>
                                        </a:path>
                                      </a:pathLst>
                                    </a:custGeom>
                                    <a:noFill/>
                                    <a:ln w="25400" cap="flat" cmpd="sng">
                                      <a:solidFill>
                                        <a:srgbClr val="4674AA"/>
                                      </a:solidFill>
                                      <a:prstDash val="solid"/>
                                      <a:round/>
                                      <a:headEnd type="none" w="sm" len="sm"/>
                                      <a:tailEnd type="none" w="sm" len="sm"/>
                                    </a:ln>
                                  </wps:spPr>
                                  <wps:bodyPr spcFirstLastPara="1" wrap="square" lIns="91425" tIns="91425" rIns="91425" bIns="91425" anchor="ctr" anchorCtr="0">
                                    <a:noAutofit/>
                                  </wps:bodyPr>
                                </wps:wsp>
                                <wps:wsp>
                                  <wps:cNvPr id="1561863872" name="Freeform: Shape 1561863872"/>
                                  <wps:cNvSpPr/>
                                  <wps:spPr>
                                    <a:xfrm>
                                      <a:off x="2674620" y="784098"/>
                                      <a:ext cx="754379" cy="359016"/>
                                    </a:xfrm>
                                    <a:custGeom>
                                      <a:avLst/>
                                      <a:gdLst/>
                                      <a:ahLst/>
                                      <a:cxnLst/>
                                      <a:rect l="l" t="t" r="r" b="b"/>
                                      <a:pathLst>
                                        <a:path w="120000" h="120000" extrusionOk="0">
                                          <a:moveTo>
                                            <a:pt x="0" y="0"/>
                                          </a:moveTo>
                                          <a:lnTo>
                                            <a:pt x="0" y="81777"/>
                                          </a:lnTo>
                                          <a:lnTo>
                                            <a:pt x="120000" y="81777"/>
                                          </a:lnTo>
                                          <a:lnTo>
                                            <a:pt x="120000" y="120000"/>
                                          </a:lnTo>
                                        </a:path>
                                      </a:pathLst>
                                    </a:custGeom>
                                    <a:noFill/>
                                    <a:ln w="25400" cap="flat" cmpd="sng">
                                      <a:solidFill>
                                        <a:srgbClr val="3B6495"/>
                                      </a:solidFill>
                                      <a:prstDash val="solid"/>
                                      <a:round/>
                                      <a:headEnd type="none" w="sm" len="sm"/>
                                      <a:tailEnd type="none" w="sm" len="sm"/>
                                    </a:ln>
                                  </wps:spPr>
                                  <wps:bodyPr spcFirstLastPara="1" wrap="square" lIns="91425" tIns="91425" rIns="91425" bIns="91425" anchor="ctr" anchorCtr="0">
                                    <a:noAutofit/>
                                  </wps:bodyPr>
                                </wps:wsp>
                                <wps:wsp>
                                  <wps:cNvPr id="230627754" name="Freeform: Shape 230627754"/>
                                  <wps:cNvSpPr/>
                                  <wps:spPr>
                                    <a:xfrm>
                                      <a:off x="1874519" y="1926983"/>
                                      <a:ext cx="91440" cy="359016"/>
                                    </a:xfrm>
                                    <a:custGeom>
                                      <a:avLst/>
                                      <a:gdLst/>
                                      <a:ahLst/>
                                      <a:cxnLst/>
                                      <a:rect l="l" t="t" r="r" b="b"/>
                                      <a:pathLst>
                                        <a:path w="120000" h="120000" extrusionOk="0">
                                          <a:moveTo>
                                            <a:pt x="60000" y="0"/>
                                          </a:moveTo>
                                          <a:lnTo>
                                            <a:pt x="60000" y="120000"/>
                                          </a:lnTo>
                                        </a:path>
                                      </a:pathLst>
                                    </a:custGeom>
                                    <a:noFill/>
                                    <a:ln w="25400" cap="flat" cmpd="sng">
                                      <a:solidFill>
                                        <a:srgbClr val="4674AA"/>
                                      </a:solidFill>
                                      <a:prstDash val="solid"/>
                                      <a:round/>
                                      <a:headEnd type="none" w="sm" len="sm"/>
                                      <a:tailEnd type="none" w="sm" len="sm"/>
                                    </a:ln>
                                  </wps:spPr>
                                  <wps:bodyPr spcFirstLastPara="1" wrap="square" lIns="91425" tIns="91425" rIns="91425" bIns="91425" anchor="ctr" anchorCtr="0">
                                    <a:noAutofit/>
                                  </wps:bodyPr>
                                </wps:wsp>
                                <wps:wsp>
                                  <wps:cNvPr id="393626826" name="Freeform: Shape 393626826"/>
                                  <wps:cNvSpPr/>
                                  <wps:spPr>
                                    <a:xfrm>
                                      <a:off x="1920240" y="784098"/>
                                      <a:ext cx="754380" cy="359016"/>
                                    </a:xfrm>
                                    <a:custGeom>
                                      <a:avLst/>
                                      <a:gdLst/>
                                      <a:ahLst/>
                                      <a:cxnLst/>
                                      <a:rect l="l" t="t" r="r" b="b"/>
                                      <a:pathLst>
                                        <a:path w="120000" h="120000" extrusionOk="0">
                                          <a:moveTo>
                                            <a:pt x="120000" y="0"/>
                                          </a:moveTo>
                                          <a:lnTo>
                                            <a:pt x="120000" y="81777"/>
                                          </a:lnTo>
                                          <a:lnTo>
                                            <a:pt x="0" y="81777"/>
                                          </a:lnTo>
                                          <a:lnTo>
                                            <a:pt x="0" y="120000"/>
                                          </a:lnTo>
                                        </a:path>
                                      </a:pathLst>
                                    </a:custGeom>
                                    <a:noFill/>
                                    <a:ln w="25400" cap="flat" cmpd="sng">
                                      <a:solidFill>
                                        <a:srgbClr val="3B6495"/>
                                      </a:solidFill>
                                      <a:prstDash val="solid"/>
                                      <a:round/>
                                      <a:headEnd type="none" w="sm" len="sm"/>
                                      <a:tailEnd type="none" w="sm" len="sm"/>
                                    </a:ln>
                                  </wps:spPr>
                                  <wps:bodyPr spcFirstLastPara="1" wrap="square" lIns="91425" tIns="91425" rIns="91425" bIns="91425" anchor="ctr" anchorCtr="0">
                                    <a:noAutofit/>
                                  </wps:bodyPr>
                                </wps:wsp>
                                <wps:wsp>
                                  <wps:cNvPr id="1743684058" name="Rectangle: Rounded Corners 1743684058"/>
                                  <wps:cNvSpPr/>
                                  <wps:spPr>
                                    <a:xfrm>
                                      <a:off x="666747" y="228"/>
                                      <a:ext cx="4015744" cy="783869"/>
                                    </a:xfrm>
                                    <a:prstGeom prst="roundRect">
                                      <a:avLst>
                                        <a:gd name="adj" fmla="val 10000"/>
                                      </a:avLst>
                                    </a:prstGeom>
                                    <a:solidFill>
                                      <a:schemeClr val="accent1"/>
                                    </a:solidFill>
                                    <a:ln w="38100" cap="flat" cmpd="sng">
                                      <a:solidFill>
                                        <a:schemeClr val="lt1"/>
                                      </a:solidFill>
                                      <a:prstDash val="solid"/>
                                      <a:round/>
                                      <a:headEnd type="none" w="sm" len="sm"/>
                                      <a:tailEnd type="none" w="sm" len="sm"/>
                                    </a:ln>
                                    <a:effectLst>
                                      <a:outerShdw blurRad="40000" dist="20000" dir="5400000" rotWithShape="0">
                                        <a:srgbClr val="000000">
                                          <a:alpha val="36078"/>
                                        </a:srgbClr>
                                      </a:outerShdw>
                                    </a:effectLst>
                                  </wps:spPr>
                                  <wps:txbx>
                                    <w:txbxContent>
                                      <w:p w14:paraId="42646BD3" w14:textId="77777777" w:rsidR="006D6F86" w:rsidRDefault="006D6F86">
                                        <w:pPr>
                                          <w:spacing w:line="240" w:lineRule="auto"/>
                                          <w:textDirection w:val="btLr"/>
                                        </w:pPr>
                                      </w:p>
                                    </w:txbxContent>
                                  </wps:txbx>
                                  <wps:bodyPr spcFirstLastPara="1" wrap="square" lIns="91425" tIns="91425" rIns="91425" bIns="91425" anchor="ctr" anchorCtr="0">
                                    <a:noAutofit/>
                                  </wps:bodyPr>
                                </wps:wsp>
                                <wps:wsp>
                                  <wps:cNvPr id="1983988031" name="Rectangle: Rounded Corners 1983988031"/>
                                  <wps:cNvSpPr/>
                                  <wps:spPr>
                                    <a:xfrm>
                                      <a:off x="803907" y="130530"/>
                                      <a:ext cx="4015744" cy="783869"/>
                                    </a:xfrm>
                                    <a:prstGeom prst="roundRect">
                                      <a:avLst>
                                        <a:gd name="adj" fmla="val 10000"/>
                                      </a:avLst>
                                    </a:prstGeom>
                                    <a:solidFill>
                                      <a:schemeClr val="lt1">
                                        <a:alpha val="88235"/>
                                      </a:schemeClr>
                                    </a:solidFill>
                                    <a:ln w="25400" cap="flat" cmpd="sng">
                                      <a:solidFill>
                                        <a:schemeClr val="accent1"/>
                                      </a:solidFill>
                                      <a:prstDash val="solid"/>
                                      <a:round/>
                                      <a:headEnd type="none" w="sm" len="sm"/>
                                      <a:tailEnd type="none" w="sm" len="sm"/>
                                    </a:ln>
                                  </wps:spPr>
                                  <wps:txbx>
                                    <w:txbxContent>
                                      <w:p w14:paraId="2DA6462B" w14:textId="77777777" w:rsidR="006D6F86" w:rsidRDefault="006D6F86">
                                        <w:pPr>
                                          <w:spacing w:line="240" w:lineRule="auto"/>
                                          <w:textDirection w:val="btLr"/>
                                        </w:pPr>
                                      </w:p>
                                    </w:txbxContent>
                                  </wps:txbx>
                                  <wps:bodyPr spcFirstLastPara="1" wrap="square" lIns="91425" tIns="91425" rIns="91425" bIns="91425" anchor="ctr" anchorCtr="0">
                                    <a:noAutofit/>
                                  </wps:bodyPr>
                                </wps:wsp>
                                <wps:wsp>
                                  <wps:cNvPr id="481600185" name="Rectangle 481600185"/>
                                  <wps:cNvSpPr/>
                                  <wps:spPr>
                                    <a:xfrm>
                                      <a:off x="826866" y="153489"/>
                                      <a:ext cx="3969826" cy="737951"/>
                                    </a:xfrm>
                                    <a:prstGeom prst="rect">
                                      <a:avLst/>
                                    </a:prstGeom>
                                    <a:noFill/>
                                    <a:ln>
                                      <a:noFill/>
                                    </a:ln>
                                  </wps:spPr>
                                  <wps:txbx>
                                    <w:txbxContent>
                                      <w:p w14:paraId="22246E0A" w14:textId="77777777" w:rsidR="006D6F86" w:rsidRDefault="00000000">
                                        <w:pPr>
                                          <w:spacing w:line="215" w:lineRule="auto"/>
                                          <w:jc w:val="center"/>
                                          <w:textDirection w:val="btLr"/>
                                        </w:pPr>
                                        <w:r>
                                          <w:rPr>
                                            <w:rFonts w:ascii="Cambria" w:eastAsia="Cambria" w:hAnsi="Cambria" w:cs="Cambria"/>
                                            <w:b/>
                                            <w:color w:val="000000"/>
                                            <w:sz w:val="26"/>
                                          </w:rPr>
                                          <w:t>A CRITICAL REVIEW OF ETHICAL IMPLICATIONS IN ARTIFICIAL INTELLIGENCE DECISION-MAKING IN THE HOSPITALITY SECTOR IN THE UK</w:t>
                                        </w:r>
                                      </w:p>
                                    </w:txbxContent>
                                  </wps:txbx>
                                  <wps:bodyPr spcFirstLastPara="1" wrap="square" lIns="49525" tIns="49525" rIns="49525" bIns="49525" anchor="ctr" anchorCtr="0">
                                    <a:noAutofit/>
                                  </wps:bodyPr>
                                </wps:wsp>
                                <wps:wsp>
                                  <wps:cNvPr id="991232114" name="Rectangle: Rounded Corners 991232114"/>
                                  <wps:cNvSpPr/>
                                  <wps:spPr>
                                    <a:xfrm>
                                      <a:off x="1303019" y="1143114"/>
                                      <a:ext cx="1234440" cy="783869"/>
                                    </a:xfrm>
                                    <a:prstGeom prst="roundRect">
                                      <a:avLst>
                                        <a:gd name="adj" fmla="val 10000"/>
                                      </a:avLst>
                                    </a:prstGeom>
                                    <a:solidFill>
                                      <a:schemeClr val="accent1"/>
                                    </a:solidFill>
                                    <a:ln w="38100" cap="flat" cmpd="sng">
                                      <a:solidFill>
                                        <a:schemeClr val="lt1"/>
                                      </a:solidFill>
                                      <a:prstDash val="solid"/>
                                      <a:round/>
                                      <a:headEnd type="none" w="sm" len="sm"/>
                                      <a:tailEnd type="none" w="sm" len="sm"/>
                                    </a:ln>
                                    <a:effectLst>
                                      <a:outerShdw blurRad="40000" dist="20000" dir="5400000" rotWithShape="0">
                                        <a:srgbClr val="000000">
                                          <a:alpha val="36078"/>
                                        </a:srgbClr>
                                      </a:outerShdw>
                                    </a:effectLst>
                                  </wps:spPr>
                                  <wps:txbx>
                                    <w:txbxContent>
                                      <w:p w14:paraId="54F736AA" w14:textId="77777777" w:rsidR="006D6F86" w:rsidRDefault="006D6F86">
                                        <w:pPr>
                                          <w:spacing w:line="240" w:lineRule="auto"/>
                                          <w:textDirection w:val="btLr"/>
                                        </w:pPr>
                                      </w:p>
                                    </w:txbxContent>
                                  </wps:txbx>
                                  <wps:bodyPr spcFirstLastPara="1" wrap="square" lIns="91425" tIns="91425" rIns="91425" bIns="91425" anchor="ctr" anchorCtr="0">
                                    <a:noAutofit/>
                                  </wps:bodyPr>
                                </wps:wsp>
                                <wps:wsp>
                                  <wps:cNvPr id="134715414" name="Rectangle: Rounded Corners 134715414"/>
                                  <wps:cNvSpPr/>
                                  <wps:spPr>
                                    <a:xfrm>
                                      <a:off x="1440179" y="1273416"/>
                                      <a:ext cx="1234440" cy="783869"/>
                                    </a:xfrm>
                                    <a:prstGeom prst="roundRect">
                                      <a:avLst>
                                        <a:gd name="adj" fmla="val 10000"/>
                                      </a:avLst>
                                    </a:prstGeom>
                                    <a:solidFill>
                                      <a:schemeClr val="lt1">
                                        <a:alpha val="88235"/>
                                      </a:schemeClr>
                                    </a:solidFill>
                                    <a:ln w="25400" cap="flat" cmpd="sng">
                                      <a:solidFill>
                                        <a:schemeClr val="accent1"/>
                                      </a:solidFill>
                                      <a:prstDash val="solid"/>
                                      <a:round/>
                                      <a:headEnd type="none" w="sm" len="sm"/>
                                      <a:tailEnd type="none" w="sm" len="sm"/>
                                    </a:ln>
                                  </wps:spPr>
                                  <wps:txbx>
                                    <w:txbxContent>
                                      <w:p w14:paraId="2D1F77D2" w14:textId="77777777" w:rsidR="006D6F86" w:rsidRDefault="006D6F86">
                                        <w:pPr>
                                          <w:spacing w:line="240" w:lineRule="auto"/>
                                          <w:textDirection w:val="btLr"/>
                                        </w:pPr>
                                      </w:p>
                                    </w:txbxContent>
                                  </wps:txbx>
                                  <wps:bodyPr spcFirstLastPara="1" wrap="square" lIns="91425" tIns="91425" rIns="91425" bIns="91425" anchor="ctr" anchorCtr="0">
                                    <a:noAutofit/>
                                  </wps:bodyPr>
                                </wps:wsp>
                                <wps:wsp>
                                  <wps:cNvPr id="60318341" name="Rectangle 60318341"/>
                                  <wps:cNvSpPr/>
                                  <wps:spPr>
                                    <a:xfrm>
                                      <a:off x="1463138" y="1296375"/>
                                      <a:ext cx="1188522" cy="737951"/>
                                    </a:xfrm>
                                    <a:prstGeom prst="rect">
                                      <a:avLst/>
                                    </a:prstGeom>
                                    <a:noFill/>
                                    <a:ln>
                                      <a:noFill/>
                                    </a:ln>
                                  </wps:spPr>
                                  <wps:txbx>
                                    <w:txbxContent>
                                      <w:p w14:paraId="7FFDFB9F" w14:textId="77777777" w:rsidR="006D6F86" w:rsidRDefault="00000000">
                                        <w:pPr>
                                          <w:spacing w:line="215" w:lineRule="auto"/>
                                          <w:jc w:val="center"/>
                                          <w:textDirection w:val="btLr"/>
                                        </w:pPr>
                                        <w:r>
                                          <w:rPr>
                                            <w:rFonts w:ascii="Cambria" w:eastAsia="Cambria" w:hAnsi="Cambria" w:cs="Cambria"/>
                                            <w:color w:val="000000"/>
                                            <w:sz w:val="26"/>
                                          </w:rPr>
                                          <w:t>Dependant Variable</w:t>
                                        </w:r>
                                      </w:p>
                                    </w:txbxContent>
                                  </wps:txbx>
                                  <wps:bodyPr spcFirstLastPara="1" wrap="square" lIns="49525" tIns="49525" rIns="49525" bIns="49525" anchor="ctr" anchorCtr="0">
                                    <a:noAutofit/>
                                  </wps:bodyPr>
                                </wps:wsp>
                                <wps:wsp>
                                  <wps:cNvPr id="1317125422" name="Rectangle: Rounded Corners 1317125422"/>
                                  <wps:cNvSpPr/>
                                  <wps:spPr>
                                    <a:xfrm>
                                      <a:off x="1303019" y="2285999"/>
                                      <a:ext cx="1234440" cy="783869"/>
                                    </a:xfrm>
                                    <a:prstGeom prst="roundRect">
                                      <a:avLst>
                                        <a:gd name="adj" fmla="val 10000"/>
                                      </a:avLst>
                                    </a:prstGeom>
                                    <a:solidFill>
                                      <a:schemeClr val="accent1"/>
                                    </a:solidFill>
                                    <a:ln w="38100" cap="flat" cmpd="sng">
                                      <a:solidFill>
                                        <a:schemeClr val="lt1"/>
                                      </a:solidFill>
                                      <a:prstDash val="solid"/>
                                      <a:round/>
                                      <a:headEnd type="none" w="sm" len="sm"/>
                                      <a:tailEnd type="none" w="sm" len="sm"/>
                                    </a:ln>
                                    <a:effectLst>
                                      <a:outerShdw blurRad="40000" dist="20000" dir="5400000" rotWithShape="0">
                                        <a:srgbClr val="000000">
                                          <a:alpha val="36078"/>
                                        </a:srgbClr>
                                      </a:outerShdw>
                                    </a:effectLst>
                                  </wps:spPr>
                                  <wps:txbx>
                                    <w:txbxContent>
                                      <w:p w14:paraId="355B46F1" w14:textId="77777777" w:rsidR="006D6F86" w:rsidRDefault="006D6F86">
                                        <w:pPr>
                                          <w:spacing w:line="240" w:lineRule="auto"/>
                                          <w:textDirection w:val="btLr"/>
                                        </w:pPr>
                                      </w:p>
                                    </w:txbxContent>
                                  </wps:txbx>
                                  <wps:bodyPr spcFirstLastPara="1" wrap="square" lIns="91425" tIns="91425" rIns="91425" bIns="91425" anchor="ctr" anchorCtr="0">
                                    <a:noAutofit/>
                                  </wps:bodyPr>
                                </wps:wsp>
                                <wps:wsp>
                                  <wps:cNvPr id="995946105" name="Rectangle: Rounded Corners 995946105"/>
                                  <wps:cNvSpPr/>
                                  <wps:spPr>
                                    <a:xfrm>
                                      <a:off x="1440179" y="2416302"/>
                                      <a:ext cx="1234440" cy="783869"/>
                                    </a:xfrm>
                                    <a:prstGeom prst="roundRect">
                                      <a:avLst>
                                        <a:gd name="adj" fmla="val 10000"/>
                                      </a:avLst>
                                    </a:prstGeom>
                                    <a:solidFill>
                                      <a:schemeClr val="lt1">
                                        <a:alpha val="88235"/>
                                      </a:schemeClr>
                                    </a:solidFill>
                                    <a:ln w="25400" cap="flat" cmpd="sng">
                                      <a:solidFill>
                                        <a:schemeClr val="accent1"/>
                                      </a:solidFill>
                                      <a:prstDash val="solid"/>
                                      <a:round/>
                                      <a:headEnd type="none" w="sm" len="sm"/>
                                      <a:tailEnd type="none" w="sm" len="sm"/>
                                    </a:ln>
                                  </wps:spPr>
                                  <wps:txbx>
                                    <w:txbxContent>
                                      <w:p w14:paraId="425D59B3" w14:textId="77777777" w:rsidR="006D6F86" w:rsidRDefault="006D6F86">
                                        <w:pPr>
                                          <w:spacing w:line="240" w:lineRule="auto"/>
                                          <w:textDirection w:val="btLr"/>
                                        </w:pPr>
                                      </w:p>
                                    </w:txbxContent>
                                  </wps:txbx>
                                  <wps:bodyPr spcFirstLastPara="1" wrap="square" lIns="91425" tIns="91425" rIns="91425" bIns="91425" anchor="ctr" anchorCtr="0">
                                    <a:noAutofit/>
                                  </wps:bodyPr>
                                </wps:wsp>
                                <wps:wsp>
                                  <wps:cNvPr id="1113226284" name="Rectangle 1113226284"/>
                                  <wps:cNvSpPr/>
                                  <wps:spPr>
                                    <a:xfrm>
                                      <a:off x="1463138" y="2439261"/>
                                      <a:ext cx="1188522" cy="737951"/>
                                    </a:xfrm>
                                    <a:prstGeom prst="rect">
                                      <a:avLst/>
                                    </a:prstGeom>
                                    <a:noFill/>
                                    <a:ln>
                                      <a:noFill/>
                                    </a:ln>
                                  </wps:spPr>
                                  <wps:txbx>
                                    <w:txbxContent>
                                      <w:p w14:paraId="46BB2EDE" w14:textId="77777777" w:rsidR="006D6F86" w:rsidRDefault="00000000">
                                        <w:pPr>
                                          <w:spacing w:line="215" w:lineRule="auto"/>
                                          <w:jc w:val="center"/>
                                          <w:textDirection w:val="btLr"/>
                                        </w:pPr>
                                        <w:r>
                                          <w:rPr>
                                            <w:rFonts w:ascii="Cambria" w:eastAsia="Cambria" w:hAnsi="Cambria" w:cs="Cambria"/>
                                            <w:color w:val="000000"/>
                                            <w:sz w:val="26"/>
                                          </w:rPr>
                                          <w:t>AI-based decision making</w:t>
                                        </w:r>
                                      </w:p>
                                    </w:txbxContent>
                                  </wps:txbx>
                                  <wps:bodyPr spcFirstLastPara="1" wrap="square" lIns="49525" tIns="49525" rIns="49525" bIns="49525" anchor="ctr" anchorCtr="0">
                                    <a:noAutofit/>
                                  </wps:bodyPr>
                                </wps:wsp>
                                <wps:wsp>
                                  <wps:cNvPr id="1459362709" name="Rectangle: Rounded Corners 1459362709"/>
                                  <wps:cNvSpPr/>
                                  <wps:spPr>
                                    <a:xfrm>
                                      <a:off x="2811780" y="1143114"/>
                                      <a:ext cx="1234440" cy="783869"/>
                                    </a:xfrm>
                                    <a:prstGeom prst="roundRect">
                                      <a:avLst>
                                        <a:gd name="adj" fmla="val 10000"/>
                                      </a:avLst>
                                    </a:prstGeom>
                                    <a:solidFill>
                                      <a:schemeClr val="accent1"/>
                                    </a:solidFill>
                                    <a:ln w="38100" cap="flat" cmpd="sng">
                                      <a:solidFill>
                                        <a:schemeClr val="lt1"/>
                                      </a:solidFill>
                                      <a:prstDash val="solid"/>
                                      <a:round/>
                                      <a:headEnd type="none" w="sm" len="sm"/>
                                      <a:tailEnd type="none" w="sm" len="sm"/>
                                    </a:ln>
                                    <a:effectLst>
                                      <a:outerShdw blurRad="40000" dist="20000" dir="5400000" rotWithShape="0">
                                        <a:srgbClr val="000000">
                                          <a:alpha val="36078"/>
                                        </a:srgbClr>
                                      </a:outerShdw>
                                    </a:effectLst>
                                  </wps:spPr>
                                  <wps:txbx>
                                    <w:txbxContent>
                                      <w:p w14:paraId="5E80F9BF" w14:textId="77777777" w:rsidR="006D6F86" w:rsidRDefault="006D6F86">
                                        <w:pPr>
                                          <w:spacing w:line="240" w:lineRule="auto"/>
                                          <w:textDirection w:val="btLr"/>
                                        </w:pPr>
                                      </w:p>
                                    </w:txbxContent>
                                  </wps:txbx>
                                  <wps:bodyPr spcFirstLastPara="1" wrap="square" lIns="91425" tIns="91425" rIns="91425" bIns="91425" anchor="ctr" anchorCtr="0">
                                    <a:noAutofit/>
                                  </wps:bodyPr>
                                </wps:wsp>
                                <wps:wsp>
                                  <wps:cNvPr id="1245812026" name="Rectangle: Rounded Corners 1245812026"/>
                                  <wps:cNvSpPr/>
                                  <wps:spPr>
                                    <a:xfrm>
                                      <a:off x="2948940" y="1273416"/>
                                      <a:ext cx="1234440" cy="783869"/>
                                    </a:xfrm>
                                    <a:prstGeom prst="roundRect">
                                      <a:avLst>
                                        <a:gd name="adj" fmla="val 10000"/>
                                      </a:avLst>
                                    </a:prstGeom>
                                    <a:solidFill>
                                      <a:schemeClr val="lt1">
                                        <a:alpha val="88235"/>
                                      </a:schemeClr>
                                    </a:solidFill>
                                    <a:ln w="25400" cap="flat" cmpd="sng">
                                      <a:solidFill>
                                        <a:schemeClr val="accent1"/>
                                      </a:solidFill>
                                      <a:prstDash val="solid"/>
                                      <a:round/>
                                      <a:headEnd type="none" w="sm" len="sm"/>
                                      <a:tailEnd type="none" w="sm" len="sm"/>
                                    </a:ln>
                                  </wps:spPr>
                                  <wps:txbx>
                                    <w:txbxContent>
                                      <w:p w14:paraId="54460C75" w14:textId="77777777" w:rsidR="006D6F86" w:rsidRDefault="006D6F86">
                                        <w:pPr>
                                          <w:spacing w:line="240" w:lineRule="auto"/>
                                          <w:textDirection w:val="btLr"/>
                                        </w:pPr>
                                      </w:p>
                                    </w:txbxContent>
                                  </wps:txbx>
                                  <wps:bodyPr spcFirstLastPara="1" wrap="square" lIns="91425" tIns="91425" rIns="91425" bIns="91425" anchor="ctr" anchorCtr="0">
                                    <a:noAutofit/>
                                  </wps:bodyPr>
                                </wps:wsp>
                                <wps:wsp>
                                  <wps:cNvPr id="317945589" name="Rectangle 317945589"/>
                                  <wps:cNvSpPr/>
                                  <wps:spPr>
                                    <a:xfrm>
                                      <a:off x="2971899" y="1296375"/>
                                      <a:ext cx="1188522" cy="737951"/>
                                    </a:xfrm>
                                    <a:prstGeom prst="rect">
                                      <a:avLst/>
                                    </a:prstGeom>
                                    <a:noFill/>
                                    <a:ln>
                                      <a:noFill/>
                                    </a:ln>
                                  </wps:spPr>
                                  <wps:txbx>
                                    <w:txbxContent>
                                      <w:p w14:paraId="4C4BF5FF" w14:textId="77777777" w:rsidR="006D6F86" w:rsidRDefault="00000000">
                                        <w:pPr>
                                          <w:spacing w:line="215" w:lineRule="auto"/>
                                          <w:jc w:val="center"/>
                                          <w:textDirection w:val="btLr"/>
                                        </w:pPr>
                                        <w:r>
                                          <w:rPr>
                                            <w:rFonts w:ascii="Cambria" w:eastAsia="Cambria" w:hAnsi="Cambria" w:cs="Cambria"/>
                                            <w:color w:val="000000"/>
                                            <w:sz w:val="26"/>
                                          </w:rPr>
                                          <w:t>Independent Variable</w:t>
                                        </w:r>
                                      </w:p>
                                    </w:txbxContent>
                                  </wps:txbx>
                                  <wps:bodyPr spcFirstLastPara="1" wrap="square" lIns="49525" tIns="49525" rIns="49525" bIns="49525" anchor="ctr" anchorCtr="0">
                                    <a:noAutofit/>
                                  </wps:bodyPr>
                                </wps:wsp>
                                <wps:wsp>
                                  <wps:cNvPr id="52518401" name="Rectangle: Rounded Corners 52518401"/>
                                  <wps:cNvSpPr/>
                                  <wps:spPr>
                                    <a:xfrm>
                                      <a:off x="2811780" y="2285999"/>
                                      <a:ext cx="1234440" cy="783869"/>
                                    </a:xfrm>
                                    <a:prstGeom prst="roundRect">
                                      <a:avLst>
                                        <a:gd name="adj" fmla="val 10000"/>
                                      </a:avLst>
                                    </a:prstGeom>
                                    <a:solidFill>
                                      <a:schemeClr val="accent1"/>
                                    </a:solidFill>
                                    <a:ln w="38100" cap="flat" cmpd="sng">
                                      <a:solidFill>
                                        <a:schemeClr val="lt1"/>
                                      </a:solidFill>
                                      <a:prstDash val="solid"/>
                                      <a:round/>
                                      <a:headEnd type="none" w="sm" len="sm"/>
                                      <a:tailEnd type="none" w="sm" len="sm"/>
                                    </a:ln>
                                    <a:effectLst>
                                      <a:outerShdw blurRad="40000" dist="20000" dir="5400000" rotWithShape="0">
                                        <a:srgbClr val="000000">
                                          <a:alpha val="36078"/>
                                        </a:srgbClr>
                                      </a:outerShdw>
                                    </a:effectLst>
                                  </wps:spPr>
                                  <wps:txbx>
                                    <w:txbxContent>
                                      <w:p w14:paraId="570EECD0" w14:textId="77777777" w:rsidR="006D6F86" w:rsidRDefault="006D6F86">
                                        <w:pPr>
                                          <w:spacing w:line="240" w:lineRule="auto"/>
                                          <w:textDirection w:val="btLr"/>
                                        </w:pPr>
                                      </w:p>
                                    </w:txbxContent>
                                  </wps:txbx>
                                  <wps:bodyPr spcFirstLastPara="1" wrap="square" lIns="91425" tIns="91425" rIns="91425" bIns="91425" anchor="ctr" anchorCtr="0">
                                    <a:noAutofit/>
                                  </wps:bodyPr>
                                </wps:wsp>
                                <wps:wsp>
                                  <wps:cNvPr id="1833234896" name="Rectangle: Rounded Corners 1833234896"/>
                                  <wps:cNvSpPr/>
                                  <wps:spPr>
                                    <a:xfrm>
                                      <a:off x="2948940" y="2416302"/>
                                      <a:ext cx="1234440" cy="783869"/>
                                    </a:xfrm>
                                    <a:prstGeom prst="roundRect">
                                      <a:avLst>
                                        <a:gd name="adj" fmla="val 10000"/>
                                      </a:avLst>
                                    </a:prstGeom>
                                    <a:solidFill>
                                      <a:schemeClr val="lt1">
                                        <a:alpha val="88235"/>
                                      </a:schemeClr>
                                    </a:solidFill>
                                    <a:ln w="25400" cap="flat" cmpd="sng">
                                      <a:solidFill>
                                        <a:schemeClr val="accent1"/>
                                      </a:solidFill>
                                      <a:prstDash val="solid"/>
                                      <a:round/>
                                      <a:headEnd type="none" w="sm" len="sm"/>
                                      <a:tailEnd type="none" w="sm" len="sm"/>
                                    </a:ln>
                                  </wps:spPr>
                                  <wps:txbx>
                                    <w:txbxContent>
                                      <w:p w14:paraId="74C5C9DB" w14:textId="77777777" w:rsidR="006D6F86" w:rsidRDefault="006D6F86">
                                        <w:pPr>
                                          <w:spacing w:line="240" w:lineRule="auto"/>
                                          <w:textDirection w:val="btLr"/>
                                        </w:pPr>
                                      </w:p>
                                    </w:txbxContent>
                                  </wps:txbx>
                                  <wps:bodyPr spcFirstLastPara="1" wrap="square" lIns="91425" tIns="91425" rIns="91425" bIns="91425" anchor="ctr" anchorCtr="0">
                                    <a:noAutofit/>
                                  </wps:bodyPr>
                                </wps:wsp>
                                <wps:wsp>
                                  <wps:cNvPr id="1467579442" name="Rectangle 1467579442"/>
                                  <wps:cNvSpPr/>
                                  <wps:spPr>
                                    <a:xfrm>
                                      <a:off x="2971899" y="2439261"/>
                                      <a:ext cx="1188522" cy="737951"/>
                                    </a:xfrm>
                                    <a:prstGeom prst="rect">
                                      <a:avLst/>
                                    </a:prstGeom>
                                    <a:noFill/>
                                    <a:ln>
                                      <a:noFill/>
                                    </a:ln>
                                  </wps:spPr>
                                  <wps:txbx>
                                    <w:txbxContent>
                                      <w:p w14:paraId="722BD81A" w14:textId="77777777" w:rsidR="006D6F86" w:rsidRDefault="00000000">
                                        <w:pPr>
                                          <w:spacing w:line="215" w:lineRule="auto"/>
                                          <w:jc w:val="center"/>
                                          <w:textDirection w:val="btLr"/>
                                        </w:pPr>
                                        <w:r>
                                          <w:rPr>
                                            <w:rFonts w:ascii="Cambria" w:eastAsia="Cambria" w:hAnsi="Cambria" w:cs="Cambria"/>
                                            <w:color w:val="000000"/>
                                            <w:sz w:val="26"/>
                                          </w:rPr>
                                          <w:t>Ethical Implications</w:t>
                                        </w:r>
                                      </w:p>
                                    </w:txbxContent>
                                  </wps:txbx>
                                  <wps:bodyPr spcFirstLastPara="1" wrap="square" lIns="49525" tIns="49525" rIns="49525" bIns="49525" anchor="ctr" anchorCtr="0">
                                    <a:noAutofit/>
                                  </wps:bodyPr>
                                </wps:wsp>
                              </wpg:grpSp>
                            </wpg:grpSp>
                          </wpg:grpSp>
                        </wpg:grpSp>
                      </wpg:grpSp>
                    </wpg:wgp>
                  </a:graphicData>
                </a:graphic>
              </wp:inline>
            </w:drawing>
          </mc:Choice>
          <mc:Fallback>
            <w:pict>
              <v:group w14:anchorId="1990C43A" id="Group 11" o:spid="_x0000_s1026" style="width:6in;height:252pt;mso-position-horizontal-relative:char;mso-position-vertical-relative:line" coordorigin="26028,21798"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">
                <v:group id="Group 1459789111" o:spid="_x0000_s1027" style="position:absolute;left:26028;top:21798;width:54864;height:32004" coordorigin="26028,21798"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">
                  <v:rect id="Rectangle 390448394" o:spid="_x0000_s1028" style="position:absolute;left:26028;top:21798;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" filled="f" stroked="f">
                    <v:textbox inset="2.53958mm,2.53958mm,2.53958mm,2.53958mm">
                      <w:txbxContent>
                        <w:p w14:paraId="3C579699" w14:textId="77777777" w:rsidR="006D6F86" w:rsidRDefault="006D6F86">
                          <w:pPr>
                            <w:spacing w:line="240" w:lineRule="auto"/>
                            <w:textDirection w:val="btLr"/>
                          </w:pPr>
                        </w:p>
                      </w:txbxContent>
                    </v:textbox>
                  </v:rect>
                  <v:group id="Group 1507351497" o:spid="_x0000_s1029" style="position:absolute;left:26028;top:21798;width:54864;height:32004" coordorigin="26028,21793" coordsize="54864,32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">
                    <v:rect id="Rectangle 1744782579" o:spid="_x0000_s1030" style="position:absolute;left:26028;top:21793;width:54864;height:320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" filled="f" stroked="f">
                      <v:textbox inset="2.53958mm,2.53958mm,2.53958mm,2.53958mm">
                        <w:txbxContent>
                          <w:p w14:paraId="395486FD" w14:textId="77777777" w:rsidR="006D6F86" w:rsidRDefault="006D6F86">
                            <w:pPr>
                              <w:spacing w:line="240" w:lineRule="auto"/>
                              <w:textDirection w:val="btLr"/>
                            </w:pPr>
                          </w:p>
                        </w:txbxContent>
                      </v:textbox>
                    </v:rect>
                    <v:group id="Group 1754075320" o:spid="_x0000_s1031" style="position:absolute;left:26028;top:21798;width:54864;height:32004" coordorigin="26028,21409" coordsize="54864,323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">
                      <v:rect id="Rectangle 891699405" o:spid="_x0000_s1032" style="position:absolute;left:26028;top:21409;width:54864;height:323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" filled="f" stroked="f">
                        <v:textbox inset="2.53958mm,2.53958mm,2.53958mm,2.53958mm">
                          <w:txbxContent>
                            <w:p w14:paraId="66F4E5A8" w14:textId="77777777" w:rsidR="006D6F86" w:rsidRDefault="006D6F86">
                              <w:pPr>
                                <w:spacing w:line="240" w:lineRule="auto"/>
                                <w:textDirection w:val="btLr"/>
                              </w:pPr>
                            </w:p>
                          </w:txbxContent>
                        </v:textbox>
                      </v:rect>
                      <v:group id="Group 1141072856" o:spid="_x0000_s1033" style="position:absolute;left:26028;top:21798;width:54864;height:32004" coordsize="54864,32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">
                        <v:rect id="Rectangle 1514248740" o:spid="_x0000_s1034" style="position:absolute;width:54864;height:321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" filled="f" stroked="f">
                          <v:textbox inset="2.53958mm,2.53958mm,2.53958mm,2.53958mm">
                            <w:txbxContent>
                              <w:p w14:paraId="1EAAD01D" w14:textId="77777777" w:rsidR="006D6F86" w:rsidRDefault="006D6F86">
                                <w:pPr>
                                  <w:spacing w:line="240" w:lineRule="auto"/>
                                  <w:textDirection w:val="btLr"/>
                                </w:pPr>
                              </w:p>
                            </w:txbxContent>
                          </v:textbox>
                        </v:rect>
                        <v:group id="Group 200721213" o:spid="_x0000_s1035"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">
                          <v:rect id="Rectangle 184260393" o:spid="_x0000_s1036"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" filled="f" stroked="f">
                            <v:textbox inset="2.53958mm,2.53958mm,2.53958mm,2.53958mm">
                              <w:txbxContent>
                                <w:p w14:paraId="58606900" w14:textId="77777777" w:rsidR="006D6F86" w:rsidRDefault="006D6F86">
                                  <w:pPr>
                                    <w:spacing w:line="240" w:lineRule="auto"/>
                                    <w:textDirection w:val="btLr"/>
                                  </w:pPr>
                                </w:p>
                              </w:txbxContent>
                            </v:textbox>
                          </v:rect>
                          <v:shape id="Freeform: Shape 1010291771" o:spid="_x0000_s1037" style="position:absolute;left:33832;top:19269;width:915;height:359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" path="m60000,r,120000e" filled="f" strokecolor="#4674aa" strokeweight="2pt">
                            <v:stroke startarrowwidth="narrow" startarrowlength="short" endarrowwidth="narrow" endarrowlength="short"/>
                            <v:path arrowok="t" o:extrusionok="f"/>
                          </v:shape>
                          <v:shape id="Freeform: Shape 1561863872" o:spid="_x0000_s1038" style="position:absolute;left:26746;top:7840;width:7543;height:3591;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" path="m,l,81777r120000,l120000,120000e" filled="f" strokecolor="#3b6495" strokeweight="2pt">
                            <v:stroke startarrowwidth="narrow" startarrowlength="short" endarrowwidth="narrow" endarrowlength="short"/>
                            <v:path arrowok="t" o:extrusionok="f"/>
                          </v:shape>
                          <v:shape id="Freeform: Shape 230627754" o:spid="_x0000_s1039" style="position:absolute;left:18745;top:19269;width:914;height:359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" path="m60000,r,120000e" filled="f" strokecolor="#4674aa" strokeweight="2pt">
                            <v:stroke startarrowwidth="narrow" startarrowlength="short" endarrowwidth="narrow" endarrowlength="short"/>
                            <v:path arrowok="t" o:extrusionok="f"/>
                          </v:shape>
                          <v:shape id="Freeform: Shape 393626826" o:spid="_x0000_s1040" style="position:absolute;left:19202;top:7840;width:7544;height:3591;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" path="m120000,r,81777l,81777r,38223e" filled="f" strokecolor="#3b6495" strokeweight="2pt">
                            <v:stroke startarrowwidth="narrow" startarrowlength="short" endarrowwidth="narrow" endarrowlength="short"/>
                            <v:path arrowok="t" o:extrusionok="f"/>
                          </v:shape>
                          <v:roundrect id="Rectangle: Rounded Corners 1743684058" o:spid="_x0000_s1041" style="position:absolute;left:6667;top:2;width:40157;height:7838;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" fillcolor="#4f81bd [3204]" strokecolor="white [3201]" strokeweight="3pt">
                            <v:stroke startarrowwidth="narrow" startarrowlength="short" endarrowwidth="narrow" endarrowlength="short"/>
                            <v:shadow on="t" color="black" opacity="23644f" origin=",.5" offset="0,.55556mm"/>
                            <v:textbox inset="2.53958mm,2.53958mm,2.53958mm,2.53958mm">
                              <w:txbxContent>
                                <w:p w14:paraId="42646BD3" w14:textId="77777777" w:rsidR="006D6F86" w:rsidRDefault="006D6F86">
                                  <w:pPr>
                                    <w:spacing w:line="240" w:lineRule="auto"/>
                                    <w:textDirection w:val="btLr"/>
                                  </w:pPr>
                                </w:p>
                              </w:txbxContent>
                            </v:textbox>
                          </v:roundrect>
                          <v:roundrect id="Rectangle: Rounded Corners 1983988031" o:spid="_x0000_s1042" style="position:absolute;left:8039;top:1305;width:40157;height:7838;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" fillcolor="white [3201]" strokecolor="#4f81bd [3204]" strokeweight="2pt">
                            <v:fill opacity="57825f"/>
                            <v:stroke startarrowwidth="narrow" startarrowlength="short" endarrowwidth="narrow" endarrowlength="short"/>
                            <v:textbox inset="2.53958mm,2.53958mm,2.53958mm,2.53958mm">
                              <w:txbxContent>
                                <w:p w14:paraId="2DA6462B" w14:textId="77777777" w:rsidR="006D6F86" w:rsidRDefault="006D6F86">
                                  <w:pPr>
                                    <w:spacing w:line="240" w:lineRule="auto"/>
                                    <w:textDirection w:val="btLr"/>
                                  </w:pPr>
                                </w:p>
                              </w:txbxContent>
                            </v:textbox>
                          </v:roundrect>
                          <v:rect id="Rectangle 481600185" o:spid="_x0000_s1043" style="position:absolute;left:8268;top:1534;width:39698;height:73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" filled="f" stroked="f">
                            <v:textbox inset="1.3757mm,1.3757mm,1.3757mm,1.3757mm">
                              <w:txbxContent>
                                <w:p w14:paraId="22246E0A" w14:textId="77777777" w:rsidR="006D6F86" w:rsidRDefault="00000000">
                                  <w:pPr>
                                    <w:spacing w:line="215" w:lineRule="auto"/>
                                    <w:jc w:val="center"/>
                                    <w:textDirection w:val="btLr"/>
                                  </w:pPr>
                                  <w:r>
                                    <w:rPr>
                                      <w:rFonts w:ascii="Cambria" w:eastAsia="Cambria" w:hAnsi="Cambria" w:cs="Cambria"/>
                                      <w:b/>
                                      <w:color w:val="000000"/>
                                      <w:sz w:val="26"/>
                                    </w:rPr>
                                    <w:t>A CRITICAL REVIEW OF ETHICAL IMPLICATIONS IN ARTIFICIAL INTELLIGENCE DECISION-MAKING IN THE HOSPITALITY SECTOR IN THE UK</w:t>
                                  </w:r>
                                </w:p>
                              </w:txbxContent>
                            </v:textbox>
                          </v:rect>
                          <v:roundrect id="Rectangle: Rounded Corners 991232114" o:spid="_x0000_s1044" style="position:absolute;left:13030;top:11431;width:12344;height:7838;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" fillcolor="#4f81bd [3204]" strokecolor="white [3201]" strokeweight="3pt">
                            <v:stroke startarrowwidth="narrow" startarrowlength="short" endarrowwidth="narrow" endarrowlength="short"/>
                            <v:shadow on="t" color="black" opacity="23644f" origin=",.5" offset="0,.55556mm"/>
                            <v:textbox inset="2.53958mm,2.53958mm,2.53958mm,2.53958mm">
                              <w:txbxContent>
                                <w:p w14:paraId="54F736AA" w14:textId="77777777" w:rsidR="006D6F86" w:rsidRDefault="006D6F86">
                                  <w:pPr>
                                    <w:spacing w:line="240" w:lineRule="auto"/>
                                    <w:textDirection w:val="btLr"/>
                                  </w:pPr>
                                </w:p>
                              </w:txbxContent>
                            </v:textbox>
                          </v:roundrect>
                          <v:roundrect id="Rectangle: Rounded Corners 134715414" o:spid="_x0000_s1045" style="position:absolute;left:14401;top:12734;width:12345;height:7838;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" fillcolor="white [3201]" strokecolor="#4f81bd [3204]" strokeweight="2pt">
                            <v:fill opacity="57825f"/>
                            <v:stroke startarrowwidth="narrow" startarrowlength="short" endarrowwidth="narrow" endarrowlength="short"/>
                            <v:textbox inset="2.53958mm,2.53958mm,2.53958mm,2.53958mm">
                              <w:txbxContent>
                                <w:p w14:paraId="2D1F77D2" w14:textId="77777777" w:rsidR="006D6F86" w:rsidRDefault="006D6F86">
                                  <w:pPr>
                                    <w:spacing w:line="240" w:lineRule="auto"/>
                                    <w:textDirection w:val="btLr"/>
                                  </w:pPr>
                                </w:p>
                              </w:txbxContent>
                            </v:textbox>
                          </v:roundrect>
                          <v:rect id="Rectangle 60318341" o:spid="_x0000_s1046" style="position:absolute;left:14631;top:12963;width:11885;height:73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" filled="f" stroked="f">
                            <v:textbox inset="1.3757mm,1.3757mm,1.3757mm,1.3757mm">
                              <w:txbxContent>
                                <w:p w14:paraId="7FFDFB9F" w14:textId="77777777" w:rsidR="006D6F86" w:rsidRDefault="00000000">
                                  <w:pPr>
                                    <w:spacing w:line="215" w:lineRule="auto"/>
                                    <w:jc w:val="center"/>
                                    <w:textDirection w:val="btLr"/>
                                  </w:pPr>
                                  <w:r>
                                    <w:rPr>
                                      <w:rFonts w:ascii="Cambria" w:eastAsia="Cambria" w:hAnsi="Cambria" w:cs="Cambria"/>
                                      <w:color w:val="000000"/>
                                      <w:sz w:val="26"/>
                                    </w:rPr>
                                    <w:t>Dependant Variable</w:t>
                                  </w:r>
                                </w:p>
                              </w:txbxContent>
                            </v:textbox>
                          </v:rect>
                          <v:roundrect id="Rectangle: Rounded Corners 1317125422" o:spid="_x0000_s1047" style="position:absolute;left:13030;top:22859;width:12344;height:7839;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" fillcolor="#4f81bd [3204]" strokecolor="white [3201]" strokeweight="3pt">
                            <v:stroke startarrowwidth="narrow" startarrowlength="short" endarrowwidth="narrow" endarrowlength="short"/>
                            <v:shadow on="t" color="black" opacity="23644f" origin=",.5" offset="0,.55556mm"/>
                            <v:textbox inset="2.53958mm,2.53958mm,2.53958mm,2.53958mm">
                              <w:txbxContent>
                                <w:p w14:paraId="355B46F1" w14:textId="77777777" w:rsidR="006D6F86" w:rsidRDefault="006D6F86">
                                  <w:pPr>
                                    <w:spacing w:line="240" w:lineRule="auto"/>
                                    <w:textDirection w:val="btLr"/>
                                  </w:pPr>
                                </w:p>
                              </w:txbxContent>
                            </v:textbox>
                          </v:roundrect>
                          <v:roundrect id="Rectangle: Rounded Corners 995946105" o:spid="_x0000_s1048" style="position:absolute;left:14401;top:24163;width:12345;height:7838;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" fillcolor="white [3201]" strokecolor="#4f81bd [3204]" strokeweight="2pt">
                            <v:fill opacity="57825f"/>
                            <v:stroke startarrowwidth="narrow" startarrowlength="short" endarrowwidth="narrow" endarrowlength="short"/>
                            <v:textbox inset="2.53958mm,2.53958mm,2.53958mm,2.53958mm">
                              <w:txbxContent>
                                <w:p w14:paraId="425D59B3" w14:textId="77777777" w:rsidR="006D6F86" w:rsidRDefault="006D6F86">
                                  <w:pPr>
                                    <w:spacing w:line="240" w:lineRule="auto"/>
                                    <w:textDirection w:val="btLr"/>
                                  </w:pPr>
                                </w:p>
                              </w:txbxContent>
                            </v:textbox>
                          </v:roundrect>
                          <v:rect id="Rectangle 1113226284" o:spid="_x0000_s1049" style="position:absolute;left:14631;top:24392;width:11885;height:73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" filled="f" stroked="f">
                            <v:textbox inset="1.3757mm,1.3757mm,1.3757mm,1.3757mm">
                              <w:txbxContent>
                                <w:p w14:paraId="46BB2EDE" w14:textId="77777777" w:rsidR="006D6F86" w:rsidRDefault="00000000">
                                  <w:pPr>
                                    <w:spacing w:line="215" w:lineRule="auto"/>
                                    <w:jc w:val="center"/>
                                    <w:textDirection w:val="btLr"/>
                                  </w:pPr>
                                  <w:r>
                                    <w:rPr>
                                      <w:rFonts w:ascii="Cambria" w:eastAsia="Cambria" w:hAnsi="Cambria" w:cs="Cambria"/>
                                      <w:color w:val="000000"/>
                                      <w:sz w:val="26"/>
                                    </w:rPr>
                                    <w:t>AI-based decision making</w:t>
                                  </w:r>
                                </w:p>
                              </w:txbxContent>
                            </v:textbox>
                          </v:rect>
                          <v:roundrect id="Rectangle: Rounded Corners 1459362709" o:spid="_x0000_s1050" style="position:absolute;left:28117;top:11431;width:12345;height:7838;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" fillcolor="#4f81bd [3204]" strokecolor="white [3201]" strokeweight="3pt">
                            <v:stroke startarrowwidth="narrow" startarrowlength="short" endarrowwidth="narrow" endarrowlength="short"/>
                            <v:shadow on="t" color="black" opacity="23644f" origin=",.5" offset="0,.55556mm"/>
                            <v:textbox inset="2.53958mm,2.53958mm,2.53958mm,2.53958mm">
                              <w:txbxContent>
                                <w:p w14:paraId="5E80F9BF" w14:textId="77777777" w:rsidR="006D6F86" w:rsidRDefault="006D6F86">
                                  <w:pPr>
                                    <w:spacing w:line="240" w:lineRule="auto"/>
                                    <w:textDirection w:val="btLr"/>
                                  </w:pPr>
                                </w:p>
                              </w:txbxContent>
                            </v:textbox>
                          </v:roundrect>
                          <v:roundrect id="Rectangle: Rounded Corners 1245812026" o:spid="_x0000_s1051" style="position:absolute;left:29489;top:12734;width:12344;height:7838;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" fillcolor="white [3201]" strokecolor="#4f81bd [3204]" strokeweight="2pt">
                            <v:fill opacity="57825f"/>
                            <v:stroke startarrowwidth="narrow" startarrowlength="short" endarrowwidth="narrow" endarrowlength="short"/>
                            <v:textbox inset="2.53958mm,2.53958mm,2.53958mm,2.53958mm">
                              <w:txbxContent>
                                <w:p w14:paraId="54460C75" w14:textId="77777777" w:rsidR="006D6F86" w:rsidRDefault="006D6F86">
                                  <w:pPr>
                                    <w:spacing w:line="240" w:lineRule="auto"/>
                                    <w:textDirection w:val="btLr"/>
                                  </w:pPr>
                                </w:p>
                              </w:txbxContent>
                            </v:textbox>
                          </v:roundrect>
                          <v:rect id="Rectangle 317945589" o:spid="_x0000_s1052" style="position:absolute;left:29718;top:12963;width:11886;height:73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" filled="f" stroked="f">
                            <v:textbox inset="1.3757mm,1.3757mm,1.3757mm,1.3757mm">
                              <w:txbxContent>
                                <w:p w14:paraId="4C4BF5FF" w14:textId="77777777" w:rsidR="006D6F86" w:rsidRDefault="00000000">
                                  <w:pPr>
                                    <w:spacing w:line="215" w:lineRule="auto"/>
                                    <w:jc w:val="center"/>
                                    <w:textDirection w:val="btLr"/>
                                  </w:pPr>
                                  <w:r>
                                    <w:rPr>
                                      <w:rFonts w:ascii="Cambria" w:eastAsia="Cambria" w:hAnsi="Cambria" w:cs="Cambria"/>
                                      <w:color w:val="000000"/>
                                      <w:sz w:val="26"/>
                                    </w:rPr>
                                    <w:t>Independent Variable</w:t>
                                  </w:r>
                                </w:p>
                              </w:txbxContent>
                            </v:textbox>
                          </v:rect>
                          <v:roundrect id="Rectangle: Rounded Corners 52518401" o:spid="_x0000_s1053" style="position:absolute;left:28117;top:22859;width:12345;height:7839;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" fillcolor="#4f81bd [3204]" strokecolor="white [3201]" strokeweight="3pt">
                            <v:stroke startarrowwidth="narrow" startarrowlength="short" endarrowwidth="narrow" endarrowlength="short"/>
                            <v:shadow on="t" color="black" opacity="23644f" origin=",.5" offset="0,.55556mm"/>
                            <v:textbox inset="2.53958mm,2.53958mm,2.53958mm,2.53958mm">
                              <w:txbxContent>
                                <w:p w14:paraId="570EECD0" w14:textId="77777777" w:rsidR="006D6F86" w:rsidRDefault="006D6F86">
                                  <w:pPr>
                                    <w:spacing w:line="240" w:lineRule="auto"/>
                                    <w:textDirection w:val="btLr"/>
                                  </w:pPr>
                                </w:p>
                              </w:txbxContent>
                            </v:textbox>
                          </v:roundrect>
                          <v:roundrect id="Rectangle: Rounded Corners 1833234896" o:spid="_x0000_s1054" style="position:absolute;left:29489;top:24163;width:12344;height:7838;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" fillcolor="white [3201]" strokecolor="#4f81bd [3204]" strokeweight="2pt">
                            <v:fill opacity="57825f"/>
                            <v:stroke startarrowwidth="narrow" startarrowlength="short" endarrowwidth="narrow" endarrowlength="short"/>
                            <v:textbox inset="2.53958mm,2.53958mm,2.53958mm,2.53958mm">
                              <w:txbxContent>
                                <w:p w14:paraId="74C5C9DB" w14:textId="77777777" w:rsidR="006D6F86" w:rsidRDefault="006D6F86">
                                  <w:pPr>
                                    <w:spacing w:line="240" w:lineRule="auto"/>
                                    <w:textDirection w:val="btLr"/>
                                  </w:pPr>
                                </w:p>
                              </w:txbxContent>
                            </v:textbox>
                          </v:roundrect>
                          <v:rect id="Rectangle 1467579442" o:spid="_x0000_s1055" style="position:absolute;left:29718;top:24392;width:11886;height:73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" filled="f" stroked="f">
                            <v:textbox inset="1.3757mm,1.3757mm,1.3757mm,1.3757mm">
                              <w:txbxContent>
                                <w:p w14:paraId="722BD81A" w14:textId="77777777" w:rsidR="006D6F86" w:rsidRDefault="00000000">
                                  <w:pPr>
                                    <w:spacing w:line="215" w:lineRule="auto"/>
                                    <w:jc w:val="center"/>
                                    <w:textDirection w:val="btLr"/>
                                  </w:pPr>
                                  <w:r>
                                    <w:rPr>
                                      <w:rFonts w:ascii="Cambria" w:eastAsia="Cambria" w:hAnsi="Cambria" w:cs="Cambria"/>
                                      <w:color w:val="000000"/>
                                      <w:sz w:val="26"/>
                                    </w:rPr>
                                    <w:t>Ethical Implications</w:t>
                                  </w:r>
                                </w:p>
                              </w:txbxContent>
                            </v:textbox>
                          </v:rect>
                        </v:group>
                      </v:group>
                    </v:group>
                  </v:group>
                </v:group>
                <w10:anchorlock/>
              </v:group>
            </w:pict>
          </mc:Fallback>
        </mc:AlternateContent>
      </w:r>
    </w:p>
    <w:p w14:paraId="07130A3C" w14:textId="77777777" w:rsidR="006D6F86" w:rsidRDefault="00000000">
      <w:pPr>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2: Conceptual framework</w:t>
      </w:r>
    </w:p>
    <w:p w14:paraId="007C5E37" w14:textId="77777777" w:rsidR="006D6F86"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Self-created)</w:t>
      </w:r>
    </w:p>
    <w:p w14:paraId="3E372338"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2.9 Relation to the study </w:t>
      </w:r>
    </w:p>
    <w:p w14:paraId="644F00DF"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study will extend the literature by empirically exploring gaps in key areas of how UK hospitality organisations operationalise ethical governance particularly in AI-enabled decision-making. Previous studies note the existence of such concerns as algorithmic bias, transparency, and privacy, but do not often examine 'how' firms actually balance stakeholder interests through governing structures when using AI. This research will extend the knowledge when it empirically shows the interaction of employees, guests, regulators, and management, including governance processes, ethical behaviour, and AI practice. The study will present rigorous findings on larger organisations' AI governance, but may also differ for smaller organisations or those with less regulatory oversight. Secondary data will be used to conduct thematic analysis that synthesises evidence from multiple sources, combining industry reports, policy documents, and theoretical work. Moreover, it presents valuable insights on potential solutions that can foster stakeholder engagement and organizational accountability in terms of dealing with ethical concerns in data-driven decision-making within the UK-based hotels. </w:t>
      </w:r>
    </w:p>
    <w:p w14:paraId="45E15509" w14:textId="77777777" w:rsidR="006D6F86" w:rsidRDefault="00000000">
      <w:pPr>
        <w:pStyle w:val="Heading2"/>
      </w:pPr>
      <w:bookmarkStart w:id="14" w:name="_heading=h.kyb2crth164a" w:colFirst="0" w:colLast="0"/>
      <w:bookmarkEnd w:id="14"/>
      <w:r>
        <w:lastRenderedPageBreak/>
        <w:t xml:space="preserve">2.10 Literature summary </w:t>
      </w:r>
    </w:p>
    <w:p w14:paraId="708814EE"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bookmarkStart w:id="15" w:name="_heading=h.cfepve2kv1i6" w:colFirst="0" w:colLast="0"/>
      <w:bookmarkEnd w:id="15"/>
      <w:r>
        <w:rPr>
          <w:rFonts w:ascii="Times New Roman" w:eastAsia="Times New Roman" w:hAnsi="Times New Roman" w:cs="Times New Roman"/>
          <w:sz w:val="24"/>
          <w:szCs w:val="24"/>
          <w:highlight w:val="white"/>
        </w:rPr>
        <w:t xml:space="preserve">From the overall reviews of the previous literature, it can be summarized that the literature shows the transformative nature of AI; however, it also discloses the existence of ethical issues. There is consistent emphasis on issues of bias, privacy violations, lack of accountability, and implications for the workforce. There is a significant focus in the literature on hotels using AI for personalization and pricing that are at a heightened risk for algorithmic discrimination and AI-workforce implications with employees concerned about employment displacement, and lack of transparency. It appears aspects like the UK Data Protection Act and GDPR are critical regulatory instruments in establishing a baseline, but enforcement and education in the specific industry tends to lag behind. These concerns are greatly related to transparency, bias, privacy, and responsibility in hospitality operations.  A significant gap has been found in the evaluation of ways through which hotels in the UK incorporate ethical governance systems to mitigate ethical concerns, which will be bridged through the current research study. </w:t>
      </w:r>
    </w:p>
    <w:p w14:paraId="2F97E66C" w14:textId="77777777" w:rsidR="006D6F86" w:rsidRDefault="00000000">
      <w:pPr>
        <w:pStyle w:val="Heading1"/>
        <w:rPr>
          <w:highlight w:val="cyan"/>
        </w:rPr>
      </w:pPr>
      <w:bookmarkStart w:id="16" w:name="_heading=h.r79aplpga69" w:colFirst="0" w:colLast="0"/>
      <w:bookmarkEnd w:id="16"/>
      <w:r>
        <w:rPr>
          <w:highlight w:val="white"/>
        </w:rPr>
        <w:t>3. Research Design and Methodology</w:t>
      </w:r>
    </w:p>
    <w:p w14:paraId="716F8FBA" w14:textId="77777777" w:rsidR="006D6F86" w:rsidRDefault="00000000">
      <w:pPr>
        <w:pStyle w:val="Heading2"/>
        <w:rPr>
          <w:highlight w:val="white"/>
        </w:rPr>
      </w:pPr>
      <w:bookmarkStart w:id="17" w:name="_heading=h.nphiskc2zmid" w:colFirst="0" w:colLast="0"/>
      <w:bookmarkEnd w:id="17"/>
      <w:r>
        <w:rPr>
          <w:highlight w:val="white"/>
        </w:rPr>
        <w:t>3.1 Research Design </w:t>
      </w:r>
    </w:p>
    <w:p w14:paraId="5FE9D23F"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Research design is the systematic scheme that acts as a guideline to conduct the whole research process, including the philosophical position and the strategy of data collection [13]. It plays an active role with the intention to maintain coherence, validity, and relevance when aimed at meeting the requirements of the research objectives. </w:t>
      </w:r>
    </w:p>
    <w:p w14:paraId="2833A882"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research design applied here is a descriptive research design, which is supported by an inductive approach and fits the interpretivism philosophy. The study will rely on theoretical examination, and the theoretical study is backed by the qualitative synthesis of the peer-reviewed literature found in databases such as Google Scholar and Scopus with the help of Boolean search strategies. </w:t>
      </w:r>
    </w:p>
    <w:p w14:paraId="60D45319"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design is suitable as it will allow a subtle investigation of the ethical implications of AI decision-making in the UK hospitality industry, where the contextual interpretation and the views of the stakeholders play a primary role. The inductive method permits patterns and themes to evolve through the literature, which is appropriate to determine the changing and interdisciplinary character of AI ethics. Interpretivism advocates the subjective interpretation of ethical issues to </w:t>
      </w:r>
      <w:r>
        <w:rPr>
          <w:rFonts w:ascii="Times New Roman" w:eastAsia="Times New Roman" w:hAnsi="Times New Roman" w:cs="Times New Roman"/>
          <w:sz w:val="24"/>
          <w:szCs w:val="24"/>
          <w:highlight w:val="white"/>
        </w:rPr>
        <w:lastRenderedPageBreak/>
        <w:t>which the industry actors are exposed, such as cybercrime, coding error, and algorithm discrepancy, leading to technological bias[38]. The use of quantitative, experimental, or simulation-based approaches is also avoided as the research has a normative and policy-focused nature, and it is more concerned with the depth of the conceptual pattern rather than the empirical generalisation. On the same note, positivist or deductive paradigms are inappropriate since they restrict the flexibility to interpret critically in relation to the ethical frameworks and socio-technical complexities. This made the choice of the current research approach justified to develop information aligned with research objectives and produce credible information as per requirement. </w:t>
      </w:r>
    </w:p>
    <w:p w14:paraId="4C84D80C"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i/>
          <w:sz w:val="24"/>
          <w:szCs w:val="24"/>
          <w:highlight w:val="cyan"/>
        </w:rPr>
      </w:pPr>
      <w:r>
        <w:rPr>
          <w:rFonts w:ascii="Times New Roman" w:eastAsia="Times New Roman" w:hAnsi="Times New Roman" w:cs="Times New Roman"/>
          <w:b/>
          <w:i/>
          <w:sz w:val="24"/>
          <w:szCs w:val="24"/>
          <w:highlight w:val="white"/>
        </w:rPr>
        <w:t>Justification:</w:t>
      </w:r>
    </w:p>
    <w:p w14:paraId="1F6128C4"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design that is selected is considered highly appropriate as it can help to thoroughly describe the ethical aspects of AI applications in the hospitality sector. According to the author Piankov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 the industry is characterised by complexity and situational differences; the proposed methods are beneficial in examining the ways in which the UK hotels respond to address the ethical issues related to the adoption of AI technologies [26]. Moreover, the descriptive method provides a chance to investigate the nature and implications of AI ethics in a more systematic way without any need for experimental control [34]. The implementation of interpretivism philosophy is suitable for this objective since it emphasizes subjective experience, moral rationale, and the perceptions of the stakeholders, which are essential to comprehend ethical governance in the UK hospitality industry. </w:t>
      </w:r>
    </w:p>
    <w:p w14:paraId="6D65A9F6"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addition, the inductive approach can give flexibility to draw theoretical results based on secondary data without having any preconceptions that could restrain the analysis. All these chosen methods prove the credibility and applicability of the current research, as it incorporates a conceptual prism to assess the frameworks of ethical accountability and governance. The proposed qualitative design is congruent with the aim and objectives since the research is not intended to make any empirical generalisations, but to develop conceptual and policy-level insights [15]. It can be mentioned that the chosen design further makes the interpretation sensitive to the context of the UK hospitality environment, as the sector deals with ethical conventions, data privacy regulations, and stakeholder expectations that have a unique influence on AI adoption.</w:t>
      </w:r>
    </w:p>
    <w:p w14:paraId="70363C7F" w14:textId="77777777" w:rsidR="006D6F86" w:rsidRDefault="00000000">
      <w:pPr>
        <w:pStyle w:val="Heading2"/>
        <w:rPr>
          <w:highlight w:val="white"/>
        </w:rPr>
      </w:pPr>
      <w:bookmarkStart w:id="18" w:name="_heading=h.37d6ennsmj7v" w:colFirst="0" w:colLast="0"/>
      <w:bookmarkEnd w:id="18"/>
      <w:r>
        <w:rPr>
          <w:highlight w:val="white"/>
        </w:rPr>
        <w:t>3.2 Research Methods and Materials</w:t>
      </w:r>
    </w:p>
    <w:p w14:paraId="6BBBD755"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Methods </w:t>
      </w:r>
    </w:p>
    <w:p w14:paraId="2040DA2E"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This research will use qualitative research methodology, which is a case study approach, to determine the ethical issues surrounding AI decision-making in the UK hotel industry. Qualitative methods suit well as they enable a profound interpretation of complicated ethical challenges, perception of stakeholders, and socio-technical processes that are impossible to quantify [6]. The case study method is dedicated to the chosen UK-based hospitality companies that implement AI in their fields, including dynamic pricing, customer profiling, and an automated workforce. This approach allows scope for analysing real-life practices within a context, which agrees with the interpretivist philosophy and inductive reasoning that will be implemented in this study [14]. No system architecture is put in place, as the research is theoretical and policy-based as opposed to technical or experimental.</w:t>
      </w:r>
    </w:p>
    <w:p w14:paraId="72FEEBC0"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order to analyse the data, the study will rely on thematic analysis, with the assistance of insight-generating tools, such as MAXQDA or NVivo, to code and identify trends. These qualitative data analysis methods will allow the identification of ethical risks, stakeholder roles in automated decision-making, and regulatory gaps in AI-driven decision-making in the UK hospitality sector in a systematic manner. The use of keywords such as ‘Automated decision-making in UK hospitality sector, AI-based decision-making, ethical congruency associated with AI-related decision-making approach’ and so on to draw information and present it in different themes. This will be beneficial in meeting research requirements, along with proposing strategic recommendations.</w:t>
      </w:r>
    </w:p>
    <w:p w14:paraId="38A72B2C" w14:textId="77777777" w:rsidR="006D6F86"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Justification:</w:t>
      </w:r>
    </w:p>
    <w:p w14:paraId="00300BBC"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rationale behind the use of the case study and qualitative approaches is effective, as such an application can significantly aid in the in-depth investigation of the nature of AI ethics contextually. The emphasis on real-life cases provides the opportunity to learn how organisations can react to the ethical dilemmas in the context of the governance models and engagement of employees [21]. </w:t>
      </w:r>
    </w:p>
    <w:p w14:paraId="4E3EC91E"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Additionally thematic analysis enables a systematic coding of the qualitative data and identification of recurring ethical issues, which provide analytical rigour and transparency [3]. The incorporation of NVivo or MAXQDA tools has a significant contribution in terms of increasing the credibility and reliability of research findings [8]. It is because these tools have the potential to systematise intricate qualitative data. Moreover, such tools can also ensure the permanence of consistency in the process of analysis to draw meaningful conclusions. This research method is </w:t>
      </w:r>
      <w:r>
        <w:rPr>
          <w:rFonts w:ascii="Times New Roman" w:eastAsia="Times New Roman" w:hAnsi="Times New Roman" w:cs="Times New Roman"/>
          <w:sz w:val="24"/>
          <w:szCs w:val="24"/>
          <w:highlight w:val="white"/>
        </w:rPr>
        <w:lastRenderedPageBreak/>
        <w:t>consistent with the research objective of addressing ethical implications because it offers interpretive richness, contextual awareness, and policy understanding. It also complements the theoretical orientation of the study on stakeholder engagement and deontological ethics by demonstrating the lived experiences and reactions of organisations in the UK hospitality contexts.</w:t>
      </w:r>
    </w:p>
    <w:p w14:paraId="59B668FA"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Materials </w:t>
      </w:r>
    </w:p>
    <w:p w14:paraId="45E62852"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study will apply secondary data from peer-reviewed journals, policy reports, and industry reports that are available online through Google Scholar, Scopus, and ResearchGate through Boolean search strategies. The sources selected will come from the years 2020-2025 and are free to access to avoid any copyright issues. This approach will help to maintain credibility, relevance, and compatibility of the study to align with the ethical denomination of the AI usage in decision-making strategy in the hospitalised domain. Thematically coded data analysis will be done using either NVivo or MAXQDA. Compliance with ethical standards is guaranteed by the fact that the research adheres to the ethical standards of the University, and the UK Data Protection Act 2018 to ensure confidentiality and avoid copyright issues. No personal sensitive information or primary data is gathered. It does not need any hardware-intensive activities and therefore the use of GPU, servers, or cloud computing resources is not possible.</w:t>
      </w:r>
    </w:p>
    <w:p w14:paraId="29A5A20A" w14:textId="77777777" w:rsidR="006D6F86" w:rsidRDefault="00000000">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Justification: </w:t>
      </w:r>
    </w:p>
    <w:p w14:paraId="524621B7"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utilization of Secondary data in this research offers access to validated academically produced knowledge and policy literature, which documents the current industry and regulatory trends. In addition, the secondary data makes sure to adhere to the ethical and protection principles of data and provides an opportunity to conduct the analysis at the level of various organisational settings [7]. The use of current sources increases the reliability of findings. Whereas the application of databases ensures the authenticity of the data and quality control [5]. </w:t>
      </w:r>
    </w:p>
    <w:p w14:paraId="67883947" w14:textId="77777777" w:rsidR="006D6F86" w:rsidRDefault="00000000">
      <w:pPr>
        <w:pStyle w:val="Heading1"/>
        <w:rPr>
          <w:highlight w:val="white"/>
        </w:rPr>
      </w:pPr>
      <w:bookmarkStart w:id="19" w:name="_heading=h.2jowq2aeyqb3" w:colFirst="0" w:colLast="0"/>
      <w:bookmarkEnd w:id="19"/>
      <w:r>
        <w:rPr>
          <w:highlight w:val="white"/>
        </w:rPr>
        <w:t xml:space="preserve">4. Expected outcome </w:t>
      </w:r>
    </w:p>
    <w:p w14:paraId="700A43CA"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Anticipated results:</w:t>
      </w:r>
    </w:p>
    <w:p w14:paraId="54D784E8"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study is likely to give an in-depth insight into the ethical consequences of AI-based decision-making in the UK hospitality industry. The first consequence is that essential ethical dilemmas encountered by hotels and other hospitality organisations are identified; these comprise algorithmic discrimination, absence of openness, violation of the privacy of the guests, and possible discrimination in their prices, hiring, and staffing. These insights will outline the way in </w:t>
      </w:r>
      <w:r>
        <w:rPr>
          <w:rFonts w:ascii="Times New Roman" w:eastAsia="Times New Roman" w:hAnsi="Times New Roman" w:cs="Times New Roman"/>
          <w:sz w:val="24"/>
          <w:szCs w:val="24"/>
          <w:highlight w:val="white"/>
        </w:rPr>
        <w:lastRenderedPageBreak/>
        <w:t>which existing AI systems can unwillingly support the existing social and demographic inequalities, thereby posing operational and reputational threats to organisations.</w:t>
      </w:r>
    </w:p>
    <w:p w14:paraId="6B12A11B"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addition, the research is expected to uncover the response of UK hospitality institutions towards these ethical concerns, including the implementation of governance models, an employee training programme, and adherence practices. The critical analysis of those responses will help the research to present the information about the effectiveness of the existing ethical policies and the loopholes in their execution, particularly as far as smaller hospitality companies are considered, which may not be able to afford extensive monitoring and auditing of the AI systems.</w:t>
      </w:r>
    </w:p>
    <w:p w14:paraId="44BB6712"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Implications:</w:t>
      </w:r>
    </w:p>
    <w:p w14:paraId="646DE47F"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paper will also provide a sector-specific assessment of regulatory frameworks, including the UK Data Protection Act 2018, GDPR, as well as AI-specific ethical rules, determining the influence on the implementation of AI and decision-making procedures. In addition, the study will provide some practical recommendations on how ethical governance, accountability, and stakeholder involvement can be improved, such as the formation of AI Ethics Boards, ethical auditing processes, and increased cooperation with academic and government institutions.</w:t>
      </w:r>
    </w:p>
    <w:p w14:paraId="66E3B680"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the case of the hospitality industry, the implications of the study can be applied to the policy-making process and the practice of managers. It will help organisations to build ethical AI governance frameworks as well as improve transparency, accountability, and trust among stakeholders. In addition, it will give evidence-based suggestions to regulators and policymakers to enhance the check-and-balance systems and make fair and unbiased decisions in AI implementations. On the whole, the study will help to create a more sustainable, inclusive, and morally in line with the adoption of AI that would ensure the integrity of business and the welfare of society.</w:t>
      </w:r>
    </w:p>
    <w:p w14:paraId="48DD2896"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Limitations: </w:t>
      </w:r>
    </w:p>
    <w:p w14:paraId="676AE565"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drawbacks of the research are that the study will be conducted by using only secondary data usage, which is restrictive in direct empirical confirmation of addressing ethical issues in this sector. The contextual consideration of the UK hospitality industry may also limit the generalisability of the findings to other geographical or sectoral contexts. Furthermore, rapid changes in technology and regulation may quickly render certain findings time-dated.  Moreover, the aspect of leaving out the incorporation of primary qualitative data by conducting interviews with the primary stakeholders of the hotels minimizes the level of experiential insight. </w:t>
      </w:r>
    </w:p>
    <w:p w14:paraId="0AEF4AE8" w14:textId="77777777" w:rsidR="006D6F86" w:rsidRDefault="00000000">
      <w:pPr>
        <w:pStyle w:val="Heading1"/>
        <w:rPr>
          <w:highlight w:val="white"/>
        </w:rPr>
      </w:pPr>
      <w:bookmarkStart w:id="20" w:name="_heading=h.qwggdj4ks9xf" w:colFirst="0" w:colLast="0"/>
      <w:bookmarkEnd w:id="20"/>
      <w:r>
        <w:rPr>
          <w:highlight w:val="white"/>
        </w:rPr>
        <w:lastRenderedPageBreak/>
        <w:t xml:space="preserve">5. Timeline </w:t>
      </w:r>
    </w:p>
    <w:tbl>
      <w:tblPr>
        <w:tblStyle w:val="a3"/>
        <w:tblW w:w="9338" w:type="dxa"/>
        <w:tblLayout w:type="fixed"/>
        <w:tblLook w:val="0400" w:firstRow="0" w:lastRow="0" w:firstColumn="0" w:lastColumn="0" w:noHBand="0" w:noVBand="1"/>
      </w:tblPr>
      <w:tblGrid>
        <w:gridCol w:w="3023"/>
        <w:gridCol w:w="1199"/>
        <w:gridCol w:w="1199"/>
        <w:gridCol w:w="1199"/>
        <w:gridCol w:w="1359"/>
        <w:gridCol w:w="1359"/>
      </w:tblGrid>
      <w:tr w:rsidR="006D6F86" w14:paraId="0A9CAB7F" w14:textId="77777777">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195963"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Tasks</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86D9CB"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Week 1 to 3</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5E2EBD"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Week 4 to 6</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33FB61"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Week 7 to 9</w:t>
            </w: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3F6F3C"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Week 10 to 12</w:t>
            </w: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9B3714"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Week 13 to 15</w:t>
            </w:r>
          </w:p>
        </w:tc>
      </w:tr>
      <w:tr w:rsidR="006D6F86" w14:paraId="1391CC4D" w14:textId="77777777">
        <w:trPr>
          <w:trHeight w:val="441"/>
        </w:trPr>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6BE793"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Topic selection</w:t>
            </w:r>
          </w:p>
        </w:tc>
        <w:tc>
          <w:tcPr>
            <w:tcW w:w="1199" w:type="dxa"/>
            <w:tcBorders>
              <w:top w:val="single" w:sz="8" w:space="0" w:color="000000"/>
              <w:left w:val="single" w:sz="8" w:space="0" w:color="000000"/>
              <w:bottom w:val="single" w:sz="8" w:space="0" w:color="000000"/>
              <w:right w:val="single" w:sz="8" w:space="0" w:color="000000"/>
            </w:tcBorders>
            <w:shd w:val="clear" w:color="auto" w:fill="674EA7"/>
            <w:tcMar>
              <w:top w:w="100" w:type="dxa"/>
              <w:left w:w="100" w:type="dxa"/>
              <w:bottom w:w="100" w:type="dxa"/>
              <w:right w:w="100" w:type="dxa"/>
            </w:tcMar>
          </w:tcPr>
          <w:p w14:paraId="419FD455"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1AA3B"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0C5BBE"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287EB6"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91DB2B"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6D6F86" w14:paraId="2DC1B87E" w14:textId="77777777">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576AFB"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Proposal approval</w:t>
            </w:r>
          </w:p>
        </w:tc>
        <w:tc>
          <w:tcPr>
            <w:tcW w:w="119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3B00430"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D7995"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4E224A"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676EF"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D60A7"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6D6F86" w14:paraId="027E51F9" w14:textId="77777777">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CF7ABC"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Literature Review</w:t>
            </w:r>
          </w:p>
        </w:tc>
        <w:tc>
          <w:tcPr>
            <w:tcW w:w="1199"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1A46AA4"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7B9C0897"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2C028217"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5824C"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A48490"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6D6F86" w14:paraId="7EC3825D" w14:textId="77777777">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B5FC6"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Qualitative data collection</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36101E"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11150992"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6F1CE221"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421BFFC1"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2F5B04"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6D6F86" w14:paraId="3F6B5C47" w14:textId="77777777">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D28CA"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Research methods identification</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C2A2BA"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E98F23"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33251C30"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31B73BA0"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7728F6"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6D6F86" w14:paraId="6FC637F5" w14:textId="77777777">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FF3C0"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Data collection</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F6CC11"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FF6E4E"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37A724"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7C13CCD7"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A66039"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6D6F86" w14:paraId="3B76AC07" w14:textId="77777777">
        <w:trPr>
          <w:trHeight w:val="471"/>
        </w:trPr>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5D9643"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Data Analysis</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5A3D50"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EF1003"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shd w:val="clear" w:color="auto" w:fill="3D85C6"/>
            <w:tcMar>
              <w:top w:w="100" w:type="dxa"/>
              <w:left w:w="100" w:type="dxa"/>
              <w:bottom w:w="100" w:type="dxa"/>
              <w:right w:w="100" w:type="dxa"/>
            </w:tcMar>
          </w:tcPr>
          <w:p w14:paraId="214616F0"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3D85C6"/>
            <w:tcMar>
              <w:top w:w="100" w:type="dxa"/>
              <w:left w:w="100" w:type="dxa"/>
              <w:bottom w:w="100" w:type="dxa"/>
              <w:right w:w="100" w:type="dxa"/>
            </w:tcMar>
          </w:tcPr>
          <w:p w14:paraId="18EAB27B"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DE27C"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6D6F86" w14:paraId="1F1F41F7" w14:textId="77777777">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B2617B"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Findings</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529CD4"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572F22"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B7F514"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14:paraId="4741F647"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14:paraId="4891DEDB"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6D6F86" w14:paraId="34032E9D" w14:textId="77777777">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2625F"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Conclusion</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F48E7B"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AF8D3"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F87EF5"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242B61B6"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8E7CC3"/>
            <w:tcMar>
              <w:top w:w="100" w:type="dxa"/>
              <w:left w:w="100" w:type="dxa"/>
              <w:bottom w:w="100" w:type="dxa"/>
              <w:right w:w="100" w:type="dxa"/>
            </w:tcMar>
          </w:tcPr>
          <w:p w14:paraId="2F503B64"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6D6F86" w14:paraId="579ECD14" w14:textId="77777777">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01B38"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Recommendations</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C1198B"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DE069"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96D9BC"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392BE6FA"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6448CAF4"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6D6F86" w14:paraId="48927E21" w14:textId="77777777">
        <w:trPr>
          <w:trHeight w:val="261"/>
        </w:trPr>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2E5B53"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Proofreading</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723793"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CAD3A2"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258E13"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C8266D"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6AA84F"/>
            <w:tcMar>
              <w:top w:w="100" w:type="dxa"/>
              <w:left w:w="100" w:type="dxa"/>
              <w:bottom w:w="100" w:type="dxa"/>
              <w:right w:w="100" w:type="dxa"/>
            </w:tcMar>
          </w:tcPr>
          <w:p w14:paraId="1776EDEE"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6D6F86" w14:paraId="0E88D7B7" w14:textId="77777777">
        <w:tc>
          <w:tcPr>
            <w:tcW w:w="30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FD9A72"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Final submission</w:t>
            </w: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1AD4D1"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321C1"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2BC10"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56837"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59" w:type="dxa"/>
            <w:tcBorders>
              <w:top w:val="single" w:sz="8" w:space="0" w:color="000000"/>
              <w:left w:val="single" w:sz="8" w:space="0" w:color="000000"/>
              <w:bottom w:val="single" w:sz="8" w:space="0" w:color="000000"/>
              <w:right w:val="single" w:sz="8" w:space="0" w:color="000000"/>
            </w:tcBorders>
            <w:shd w:val="clear" w:color="auto" w:fill="E6B8AF"/>
            <w:tcMar>
              <w:top w:w="100" w:type="dxa"/>
              <w:left w:w="100" w:type="dxa"/>
              <w:bottom w:w="100" w:type="dxa"/>
              <w:right w:w="100" w:type="dxa"/>
            </w:tcMar>
          </w:tcPr>
          <w:p w14:paraId="753BB482"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bl>
    <w:p w14:paraId="32C83DF4" w14:textId="77777777" w:rsidR="006D6F86" w:rsidRDefault="00000000">
      <w:p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w:t>
      </w:r>
    </w:p>
    <w:p w14:paraId="46FD9581" w14:textId="77777777" w:rsidR="006D6F86" w:rsidRDefault="006D6F86">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095D43DE" w14:textId="77777777" w:rsidR="006D6F86" w:rsidRDefault="00000000">
      <w:pPr>
        <w:rPr>
          <w:rFonts w:ascii="Times New Roman" w:eastAsia="Times New Roman" w:hAnsi="Times New Roman" w:cs="Times New Roman"/>
          <w:b/>
          <w:color w:val="222222"/>
          <w:sz w:val="28"/>
          <w:szCs w:val="28"/>
          <w:highlight w:val="white"/>
        </w:rPr>
      </w:pPr>
      <w:r>
        <w:br w:type="page"/>
      </w:r>
    </w:p>
    <w:p w14:paraId="5A01527F" w14:textId="77777777" w:rsidR="006D6F86" w:rsidRDefault="00000000">
      <w:pPr>
        <w:pStyle w:val="Heading1"/>
        <w:rPr>
          <w:color w:val="222222"/>
          <w:sz w:val="24"/>
          <w:szCs w:val="24"/>
          <w:highlight w:val="white"/>
        </w:rPr>
      </w:pPr>
      <w:bookmarkStart w:id="21" w:name="_heading=h.fcxrdaf12aqw" w:colFirst="0" w:colLast="0"/>
      <w:bookmarkEnd w:id="21"/>
      <w:r>
        <w:rPr>
          <w:highlight w:val="white"/>
        </w:rPr>
        <w:lastRenderedPageBreak/>
        <w:t>Reference List</w:t>
      </w:r>
    </w:p>
    <w:p w14:paraId="7FC6AA79"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[1] Ahmad, A.Y., Jain, V., Verma, C., Chauhan, A., Singh, A., Gupta, A. and Pramanik, S., 2024. CSR Objectives and Public Institute Management in the Republic of Slovenia. In Ethical Quandaries in Business Practices: Exploring Morality and Social Responsibility (pp. 183-202). IGI Global. Available at: </w:t>
      </w:r>
      <w:hyperlink r:id="rId9">
        <w:r w:rsidR="006D6F86">
          <w:rPr>
            <w:rFonts w:ascii="Times New Roman" w:eastAsia="Times New Roman" w:hAnsi="Times New Roman" w:cs="Times New Roman"/>
            <w:color w:val="1155CC"/>
            <w:sz w:val="24"/>
            <w:szCs w:val="24"/>
            <w:highlight w:val="white"/>
            <w:u w:val="single"/>
          </w:rPr>
          <w:t>https://www.igi-global.com/chapter/csr-objectives-and-public-institute-management-in-the-republic-of-slovenia/356321</w:t>
        </w:r>
      </w:hyperlink>
    </w:p>
    <w:p w14:paraId="0386EA15"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[2]Ahmed, S., 2025. The ethics of AI in tourism and hospitality. In The Role of Artificial Intelligence in the Tourism and Hospitality Sector (pp. 346-370). Routledge. Available at: </w:t>
      </w:r>
      <w:hyperlink r:id="rId10">
        <w:r w:rsidR="006D6F86">
          <w:rPr>
            <w:rFonts w:ascii="Times New Roman" w:eastAsia="Times New Roman" w:hAnsi="Times New Roman" w:cs="Times New Roman"/>
            <w:color w:val="1155CC"/>
            <w:sz w:val="24"/>
            <w:szCs w:val="24"/>
            <w:highlight w:val="white"/>
            <w:u w:val="single"/>
          </w:rPr>
          <w:t>https://www.taylorfrancis.com/chapters/edit/10.4324/9781003545125-21/ethics-ai-tourism-hospitality-sajeel-ahmed</w:t>
        </w:r>
      </w:hyperlink>
    </w:p>
    <w:p w14:paraId="69CEE07F"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[3]Ahmed, S.K., Mohammed, R.A., Nashwan, A.J., Ibrahim, R.H., Abdalla, A.Q., Ameen, B.M.M. and Khdhir, R.M., 2025. Using thematic analysis in qualitative research. Journal of Medicine, Surgery, and Public Health, 6, p.100198. Available at: </w:t>
      </w:r>
      <w:hyperlink r:id="rId11">
        <w:r w:rsidR="006D6F86">
          <w:rPr>
            <w:rFonts w:ascii="Times New Roman" w:eastAsia="Times New Roman" w:hAnsi="Times New Roman" w:cs="Times New Roman"/>
            <w:color w:val="1155CC"/>
            <w:sz w:val="24"/>
            <w:szCs w:val="24"/>
            <w:highlight w:val="white"/>
            <w:u w:val="single"/>
          </w:rPr>
          <w:t>https://www.sciencedirect.com/science/article/pii/S2949916X25000222</w:t>
        </w:r>
      </w:hyperlink>
    </w:p>
    <w:p w14:paraId="4087632B"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 xml:space="preserve">[4]Al Mamun, A., Rafique Yasser, Q. and Ashikur Rahman, M., 2013. A discussion of the suitability of only one vs more than one theory for depicting corporate governance. Modern Economy, 4(01), pp.37-48. Available at: </w:t>
      </w:r>
      <w:hyperlink r:id="rId12">
        <w:r w:rsidR="006D6F86">
          <w:rPr>
            <w:rFonts w:ascii="Times New Roman" w:eastAsia="Times New Roman" w:hAnsi="Times New Roman" w:cs="Times New Roman"/>
            <w:color w:val="1155CC"/>
            <w:sz w:val="24"/>
            <w:szCs w:val="24"/>
            <w:highlight w:val="white"/>
            <w:u w:val="single"/>
          </w:rPr>
          <w:t>http://insights.sent2promo.com/id/eprint/1259/</w:t>
        </w:r>
      </w:hyperlink>
    </w:p>
    <w:p w14:paraId="24F44C34"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[5]Bernardi, F.A., Alves, D., Crepaldi, N., Yamada, D.B., Lima, V.C. and Rijo, R., 2023. Data quality in health research: integrative literature review. Journal of Medical Internet Research, 25, p.e41446. Available at: </w:t>
      </w:r>
      <w:hyperlink r:id="rId13">
        <w:r w:rsidR="006D6F86">
          <w:rPr>
            <w:rFonts w:ascii="Times New Roman" w:eastAsia="Times New Roman" w:hAnsi="Times New Roman" w:cs="Times New Roman"/>
            <w:color w:val="1155CC"/>
            <w:sz w:val="24"/>
            <w:szCs w:val="24"/>
            <w:highlight w:val="white"/>
            <w:u w:val="single"/>
          </w:rPr>
          <w:t>https://www.jmir.org/2023/1/e41446/</w:t>
        </w:r>
      </w:hyperlink>
    </w:p>
    <w:p w14:paraId="4B1C29BA" w14:textId="77777777" w:rsidR="006D6F86" w:rsidRDefault="00000000">
      <w:p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222222"/>
          <w:sz w:val="24"/>
          <w:szCs w:val="24"/>
          <w:highlight w:val="white"/>
        </w:rPr>
        <w:t>[6]</w:t>
      </w:r>
      <w:r>
        <w:rPr>
          <w:rFonts w:ascii="Times New Roman" w:eastAsia="Times New Roman" w:hAnsi="Times New Roman" w:cs="Times New Roman"/>
          <w:color w:val="111111"/>
          <w:sz w:val="24"/>
          <w:szCs w:val="24"/>
          <w:highlight w:val="white"/>
        </w:rPr>
        <w:t xml:space="preserve">Carbajo, R. and Cabeza, L.F., 2021. Researchers perception regarding socio-technical approaches implementation in their own research. Thermal energy storage researchers as example. Renewable and Sustainable Energy Reviews, 143, p.110936. Available at: </w:t>
      </w:r>
      <w:hyperlink r:id="rId14">
        <w:r w:rsidR="006D6F86">
          <w:rPr>
            <w:rFonts w:ascii="Times New Roman" w:eastAsia="Times New Roman" w:hAnsi="Times New Roman" w:cs="Times New Roman"/>
            <w:color w:val="0000FF"/>
            <w:sz w:val="24"/>
            <w:szCs w:val="24"/>
            <w:highlight w:val="white"/>
            <w:u w:val="single"/>
          </w:rPr>
          <w:t>https://www.sciencedirect.com/science/article/pii/S1364032121002288</w:t>
        </w:r>
      </w:hyperlink>
      <w:r>
        <w:rPr>
          <w:rFonts w:ascii="Times New Roman" w:eastAsia="Times New Roman" w:hAnsi="Times New Roman" w:cs="Times New Roman"/>
          <w:color w:val="111111"/>
          <w:sz w:val="24"/>
          <w:szCs w:val="24"/>
          <w:highlight w:val="white"/>
        </w:rPr>
        <w:t> </w:t>
      </w:r>
    </w:p>
    <w:p w14:paraId="12799F50"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[7]Cheong, H.I., Lyons, A., Houghton, R. and Majumdar, A., 2023. Secondary qualitative research methodology using online data within the context of social sciences. International Journal of Qualitative Methods, 22, p.16094069231180160. Available at: </w:t>
      </w:r>
      <w:hyperlink r:id="rId15">
        <w:r w:rsidR="006D6F86">
          <w:rPr>
            <w:rFonts w:ascii="Times New Roman" w:eastAsia="Times New Roman" w:hAnsi="Times New Roman" w:cs="Times New Roman"/>
            <w:color w:val="1155CC"/>
            <w:sz w:val="24"/>
            <w:szCs w:val="24"/>
            <w:highlight w:val="white"/>
            <w:u w:val="single"/>
          </w:rPr>
          <w:t>https://journals.sagepub.com/doi/abs/10.1177/16094069231180160</w:t>
        </w:r>
      </w:hyperlink>
    </w:p>
    <w:p w14:paraId="5EE17243"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[8]Christou, P.A., 2024. Thematic analysis through artificial intelligence (AI). Qualitative Report, 29(2). Available at: </w:t>
      </w:r>
      <w:hyperlink r:id="rId16">
        <w:r w:rsidR="006D6F86">
          <w:rPr>
            <w:rFonts w:ascii="Times New Roman" w:eastAsia="Times New Roman" w:hAnsi="Times New Roman" w:cs="Times New Roman"/>
            <w:color w:val="1155CC"/>
            <w:sz w:val="24"/>
            <w:szCs w:val="24"/>
            <w:highlight w:val="white"/>
            <w:u w:val="single"/>
          </w:rPr>
          <w:t>https://ktisis.cut.ac.cy/handle/20.500.14279/32727</w:t>
        </w:r>
      </w:hyperlink>
    </w:p>
    <w:p w14:paraId="09E96902"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[9]da Costa, R.L., Gonçalves, R. and Montez, A., 2023. Artificial intelligence applied to stakeholder theory. In Digital Technologies and Transformation in Business, Industry and Organizations: Volume 2 (pp. 101-125). Cham: Springer Nature Switzerland. Available at: </w:t>
      </w:r>
      <w:hyperlink r:id="rId17">
        <w:r w:rsidR="006D6F86">
          <w:rPr>
            <w:rFonts w:ascii="Times New Roman" w:eastAsia="Times New Roman" w:hAnsi="Times New Roman" w:cs="Times New Roman"/>
            <w:color w:val="1155CC"/>
            <w:sz w:val="24"/>
            <w:szCs w:val="24"/>
            <w:highlight w:val="white"/>
            <w:u w:val="single"/>
          </w:rPr>
          <w:t>https://link.springer.com/chapter/10.1007/978-3-031-40710-9_6</w:t>
        </w:r>
      </w:hyperlink>
    </w:p>
    <w:p w14:paraId="5A6E1E15"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[10]Dilbar, K., 2024. The Principles of Deontological Ethics. Web of Teachers: Inderscience Research, 2(5), pp.56-59. Available at: </w:t>
      </w:r>
      <w:hyperlink r:id="rId18">
        <w:r w:rsidR="006D6F86">
          <w:rPr>
            <w:rFonts w:ascii="Times New Roman" w:eastAsia="Times New Roman" w:hAnsi="Times New Roman" w:cs="Times New Roman"/>
            <w:color w:val="1155CC"/>
            <w:sz w:val="24"/>
            <w:szCs w:val="24"/>
            <w:highlight w:val="white"/>
            <w:u w:val="single"/>
          </w:rPr>
          <w:t>http://webofjournals.com/index.php/1/article/view/1299</w:t>
        </w:r>
      </w:hyperlink>
    </w:p>
    <w:p w14:paraId="4D84F9D9"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[11]Dutta, M.S., Chatbot Effectiveness in Enhancing Guest Communication: Insights from Secondary Data. Tuijin Jishu/Journal of Propulsion Technology, 45(04), p.2024. Available at: </w:t>
      </w:r>
      <w:hyperlink r:id="rId19">
        <w:r w:rsidR="006D6F86">
          <w:rPr>
            <w:rFonts w:ascii="Times New Roman" w:eastAsia="Times New Roman" w:hAnsi="Times New Roman" w:cs="Times New Roman"/>
            <w:color w:val="1155CC"/>
            <w:sz w:val="24"/>
            <w:szCs w:val="24"/>
            <w:highlight w:val="white"/>
            <w:u w:val="single"/>
          </w:rPr>
          <w:t>https://www.researchgate.net/profile/Srishti-Dutta/publication/387555781_Chatbot_Effectiveness_in_Enhancing_Guest_Communication_Insights_from_Secondary_Data/links/6773b1b7894c552085380279/Chatbot-Effectiveness-in-Enhancing-Guest-Communication-Insights-from-Secondary-Data.pdf</w:t>
        </w:r>
      </w:hyperlink>
    </w:p>
    <w:p w14:paraId="0171DB18"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[12]Gallo, V. and Nair, S. (2024b) The UK’s framework for AI regulation | Deloitte UK. Available at: </w:t>
      </w:r>
      <w:hyperlink r:id="rId20">
        <w:r w:rsidR="006D6F86">
          <w:rPr>
            <w:rFonts w:ascii="Times New Roman" w:eastAsia="Times New Roman" w:hAnsi="Times New Roman" w:cs="Times New Roman"/>
            <w:color w:val="1155CC"/>
            <w:sz w:val="24"/>
            <w:szCs w:val="24"/>
            <w:highlight w:val="white"/>
            <w:u w:val="single"/>
          </w:rPr>
          <w:t>https://www.deloitte.com/uk/en/Industries/financial-services/blogs/the-uks-framework-for-ai-regulation.html</w:t>
        </w:r>
      </w:hyperlink>
      <w:r>
        <w:rPr>
          <w:rFonts w:ascii="Times New Roman" w:eastAsia="Times New Roman" w:hAnsi="Times New Roman" w:cs="Times New Roman"/>
          <w:color w:val="222222"/>
          <w:sz w:val="24"/>
          <w:szCs w:val="24"/>
          <w:highlight w:val="white"/>
        </w:rPr>
        <w:t>.</w:t>
      </w:r>
    </w:p>
    <w:p w14:paraId="07EED25B" w14:textId="77777777" w:rsidR="006D6F86" w:rsidRDefault="00000000">
      <w:p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222222"/>
          <w:sz w:val="24"/>
          <w:szCs w:val="24"/>
          <w:highlight w:val="white"/>
        </w:rPr>
        <w:t>[13]</w:t>
      </w:r>
      <w:r>
        <w:rPr>
          <w:rFonts w:ascii="Times New Roman" w:eastAsia="Times New Roman" w:hAnsi="Times New Roman" w:cs="Times New Roman"/>
          <w:color w:val="111111"/>
          <w:sz w:val="24"/>
          <w:szCs w:val="24"/>
          <w:highlight w:val="white"/>
        </w:rPr>
        <w:t xml:space="preserve">Gamage, A.N.K.K., 2025. Research design, philosophy, and quantitative approaches in scientific research methodology. Sch J Eng Tech, 2, pp.91-103. Available at: </w:t>
      </w:r>
      <w:hyperlink r:id="rId21">
        <w:r w:rsidR="006D6F86">
          <w:rPr>
            <w:rFonts w:ascii="Times New Roman" w:eastAsia="Times New Roman" w:hAnsi="Times New Roman" w:cs="Times New Roman"/>
            <w:color w:val="0000FF"/>
            <w:sz w:val="24"/>
            <w:szCs w:val="24"/>
            <w:highlight w:val="white"/>
            <w:u w:val="single"/>
          </w:rPr>
          <w:t>https://d1wqtxts1xzle7.cloudfront.net/122341245/SJET_132_91_103c_published_paper-libre.pdf?1744784133=&amp;response-content-disposition=inline%3B+filename%3DResearch_Design_Philosophy_and_Quantitat.pdf&amp;Expires=1760345024&amp;Signature=UWPKNcU5ZxEwQ~RS1lL2jajlfnXub-e6a-Eryft2MxhztSZY0pbvb3gHDvDzi~CIo95YFlJAOm5FsqCtsaZkkUgtiHjlLsx7ke2Q-EFf0xUy~kpTS73XUYM9VXFBTVBJrqiuNZLX8kViYMMyDU8MsYQUPLufJe2NuhqLUXzGA4pARUDFib7KARDmbcdqAiM5chldNK4QAwFODe-sxO7Wcq5ooJaJ3ZEpiF99-2VJcLzv9uDYw0-kkCTubqnGozmP7ysZB8n3nPBzWrCTm~hkdylfJCpVvWODuOUdaN4dWgnTwMkBumFVU8nzTCwioqiWpDTO8w3qOkNREqq5C48~Fg__&amp;Key-Pair-Id=APKAJLOHF5GGSLRBV4ZA</w:t>
        </w:r>
      </w:hyperlink>
      <w:r>
        <w:rPr>
          <w:rFonts w:ascii="Times New Roman" w:eastAsia="Times New Roman" w:hAnsi="Times New Roman" w:cs="Times New Roman"/>
          <w:color w:val="111111"/>
          <w:sz w:val="24"/>
          <w:szCs w:val="24"/>
          <w:highlight w:val="white"/>
        </w:rPr>
        <w:t> </w:t>
      </w:r>
    </w:p>
    <w:p w14:paraId="7008AE18" w14:textId="77777777" w:rsidR="006D6F86" w:rsidRDefault="00000000">
      <w:p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222222"/>
          <w:sz w:val="24"/>
          <w:szCs w:val="24"/>
          <w:highlight w:val="white"/>
        </w:rPr>
        <w:t>[14]</w:t>
      </w:r>
      <w:r>
        <w:rPr>
          <w:rFonts w:ascii="Times New Roman" w:eastAsia="Times New Roman" w:hAnsi="Times New Roman" w:cs="Times New Roman"/>
          <w:color w:val="111111"/>
          <w:sz w:val="24"/>
          <w:szCs w:val="24"/>
          <w:highlight w:val="white"/>
        </w:rPr>
        <w:t xml:space="preserve">Greenhalgh, T., 2025. Case studies: a guide for researchers, educators, and implementers. BMJ medicine, 4(1), p.e001623. Available at: </w:t>
      </w:r>
      <w:hyperlink r:id="rId22">
        <w:r w:rsidR="006D6F86">
          <w:rPr>
            <w:rFonts w:ascii="Times New Roman" w:eastAsia="Times New Roman" w:hAnsi="Times New Roman" w:cs="Times New Roman"/>
            <w:color w:val="0000FF"/>
            <w:sz w:val="24"/>
            <w:szCs w:val="24"/>
            <w:highlight w:val="white"/>
            <w:u w:val="single"/>
          </w:rPr>
          <w:t>https://pmc.ncbi.nlm.nih.gov/articles/PMC12458855/</w:t>
        </w:r>
      </w:hyperlink>
      <w:r>
        <w:rPr>
          <w:rFonts w:ascii="Times New Roman" w:eastAsia="Times New Roman" w:hAnsi="Times New Roman" w:cs="Times New Roman"/>
          <w:color w:val="111111"/>
          <w:sz w:val="24"/>
          <w:szCs w:val="24"/>
          <w:highlight w:val="white"/>
        </w:rPr>
        <w:t> </w:t>
      </w:r>
    </w:p>
    <w:p w14:paraId="180BCD8A"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[15]Gunnulfsen, A.E., 2021. Applying the integration dimensions of quantitative and qualitative methods in education policy research: lessons learned from investigating micro policymaking in </w:t>
      </w:r>
      <w:r>
        <w:rPr>
          <w:rFonts w:ascii="Times New Roman" w:eastAsia="Times New Roman" w:hAnsi="Times New Roman" w:cs="Times New Roman"/>
          <w:color w:val="222222"/>
          <w:sz w:val="24"/>
          <w:szCs w:val="24"/>
          <w:highlight w:val="white"/>
        </w:rPr>
        <w:lastRenderedPageBreak/>
        <w:t xml:space="preserve">Norwegian schools. International Journal of Qualitative Methods, 20, p.16094069211028349. Available at: </w:t>
      </w:r>
      <w:hyperlink r:id="rId23">
        <w:r w:rsidR="006D6F86">
          <w:rPr>
            <w:rFonts w:ascii="Times New Roman" w:eastAsia="Times New Roman" w:hAnsi="Times New Roman" w:cs="Times New Roman"/>
            <w:color w:val="1155CC"/>
            <w:sz w:val="24"/>
            <w:szCs w:val="24"/>
            <w:highlight w:val="white"/>
            <w:u w:val="single"/>
          </w:rPr>
          <w:t>https://journals.sagepub.com/doi/abs/10.1177/16094069211028349</w:t>
        </w:r>
      </w:hyperlink>
    </w:p>
    <w:p w14:paraId="17D8D7EA"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 xml:space="preserve">[16]Gursoy, D., 2025. Artificial intelligence (AI) technology, its applications and the use of AI powered devices in hospitality service experience creation and delivery. International Journal of Hospitality Management, p.104212. Available at: </w:t>
      </w:r>
      <w:hyperlink r:id="rId24">
        <w:r w:rsidR="006D6F86">
          <w:rPr>
            <w:rFonts w:ascii="Times New Roman" w:eastAsia="Times New Roman" w:hAnsi="Times New Roman" w:cs="Times New Roman"/>
            <w:color w:val="1155CC"/>
            <w:sz w:val="24"/>
            <w:szCs w:val="24"/>
            <w:highlight w:val="white"/>
            <w:u w:val="single"/>
          </w:rPr>
          <w:t>https://www.sciencedirect.com/science/article/pii/S0278431925001355</w:t>
        </w:r>
      </w:hyperlink>
    </w:p>
    <w:p w14:paraId="74DFE8FF"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[17]Huang, K., Joshi, A., Dun, S. and Hamilton, N., 2024. AI regulations. In Generative AI security: theories and practices (pp. 61-98). Cham: Springer Nature Switzerland. Available at: </w:t>
      </w:r>
      <w:hyperlink r:id="rId25">
        <w:r w:rsidR="006D6F86">
          <w:rPr>
            <w:rFonts w:ascii="Times New Roman" w:eastAsia="Times New Roman" w:hAnsi="Times New Roman" w:cs="Times New Roman"/>
            <w:color w:val="1155CC"/>
            <w:sz w:val="24"/>
            <w:szCs w:val="24"/>
            <w:highlight w:val="white"/>
            <w:u w:val="single"/>
          </w:rPr>
          <w:t>https://link.springer.com/chapter/10.1007/978-3-031-54252-7_3</w:t>
        </w:r>
      </w:hyperlink>
    </w:p>
    <w:p w14:paraId="4CFA794B"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[18]Jedličková, A., 2025. Ethical approaches in designing autonomous and intelligent systems: a comprehensive survey towards responsible development. AI &amp; society, 40(4), pp.2703-2716. Available at: </w:t>
      </w:r>
      <w:hyperlink r:id="rId26">
        <w:r w:rsidR="006D6F86">
          <w:rPr>
            <w:rFonts w:ascii="Times New Roman" w:eastAsia="Times New Roman" w:hAnsi="Times New Roman" w:cs="Times New Roman"/>
            <w:color w:val="1155CC"/>
            <w:sz w:val="24"/>
            <w:szCs w:val="24"/>
            <w:highlight w:val="white"/>
            <w:u w:val="single"/>
          </w:rPr>
          <w:t>https://link.springer.com/article/10.1007/s00146-024-02040-9</w:t>
        </w:r>
      </w:hyperlink>
    </w:p>
    <w:p w14:paraId="400C196C"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[19]Krook, J., Winter, P., Downer, J. and Blockx, J., 2025. A systematic literature review of artificial intelligence (AI) transparency laws in the European Union (EU) and United Kingdom (UK): a socio-legal approach to AI transparency governance. AI and Ethics, pp.1-22. Available at: </w:t>
      </w:r>
      <w:hyperlink r:id="rId27">
        <w:r w:rsidR="006D6F86">
          <w:rPr>
            <w:rFonts w:ascii="Times New Roman" w:eastAsia="Times New Roman" w:hAnsi="Times New Roman" w:cs="Times New Roman"/>
            <w:color w:val="1155CC"/>
            <w:sz w:val="24"/>
            <w:szCs w:val="24"/>
            <w:highlight w:val="white"/>
            <w:u w:val="single"/>
          </w:rPr>
          <w:t>https://link.springer.com/article/10.1007/s43681-025-00674-z</w:t>
        </w:r>
      </w:hyperlink>
    </w:p>
    <w:p w14:paraId="2B3822A5"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[20]Kwong, A.T.M., Omar, S.I. and Aliah, M.N., 2024. The ethical implications of AI-Powered personalization in hospitality and tourism. In </w:t>
      </w:r>
      <w:r>
        <w:rPr>
          <w:rFonts w:ascii="Times New Roman" w:eastAsia="Times New Roman" w:hAnsi="Times New Roman" w:cs="Times New Roman"/>
          <w:i/>
          <w:color w:val="222222"/>
          <w:sz w:val="24"/>
          <w:szCs w:val="24"/>
          <w:highlight w:val="white"/>
        </w:rPr>
        <w:t>Impact of AI and tech-driven solutions in hospitality and tourism</w:t>
      </w:r>
      <w:r>
        <w:rPr>
          <w:rFonts w:ascii="Times New Roman" w:eastAsia="Times New Roman" w:hAnsi="Times New Roman" w:cs="Times New Roman"/>
          <w:color w:val="222222"/>
          <w:sz w:val="24"/>
          <w:szCs w:val="24"/>
          <w:highlight w:val="white"/>
        </w:rPr>
        <w:t xml:space="preserve"> (pp. 103-122). IGI Global. </w:t>
      </w:r>
      <w:r>
        <w:rPr>
          <w:rFonts w:ascii="Times New Roman" w:eastAsia="Times New Roman" w:hAnsi="Times New Roman" w:cs="Times New Roman"/>
          <w:color w:val="111111"/>
          <w:sz w:val="24"/>
          <w:szCs w:val="24"/>
          <w:highlight w:val="white"/>
        </w:rPr>
        <w:t xml:space="preserve">Available at: </w:t>
      </w:r>
      <w:hyperlink r:id="rId28">
        <w:r w:rsidR="006D6F86">
          <w:rPr>
            <w:rFonts w:ascii="Times New Roman" w:eastAsia="Times New Roman" w:hAnsi="Times New Roman" w:cs="Times New Roman"/>
            <w:color w:val="1155CC"/>
            <w:sz w:val="24"/>
            <w:szCs w:val="24"/>
            <w:highlight w:val="white"/>
            <w:u w:val="single"/>
          </w:rPr>
          <w:t>https://www.igi-global.com/chapter/the-ethical-implications-of-ai-powered-personalization-in-hospitality-and-tourism/354130</w:t>
        </w:r>
      </w:hyperlink>
      <w:r>
        <w:rPr>
          <w:rFonts w:ascii="Times New Roman" w:eastAsia="Times New Roman" w:hAnsi="Times New Roman" w:cs="Times New Roman"/>
          <w:color w:val="222222"/>
          <w:sz w:val="24"/>
          <w:szCs w:val="24"/>
          <w:highlight w:val="white"/>
        </w:rPr>
        <w:t xml:space="preserve"> </w:t>
      </w:r>
    </w:p>
    <w:p w14:paraId="2395E8B0"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[21]Martin, D.A., Conlon, E. and Bowe, B., 2021. Using case studies in engineering ethics education: The case for immersive scenarios through stakeholder engagement and real life data. Australasian Journal of Engineering Education, 26(1), pp.47-63. Available at: </w:t>
      </w:r>
      <w:hyperlink r:id="rId29">
        <w:r w:rsidR="006D6F86">
          <w:rPr>
            <w:rFonts w:ascii="Times New Roman" w:eastAsia="Times New Roman" w:hAnsi="Times New Roman" w:cs="Times New Roman"/>
            <w:color w:val="1155CC"/>
            <w:sz w:val="24"/>
            <w:szCs w:val="24"/>
            <w:highlight w:val="white"/>
            <w:u w:val="single"/>
          </w:rPr>
          <w:t>https://www.tandfonline.com/doi/abs/10.1080/22054952.2021.1914297</w:t>
        </w:r>
      </w:hyperlink>
    </w:p>
    <w:p w14:paraId="490C6C1F"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[22]Mergen, A., Çetin-Kılıç, N. and Özbilgin, M.F., 2025. Artificial intelligence and bias towards marginalised groups: Theoretical roots and challenges. In AI and Diversity in a Datafied World of Work: Will the Future of Work be Inclusive? (Vol. 12, pp. 17-38). Emerald Publishing Limited. Available at: </w:t>
      </w:r>
      <w:hyperlink r:id="rId30">
        <w:r w:rsidR="006D6F86">
          <w:rPr>
            <w:rFonts w:ascii="Times New Roman" w:eastAsia="Times New Roman" w:hAnsi="Times New Roman" w:cs="Times New Roman"/>
            <w:color w:val="1155CC"/>
            <w:sz w:val="24"/>
            <w:szCs w:val="24"/>
            <w:highlight w:val="white"/>
            <w:u w:val="single"/>
          </w:rPr>
          <w:t>https://www.emerald.com/insight/content/doi/10.1108/S2051-233320250000012004</w:t>
        </w:r>
      </w:hyperlink>
    </w:p>
    <w:p w14:paraId="7C9CC656"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[23]Minglani, D., Pal, M., Shanker, U. and Kumar, A., 2025. Ethical Considerations and Challenges in Human-AI Collaboration. In Humans and Generative AI Tools for Collaborative </w:t>
      </w:r>
      <w:r>
        <w:rPr>
          <w:rFonts w:ascii="Times New Roman" w:eastAsia="Times New Roman" w:hAnsi="Times New Roman" w:cs="Times New Roman"/>
          <w:color w:val="222222"/>
          <w:sz w:val="24"/>
          <w:szCs w:val="24"/>
          <w:highlight w:val="white"/>
        </w:rPr>
        <w:lastRenderedPageBreak/>
        <w:t xml:space="preserve">Intelligence (pp. 53-86). IGI Global Scientific Publishing. Available at: </w:t>
      </w:r>
      <w:hyperlink r:id="rId31">
        <w:r w:rsidR="006D6F86">
          <w:rPr>
            <w:rFonts w:ascii="Times New Roman" w:eastAsia="Times New Roman" w:hAnsi="Times New Roman" w:cs="Times New Roman"/>
            <w:color w:val="1155CC"/>
            <w:sz w:val="24"/>
            <w:szCs w:val="24"/>
            <w:highlight w:val="white"/>
            <w:u w:val="single"/>
          </w:rPr>
          <w:t>https://www.igi-global.com/chapter/ethical-considerations-and-challenges-in-human-ai-collaboration/382764</w:t>
        </w:r>
      </w:hyperlink>
    </w:p>
    <w:p w14:paraId="2571D2B8"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[24]Olateju, O., Okon, S.U., Olaniyi, O.O., Samuel-Okon, A.D. and Asonze, C.U., 2024. Exploring the concept of explainable AI and developing information governance standards for enhancing trust and transparency in handling customer data. Available at SSRN. Available at: </w:t>
      </w:r>
      <w:hyperlink r:id="rId32">
        <w:r w:rsidR="006D6F86">
          <w:rPr>
            <w:rFonts w:ascii="Times New Roman" w:eastAsia="Times New Roman" w:hAnsi="Times New Roman" w:cs="Times New Roman"/>
            <w:color w:val="1155CC"/>
            <w:sz w:val="24"/>
            <w:szCs w:val="24"/>
            <w:highlight w:val="white"/>
            <w:u w:val="single"/>
          </w:rPr>
          <w:t>https://www.researchgate.net/profile/Oluwaseun-Olaniyi/publication/381769227_Exploring_the_Concept_of_Explainable_AI_and_Developing_Information_Governance_Standards_for_Enhancing_Trust_and_Transparency_in_Handling_Customer_Data/links/667de426714e0b03152ef0f5/Exploring-the-Concept-of-Explainable-AI-and-Developing-Information-Governance-Standards-for-Enhancing-Trust-and-Transparency-in-Handling-Customer-Data.pdf</w:t>
        </w:r>
      </w:hyperlink>
    </w:p>
    <w:p w14:paraId="1AADB1E4"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[25]Papagelis, S., 2024. Exploring the Impact of the Algorithms on Management Hiring Decision and Bias. Temple University. Available at: </w:t>
      </w:r>
      <w:hyperlink r:id="rId33">
        <w:r w:rsidR="006D6F86">
          <w:rPr>
            <w:rFonts w:ascii="Times New Roman" w:eastAsia="Times New Roman" w:hAnsi="Times New Roman" w:cs="Times New Roman"/>
            <w:color w:val="1155CC"/>
            <w:sz w:val="24"/>
            <w:szCs w:val="24"/>
            <w:highlight w:val="white"/>
            <w:u w:val="single"/>
          </w:rPr>
          <w:t>https://search.proquest.com/openview/f356c8400f23653cfd1765e9d66148fd/1?pq-origsite=gscholar&amp;cbl=18750&amp;diss=y</w:t>
        </w:r>
      </w:hyperlink>
    </w:p>
    <w:p w14:paraId="148E3187"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[26]Piankov, V., Kampo, I., Milashovska, O., Botsian, T. and Ivanenko, V., 2023. Management of Tourism, Hotel and Restaurant Business in Ukraine. Pacific Business Review (International), pp.126-140. Available at: </w:t>
      </w:r>
      <w:hyperlink r:id="rId34">
        <w:r w:rsidR="006D6F86">
          <w:rPr>
            <w:rFonts w:ascii="Times New Roman" w:eastAsia="Times New Roman" w:hAnsi="Times New Roman" w:cs="Times New Roman"/>
            <w:color w:val="1155CC"/>
            <w:sz w:val="24"/>
            <w:szCs w:val="24"/>
            <w:highlight w:val="white"/>
            <w:u w:val="single"/>
          </w:rPr>
          <w:t>http://eprints.zu.edu.ua/38278/1/13.pdf</w:t>
        </w:r>
      </w:hyperlink>
    </w:p>
    <w:p w14:paraId="2E0EB646"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[27]restaurantindustry.co.uk. Three-in-four UK hospitality workers trust AI and automation to keep them safe at work | Restaurant Industry Magazine (2025). </w:t>
      </w:r>
      <w:hyperlink r:id="rId35">
        <w:r w:rsidR="006D6F86">
          <w:rPr>
            <w:rFonts w:ascii="Times New Roman" w:eastAsia="Times New Roman" w:hAnsi="Times New Roman" w:cs="Times New Roman"/>
            <w:color w:val="1155CC"/>
            <w:sz w:val="24"/>
            <w:szCs w:val="24"/>
            <w:highlight w:val="white"/>
            <w:u w:val="single"/>
          </w:rPr>
          <w:t>https://restaurantindustry.co.uk/2025/05/01/three-in-four-uk-hospitality-workers-trust-ai-and-automation-to-keep-them-safe-at-work-2/</w:t>
        </w:r>
      </w:hyperlink>
      <w:r>
        <w:rPr>
          <w:rFonts w:ascii="Times New Roman" w:eastAsia="Times New Roman" w:hAnsi="Times New Roman" w:cs="Times New Roman"/>
          <w:color w:val="222222"/>
          <w:sz w:val="24"/>
          <w:szCs w:val="24"/>
          <w:highlight w:val="white"/>
        </w:rPr>
        <w:t>.</w:t>
      </w:r>
    </w:p>
    <w:p w14:paraId="0573780C"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[28]Sinap, V., 2024. Classification of customer sentiments based on online reviews: Comparative analysis of machine learning and deep learning algorithms. Kahramanmaraş Sütçü İmam Üniversitesi Mühendislik Bilimleri Dergisi, 27(3), pp.779-799. Avaialble at: </w:t>
      </w:r>
      <w:hyperlink r:id="rId36">
        <w:r w:rsidR="006D6F86">
          <w:rPr>
            <w:rFonts w:ascii="Times New Roman" w:eastAsia="Times New Roman" w:hAnsi="Times New Roman" w:cs="Times New Roman"/>
            <w:color w:val="1155CC"/>
            <w:sz w:val="24"/>
            <w:szCs w:val="24"/>
            <w:highlight w:val="white"/>
            <w:u w:val="single"/>
          </w:rPr>
          <w:t>https://dergipark.org.tr/en/download/article-file/3663006</w:t>
        </w:r>
      </w:hyperlink>
    </w:p>
    <w:p w14:paraId="39D104F4"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 xml:space="preserve">[29]Singh, P., 2023. Impact of Artificial Intelligence on Labor Rights and Job Displacement. LawFoyer Int'l J. Doctrinal Legal Rsch., 1, p.1. Available at: </w:t>
      </w:r>
      <w:hyperlink r:id="rId37">
        <w:r w:rsidR="006D6F86">
          <w:rPr>
            <w:rFonts w:ascii="Times New Roman" w:eastAsia="Times New Roman" w:hAnsi="Times New Roman" w:cs="Times New Roman"/>
            <w:color w:val="1155CC"/>
            <w:sz w:val="24"/>
            <w:szCs w:val="24"/>
            <w:highlight w:val="white"/>
            <w:u w:val="single"/>
          </w:rPr>
          <w:t>https://heinonline.org/hol-cgi-bin/get_pdf.cgi?handle=hein.journals/lwfyrinl1&amp;section=57</w:t>
        </w:r>
      </w:hyperlink>
    </w:p>
    <w:p w14:paraId="22B7DF02"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[30]Sorrell, G., 2023. Privacy and Security in Focus: Comparative Study of the EU GDPR and UK Data Protection Laws in Safeguarding Data in the Digital Age. Available at: </w:t>
      </w:r>
      <w:hyperlink r:id="rId38">
        <w:r w:rsidR="006D6F86">
          <w:rPr>
            <w:rFonts w:ascii="Times New Roman" w:eastAsia="Times New Roman" w:hAnsi="Times New Roman" w:cs="Times New Roman"/>
            <w:color w:val="1155CC"/>
            <w:sz w:val="24"/>
            <w:szCs w:val="24"/>
            <w:highlight w:val="white"/>
            <w:u w:val="single"/>
          </w:rPr>
          <w:t>https://phaidra.univie.ac.at/detail/o:1941316.pdf</w:t>
        </w:r>
      </w:hyperlink>
    </w:p>
    <w:p w14:paraId="02F30574"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[31]Soueidan, M.H. and Shoghari, R., 2024. The impact of artificial intelligence on job loss: risks for governments. Technium Soc. Sci. J., 57, p.206. Available at: </w:t>
      </w:r>
      <w:hyperlink r:id="rId39">
        <w:r w:rsidR="006D6F86">
          <w:rPr>
            <w:rFonts w:ascii="Times New Roman" w:eastAsia="Times New Roman" w:hAnsi="Times New Roman" w:cs="Times New Roman"/>
            <w:color w:val="1155CC"/>
            <w:sz w:val="24"/>
            <w:szCs w:val="24"/>
            <w:highlight w:val="white"/>
            <w:u w:val="single"/>
          </w:rPr>
          <w:t>https://heinonline.org/hol-cgi-bin/get_pdf.cgi?handle=hein.journals/techssj57&amp;section=14</w:t>
        </w:r>
      </w:hyperlink>
    </w:p>
    <w:p w14:paraId="4024EFAF"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[32]Sousa, A.E., Cardoso, P. and Dias, F., 2024. The use of artificial intelligence systems in tourism and hospitality: The tourists’ perspective. Administrative Sciences, 14(8), p.165. Available at: </w:t>
      </w:r>
      <w:hyperlink r:id="rId40">
        <w:r w:rsidR="006D6F86">
          <w:rPr>
            <w:rFonts w:ascii="Times New Roman" w:eastAsia="Times New Roman" w:hAnsi="Times New Roman" w:cs="Times New Roman"/>
            <w:color w:val="1155CC"/>
            <w:sz w:val="24"/>
            <w:szCs w:val="24"/>
            <w:highlight w:val="white"/>
            <w:u w:val="single"/>
          </w:rPr>
          <w:t>https://www.mdpi.com/2076-3387/14/8/165</w:t>
        </w:r>
      </w:hyperlink>
    </w:p>
    <w:p w14:paraId="640BDD6C"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[33]Suazo-Galdamés, I.C. and Chaple-Gil, A.M., 2025. Impact of Intelligent Systems and AI Automation on Operational Efficiency and User Satisfaction in Higher Education. Ingénierie des Systèmes d'Information, 30(4). Available at: </w:t>
      </w:r>
      <w:hyperlink r:id="rId41">
        <w:r w:rsidR="006D6F86">
          <w:rPr>
            <w:rFonts w:ascii="Times New Roman" w:eastAsia="Times New Roman" w:hAnsi="Times New Roman" w:cs="Times New Roman"/>
            <w:color w:val="1155CC"/>
            <w:sz w:val="24"/>
            <w:szCs w:val="24"/>
            <w:highlight w:val="white"/>
            <w:u w:val="single"/>
          </w:rPr>
          <w:t>https://search.ebscohost.com/login.aspx?direct=true&amp;profile=ehost&amp;scope=site&amp;authtype=crawler&amp;jrnl=16331311&amp;AN=185427281&amp;h=6AMOX0sGXLLMUJryVZk%2FDx5MK%2Fg%2BejUSnXXovMGqSWxSyCW2hB4i8S0RG9bYNePIgN8tWO4LfDacyKlHGqby3A%3D%3D&amp;crl=c</w:t>
        </w:r>
      </w:hyperlink>
    </w:p>
    <w:p w14:paraId="363A68B4"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[34]Taherdoost, H., 2021. Data collection methods and tools for research; a step-by-step guide to choose data collection technique for academic and business research projects. International Journal of Academic Research in Management (IJARM), 10(1), pp.10-38. Available at: </w:t>
      </w:r>
      <w:hyperlink r:id="rId42">
        <w:r w:rsidR="006D6F86">
          <w:rPr>
            <w:rFonts w:ascii="Times New Roman" w:eastAsia="Times New Roman" w:hAnsi="Times New Roman" w:cs="Times New Roman"/>
            <w:color w:val="1155CC"/>
            <w:sz w:val="24"/>
            <w:szCs w:val="24"/>
            <w:highlight w:val="white"/>
            <w:u w:val="single"/>
          </w:rPr>
          <w:t>https://hal.science/Hal-03741847/</w:t>
        </w:r>
      </w:hyperlink>
    </w:p>
    <w:p w14:paraId="79CF8D84" w14:textId="77777777" w:rsidR="006D6F86"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[35]Tallam, K., 2025. Decoding the Black Box: Integrating Moral Imagination with Technical AI Governance. arXiv preprint arXiv:2503.06411. Available at: </w:t>
      </w:r>
      <w:hyperlink r:id="rId43">
        <w:r w:rsidR="006D6F86">
          <w:rPr>
            <w:rFonts w:ascii="Times New Roman" w:eastAsia="Times New Roman" w:hAnsi="Times New Roman" w:cs="Times New Roman"/>
            <w:color w:val="1155CC"/>
            <w:sz w:val="24"/>
            <w:szCs w:val="24"/>
            <w:highlight w:val="white"/>
            <w:u w:val="single"/>
          </w:rPr>
          <w:t>https://arxiv.org/abs/2503.06411</w:t>
        </w:r>
      </w:hyperlink>
    </w:p>
    <w:p w14:paraId="2A74EFC6"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[36]Thalpage, N., 2023. Unlocking the black box: Explainable artificial intelligence (XAI) for trust and transparency in ai systems. J. Digit. Art Humanit, 4(1), pp.31-36. Available at: </w:t>
      </w:r>
      <w:hyperlink r:id="rId44">
        <w:r w:rsidR="006D6F86">
          <w:rPr>
            <w:rFonts w:ascii="Times New Roman" w:eastAsia="Times New Roman" w:hAnsi="Times New Roman" w:cs="Times New Roman"/>
            <w:color w:val="1155CC"/>
            <w:sz w:val="24"/>
            <w:szCs w:val="24"/>
            <w:highlight w:val="white"/>
            <w:u w:val="single"/>
          </w:rPr>
          <w:t>https://www.academia.edu/download/109274543/Article-4-JDAH-41.pdf</w:t>
        </w:r>
      </w:hyperlink>
    </w:p>
    <w:p w14:paraId="631F4B48" w14:textId="77777777" w:rsidR="006D6F86" w:rsidRDefault="00000000">
      <w:p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222222"/>
          <w:sz w:val="24"/>
          <w:szCs w:val="24"/>
          <w:highlight w:val="white"/>
        </w:rPr>
        <w:t xml:space="preserve">[37]Thiruma Valavan, A., 2023. AI Ethics and Bias: Exploratory study on the ethical considerations and potential biases in ai and data-driven decision-making in banking, with a focus on fairness, transparency, and accountability. World Journal of Advanced Research and Reviews, 20(2), pp.197-206. Available at: </w:t>
      </w:r>
      <w:hyperlink r:id="rId45">
        <w:r w:rsidR="006D6F86">
          <w:rPr>
            <w:rFonts w:ascii="Times New Roman" w:eastAsia="Times New Roman" w:hAnsi="Times New Roman" w:cs="Times New Roman"/>
            <w:color w:val="1155CC"/>
            <w:sz w:val="24"/>
            <w:szCs w:val="24"/>
            <w:highlight w:val="white"/>
            <w:u w:val="single"/>
          </w:rPr>
          <w:t>https://www.researchgate.net/profile/Thiruma-Valavan-A/publication/386274467_AI_Ethics_and_Bias_Exploratory_study_on_the_ethical_considerations_and_potential_biases_in_ai_and_data-driven_decision-</w:t>
        </w:r>
        <w:r w:rsidR="006D6F86">
          <w:rPr>
            <w:rFonts w:ascii="Times New Roman" w:eastAsia="Times New Roman" w:hAnsi="Times New Roman" w:cs="Times New Roman"/>
            <w:color w:val="1155CC"/>
            <w:sz w:val="24"/>
            <w:szCs w:val="24"/>
            <w:highlight w:val="white"/>
            <w:u w:val="single"/>
          </w:rPr>
          <w:lastRenderedPageBreak/>
          <w:t>making_in_banking_with_a_focus_on_fairness_transparency_and_accountability/links/674aff59790d154bf9b85c2c/AI-Ethics-and-Bias-Exploratory-study-on-the-ethical-considerations-and-potential-biases-in-ai-and-data-driven-decision-making-in-banking-with-a-focus-on-fairness-transparency-and-accountability.pdf</w:t>
        </w:r>
      </w:hyperlink>
    </w:p>
    <w:p w14:paraId="4297E684" w14:textId="77777777" w:rsidR="006D6F86" w:rsidRDefault="00000000">
      <w:pPr>
        <w:spacing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222222"/>
          <w:sz w:val="24"/>
          <w:szCs w:val="24"/>
          <w:highlight w:val="white"/>
        </w:rPr>
        <w:t>[38]</w:t>
      </w:r>
      <w:r>
        <w:rPr>
          <w:rFonts w:ascii="Times New Roman" w:eastAsia="Times New Roman" w:hAnsi="Times New Roman" w:cs="Times New Roman"/>
          <w:color w:val="111111"/>
          <w:sz w:val="24"/>
          <w:szCs w:val="24"/>
          <w:highlight w:val="white"/>
        </w:rPr>
        <w:t xml:space="preserve">Horne, S., 2025. Interpretive description: Qualitative research for applied practice (p. 354). Taylor &amp; Francis. Available at: </w:t>
      </w:r>
      <w:hyperlink r:id="rId46">
        <w:r w:rsidR="006D6F86">
          <w:rPr>
            <w:rFonts w:ascii="Times New Roman" w:eastAsia="Times New Roman" w:hAnsi="Times New Roman" w:cs="Times New Roman"/>
            <w:color w:val="1155CC"/>
            <w:sz w:val="24"/>
            <w:szCs w:val="24"/>
            <w:highlight w:val="white"/>
            <w:u w:val="single"/>
          </w:rPr>
          <w:t>https://library.oapen.org/bitstream/handle/20.500.12657/105881/9781040361474.pdf?sequence=1</w:t>
        </w:r>
      </w:hyperlink>
    </w:p>
    <w:p w14:paraId="58733C3B" w14:textId="77777777" w:rsidR="006D6F8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[39]Zahidi, F., Kaluvilla, B.B. and Mulla, T., 2024. Embracing the new era: Artificial intelligence and its multifaceted impact on the hospitality industry. </w:t>
      </w:r>
      <w:r>
        <w:rPr>
          <w:rFonts w:ascii="Times New Roman" w:eastAsia="Times New Roman" w:hAnsi="Times New Roman" w:cs="Times New Roman"/>
          <w:i/>
          <w:color w:val="222222"/>
          <w:sz w:val="24"/>
          <w:szCs w:val="24"/>
          <w:highlight w:val="white"/>
        </w:rPr>
        <w:t>Journal of Open Innovation: Technology, Market, and Complexity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xml:space="preserve">(4), p.100390. </w:t>
      </w:r>
      <w:r>
        <w:rPr>
          <w:rFonts w:ascii="Times New Roman" w:eastAsia="Times New Roman" w:hAnsi="Times New Roman" w:cs="Times New Roman"/>
          <w:color w:val="111111"/>
          <w:sz w:val="24"/>
          <w:szCs w:val="24"/>
          <w:highlight w:val="white"/>
        </w:rPr>
        <w:t xml:space="preserve">Available at: </w:t>
      </w:r>
      <w:hyperlink r:id="rId47">
        <w:r w:rsidR="006D6F86">
          <w:rPr>
            <w:rFonts w:ascii="Times New Roman" w:eastAsia="Times New Roman" w:hAnsi="Times New Roman" w:cs="Times New Roman"/>
            <w:color w:val="1155CC"/>
            <w:sz w:val="24"/>
            <w:szCs w:val="24"/>
            <w:highlight w:val="white"/>
            <w:u w:val="single"/>
          </w:rPr>
          <w:t>https://www.sciencedirect.com/science/article/pii/S2199853124001847</w:t>
        </w:r>
      </w:hyperlink>
      <w:r>
        <w:rPr>
          <w:rFonts w:ascii="Times New Roman" w:eastAsia="Times New Roman" w:hAnsi="Times New Roman" w:cs="Times New Roman"/>
          <w:color w:val="222222"/>
          <w:sz w:val="24"/>
          <w:szCs w:val="24"/>
          <w:highlight w:val="white"/>
        </w:rPr>
        <w:t xml:space="preserve"> </w:t>
      </w:r>
    </w:p>
    <w:sectPr w:rsidR="006D6F86">
      <w:footerReference w:type="default" r:id="rId4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987AF" w14:textId="77777777" w:rsidR="00E329C2" w:rsidRDefault="00E329C2">
      <w:pPr>
        <w:spacing w:line="240" w:lineRule="auto"/>
      </w:pPr>
      <w:r>
        <w:separator/>
      </w:r>
    </w:p>
  </w:endnote>
  <w:endnote w:type="continuationSeparator" w:id="0">
    <w:p w14:paraId="1E883694" w14:textId="77777777" w:rsidR="00E329C2" w:rsidRDefault="00E329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DAD82" w14:textId="77777777" w:rsidR="006D6F86" w:rsidRDefault="0000000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b/>
        <w:color w:val="000000"/>
      </w:rPr>
    </w:pPr>
    <w:r>
      <w:rPr>
        <w:rFonts w:ascii="Times New Roman" w:eastAsia="Times New Roman" w:hAnsi="Times New Roman" w:cs="Times New Roman"/>
        <w:b/>
        <w:color w:val="000000"/>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Pr>
        <w:rFonts w:ascii="Times New Roman" w:eastAsia="Times New Roman" w:hAnsi="Times New Roman" w:cs="Times New Roman"/>
        <w:b/>
        <w:color w:val="000000"/>
        <w:sz w:val="24"/>
        <w:szCs w:val="24"/>
      </w:rPr>
      <w:fldChar w:fldCharType="separate"/>
    </w:r>
    <w:r w:rsidR="005D554A">
      <w:rPr>
        <w:rFonts w:ascii="Times New Roman" w:eastAsia="Times New Roman" w:hAnsi="Times New Roman" w:cs="Times New Roman"/>
        <w:b/>
        <w:noProof/>
        <w:color w:val="000000"/>
        <w:sz w:val="24"/>
        <w:szCs w:val="24"/>
      </w:rPr>
      <w:t>1</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b/>
        <w:color w:val="000000"/>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Pr>
        <w:rFonts w:ascii="Times New Roman" w:eastAsia="Times New Roman" w:hAnsi="Times New Roman" w:cs="Times New Roman"/>
        <w:b/>
        <w:color w:val="000000"/>
        <w:sz w:val="24"/>
        <w:szCs w:val="24"/>
      </w:rPr>
      <w:fldChar w:fldCharType="separate"/>
    </w:r>
    <w:r w:rsidR="005D554A">
      <w:rPr>
        <w:rFonts w:ascii="Times New Roman" w:eastAsia="Times New Roman" w:hAnsi="Times New Roman" w:cs="Times New Roman"/>
        <w:b/>
        <w:noProof/>
        <w:color w:val="000000"/>
        <w:sz w:val="24"/>
        <w:szCs w:val="24"/>
      </w:rPr>
      <w:t>3</w:t>
    </w:r>
    <w:r>
      <w:rPr>
        <w:rFonts w:ascii="Times New Roman" w:eastAsia="Times New Roman" w:hAnsi="Times New Roman" w:cs="Times New Roman"/>
        <w:b/>
        <w:color w:val="000000"/>
        <w:sz w:val="24"/>
        <w:szCs w:val="24"/>
      </w:rPr>
      <w:fldChar w:fldCharType="end"/>
    </w:r>
  </w:p>
  <w:p w14:paraId="4896504F" w14:textId="77777777" w:rsidR="006D6F86" w:rsidRDefault="006D6F8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CD084" w14:textId="77777777" w:rsidR="00E329C2" w:rsidRDefault="00E329C2">
      <w:pPr>
        <w:spacing w:line="240" w:lineRule="auto"/>
      </w:pPr>
      <w:r>
        <w:separator/>
      </w:r>
    </w:p>
  </w:footnote>
  <w:footnote w:type="continuationSeparator" w:id="0">
    <w:p w14:paraId="1072F7BE" w14:textId="77777777" w:rsidR="00E329C2" w:rsidRDefault="00E329C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40028B"/>
    <w:multiLevelType w:val="multilevel"/>
    <w:tmpl w:val="915615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27554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F86"/>
    <w:rsid w:val="0025020A"/>
    <w:rsid w:val="005D554A"/>
    <w:rsid w:val="006D18D5"/>
    <w:rsid w:val="006D6F86"/>
    <w:rsid w:val="00781465"/>
    <w:rsid w:val="00E329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B49E9"/>
  <w15:docId w15:val="{FD456771-9C31-4F83-97CC-FDB3AFF09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line="360" w:lineRule="auto"/>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360" w:after="120" w:line="360" w:lineRule="auto"/>
      <w:outlineLvl w:val="1"/>
    </w:pPr>
    <w:rPr>
      <w:rFonts w:ascii="Times New Roman" w:eastAsia="Times New Roman" w:hAnsi="Times New Roman" w:cs="Times New Roman"/>
      <w:b/>
      <w:color w:val="000000"/>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00">
    <w:name w:val="TableNormal_0"/>
    <w:tblPr>
      <w:tblCellMar>
        <w:top w:w="100" w:type="dxa"/>
        <w:left w:w="100" w:type="dxa"/>
        <w:bottom w:w="100" w:type="dxa"/>
        <w:right w:w="100" w:type="dxa"/>
      </w:tblCellMar>
    </w:tblPr>
  </w:style>
  <w:style w:type="table" w:customStyle="1" w:styleId="TableNormal10">
    <w:name w:val="TableNormal_1"/>
    <w:rsid w:val="000132CF"/>
    <w:tblPr>
      <w:tblCellMar>
        <w:top w:w="100" w:type="dxa"/>
        <w:left w:w="100" w:type="dxa"/>
        <w:bottom w:w="100" w:type="dxa"/>
        <w:right w:w="100" w:type="dxa"/>
      </w:tblCellMar>
    </w:tblPr>
  </w:style>
  <w:style w:type="paragraph" w:customStyle="1" w:styleId="Normal1">
    <w:name w:val="Normal1"/>
    <w:rsid w:val="000132CF"/>
  </w:style>
  <w:style w:type="table" w:customStyle="1" w:styleId="a">
    <w:name w:val="a"/>
    <w:basedOn w:val="TableNormal10"/>
    <w:rsid w:val="000132CF"/>
    <w:pPr>
      <w:spacing w:line="360" w:lineRule="auto"/>
      <w:jc w:val="both"/>
    </w:pPr>
    <w:rPr>
      <w:rFonts w:ascii="Times New Roman" w:eastAsia="Times New Roman" w:hAnsi="Times New Roman" w:cs="Times New Roman"/>
      <w:sz w:val="24"/>
      <w:szCs w:val="24"/>
      <w:highlight w:val="white"/>
    </w:rPr>
    <w:tblPr>
      <w:tblStyleRowBandSize w:val="1"/>
      <w:tblStyleColBandSize w:val="1"/>
      <w:tblCellMar>
        <w:top w:w="15" w:type="dxa"/>
        <w:left w:w="15" w:type="dxa"/>
        <w:bottom w:w="15" w:type="dxa"/>
        <w:right w:w="15" w:type="dxa"/>
      </w:tblCellMar>
    </w:tblPr>
  </w:style>
  <w:style w:type="paragraph" w:styleId="CommentText">
    <w:name w:val="annotation text"/>
    <w:basedOn w:val="Normal"/>
    <w:link w:val="CommentTextChar"/>
    <w:uiPriority w:val="99"/>
    <w:semiHidden/>
    <w:unhideWhenUsed/>
    <w:rsid w:val="000132CF"/>
    <w:pPr>
      <w:spacing w:line="240" w:lineRule="auto"/>
    </w:pPr>
    <w:rPr>
      <w:sz w:val="20"/>
      <w:szCs w:val="20"/>
    </w:rPr>
  </w:style>
  <w:style w:type="character" w:customStyle="1" w:styleId="CommentTextChar">
    <w:name w:val="Comment Text Char"/>
    <w:basedOn w:val="DefaultParagraphFont"/>
    <w:link w:val="CommentText"/>
    <w:uiPriority w:val="99"/>
    <w:semiHidden/>
    <w:rsid w:val="000132CF"/>
    <w:rPr>
      <w:sz w:val="20"/>
      <w:szCs w:val="20"/>
    </w:rPr>
  </w:style>
  <w:style w:type="character" w:styleId="CommentReference">
    <w:name w:val="annotation reference"/>
    <w:basedOn w:val="DefaultParagraphFont"/>
    <w:uiPriority w:val="99"/>
    <w:semiHidden/>
    <w:unhideWhenUsed/>
    <w:rsid w:val="000132CF"/>
    <w:rPr>
      <w:sz w:val="16"/>
      <w:szCs w:val="16"/>
    </w:rPr>
  </w:style>
  <w:style w:type="paragraph" w:styleId="BalloonText">
    <w:name w:val="Balloon Text"/>
    <w:basedOn w:val="Normal"/>
    <w:link w:val="BalloonTextChar"/>
    <w:uiPriority w:val="99"/>
    <w:semiHidden/>
    <w:unhideWhenUsed/>
    <w:rsid w:val="004A0B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0BDF"/>
    <w:rPr>
      <w:rFonts w:ascii="Tahoma" w:hAnsi="Tahoma" w:cs="Tahoma"/>
      <w:sz w:val="16"/>
      <w:szCs w:val="16"/>
    </w:rPr>
  </w:style>
  <w:style w:type="paragraph" w:styleId="TOCHeading">
    <w:name w:val="TOC Heading"/>
    <w:basedOn w:val="Heading1"/>
    <w:next w:val="Normal"/>
    <w:uiPriority w:val="39"/>
    <w:semiHidden/>
    <w:unhideWhenUsed/>
    <w:qFormat/>
    <w:rsid w:val="00D66C9E"/>
    <w:pPr>
      <w:spacing w:before="480" w:after="0" w:line="276" w:lineRule="auto"/>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66C9E"/>
    <w:pPr>
      <w:spacing w:after="100"/>
    </w:pPr>
  </w:style>
  <w:style w:type="paragraph" w:styleId="TOC2">
    <w:name w:val="toc 2"/>
    <w:basedOn w:val="Normal"/>
    <w:next w:val="Normal"/>
    <w:autoRedefine/>
    <w:uiPriority w:val="39"/>
    <w:unhideWhenUsed/>
    <w:rsid w:val="00D66C9E"/>
    <w:pPr>
      <w:spacing w:after="100"/>
      <w:ind w:left="220"/>
    </w:pPr>
  </w:style>
  <w:style w:type="character" w:styleId="Hyperlink">
    <w:name w:val="Hyperlink"/>
    <w:basedOn w:val="DefaultParagraphFont"/>
    <w:uiPriority w:val="99"/>
    <w:unhideWhenUsed/>
    <w:rsid w:val="00D66C9E"/>
    <w:rPr>
      <w:color w:val="0000FF" w:themeColor="hyperlink"/>
      <w:u w:val="single"/>
    </w:rPr>
  </w:style>
  <w:style w:type="paragraph" w:styleId="Header">
    <w:name w:val="header"/>
    <w:basedOn w:val="Normal"/>
    <w:link w:val="HeaderChar"/>
    <w:uiPriority w:val="99"/>
    <w:unhideWhenUsed/>
    <w:rsid w:val="00A43E96"/>
    <w:pPr>
      <w:tabs>
        <w:tab w:val="center" w:pos="4680"/>
        <w:tab w:val="right" w:pos="9360"/>
      </w:tabs>
      <w:spacing w:line="240" w:lineRule="auto"/>
    </w:pPr>
  </w:style>
  <w:style w:type="character" w:customStyle="1" w:styleId="HeaderChar">
    <w:name w:val="Header Char"/>
    <w:basedOn w:val="DefaultParagraphFont"/>
    <w:link w:val="Header"/>
    <w:uiPriority w:val="99"/>
    <w:rsid w:val="00A43E96"/>
  </w:style>
  <w:style w:type="paragraph" w:styleId="Footer">
    <w:name w:val="footer"/>
    <w:basedOn w:val="Normal"/>
    <w:link w:val="FooterChar"/>
    <w:uiPriority w:val="99"/>
    <w:unhideWhenUsed/>
    <w:rsid w:val="00A43E96"/>
    <w:pPr>
      <w:tabs>
        <w:tab w:val="center" w:pos="4680"/>
        <w:tab w:val="right" w:pos="9360"/>
      </w:tabs>
      <w:spacing w:line="240" w:lineRule="auto"/>
    </w:pPr>
  </w:style>
  <w:style w:type="character" w:customStyle="1" w:styleId="FooterChar">
    <w:name w:val="Footer Char"/>
    <w:basedOn w:val="DefaultParagraphFont"/>
    <w:link w:val="Footer"/>
    <w:uiPriority w:val="99"/>
    <w:rsid w:val="00A43E96"/>
  </w:style>
  <w:style w:type="paragraph" w:styleId="ListParagraph">
    <w:name w:val="List Paragraph"/>
    <w:basedOn w:val="Normal"/>
    <w:uiPriority w:val="34"/>
    <w:qFormat/>
    <w:rsid w:val="006E019F"/>
    <w:pPr>
      <w:ind w:left="720"/>
      <w:contextualSpacing/>
    </w:pPr>
  </w:style>
  <w:style w:type="character" w:styleId="UnresolvedMention">
    <w:name w:val="Unresolved Mention"/>
    <w:basedOn w:val="DefaultParagraphFont"/>
    <w:uiPriority w:val="99"/>
    <w:semiHidden/>
    <w:unhideWhenUsed/>
    <w:rsid w:val="00951B4F"/>
    <w:rPr>
      <w:color w:val="605E5C"/>
      <w:shd w:val="clear" w:color="auto" w:fill="E1DFDD"/>
    </w:rPr>
  </w:style>
  <w:style w:type="table" w:customStyle="1" w:styleId="a0">
    <w:name w:val="a0"/>
    <w:basedOn w:val="TableNormal"/>
    <w:tblPr>
      <w:tblStyleRowBandSize w:val="1"/>
      <w:tblStyleColBandSize w:val="1"/>
      <w:tblCellMar>
        <w:top w:w="15" w:type="dxa"/>
        <w:left w:w="15" w:type="dxa"/>
        <w:bottom w:w="15" w:type="dxa"/>
        <w:right w:w="15" w:type="dxa"/>
      </w:tblCellMar>
    </w:tblPr>
  </w:style>
  <w:style w:type="table" w:customStyle="1" w:styleId="Table1">
    <w:name w:val="Table1"/>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3">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jmir.org/2023/1/e41446/" TargetMode="External"/><Relationship Id="rId18" Type="http://schemas.openxmlformats.org/officeDocument/2006/relationships/hyperlink" Target="http://webofjournals.com/index.php/1/article/view/1299" TargetMode="External"/><Relationship Id="rId26" Type="http://schemas.openxmlformats.org/officeDocument/2006/relationships/hyperlink" Target="https://link.springer.com/article/10.1007/s00146-024-02040-9" TargetMode="External"/><Relationship Id="rId39" Type="http://schemas.openxmlformats.org/officeDocument/2006/relationships/hyperlink" Target="https://heinonline.org/hol-cgi-bin/get_pdf.cgi?handle=hein.journals/techssj57&amp;section=14" TargetMode="External"/><Relationship Id="rId21" Type="http://schemas.openxmlformats.org/officeDocument/2006/relationships/hyperlink" Target="https://d1wqtxts1xzle7.cloudfront.net/122341245/SJET_132_91_103c_published_paper-libre.pdf?1744784133=&amp;response-content-disposition=inline%3B+filename%3DResearch_Design_Philosophy_and_Quantitat.pdf&amp;Expires=1760345024&amp;Signature=UWPKNcU5ZxEwQ~RS1lL2jajlfnXub-e6a-Eryft2MxhztSZY0pbvb3gHDvDzi~CIo95YFlJAOm5FsqCtsaZkkUgtiHjlLsx7ke2Q-EFf0xUy~kpTS73XUYM9VXFBTVBJrqiuNZLX8kViYMMyDU8MsYQUPLufJe2NuhqLUXzGA4pARUDFib7KARDmbcdqAiM5chldNK4QAwFODe-sxO7Wcq5ooJaJ3ZEpiF99-2VJcLzv9uDYw0-kkCTubqnGozmP7ysZB8n3nPBzWrCTm~hkdylfJCpVvWODuOUdaN4dWgnTwMkBumFVU8nzTCwioqiWpDTO8w3qOkNREqq5C48~Fg__&amp;Key-Pair-Id=APKAJLOHF5GGSLRBV4ZA" TargetMode="External"/><Relationship Id="rId34" Type="http://schemas.openxmlformats.org/officeDocument/2006/relationships/hyperlink" Target="http://eprints.zu.edu.ua/38278/1/13.pdf" TargetMode="External"/><Relationship Id="rId42" Type="http://schemas.openxmlformats.org/officeDocument/2006/relationships/hyperlink" Target="https://hal.science/Hal-03741847/" TargetMode="External"/><Relationship Id="rId47" Type="http://schemas.openxmlformats.org/officeDocument/2006/relationships/hyperlink" Target="https://www.sciencedirect.com/science/article/pii/S2199853124001847"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ktisis.cut.ac.cy/handle/20.500.14279/32727" TargetMode="External"/><Relationship Id="rId29" Type="http://schemas.openxmlformats.org/officeDocument/2006/relationships/hyperlink" Target="https://www.tandfonline.com/doi/abs/10.1080/22054952.2021.1914297" TargetMode="External"/><Relationship Id="rId11" Type="http://schemas.openxmlformats.org/officeDocument/2006/relationships/hyperlink" Target="https://www.sciencedirect.com/science/article/pii/S2949916X25000222" TargetMode="External"/><Relationship Id="rId24" Type="http://schemas.openxmlformats.org/officeDocument/2006/relationships/hyperlink" Target="https://www.sciencedirect.com/science/article/pii/S0278431925001355" TargetMode="External"/><Relationship Id="rId32" Type="http://schemas.openxmlformats.org/officeDocument/2006/relationships/hyperlink" Target="https://www.researchgate.net/profile/Oluwaseun-Olaniyi/publication/381769227_Exploring_the_Concept_of_Explainable_AI_and_Developing_Information_Governance_Standards_for_Enhancing_Trust_and_Transparency_in_Handling_Customer_Data/links/667de426714e0b03152ef0f5/Exploring-the-Concept-of-Explainable-AI-and-Developing-Information-Governance-Standards-for-Enhancing-Trust-and-Transparency-in-Handling-Customer-Data.pdf" TargetMode="External"/><Relationship Id="rId37" Type="http://schemas.openxmlformats.org/officeDocument/2006/relationships/hyperlink" Target="https://heinonline.org/hol-cgi-bin/get_pdf.cgi?handle=hein.journals/lwfyrinl1&amp;section=57" TargetMode="External"/><Relationship Id="rId40" Type="http://schemas.openxmlformats.org/officeDocument/2006/relationships/hyperlink" Target="https://www.mdpi.com/2076-3387/14/8/165" TargetMode="External"/><Relationship Id="rId45" Type="http://schemas.openxmlformats.org/officeDocument/2006/relationships/hyperlink" Target="https://www.researchgate.net/profile/Thiruma-Valavan-A/publication/386274467_AI_Ethics_and_Bias_Exploratory_study_on_the_ethical_considerations_and_potential_biases_in_ai_and_data-driven_decision-making_in_banking_with_a_focus_on_fairness_transparency_and_accountability/links/674aff59790d154bf9b85c2c/AI-Ethics-and-Bias-Exploratory-study-on-the-ethical-considerations-and-potential-biases-in-ai-and-data-driven-decision-making-in-banking-with-a-focus-on-fairness-transparency-and-accountability.pdf" TargetMode="External"/><Relationship Id="rId5" Type="http://schemas.openxmlformats.org/officeDocument/2006/relationships/webSettings" Target="webSettings.xml"/><Relationship Id="rId15" Type="http://schemas.openxmlformats.org/officeDocument/2006/relationships/hyperlink" Target="https://journals.sagepub.com/doi/abs/10.1177/16094069231180160" TargetMode="External"/><Relationship Id="rId23" Type="http://schemas.openxmlformats.org/officeDocument/2006/relationships/hyperlink" Target="https://journals.sagepub.com/doi/abs/10.1177/16094069211028349" TargetMode="External"/><Relationship Id="rId28" Type="http://schemas.openxmlformats.org/officeDocument/2006/relationships/hyperlink" Target="https://www.igi-global.com/chapter/the-ethical-implications-of-ai-powered-personalization-in-hospitality-and-tourism/354130" TargetMode="External"/><Relationship Id="rId36" Type="http://schemas.openxmlformats.org/officeDocument/2006/relationships/hyperlink" Target="https://dergipark.org.tr/en/download/article-file/3663006" TargetMode="External"/><Relationship Id="rId49" Type="http://schemas.openxmlformats.org/officeDocument/2006/relationships/fontTable" Target="fontTable.xml"/><Relationship Id="rId10" Type="http://schemas.openxmlformats.org/officeDocument/2006/relationships/hyperlink" Target="https://www.taylorfrancis.com/chapters/edit/10.4324/9781003545125-21/ethics-ai-tourism-hospitality-sajeel-ahmed" TargetMode="External"/><Relationship Id="rId19" Type="http://schemas.openxmlformats.org/officeDocument/2006/relationships/hyperlink" Target="https://www.researchgate.net/profile/Srishti-Dutta/publication/387555781_Chatbot_Effectiveness_in_Enhancing_Guest_Communication_Insights_from_Secondary_Data/links/6773b1b7894c552085380279/Chatbot-Effectiveness-in-Enhancing-Guest-Communication-Insights-from-Secondary-Data.pdf" TargetMode="External"/><Relationship Id="rId31" Type="http://schemas.openxmlformats.org/officeDocument/2006/relationships/hyperlink" Target="https://www.igi-global.com/chapter/ethical-considerations-and-challenges-in-human-ai-collaboration/382764" TargetMode="External"/><Relationship Id="rId44" Type="http://schemas.openxmlformats.org/officeDocument/2006/relationships/hyperlink" Target="https://www.academia.edu/download/109274543/Article-4-JDAH-41.pdf" TargetMode="External"/><Relationship Id="rId4" Type="http://schemas.openxmlformats.org/officeDocument/2006/relationships/settings" Target="settings.xml"/><Relationship Id="rId9" Type="http://schemas.openxmlformats.org/officeDocument/2006/relationships/hyperlink" Target="https://www.igi-global.com/chapter/csr-objectives-and-public-institute-management-in-the-republic-of-slovenia/356321" TargetMode="External"/><Relationship Id="rId14" Type="http://schemas.openxmlformats.org/officeDocument/2006/relationships/hyperlink" Target="https://www.sciencedirect.com/science/article/pii/S1364032121002288" TargetMode="External"/><Relationship Id="rId22" Type="http://schemas.openxmlformats.org/officeDocument/2006/relationships/hyperlink" Target="https://pmc.ncbi.nlm.nih.gov/articles/PMC12458855/" TargetMode="External"/><Relationship Id="rId27" Type="http://schemas.openxmlformats.org/officeDocument/2006/relationships/hyperlink" Target="https://link.springer.com/article/10.1007/s43681-025-00674-z" TargetMode="External"/><Relationship Id="rId30" Type="http://schemas.openxmlformats.org/officeDocument/2006/relationships/hyperlink" Target="https://www.emerald.com/insight/content/doi/10.1108/S2051-233320250000012004" TargetMode="External"/><Relationship Id="rId35" Type="http://schemas.openxmlformats.org/officeDocument/2006/relationships/hyperlink" Target="https://restaurantindustry.co.uk/2025/05/01/three-in-four-uk-hospitality-workers-trust-ai-and-automation-to-keep-them-safe-at-work-2/" TargetMode="External"/><Relationship Id="rId43" Type="http://schemas.openxmlformats.org/officeDocument/2006/relationships/hyperlink" Target="https://arxiv.org/abs/2503.06411"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insights.sent2promo.com/id/eprint/1259/" TargetMode="External"/><Relationship Id="rId17" Type="http://schemas.openxmlformats.org/officeDocument/2006/relationships/hyperlink" Target="https://link.springer.com/chapter/10.1007/978-3-031-40710-9_6" TargetMode="External"/><Relationship Id="rId25" Type="http://schemas.openxmlformats.org/officeDocument/2006/relationships/hyperlink" Target="https://link.springer.com/chapter/10.1007/978-3-031-54252-7_3" TargetMode="External"/><Relationship Id="rId33" Type="http://schemas.openxmlformats.org/officeDocument/2006/relationships/hyperlink" Target="https://search.proquest.com/openview/f356c8400f23653cfd1765e9d66148fd/1?pq-origsite=gscholar&amp;cbl=18750&amp;diss=y" TargetMode="External"/><Relationship Id="rId38" Type="http://schemas.openxmlformats.org/officeDocument/2006/relationships/hyperlink" Target="https://phaidra.univie.ac.at/detail/o:1941316.pdf" TargetMode="External"/><Relationship Id="rId46" Type="http://schemas.openxmlformats.org/officeDocument/2006/relationships/hyperlink" Target="https://library.oapen.org/bitstream/handle/20.500.12657/105881/9781040361474.pdf?sequence=1" TargetMode="External"/><Relationship Id="rId20" Type="http://schemas.openxmlformats.org/officeDocument/2006/relationships/hyperlink" Target="https://www.deloitte.com/uk/en/Industries/financial-services/blogs/the-uks-framework-for-ai-regulation.html" TargetMode="External"/><Relationship Id="rId41" Type="http://schemas.openxmlformats.org/officeDocument/2006/relationships/hyperlink" Target="https://search.ebscohost.com/login.aspx?direct=true&amp;profile=ehost&amp;scope=site&amp;authtype=crawler&amp;jrnl=16331311&amp;AN=185427281&amp;h=6AMOX0sGXLLMUJryVZk%2FDx5MK%2Fg%2BejUSnXXovMGqSWxSyCW2hB4i8S0RG9bYNePIgN8tWO4LfDacyKlHGqby3A%3D%3D&amp;crl=c"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mgDrLG7AtCtMxiali2SSz1owtg==">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7522</Words>
  <Characters>42881</Characters>
  <Application>Microsoft Office Word</Application>
  <DocSecurity>0</DocSecurity>
  <Lines>357</Lines>
  <Paragraphs>100</Paragraphs>
  <ScaleCrop>false</ScaleCrop>
  <Company/>
  <LinksUpToDate>false</LinksUpToDate>
  <CharactersWithSpaces>50303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Aishi</dc:creator>
  <cp:lastModifiedBy>vaibhavi1609@outlook.com</cp:lastModifiedBy>
  <cp:revision>3</cp:revision>
  <dcterms:created xsi:type="dcterms:W3CDTF">2025-10-15T11:42:00Z</dcterms:created>
  <dcterms:modified xsi:type="dcterms:W3CDTF">2025-11-18T11:59:00Z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4eec4ba8-fad0-4a13-8990-cd792166ad70</vt:lpwstr>
  </property>
</Properties>
</file>