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Sections 5D &amp; 5E (homework: translation from the Latin, RL G&amp;E: Test exercise p.248; deadline 19/03)</w:t>
      </w:r>
    </w:p>
    <w:p w:rsidR="00000000" w:rsidDel="00000000" w:rsidP="00000000" w:rsidRDefault="00000000" w:rsidRPr="00000000" w14:paraId="00000002">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03">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post eum diem quidam L. Tarquinius ad senatum adductus erat, quem ad Catilinam proficiscentem ex itinere retractum aiebant. </w:t>
      </w:r>
    </w:p>
    <w:p w:rsidR="00000000" w:rsidDel="00000000" w:rsidP="00000000" w:rsidRDefault="00000000" w:rsidRPr="00000000" w14:paraId="00000004">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After that day, a certain L. Tarquinius was brought to the senate, whom they said was arrested while setting out towards </w:t>
      </w:r>
      <w:r w:rsidDel="00000000" w:rsidR="00000000" w:rsidRPr="00000000">
        <w:rPr>
          <w:rFonts w:ascii="Georgia" w:cs="Georgia" w:eastAsia="Georgia" w:hAnsi="Georgia"/>
          <w:i w:val="1"/>
          <w:sz w:val="20"/>
          <w:szCs w:val="20"/>
          <w:rtl w:val="0"/>
        </w:rPr>
        <w:t xml:space="preserve">Catiline.</w:t>
      </w:r>
    </w:p>
    <w:p w:rsidR="00000000" w:rsidDel="00000000" w:rsidP="00000000" w:rsidRDefault="00000000" w:rsidRPr="00000000" w14:paraId="00000005">
      <w:pPr>
        <w:rPr>
          <w:rFonts w:ascii="Georgia" w:cs="Georgia" w:eastAsia="Georgia" w:hAnsi="Georgia"/>
          <w:i w:val="1"/>
          <w:sz w:val="20"/>
          <w:szCs w:val="20"/>
        </w:rPr>
      </w:pPr>
      <w:r w:rsidDel="00000000" w:rsidR="00000000" w:rsidRPr="00000000">
        <w:rPr>
          <w:rtl w:val="0"/>
        </w:rPr>
      </w:r>
    </w:p>
    <w:p w:rsidR="00000000" w:rsidDel="00000000" w:rsidP="00000000" w:rsidRDefault="00000000" w:rsidRPr="00000000" w14:paraId="00000006">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Note: I took “ex itinere” to mean “on the way” and to be somewhat redundant (we already know he was setting out, therefore I think it’s fair to say he was on his way). Maybe better to translate then as “while he was on his way to Catiline” to emphasize the action in progress, but I wanted to stick closer to the original verb in case I’m misinterpreting ex itinere completely. </w:t>
      </w:r>
    </w:p>
    <w:p w:rsidR="00000000" w:rsidDel="00000000" w:rsidP="00000000" w:rsidRDefault="00000000" w:rsidRPr="00000000" w14:paraId="00000007">
      <w:pPr>
        <w:rPr>
          <w:rFonts w:ascii="Georgia" w:cs="Georgia" w:eastAsia="Georgia" w:hAnsi="Georgia"/>
          <w:b w:val="1"/>
          <w:i w:val="1"/>
          <w:sz w:val="20"/>
          <w:szCs w:val="20"/>
        </w:rPr>
      </w:pPr>
      <w:r w:rsidDel="00000000" w:rsidR="00000000" w:rsidRPr="00000000">
        <w:rPr>
          <w:rtl w:val="0"/>
        </w:rPr>
      </w:r>
    </w:p>
    <w:p w:rsidR="00000000" w:rsidDel="00000000" w:rsidP="00000000" w:rsidRDefault="00000000" w:rsidRPr="00000000" w14:paraId="00000008">
      <w:pPr>
        <w:rPr>
          <w:rFonts w:ascii="Georgia" w:cs="Georgia" w:eastAsia="Georgia" w:hAnsi="Georgia"/>
          <w:color w:val="9900ff"/>
          <w:sz w:val="20"/>
          <w:szCs w:val="20"/>
        </w:rPr>
      </w:pPr>
      <w:r w:rsidDel="00000000" w:rsidR="00000000" w:rsidRPr="00000000">
        <w:rPr>
          <w:rFonts w:ascii="Georgia" w:cs="Georgia" w:eastAsia="Georgia" w:hAnsi="Georgia"/>
          <w:sz w:val="20"/>
          <w:szCs w:val="20"/>
          <w:rtl w:val="0"/>
        </w:rPr>
        <w:t xml:space="preserve">is cum se </w:t>
      </w:r>
      <w:r w:rsidDel="00000000" w:rsidR="00000000" w:rsidRPr="00000000">
        <w:rPr>
          <w:rFonts w:ascii="Georgia" w:cs="Georgia" w:eastAsia="Georgia" w:hAnsi="Georgia"/>
          <w:sz w:val="20"/>
          <w:szCs w:val="20"/>
          <w:rtl w:val="0"/>
        </w:rPr>
        <w:t xml:space="preserve">diceret</w:t>
      </w:r>
      <w:r w:rsidDel="00000000" w:rsidR="00000000" w:rsidRPr="00000000">
        <w:rPr>
          <w:rFonts w:ascii="Georgia" w:cs="Georgia" w:eastAsia="Georgia" w:hAnsi="Georgia"/>
          <w:sz w:val="20"/>
          <w:szCs w:val="20"/>
          <w:rtl w:val="0"/>
        </w:rPr>
        <w:t xml:space="preserve"> indicaturum de coniuratione, si fides publica data </w:t>
      </w:r>
      <w:r w:rsidDel="00000000" w:rsidR="00000000" w:rsidRPr="00000000">
        <w:rPr>
          <w:rFonts w:ascii="Georgia" w:cs="Georgia" w:eastAsia="Georgia" w:hAnsi="Georgia"/>
          <w:sz w:val="20"/>
          <w:szCs w:val="20"/>
          <w:rtl w:val="0"/>
        </w:rPr>
        <w:t xml:space="preserve">esset</w:t>
      </w:r>
      <w:r w:rsidDel="00000000" w:rsidR="00000000" w:rsidRPr="00000000">
        <w:rPr>
          <w:rFonts w:ascii="Georgia" w:cs="Georgia" w:eastAsia="Georgia" w:hAnsi="Georgia"/>
          <w:sz w:val="20"/>
          <w:szCs w:val="20"/>
          <w:rtl w:val="0"/>
        </w:rPr>
        <w:t xml:space="preserve">, </w:t>
      </w:r>
      <w:r w:rsidDel="00000000" w:rsidR="00000000" w:rsidRPr="00000000">
        <w:rPr>
          <w:rtl w:val="0"/>
        </w:rPr>
      </w:r>
    </w:p>
    <w:p w:rsidR="00000000" w:rsidDel="00000000" w:rsidP="00000000" w:rsidRDefault="00000000" w:rsidRPr="00000000" w14:paraId="00000009">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When he had said that he would give information about the conspiracy if a public pledge was given,</w:t>
      </w:r>
    </w:p>
    <w:p w:rsidR="00000000" w:rsidDel="00000000" w:rsidP="00000000" w:rsidRDefault="00000000" w:rsidRPr="00000000" w14:paraId="0000000A">
      <w:pPr>
        <w:rPr>
          <w:rFonts w:ascii="Georgia" w:cs="Georgia" w:eastAsia="Georgia" w:hAnsi="Georgia"/>
          <w:i w:val="1"/>
          <w:sz w:val="20"/>
          <w:szCs w:val="20"/>
        </w:rPr>
      </w:pPr>
      <w:r w:rsidDel="00000000" w:rsidR="00000000" w:rsidRPr="00000000">
        <w:rPr>
          <w:rtl w:val="0"/>
        </w:rPr>
      </w:r>
    </w:p>
    <w:p w:rsidR="00000000" w:rsidDel="00000000" w:rsidP="00000000" w:rsidRDefault="00000000" w:rsidRPr="00000000" w14:paraId="0000000B">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Note on the subjunctive: conditional -&gt; subjunctive in both clauses. I believe normally imperfect subjunctives refer to the present (unfulfilled conditions), but per pg 212 the imperfect can also be used in place of the pluperfect, which I think makes sense here. </w:t>
      </w:r>
    </w:p>
    <w:p w:rsidR="00000000" w:rsidDel="00000000" w:rsidP="00000000" w:rsidRDefault="00000000" w:rsidRPr="00000000" w14:paraId="0000000C">
      <w:pPr>
        <w:rPr>
          <w:rFonts w:ascii="Georgia" w:cs="Georgia" w:eastAsia="Georgia" w:hAnsi="Georgia"/>
          <w:color w:val="9900ff"/>
          <w:sz w:val="20"/>
          <w:szCs w:val="20"/>
        </w:rPr>
      </w:pPr>
      <w:r w:rsidDel="00000000" w:rsidR="00000000" w:rsidRPr="00000000">
        <w:rPr>
          <w:rtl w:val="0"/>
        </w:rPr>
      </w:r>
    </w:p>
    <w:p w:rsidR="00000000" w:rsidDel="00000000" w:rsidP="00000000" w:rsidRDefault="00000000" w:rsidRPr="00000000" w14:paraId="0000000D">
      <w:pPr>
        <w:rPr>
          <w:rFonts w:ascii="Georgia" w:cs="Georgia" w:eastAsia="Georgia" w:hAnsi="Georgia"/>
          <w:color w:val="9900ff"/>
          <w:sz w:val="20"/>
          <w:szCs w:val="20"/>
        </w:rPr>
      </w:pPr>
      <w:r w:rsidDel="00000000" w:rsidR="00000000" w:rsidRPr="00000000">
        <w:rPr>
          <w:rFonts w:ascii="Georgia" w:cs="Georgia" w:eastAsia="Georgia" w:hAnsi="Georgia"/>
          <w:sz w:val="20"/>
          <w:szCs w:val="20"/>
          <w:rtl w:val="0"/>
        </w:rPr>
        <w:t xml:space="preserve">iussus a consule quae </w:t>
      </w:r>
      <w:r w:rsidDel="00000000" w:rsidR="00000000" w:rsidRPr="00000000">
        <w:rPr>
          <w:rFonts w:ascii="Georgia" w:cs="Georgia" w:eastAsia="Georgia" w:hAnsi="Georgia"/>
          <w:sz w:val="20"/>
          <w:szCs w:val="20"/>
          <w:rtl w:val="0"/>
        </w:rPr>
        <w:t xml:space="preserve">sciret</w:t>
      </w:r>
      <w:r w:rsidDel="00000000" w:rsidR="00000000" w:rsidRPr="00000000">
        <w:rPr>
          <w:rFonts w:ascii="Georgia" w:cs="Georgia" w:eastAsia="Georgia" w:hAnsi="Georgia"/>
          <w:sz w:val="20"/>
          <w:szCs w:val="20"/>
          <w:rtl w:val="0"/>
        </w:rPr>
        <w:t xml:space="preserve"> edicere, </w:t>
      </w:r>
      <w:r w:rsidDel="00000000" w:rsidR="00000000" w:rsidRPr="00000000">
        <w:rPr>
          <w:rtl w:val="0"/>
        </w:rPr>
      </w:r>
    </w:p>
    <w:p w:rsidR="00000000" w:rsidDel="00000000" w:rsidP="00000000" w:rsidRDefault="00000000" w:rsidRPr="00000000" w14:paraId="0000000E">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ordered by the consul to declare what he knows,</w:t>
      </w:r>
    </w:p>
    <w:p w:rsidR="00000000" w:rsidDel="00000000" w:rsidP="00000000" w:rsidRDefault="00000000" w:rsidRPr="00000000" w14:paraId="0000000F">
      <w:pPr>
        <w:rPr>
          <w:rFonts w:ascii="Georgia" w:cs="Georgia" w:eastAsia="Georgia" w:hAnsi="Georgia"/>
          <w:i w:val="1"/>
          <w:sz w:val="20"/>
          <w:szCs w:val="20"/>
        </w:rPr>
      </w:pPr>
      <w:r w:rsidDel="00000000" w:rsidR="00000000" w:rsidRPr="00000000">
        <w:rPr>
          <w:rtl w:val="0"/>
        </w:rPr>
      </w:r>
    </w:p>
    <w:p w:rsidR="00000000" w:rsidDel="00000000" w:rsidP="00000000" w:rsidRDefault="00000000" w:rsidRPr="00000000" w14:paraId="00000010">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Note: not sure about the subjunctive sciret here. Can it be generic “the kinds of things he knows”? That doesn’t feel convincing to me, but I didn’t come up with a better explanation. </w:t>
      </w:r>
    </w:p>
    <w:p w:rsidR="00000000" w:rsidDel="00000000" w:rsidP="00000000" w:rsidRDefault="00000000" w:rsidRPr="00000000" w14:paraId="00000011">
      <w:pPr>
        <w:rPr>
          <w:rFonts w:ascii="Georgia" w:cs="Georgia" w:eastAsia="Georgia" w:hAnsi="Georgia"/>
          <w:color w:val="0000ff"/>
          <w:sz w:val="20"/>
          <w:szCs w:val="20"/>
        </w:rPr>
      </w:pPr>
      <w:r w:rsidDel="00000000" w:rsidR="00000000" w:rsidRPr="00000000">
        <w:rPr>
          <w:rtl w:val="0"/>
        </w:rPr>
      </w:r>
    </w:p>
    <w:p w:rsidR="00000000" w:rsidDel="00000000" w:rsidP="00000000" w:rsidRDefault="00000000" w:rsidRPr="00000000" w14:paraId="00000012">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eadem fere quae Volturcius de paratis incendiis, de caede bonorum, de itinere hostium senatum docet; </w:t>
      </w:r>
    </w:p>
    <w:p w:rsidR="00000000" w:rsidDel="00000000" w:rsidP="00000000" w:rsidRDefault="00000000" w:rsidRPr="00000000" w14:paraId="00000013">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he i</w:t>
      </w:r>
      <w:r w:rsidDel="00000000" w:rsidR="00000000" w:rsidRPr="00000000">
        <w:rPr>
          <w:rFonts w:ascii="Georgia" w:cs="Georgia" w:eastAsia="Georgia" w:hAnsi="Georgia"/>
          <w:i w:val="1"/>
          <w:sz w:val="20"/>
          <w:szCs w:val="20"/>
          <w:rtl w:val="0"/>
        </w:rPr>
        <w:t xml:space="preserve">nforms the senate of almost the same things as Volturcius did, regarding the plans for burning, the slaughter of good people, and the movements of the enemy; </w:t>
      </w:r>
      <w:r w:rsidDel="00000000" w:rsidR="00000000" w:rsidRPr="00000000">
        <w:rPr>
          <w:rtl w:val="0"/>
        </w:rPr>
      </w:r>
    </w:p>
    <w:p w:rsidR="00000000" w:rsidDel="00000000" w:rsidP="00000000" w:rsidRDefault="00000000" w:rsidRPr="00000000" w14:paraId="00000014">
      <w:pPr>
        <w:rPr>
          <w:rFonts w:ascii="Georgia" w:cs="Georgia" w:eastAsia="Georgia" w:hAnsi="Georgia"/>
          <w:color w:val="0000ff"/>
          <w:sz w:val="20"/>
          <w:szCs w:val="20"/>
        </w:rPr>
      </w:pPr>
      <w:r w:rsidDel="00000000" w:rsidR="00000000" w:rsidRPr="00000000">
        <w:rPr>
          <w:rtl w:val="0"/>
        </w:rPr>
      </w:r>
    </w:p>
    <w:p w:rsidR="00000000" w:rsidDel="00000000" w:rsidP="00000000" w:rsidRDefault="00000000" w:rsidRPr="00000000" w14:paraId="00000015">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praeterea se missum qui Catilinae </w:t>
      </w:r>
      <w:r w:rsidDel="00000000" w:rsidR="00000000" w:rsidRPr="00000000">
        <w:rPr>
          <w:rFonts w:ascii="Georgia" w:cs="Georgia" w:eastAsia="Georgia" w:hAnsi="Georgia"/>
          <w:sz w:val="20"/>
          <w:szCs w:val="20"/>
          <w:rtl w:val="0"/>
        </w:rPr>
        <w:t xml:space="preserve">nuntiaret</w:t>
      </w:r>
      <w:r w:rsidDel="00000000" w:rsidR="00000000" w:rsidRPr="00000000">
        <w:rPr>
          <w:rFonts w:ascii="Georgia" w:cs="Georgia" w:eastAsia="Georgia" w:hAnsi="Georgia"/>
          <w:sz w:val="20"/>
          <w:szCs w:val="20"/>
          <w:rtl w:val="0"/>
        </w:rPr>
        <w:t xml:space="preserve"> ne eum Lentulus et Cethegus aliique ex coniuratione deprehensi terrerent, </w:t>
      </w:r>
    </w:p>
    <w:p w:rsidR="00000000" w:rsidDel="00000000" w:rsidP="00000000" w:rsidRDefault="00000000" w:rsidRPr="00000000" w14:paraId="00000016">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In addition, he said that</w:t>
      </w:r>
      <w:r w:rsidDel="00000000" w:rsidR="00000000" w:rsidRPr="00000000">
        <w:rPr>
          <w:rFonts w:ascii="Georgia" w:cs="Georgia" w:eastAsia="Georgia" w:hAnsi="Georgia"/>
          <w:b w:val="1"/>
          <w:i w:val="1"/>
          <w:sz w:val="20"/>
          <w:szCs w:val="20"/>
          <w:rtl w:val="0"/>
        </w:rPr>
        <w:t xml:space="preserve"> </w:t>
      </w:r>
      <w:r w:rsidDel="00000000" w:rsidR="00000000" w:rsidRPr="00000000">
        <w:rPr>
          <w:rFonts w:ascii="Georgia" w:cs="Georgia" w:eastAsia="Georgia" w:hAnsi="Georgia"/>
          <w:i w:val="1"/>
          <w:sz w:val="20"/>
          <w:szCs w:val="20"/>
          <w:rtl w:val="0"/>
        </w:rPr>
        <w:t xml:space="preserve">he was to tell C</w:t>
      </w:r>
      <w:r w:rsidDel="00000000" w:rsidR="00000000" w:rsidRPr="00000000">
        <w:rPr>
          <w:rFonts w:ascii="Georgia" w:cs="Georgia" w:eastAsia="Georgia" w:hAnsi="Georgia"/>
          <w:i w:val="1"/>
          <w:sz w:val="20"/>
          <w:szCs w:val="20"/>
          <w:rtl w:val="0"/>
        </w:rPr>
        <w:t xml:space="preserve">ataline that the capture of Lentulus and Cethegus and other conspirators should not frighten him,</w:t>
      </w:r>
    </w:p>
    <w:p w:rsidR="00000000" w:rsidDel="00000000" w:rsidP="00000000" w:rsidRDefault="00000000" w:rsidRPr="00000000" w14:paraId="00000017">
      <w:pPr>
        <w:rPr>
          <w:rFonts w:ascii="Georgia" w:cs="Georgia" w:eastAsia="Georgia" w:hAnsi="Georgia"/>
          <w:i w:val="1"/>
          <w:sz w:val="20"/>
          <w:szCs w:val="20"/>
        </w:rPr>
      </w:pPr>
      <w:r w:rsidDel="00000000" w:rsidR="00000000" w:rsidRPr="00000000">
        <w:rPr>
          <w:rtl w:val="0"/>
        </w:rPr>
      </w:r>
    </w:p>
    <w:p w:rsidR="00000000" w:rsidDel="00000000" w:rsidP="00000000" w:rsidRDefault="00000000" w:rsidRPr="00000000" w14:paraId="00000018">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Note: How I understood these subjunctives:</w:t>
      </w:r>
    </w:p>
    <w:p w:rsidR="00000000" w:rsidDel="00000000" w:rsidP="00000000" w:rsidRDefault="00000000" w:rsidRPr="00000000" w14:paraId="00000019">
      <w:pPr>
        <w:numPr>
          <w:ilvl w:val="0"/>
          <w:numId w:val="1"/>
        </w:numPr>
        <w:ind w:left="720" w:hanging="360"/>
        <w:rPr>
          <w:rFonts w:ascii="Georgia" w:cs="Georgia" w:eastAsia="Georgia" w:hAnsi="Georgia"/>
          <w:i w:val="1"/>
          <w:sz w:val="20"/>
          <w:szCs w:val="20"/>
          <w:u w:val="none"/>
        </w:rPr>
      </w:pPr>
      <w:r w:rsidDel="00000000" w:rsidR="00000000" w:rsidRPr="00000000">
        <w:rPr>
          <w:rFonts w:ascii="Georgia" w:cs="Georgia" w:eastAsia="Georgia" w:hAnsi="Georgia"/>
          <w:i w:val="1"/>
          <w:sz w:val="20"/>
          <w:szCs w:val="20"/>
          <w:rtl w:val="0"/>
        </w:rPr>
        <w:t xml:space="preserve">nuntiaret</w:t>
      </w:r>
      <w:r w:rsidDel="00000000" w:rsidR="00000000" w:rsidRPr="00000000">
        <w:rPr>
          <w:rFonts w:ascii="Georgia" w:cs="Georgia" w:eastAsia="Georgia" w:hAnsi="Georgia"/>
          <w:i w:val="1"/>
          <w:sz w:val="20"/>
          <w:szCs w:val="20"/>
          <w:rtl w:val="0"/>
        </w:rPr>
        <w:t xml:space="preserve">: subjunctive as part of a purpose clause (similar to example on page 221)</w:t>
      </w:r>
    </w:p>
    <w:p w:rsidR="00000000" w:rsidDel="00000000" w:rsidP="00000000" w:rsidRDefault="00000000" w:rsidRPr="00000000" w14:paraId="0000001A">
      <w:pPr>
        <w:numPr>
          <w:ilvl w:val="0"/>
          <w:numId w:val="1"/>
        </w:numPr>
        <w:ind w:left="720" w:hanging="360"/>
        <w:rPr>
          <w:rFonts w:ascii="Georgia" w:cs="Georgia" w:eastAsia="Georgia" w:hAnsi="Georgia"/>
          <w:i w:val="1"/>
          <w:sz w:val="20"/>
          <w:szCs w:val="20"/>
          <w:u w:val="none"/>
        </w:rPr>
      </w:pPr>
      <w:r w:rsidDel="00000000" w:rsidR="00000000" w:rsidRPr="00000000">
        <w:rPr>
          <w:rFonts w:ascii="Georgia" w:cs="Georgia" w:eastAsia="Georgia" w:hAnsi="Georgia"/>
          <w:i w:val="1"/>
          <w:sz w:val="20"/>
          <w:szCs w:val="20"/>
          <w:rtl w:val="0"/>
        </w:rPr>
        <w:t xml:space="preserve">terrerent: jussive (not entirely sure)</w:t>
      </w:r>
      <w:r w:rsidDel="00000000" w:rsidR="00000000" w:rsidRPr="00000000">
        <w:rPr>
          <w:rtl w:val="0"/>
        </w:rPr>
      </w:r>
    </w:p>
    <w:p w:rsidR="00000000" w:rsidDel="00000000" w:rsidP="00000000" w:rsidRDefault="00000000" w:rsidRPr="00000000" w14:paraId="0000001B">
      <w:pPr>
        <w:rPr>
          <w:rFonts w:ascii="Georgia" w:cs="Georgia" w:eastAsia="Georgia" w:hAnsi="Georgia"/>
          <w:color w:val="9900ff"/>
          <w:sz w:val="20"/>
          <w:szCs w:val="20"/>
        </w:rPr>
      </w:pPr>
      <w:r w:rsidDel="00000000" w:rsidR="00000000" w:rsidRPr="00000000">
        <w:rPr>
          <w:rtl w:val="0"/>
        </w:rPr>
      </w:r>
    </w:p>
    <w:p w:rsidR="00000000" w:rsidDel="00000000" w:rsidP="00000000" w:rsidRDefault="00000000" w:rsidRPr="00000000" w14:paraId="0000001C">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eoque magis </w:t>
      </w:r>
      <w:r w:rsidDel="00000000" w:rsidR="00000000" w:rsidRPr="00000000">
        <w:rPr>
          <w:rFonts w:ascii="Georgia" w:cs="Georgia" w:eastAsia="Georgia" w:hAnsi="Georgia"/>
          <w:sz w:val="20"/>
          <w:szCs w:val="20"/>
          <w:rtl w:val="0"/>
        </w:rPr>
        <w:t xml:space="preserve">properaret</w:t>
      </w:r>
      <w:r w:rsidDel="00000000" w:rsidR="00000000" w:rsidRPr="00000000">
        <w:rPr>
          <w:rFonts w:ascii="Georgia" w:cs="Georgia" w:eastAsia="Georgia" w:hAnsi="Georgia"/>
          <w:sz w:val="20"/>
          <w:szCs w:val="20"/>
          <w:rtl w:val="0"/>
        </w:rPr>
        <w:t xml:space="preserve"> ad urbem adcedere, quo et ceterorum animos </w:t>
      </w:r>
      <w:r w:rsidDel="00000000" w:rsidR="00000000" w:rsidRPr="00000000">
        <w:rPr>
          <w:rFonts w:ascii="Georgia" w:cs="Georgia" w:eastAsia="Georgia" w:hAnsi="Georgia"/>
          <w:sz w:val="20"/>
          <w:szCs w:val="20"/>
          <w:rtl w:val="0"/>
        </w:rPr>
        <w:t xml:space="preserve">reficeret</w:t>
      </w:r>
      <w:r w:rsidDel="00000000" w:rsidR="00000000" w:rsidRPr="00000000">
        <w:rPr>
          <w:rFonts w:ascii="Georgia" w:cs="Georgia" w:eastAsia="Georgia" w:hAnsi="Georgia"/>
          <w:sz w:val="20"/>
          <w:szCs w:val="20"/>
          <w:rtl w:val="0"/>
        </w:rPr>
        <w:t xml:space="preserve"> et illi facilius e periculo eriperentur. </w:t>
      </w:r>
    </w:p>
    <w:p w:rsidR="00000000" w:rsidDel="00000000" w:rsidP="00000000" w:rsidRDefault="00000000" w:rsidRPr="00000000" w14:paraId="0000001D">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a</w:t>
      </w:r>
      <w:r w:rsidDel="00000000" w:rsidR="00000000" w:rsidRPr="00000000">
        <w:rPr>
          <w:rFonts w:ascii="Georgia" w:cs="Georgia" w:eastAsia="Georgia" w:hAnsi="Georgia"/>
          <w:i w:val="1"/>
          <w:sz w:val="20"/>
          <w:szCs w:val="20"/>
          <w:rtl w:val="0"/>
        </w:rPr>
        <w:t xml:space="preserve">nd by that much more he should hasten to enter the city, in order to restore spirits of the others, and in order that they might more easily be rescued from danger.</w:t>
      </w:r>
    </w:p>
    <w:p w:rsidR="00000000" w:rsidDel="00000000" w:rsidP="00000000" w:rsidRDefault="00000000" w:rsidRPr="00000000" w14:paraId="0000001E">
      <w:pPr>
        <w:rPr>
          <w:rFonts w:ascii="Georgia" w:cs="Georgia" w:eastAsia="Georgia" w:hAnsi="Georgia"/>
          <w:i w:val="1"/>
          <w:sz w:val="20"/>
          <w:szCs w:val="20"/>
        </w:rPr>
      </w:pPr>
      <w:r w:rsidDel="00000000" w:rsidR="00000000" w:rsidRPr="00000000">
        <w:rPr>
          <w:rtl w:val="0"/>
        </w:rPr>
      </w:r>
    </w:p>
    <w:p w:rsidR="00000000" w:rsidDel="00000000" w:rsidP="00000000" w:rsidRDefault="00000000" w:rsidRPr="00000000" w14:paraId="0000001F">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Note: How I understood the subjunctives: </w:t>
      </w:r>
    </w:p>
    <w:p w:rsidR="00000000" w:rsidDel="00000000" w:rsidP="00000000" w:rsidRDefault="00000000" w:rsidRPr="00000000" w14:paraId="00000020">
      <w:pPr>
        <w:numPr>
          <w:ilvl w:val="0"/>
          <w:numId w:val="2"/>
        </w:numPr>
        <w:ind w:left="720" w:hanging="360"/>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properaret: jussive again</w:t>
      </w:r>
    </w:p>
    <w:p w:rsidR="00000000" w:rsidDel="00000000" w:rsidP="00000000" w:rsidRDefault="00000000" w:rsidRPr="00000000" w14:paraId="00000021">
      <w:pPr>
        <w:numPr>
          <w:ilvl w:val="0"/>
          <w:numId w:val="2"/>
        </w:numPr>
        <w:ind w:left="720" w:hanging="360"/>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reficeret and eriperentur are subjunctive because of a new purpose clause (“quo”) (with comparative)</w:t>
      </w:r>
    </w:p>
    <w:p w:rsidR="00000000" w:rsidDel="00000000" w:rsidP="00000000" w:rsidRDefault="00000000" w:rsidRPr="00000000" w14:paraId="00000022">
      <w:pPr>
        <w:rPr>
          <w:rFonts w:ascii="Georgia" w:cs="Georgia" w:eastAsia="Georgia" w:hAnsi="Georgia"/>
          <w:color w:val="0000ff"/>
          <w:sz w:val="20"/>
          <w:szCs w:val="20"/>
        </w:rPr>
      </w:pPr>
      <w:r w:rsidDel="00000000" w:rsidR="00000000" w:rsidRPr="00000000">
        <w:rPr>
          <w:rtl w:val="0"/>
        </w:rPr>
      </w:r>
    </w:p>
    <w:p w:rsidR="00000000" w:rsidDel="00000000" w:rsidP="00000000" w:rsidRDefault="00000000" w:rsidRPr="00000000" w14:paraId="00000023">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24">
      <w:pPr>
        <w:rPr>
          <w:rFonts w:ascii="Georgia" w:cs="Georgia" w:eastAsia="Georgia" w:hAnsi="Georgia"/>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