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8F47977" w14:textId="77777777" w:rsidR="00DE299D" w:rsidRPr="00CC6CCF" w:rsidRDefault="00DE299D" w:rsidP="00CC6CCF">
      <w:pPr>
        <w:jc w:val="center"/>
        <w:rPr>
          <w:b/>
          <w:bCs/>
          <w:noProof/>
          <w:sz w:val="36"/>
          <w:szCs w:val="36"/>
        </w:rPr>
      </w:pPr>
      <w:r w:rsidRPr="00CC6CCF">
        <w:rPr>
          <w:b/>
          <w:bCs/>
          <w:noProof/>
          <w:sz w:val="36"/>
          <w:szCs w:val="36"/>
        </w:rPr>
        <w:t>LCBB4002</w:t>
      </w:r>
    </w:p>
    <w:p w14:paraId="05E4B648" w14:textId="37C6D2B0" w:rsidR="00BE360A" w:rsidRDefault="00DE299D" w:rsidP="00CC6CCF">
      <w:pPr>
        <w:jc w:val="center"/>
        <w:rPr>
          <w:b/>
          <w:bCs/>
          <w:noProof/>
          <w:sz w:val="36"/>
          <w:szCs w:val="36"/>
        </w:rPr>
      </w:pPr>
      <w:r w:rsidRPr="00CC6CCF">
        <w:rPr>
          <w:b/>
          <w:bCs/>
          <w:noProof/>
          <w:sz w:val="36"/>
          <w:szCs w:val="36"/>
        </w:rPr>
        <w:t>Community Engagement Assessment 2</w:t>
      </w:r>
    </w:p>
    <w:p w14:paraId="618D8353" w14:textId="4154D125" w:rsidR="00054D22" w:rsidRDefault="00054D22" w:rsidP="00054D22">
      <w:pPr>
        <w:jc w:val="center"/>
        <w:rPr>
          <w:b/>
          <w:bCs/>
          <w:noProof/>
          <w:sz w:val="36"/>
          <w:szCs w:val="36"/>
        </w:rPr>
      </w:pPr>
      <w:r>
        <w:rPr>
          <w:b/>
          <w:bCs/>
          <w:noProof/>
          <w:sz w:val="36"/>
          <w:szCs w:val="36"/>
        </w:rPr>
        <w:t>Student Name:Adelina Camelia Perva</w:t>
      </w:r>
    </w:p>
    <w:p w14:paraId="6DE8592C" w14:textId="0DA32EAF" w:rsidR="00054D22" w:rsidRPr="00CC6CCF" w:rsidRDefault="00054D22" w:rsidP="00054D22">
      <w:pPr>
        <w:jc w:val="center"/>
        <w:rPr>
          <w:b/>
          <w:bCs/>
          <w:noProof/>
          <w:sz w:val="36"/>
          <w:szCs w:val="36"/>
        </w:rPr>
      </w:pPr>
      <w:r>
        <w:rPr>
          <w:b/>
          <w:bCs/>
          <w:noProof/>
          <w:sz w:val="36"/>
          <w:szCs w:val="36"/>
        </w:rPr>
        <w:t>Student Id:2020310</w:t>
      </w:r>
    </w:p>
    <w:p w14:paraId="09D293F0" w14:textId="77777777" w:rsidR="00DE299D" w:rsidRPr="00CC6CCF" w:rsidRDefault="00DE299D" w:rsidP="00CC6CCF">
      <w:pPr>
        <w:jc w:val="left"/>
        <w:rPr>
          <w:noProof/>
        </w:rPr>
      </w:pPr>
      <w:r w:rsidRPr="00CC6CCF">
        <w:rPr>
          <w:noProof/>
        </w:rPr>
        <w:br w:type="page"/>
      </w:r>
    </w:p>
    <w:sdt>
      <w:sdtPr>
        <w:rPr>
          <w:rFonts w:ascii="Times New Roman" w:eastAsiaTheme="minorHAnsi" w:hAnsi="Times New Roman" w:cstheme="minorBidi"/>
          <w:noProof/>
          <w:color w:val="auto"/>
          <w:sz w:val="24"/>
          <w:szCs w:val="28"/>
          <w:lang w:val="en-GB" w:bidi="bn-BD"/>
        </w:rPr>
        <w:id w:val="665135137"/>
        <w:docPartObj>
          <w:docPartGallery w:val="Table of Contents"/>
          <w:docPartUnique/>
        </w:docPartObj>
      </w:sdtPr>
      <w:sdtEndPr>
        <w:rPr>
          <w:b/>
          <w:bCs/>
        </w:rPr>
      </w:sdtEndPr>
      <w:sdtContent>
        <w:p w14:paraId="6E82139C" w14:textId="77777777" w:rsidR="00DE299D" w:rsidRPr="00CC6CCF" w:rsidRDefault="00DE299D" w:rsidP="00CC6CCF">
          <w:pPr>
            <w:pStyle w:val="TOCHeading"/>
            <w:spacing w:line="360" w:lineRule="auto"/>
            <w:rPr>
              <w:rFonts w:ascii="Times New Roman" w:hAnsi="Times New Roman" w:cs="Times New Roman"/>
              <w:noProof/>
              <w:lang w:val="en-GB"/>
            </w:rPr>
          </w:pPr>
          <w:r w:rsidRPr="00CC6CCF">
            <w:rPr>
              <w:rFonts w:ascii="Times New Roman" w:hAnsi="Times New Roman" w:cs="Times New Roman"/>
              <w:noProof/>
              <w:lang w:val="en-GB"/>
            </w:rPr>
            <w:t>Table of Contents</w:t>
          </w:r>
        </w:p>
        <w:p w14:paraId="0F373512" w14:textId="77777777" w:rsidR="00D60B88" w:rsidRPr="00CC6CCF" w:rsidRDefault="00DE299D" w:rsidP="00CC6CCF">
          <w:pPr>
            <w:pStyle w:val="TOC1"/>
            <w:tabs>
              <w:tab w:val="right" w:leader="dot" w:pos="9016"/>
            </w:tabs>
            <w:rPr>
              <w:rFonts w:asciiTheme="minorHAnsi" w:eastAsiaTheme="minorEastAsia" w:hAnsiTheme="minorHAnsi" w:cs="Vrinda"/>
              <w:noProof/>
              <w:sz w:val="22"/>
              <w:lang w:eastAsia="en-GB"/>
            </w:rPr>
          </w:pPr>
          <w:r w:rsidRPr="00CC6CCF">
            <w:rPr>
              <w:noProof/>
            </w:rPr>
            <w:fldChar w:fldCharType="begin"/>
          </w:r>
          <w:r w:rsidRPr="00CC6CCF">
            <w:rPr>
              <w:noProof/>
            </w:rPr>
            <w:instrText xml:space="preserve"> TOC \o "1-3" \h \z \u </w:instrText>
          </w:r>
          <w:r w:rsidRPr="00CC6CCF">
            <w:rPr>
              <w:noProof/>
            </w:rPr>
            <w:fldChar w:fldCharType="separate"/>
          </w:r>
          <w:hyperlink w:anchor="_Toc71136960" w:history="1">
            <w:r w:rsidR="00D60B88" w:rsidRPr="00CC6CCF">
              <w:rPr>
                <w:rStyle w:val="Hyperlink"/>
                <w:noProof/>
              </w:rPr>
              <w:t>Introduction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_Toc71136960 \h </w:instrText>
            </w:r>
            <w:r w:rsidR="00D60B88" w:rsidRPr="00CC6CCF">
              <w:rPr>
                <w:noProof/>
                <w:webHidden/>
              </w:rPr>
            </w:r>
            <w:r w:rsidR="00D60B88" w:rsidRPr="00CC6CCF">
              <w:rPr>
                <w:noProof/>
                <w:webHidden/>
              </w:rPr>
              <w:fldChar w:fldCharType="separate"/>
            </w:r>
            <w:r w:rsidR="00D60B88" w:rsidRPr="00CC6CCF">
              <w:rPr>
                <w:noProof/>
                <w:webHidden/>
              </w:rPr>
              <w:t>3</w:t>
            </w:r>
            <w:r w:rsidR="00D60B88" w:rsidRPr="00CC6CCF">
              <w:rPr>
                <w:noProof/>
                <w:webHidden/>
              </w:rPr>
              <w:fldChar w:fldCharType="end"/>
            </w:r>
          </w:hyperlink>
        </w:p>
        <w:p w14:paraId="53FBAE82" w14:textId="77777777" w:rsidR="00D60B88" w:rsidRPr="00CC6CCF" w:rsidRDefault="007E651A" w:rsidP="00CC6CCF">
          <w:pPr>
            <w:pStyle w:val="TOC1"/>
            <w:tabs>
              <w:tab w:val="right" w:leader="dot" w:pos="9016"/>
            </w:tabs>
            <w:rPr>
              <w:rFonts w:asciiTheme="minorHAnsi" w:eastAsiaTheme="minorEastAsia" w:hAnsiTheme="minorHAnsi" w:cs="Vrinda"/>
              <w:noProof/>
              <w:sz w:val="22"/>
              <w:lang w:eastAsia="en-GB"/>
            </w:rPr>
          </w:pPr>
          <w:hyperlink w:anchor="_Toc71136961" w:history="1">
            <w:r w:rsidR="00D60B88" w:rsidRPr="00CC6CCF">
              <w:rPr>
                <w:rStyle w:val="Hyperlink"/>
                <w:noProof/>
              </w:rPr>
              <w:t>Reflective Report Using the Gibbs’ Reflective Cycle</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_Toc71136961 \h </w:instrText>
            </w:r>
            <w:r w:rsidR="00D60B88" w:rsidRPr="00CC6CCF">
              <w:rPr>
                <w:noProof/>
                <w:webHidden/>
              </w:rPr>
            </w:r>
            <w:r w:rsidR="00D60B88" w:rsidRPr="00CC6CCF">
              <w:rPr>
                <w:noProof/>
                <w:webHidden/>
              </w:rPr>
              <w:fldChar w:fldCharType="separate"/>
            </w:r>
            <w:r w:rsidR="00D60B88" w:rsidRPr="00CC6CCF">
              <w:rPr>
                <w:noProof/>
                <w:webHidden/>
              </w:rPr>
              <w:t>4</w:t>
            </w:r>
            <w:r w:rsidR="00D60B88" w:rsidRPr="00CC6CCF">
              <w:rPr>
                <w:noProof/>
                <w:webHidden/>
              </w:rPr>
              <w:fldChar w:fldCharType="end"/>
            </w:r>
          </w:hyperlink>
        </w:p>
        <w:p w14:paraId="79628930"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2" w:history="1">
            <w:r w:rsidR="00D60B88" w:rsidRPr="00CC6CCF">
              <w:rPr>
                <w:rStyle w:val="Hyperlink"/>
                <w:noProof/>
              </w:rPr>
              <w:t>1.</w:t>
            </w:r>
            <w:r w:rsidR="00D60B88" w:rsidRPr="00CC6CCF">
              <w:rPr>
                <w:rFonts w:asciiTheme="minorHAnsi" w:eastAsiaTheme="minorEastAsia" w:hAnsiTheme="minorHAnsi" w:cs="Vrinda"/>
                <w:noProof/>
                <w:sz w:val="22"/>
                <w:lang w:eastAsia="en-GB"/>
              </w:rPr>
              <w:tab/>
            </w:r>
            <w:r w:rsidR="00D60B88" w:rsidRPr="00CC6CCF">
              <w:rPr>
                <w:rStyle w:val="Hyperlink"/>
                <w:noProof/>
              </w:rPr>
              <w:t>Description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_Toc71136962 \h </w:instrText>
            </w:r>
            <w:r w:rsidR="00D60B88" w:rsidRPr="00CC6CCF">
              <w:rPr>
                <w:noProof/>
                <w:webHidden/>
              </w:rPr>
            </w:r>
            <w:r w:rsidR="00D60B88" w:rsidRPr="00CC6CCF">
              <w:rPr>
                <w:noProof/>
                <w:webHidden/>
              </w:rPr>
              <w:fldChar w:fldCharType="separate"/>
            </w:r>
            <w:r w:rsidR="00D60B88" w:rsidRPr="00CC6CCF">
              <w:rPr>
                <w:noProof/>
                <w:webHidden/>
              </w:rPr>
              <w:t>5</w:t>
            </w:r>
            <w:r w:rsidR="00D60B88" w:rsidRPr="00CC6CCF">
              <w:rPr>
                <w:noProof/>
                <w:webHidden/>
              </w:rPr>
              <w:fldChar w:fldCharType="end"/>
            </w:r>
          </w:hyperlink>
        </w:p>
        <w:p w14:paraId="54360014"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3" w:history="1">
            <w:r w:rsidR="00D60B88" w:rsidRPr="00CC6CCF">
              <w:rPr>
                <w:rStyle w:val="Hyperlink"/>
                <w:noProof/>
              </w:rPr>
              <w:t>2.</w:t>
            </w:r>
            <w:r w:rsidR="00D60B88" w:rsidRPr="00CC6CCF">
              <w:rPr>
                <w:rFonts w:asciiTheme="minorHAnsi" w:eastAsiaTheme="minorEastAsia" w:hAnsiTheme="minorHAnsi" w:cs="Vrinda"/>
                <w:noProof/>
                <w:sz w:val="22"/>
                <w:lang w:eastAsia="en-GB"/>
              </w:rPr>
              <w:tab/>
            </w:r>
            <w:r w:rsidR="00D60B88" w:rsidRPr="00CC6CCF">
              <w:rPr>
                <w:rStyle w:val="Hyperlink"/>
                <w:noProof/>
              </w:rPr>
              <w:t>Feelings</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_Toc71136963 \h </w:instrText>
            </w:r>
            <w:r w:rsidR="00D60B88" w:rsidRPr="00CC6CCF">
              <w:rPr>
                <w:noProof/>
                <w:webHidden/>
              </w:rPr>
            </w:r>
            <w:r w:rsidR="00D60B88" w:rsidRPr="00CC6CCF">
              <w:rPr>
                <w:noProof/>
                <w:webHidden/>
              </w:rPr>
              <w:fldChar w:fldCharType="separate"/>
            </w:r>
            <w:r w:rsidR="00D60B88" w:rsidRPr="00CC6CCF">
              <w:rPr>
                <w:noProof/>
                <w:webHidden/>
              </w:rPr>
              <w:t>6</w:t>
            </w:r>
            <w:r w:rsidR="00D60B88" w:rsidRPr="00CC6CCF">
              <w:rPr>
                <w:noProof/>
                <w:webHidden/>
              </w:rPr>
              <w:fldChar w:fldCharType="end"/>
            </w:r>
          </w:hyperlink>
        </w:p>
        <w:p w14:paraId="36ADF308"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4" w:history="1">
            <w:r w:rsidR="00D60B88" w:rsidRPr="00CC6CCF">
              <w:rPr>
                <w:rStyle w:val="Hyperlink"/>
                <w:noProof/>
              </w:rPr>
              <w:t>3.</w:t>
            </w:r>
            <w:r w:rsidR="00D60B88" w:rsidRPr="00CC6CCF">
              <w:rPr>
                <w:rFonts w:asciiTheme="minorHAnsi" w:eastAsiaTheme="minorEastAsia" w:hAnsiTheme="minorHAnsi" w:cs="Vrinda"/>
                <w:noProof/>
                <w:sz w:val="22"/>
                <w:lang w:eastAsia="en-GB"/>
              </w:rPr>
              <w:tab/>
            </w:r>
            <w:r w:rsidR="00D60B88" w:rsidRPr="00CC6CCF">
              <w:rPr>
                <w:rStyle w:val="Hyperlink"/>
                <w:noProof/>
              </w:rPr>
              <w:t>Evaluation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_Toc71136964 \h </w:instrText>
            </w:r>
            <w:r w:rsidR="00D60B88" w:rsidRPr="00CC6CCF">
              <w:rPr>
                <w:noProof/>
                <w:webHidden/>
              </w:rPr>
            </w:r>
            <w:r w:rsidR="00D60B88" w:rsidRPr="00CC6CCF">
              <w:rPr>
                <w:noProof/>
                <w:webHidden/>
              </w:rPr>
              <w:fldChar w:fldCharType="separate"/>
            </w:r>
            <w:r w:rsidR="00D60B88" w:rsidRPr="00CC6CCF">
              <w:rPr>
                <w:noProof/>
                <w:webHidden/>
              </w:rPr>
              <w:t>6</w:t>
            </w:r>
            <w:r w:rsidR="00D60B88" w:rsidRPr="00CC6CCF">
              <w:rPr>
                <w:noProof/>
                <w:webHidden/>
              </w:rPr>
              <w:fldChar w:fldCharType="end"/>
            </w:r>
          </w:hyperlink>
        </w:p>
        <w:p w14:paraId="4A5145BC"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5" w:history="1">
            <w:r w:rsidR="00D60B88" w:rsidRPr="00CC6CCF">
              <w:rPr>
                <w:rStyle w:val="Hyperlink"/>
                <w:noProof/>
              </w:rPr>
              <w:t>4.</w:t>
            </w:r>
            <w:r w:rsidR="00D60B88" w:rsidRPr="00CC6CCF">
              <w:rPr>
                <w:rFonts w:asciiTheme="minorHAnsi" w:eastAsiaTheme="minorEastAsia" w:hAnsiTheme="minorHAnsi" w:cs="Vrinda"/>
                <w:noProof/>
                <w:sz w:val="22"/>
                <w:lang w:eastAsia="en-GB"/>
              </w:rPr>
              <w:tab/>
            </w:r>
            <w:r w:rsidR="00D60B88" w:rsidRPr="00CC6CCF">
              <w:rPr>
                <w:rStyle w:val="Hyperlink"/>
                <w:noProof/>
              </w:rPr>
              <w:t>Analysis</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_Toc71136965 \h </w:instrText>
            </w:r>
            <w:r w:rsidR="00D60B88" w:rsidRPr="00CC6CCF">
              <w:rPr>
                <w:noProof/>
                <w:webHidden/>
              </w:rPr>
            </w:r>
            <w:r w:rsidR="00D60B88" w:rsidRPr="00CC6CCF">
              <w:rPr>
                <w:noProof/>
                <w:webHidden/>
              </w:rPr>
              <w:fldChar w:fldCharType="separate"/>
            </w:r>
            <w:r w:rsidR="00D60B88" w:rsidRPr="00CC6CCF">
              <w:rPr>
                <w:noProof/>
                <w:webHidden/>
              </w:rPr>
              <w:t>6</w:t>
            </w:r>
            <w:r w:rsidR="00D60B88" w:rsidRPr="00CC6CCF">
              <w:rPr>
                <w:noProof/>
                <w:webHidden/>
              </w:rPr>
              <w:fldChar w:fldCharType="end"/>
            </w:r>
          </w:hyperlink>
        </w:p>
        <w:p w14:paraId="2AED103E"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6" w:history="1">
            <w:r w:rsidR="00D60B88" w:rsidRPr="00CC6CCF">
              <w:rPr>
                <w:rStyle w:val="Hyperlink"/>
                <w:noProof/>
              </w:rPr>
              <w:t>5.</w:t>
            </w:r>
            <w:r w:rsidR="00D60B88" w:rsidRPr="00CC6CCF">
              <w:rPr>
                <w:rFonts w:asciiTheme="minorHAnsi" w:eastAsiaTheme="minorEastAsia" w:hAnsiTheme="minorHAnsi" w:cs="Vrinda"/>
                <w:noProof/>
                <w:sz w:val="22"/>
                <w:lang w:eastAsia="en-GB"/>
              </w:rPr>
              <w:tab/>
            </w:r>
            <w:r w:rsidR="00D60B88" w:rsidRPr="00CC6CCF">
              <w:rPr>
                <w:rStyle w:val="Hyperlink"/>
                <w:noProof/>
              </w:rPr>
              <w:t>Conclusion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_Toc71136966 \h </w:instrText>
            </w:r>
            <w:r w:rsidR="00D60B88" w:rsidRPr="00CC6CCF">
              <w:rPr>
                <w:noProof/>
                <w:webHidden/>
              </w:rPr>
            </w:r>
            <w:r w:rsidR="00D60B88" w:rsidRPr="00CC6CCF">
              <w:rPr>
                <w:noProof/>
                <w:webHidden/>
              </w:rPr>
              <w:fldChar w:fldCharType="separate"/>
            </w:r>
            <w:r w:rsidR="00D60B88" w:rsidRPr="00CC6CCF">
              <w:rPr>
                <w:noProof/>
                <w:webHidden/>
              </w:rPr>
              <w:t>7</w:t>
            </w:r>
            <w:r w:rsidR="00D60B88" w:rsidRPr="00CC6CCF">
              <w:rPr>
                <w:noProof/>
                <w:webHidden/>
              </w:rPr>
              <w:fldChar w:fldCharType="end"/>
            </w:r>
          </w:hyperlink>
        </w:p>
        <w:p w14:paraId="6394F748" w14:textId="77777777" w:rsidR="00D60B88" w:rsidRPr="00CC6CCF" w:rsidRDefault="007E651A" w:rsidP="00CC6CCF">
          <w:pPr>
            <w:pStyle w:val="TOC2"/>
            <w:tabs>
              <w:tab w:val="left" w:pos="660"/>
              <w:tab w:val="right" w:leader="dot" w:pos="9016"/>
            </w:tabs>
            <w:rPr>
              <w:rFonts w:asciiTheme="minorHAnsi" w:eastAsiaTheme="minorEastAsia" w:hAnsiTheme="minorHAnsi" w:cs="Vrinda"/>
              <w:noProof/>
              <w:sz w:val="22"/>
              <w:lang w:eastAsia="en-GB"/>
            </w:rPr>
          </w:pPr>
          <w:hyperlink w:anchor="_Toc71136967" w:history="1">
            <w:r w:rsidR="00D60B88" w:rsidRPr="00CC6CCF">
              <w:rPr>
                <w:rStyle w:val="Hyperlink"/>
                <w:noProof/>
              </w:rPr>
              <w:t>6.</w:t>
            </w:r>
            <w:r w:rsidR="00D60B88" w:rsidRPr="00CC6CCF">
              <w:rPr>
                <w:rFonts w:asciiTheme="minorHAnsi" w:eastAsiaTheme="minorEastAsia" w:hAnsiTheme="minorHAnsi" w:cs="Vrinda"/>
                <w:noProof/>
                <w:sz w:val="22"/>
                <w:lang w:eastAsia="en-GB"/>
              </w:rPr>
              <w:tab/>
            </w:r>
            <w:r w:rsidR="00D60B88" w:rsidRPr="00CC6CCF">
              <w:rPr>
                <w:rStyle w:val="Hyperlink"/>
                <w:noProof/>
              </w:rPr>
              <w:t>Action Plan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_Toc71136967 \h </w:instrText>
            </w:r>
            <w:r w:rsidR="00D60B88" w:rsidRPr="00CC6CCF">
              <w:rPr>
                <w:noProof/>
                <w:webHidden/>
              </w:rPr>
            </w:r>
            <w:r w:rsidR="00D60B88" w:rsidRPr="00CC6CCF">
              <w:rPr>
                <w:noProof/>
                <w:webHidden/>
              </w:rPr>
              <w:fldChar w:fldCharType="separate"/>
            </w:r>
            <w:r w:rsidR="00D60B88" w:rsidRPr="00CC6CCF">
              <w:rPr>
                <w:noProof/>
                <w:webHidden/>
              </w:rPr>
              <w:t>7</w:t>
            </w:r>
            <w:r w:rsidR="00D60B88" w:rsidRPr="00CC6CCF">
              <w:rPr>
                <w:noProof/>
                <w:webHidden/>
              </w:rPr>
              <w:fldChar w:fldCharType="end"/>
            </w:r>
          </w:hyperlink>
        </w:p>
        <w:p w14:paraId="64DF8069" w14:textId="77777777" w:rsidR="00D60B88" w:rsidRPr="00CC6CCF" w:rsidRDefault="007E651A" w:rsidP="00CC6CCF">
          <w:pPr>
            <w:pStyle w:val="TOC1"/>
            <w:tabs>
              <w:tab w:val="right" w:leader="dot" w:pos="9016"/>
            </w:tabs>
            <w:rPr>
              <w:rFonts w:asciiTheme="minorHAnsi" w:eastAsiaTheme="minorEastAsia" w:hAnsiTheme="minorHAnsi" w:cs="Vrinda"/>
              <w:noProof/>
              <w:sz w:val="22"/>
              <w:lang w:eastAsia="en-GB"/>
            </w:rPr>
          </w:pPr>
          <w:hyperlink w:anchor="_Toc71136968" w:history="1">
            <w:r w:rsidR="00D60B88" w:rsidRPr="00CC6CCF">
              <w:rPr>
                <w:rStyle w:val="Hyperlink"/>
                <w:noProof/>
              </w:rPr>
              <w:t>Conclusion</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_Toc71136968 \h </w:instrText>
            </w:r>
            <w:r w:rsidR="00D60B88" w:rsidRPr="00CC6CCF">
              <w:rPr>
                <w:noProof/>
                <w:webHidden/>
              </w:rPr>
            </w:r>
            <w:r w:rsidR="00D60B88" w:rsidRPr="00CC6CCF">
              <w:rPr>
                <w:noProof/>
                <w:webHidden/>
              </w:rPr>
              <w:fldChar w:fldCharType="separate"/>
            </w:r>
            <w:r w:rsidR="00D60B88" w:rsidRPr="00CC6CCF">
              <w:rPr>
                <w:noProof/>
                <w:webHidden/>
              </w:rPr>
              <w:t>9</w:t>
            </w:r>
            <w:r w:rsidR="00D60B88" w:rsidRPr="00CC6CCF">
              <w:rPr>
                <w:noProof/>
                <w:webHidden/>
              </w:rPr>
              <w:fldChar w:fldCharType="end"/>
            </w:r>
          </w:hyperlink>
        </w:p>
        <w:p w14:paraId="6D4E34A0" w14:textId="77777777" w:rsidR="00D60B88" w:rsidRPr="00CC6CCF" w:rsidRDefault="007E651A" w:rsidP="00CC6CCF">
          <w:pPr>
            <w:pStyle w:val="TOC1"/>
            <w:tabs>
              <w:tab w:val="right" w:leader="dot" w:pos="9016"/>
            </w:tabs>
            <w:rPr>
              <w:rFonts w:asciiTheme="minorHAnsi" w:eastAsiaTheme="minorEastAsia" w:hAnsiTheme="minorHAnsi" w:cs="Vrinda"/>
              <w:noProof/>
              <w:sz w:val="22"/>
              <w:lang w:eastAsia="en-GB"/>
            </w:rPr>
          </w:pPr>
          <w:hyperlink w:anchor="_Toc71136969" w:history="1">
            <w:r w:rsidR="00D60B88" w:rsidRPr="00CC6CCF">
              <w:rPr>
                <w:rStyle w:val="Hyperlink"/>
                <w:noProof/>
              </w:rPr>
              <w:t>Reference List</w:t>
            </w:r>
            <w:r w:rsidR="00D60B88" w:rsidRPr="00CC6CCF">
              <w:rPr>
                <w:noProof/>
                <w:webHidden/>
              </w:rPr>
              <w:tab/>
            </w:r>
            <w:r w:rsidR="00D60B88" w:rsidRPr="00CC6CCF">
              <w:rPr>
                <w:noProof/>
                <w:webHidden/>
              </w:rPr>
              <w:fldChar w:fldCharType="begin"/>
            </w:r>
            <w:r w:rsidR="00D60B88" w:rsidRPr="00CC6CCF">
              <w:rPr>
                <w:noProof/>
                <w:webHidden/>
              </w:rPr>
              <w:instrText xml:space="preserve"> PAGEREF _Toc71136969 \h </w:instrText>
            </w:r>
            <w:r w:rsidR="00D60B88" w:rsidRPr="00CC6CCF">
              <w:rPr>
                <w:noProof/>
                <w:webHidden/>
              </w:rPr>
            </w:r>
            <w:r w:rsidR="00D60B88" w:rsidRPr="00CC6CCF">
              <w:rPr>
                <w:noProof/>
                <w:webHidden/>
              </w:rPr>
              <w:fldChar w:fldCharType="separate"/>
            </w:r>
            <w:r w:rsidR="00D60B88" w:rsidRPr="00CC6CCF">
              <w:rPr>
                <w:noProof/>
                <w:webHidden/>
              </w:rPr>
              <w:t>10</w:t>
            </w:r>
            <w:r w:rsidR="00D60B88" w:rsidRPr="00CC6CCF">
              <w:rPr>
                <w:noProof/>
                <w:webHidden/>
              </w:rPr>
              <w:fldChar w:fldCharType="end"/>
            </w:r>
          </w:hyperlink>
        </w:p>
        <w:p w14:paraId="6C45E152" w14:textId="77777777" w:rsidR="00DE299D" w:rsidRPr="00CC6CCF" w:rsidRDefault="00DE299D" w:rsidP="00CC6CCF">
          <w:pPr>
            <w:rPr>
              <w:noProof/>
            </w:rPr>
          </w:pPr>
          <w:r w:rsidRPr="00CC6CCF">
            <w:rPr>
              <w:b/>
              <w:bCs/>
              <w:noProof/>
            </w:rPr>
            <w:fldChar w:fldCharType="end"/>
          </w:r>
        </w:p>
      </w:sdtContent>
    </w:sdt>
    <w:p w14:paraId="4FE20917" w14:textId="77777777" w:rsidR="00DE299D" w:rsidRPr="00CC6CCF" w:rsidRDefault="00DE299D" w:rsidP="00CC6CCF">
      <w:pPr>
        <w:rPr>
          <w:noProof/>
        </w:rPr>
      </w:pPr>
    </w:p>
    <w:p w14:paraId="2D838C67" w14:textId="77777777" w:rsidR="00DE299D" w:rsidRPr="00CC6CCF" w:rsidRDefault="00DE299D" w:rsidP="00CC6CCF">
      <w:pPr>
        <w:jc w:val="left"/>
        <w:rPr>
          <w:noProof/>
        </w:rPr>
      </w:pPr>
      <w:r w:rsidRPr="00CC6CCF">
        <w:rPr>
          <w:noProof/>
        </w:rPr>
        <w:br w:type="page"/>
      </w:r>
    </w:p>
    <w:p w14:paraId="2AAE051D" w14:textId="77777777" w:rsidR="00DE299D" w:rsidRPr="00CC6CCF" w:rsidRDefault="00DE299D" w:rsidP="00CC6CCF">
      <w:pPr>
        <w:pStyle w:val="Heading1"/>
        <w:rPr>
          <w:noProof/>
        </w:rPr>
      </w:pPr>
      <w:bookmarkStart w:id="0" w:name="_Toc71136960"/>
      <w:r w:rsidRPr="00CC6CCF">
        <w:rPr>
          <w:noProof/>
        </w:rPr>
        <w:lastRenderedPageBreak/>
        <w:t>Introduction</w:t>
      </w:r>
      <w:bookmarkEnd w:id="0"/>
    </w:p>
    <w:p w14:paraId="7106FE20" w14:textId="77777777" w:rsidR="00DE299D" w:rsidRPr="00CC6CCF" w:rsidRDefault="00C666E8" w:rsidP="00CC6CCF">
      <w:pPr>
        <w:rPr>
          <w:noProof/>
        </w:rPr>
      </w:pPr>
      <w:r w:rsidRPr="00CC6CCF">
        <w:rPr>
          <w:noProof/>
        </w:rPr>
        <w:t xml:space="preserve">This paper contains </w:t>
      </w:r>
      <w:r w:rsidR="0078467E" w:rsidRPr="00CC6CCF">
        <w:rPr>
          <w:noProof/>
        </w:rPr>
        <w:t xml:space="preserve">a </w:t>
      </w:r>
      <w:r w:rsidRPr="00CC6CCF">
        <w:rPr>
          <w:noProof/>
        </w:rPr>
        <w:t>reflective report of a community engagement assessment on the Tower Bridge</w:t>
      </w:r>
      <w:r w:rsidR="002A4212" w:rsidRPr="00CC6CCF">
        <w:rPr>
          <w:noProof/>
        </w:rPr>
        <w:t>.</w:t>
      </w:r>
      <w:r w:rsidRPr="00CC6CCF">
        <w:rPr>
          <w:noProof/>
        </w:rPr>
        <w:t xml:space="preserve"> </w:t>
      </w:r>
      <w:r w:rsidR="002A4212" w:rsidRPr="00CC6CCF">
        <w:rPr>
          <w:noProof/>
        </w:rPr>
        <w:t>The</w:t>
      </w:r>
      <w:r w:rsidRPr="00CC6CCF">
        <w:rPr>
          <w:noProof/>
        </w:rPr>
        <w:t xml:space="preserve"> reflective report will be made by the author based on the discussion and analysis on the first assessment of community engagement on the Tower Bridge community engagement programmes. </w:t>
      </w:r>
      <w:r w:rsidR="002A4212" w:rsidRPr="00CC6CCF">
        <w:rPr>
          <w:noProof/>
        </w:rPr>
        <w:t xml:space="preserve">Reflective learning </w:t>
      </w:r>
      <w:r w:rsidR="003465AA" w:rsidRPr="00CC6CCF">
        <w:rPr>
          <w:noProof/>
        </w:rPr>
        <w:t>refers to the method of study where the students learn their lessons through thinking about their previous learnings, experiences and understanding the lessons through this method</w:t>
      </w:r>
      <w:r w:rsidR="004077FE" w:rsidRPr="00CC6CCF">
        <w:rPr>
          <w:noProof/>
        </w:rPr>
        <w:t xml:space="preserve"> (Jacobs. 2016).</w:t>
      </w:r>
      <w:r w:rsidR="003465AA" w:rsidRPr="00CC6CCF">
        <w:rPr>
          <w:noProof/>
        </w:rPr>
        <w:t xml:space="preserve"> This type of learning style help students by </w:t>
      </w:r>
      <w:r w:rsidR="005167A2" w:rsidRPr="00CC6CCF">
        <w:rPr>
          <w:noProof/>
        </w:rPr>
        <w:t xml:space="preserve">making the students responsible for their own learnings, </w:t>
      </w:r>
      <w:r w:rsidR="00965EA3" w:rsidRPr="00CC6CCF">
        <w:rPr>
          <w:noProof/>
        </w:rPr>
        <w:t xml:space="preserve">makings </w:t>
      </w:r>
      <w:r w:rsidR="005167A2" w:rsidRPr="00CC6CCF">
        <w:rPr>
          <w:noProof/>
        </w:rPr>
        <w:t xml:space="preserve">students </w:t>
      </w:r>
      <w:r w:rsidR="00965EA3" w:rsidRPr="00CC6CCF">
        <w:rPr>
          <w:noProof/>
        </w:rPr>
        <w:t xml:space="preserve">aware </w:t>
      </w:r>
      <w:r w:rsidR="0078467E" w:rsidRPr="00CC6CCF">
        <w:rPr>
          <w:noProof/>
        </w:rPr>
        <w:t>of</w:t>
      </w:r>
      <w:r w:rsidR="005167A2" w:rsidRPr="00CC6CCF">
        <w:rPr>
          <w:noProof/>
        </w:rPr>
        <w:t xml:space="preserve"> their decisions, </w:t>
      </w:r>
      <w:r w:rsidR="00965EA3" w:rsidRPr="00CC6CCF">
        <w:rPr>
          <w:noProof/>
        </w:rPr>
        <w:t xml:space="preserve">and providing practical experience and knowledge to the students. </w:t>
      </w:r>
      <w:r w:rsidR="00E30A26" w:rsidRPr="00CC6CCF">
        <w:rPr>
          <w:noProof/>
        </w:rPr>
        <w:t>Although there exist different types of theories and cycle about reflective learning in this paper I will use Gibbs’ reflective cycle where the reflective cycle ha</w:t>
      </w:r>
      <w:r w:rsidR="0078467E" w:rsidRPr="00CC6CCF">
        <w:rPr>
          <w:noProof/>
        </w:rPr>
        <w:t>s</w:t>
      </w:r>
      <w:r w:rsidR="00E30A26" w:rsidRPr="00CC6CCF">
        <w:rPr>
          <w:noProof/>
        </w:rPr>
        <w:t xml:space="preserve"> six stages i.e. description, feelings, evaluation, analysis and the action plan. </w:t>
      </w:r>
      <w:r w:rsidR="00D62A66" w:rsidRPr="00CC6CCF">
        <w:rPr>
          <w:noProof/>
        </w:rPr>
        <w:t xml:space="preserve">This reflective paper is about the community engagement activity of Tower Bridge which is the partnership of it with City Bridge Trust. </w:t>
      </w:r>
      <w:r w:rsidR="00C06BBD" w:rsidRPr="00CC6CCF">
        <w:rPr>
          <w:noProof/>
        </w:rPr>
        <w:t>Tower Bridge help the people of London through raising fund for the City Bridge Trust</w:t>
      </w:r>
      <w:r w:rsidR="004077FE" w:rsidRPr="00CC6CCF">
        <w:rPr>
          <w:noProof/>
        </w:rPr>
        <w:t xml:space="preserve"> (Communities and partnerships | Tower Bridge, 2021)</w:t>
      </w:r>
      <w:r w:rsidR="00C06BBD" w:rsidRPr="00CC6CCF">
        <w:rPr>
          <w:noProof/>
        </w:rPr>
        <w:t xml:space="preserve">. </w:t>
      </w:r>
      <w:r w:rsidR="009156E3" w:rsidRPr="00CC6CCF">
        <w:rPr>
          <w:noProof/>
        </w:rPr>
        <w:t xml:space="preserve">I will explain my feelings through this reflective cycle too and prepare </w:t>
      </w:r>
      <w:r w:rsidR="0078467E" w:rsidRPr="00CC6CCF">
        <w:rPr>
          <w:noProof/>
        </w:rPr>
        <w:t xml:space="preserve">an </w:t>
      </w:r>
      <w:r w:rsidR="009156E3" w:rsidRPr="00CC6CCF">
        <w:rPr>
          <w:noProof/>
        </w:rPr>
        <w:t xml:space="preserve">action plan for better outcomes in case of further incidents like this. </w:t>
      </w:r>
    </w:p>
    <w:p w14:paraId="3450149A" w14:textId="77777777" w:rsidR="00DE299D" w:rsidRPr="00CC6CCF" w:rsidRDefault="00DE299D" w:rsidP="00CC6CCF">
      <w:pPr>
        <w:jc w:val="left"/>
        <w:rPr>
          <w:noProof/>
        </w:rPr>
      </w:pPr>
      <w:r w:rsidRPr="00CC6CCF">
        <w:rPr>
          <w:noProof/>
        </w:rPr>
        <w:br w:type="page"/>
      </w:r>
    </w:p>
    <w:p w14:paraId="7F331EE6" w14:textId="77777777" w:rsidR="00DE299D" w:rsidRPr="00CC6CCF" w:rsidRDefault="00DE299D" w:rsidP="00CC6CCF">
      <w:pPr>
        <w:pStyle w:val="Heading1"/>
        <w:rPr>
          <w:noProof/>
        </w:rPr>
      </w:pPr>
      <w:bookmarkStart w:id="1" w:name="_Toc71136961"/>
      <w:r w:rsidRPr="00CC6CCF">
        <w:rPr>
          <w:noProof/>
        </w:rPr>
        <w:lastRenderedPageBreak/>
        <w:t>Reflective Report Using the Gibbs’ Reflective Cycle</w:t>
      </w:r>
      <w:bookmarkEnd w:id="1"/>
    </w:p>
    <w:p w14:paraId="67355E48" w14:textId="77777777" w:rsidR="00DE299D" w:rsidRPr="00CC6CCF" w:rsidRDefault="00D710F0" w:rsidP="00CC6CCF">
      <w:pPr>
        <w:rPr>
          <w:noProof/>
        </w:rPr>
      </w:pPr>
      <w:r w:rsidRPr="00CC6CCF">
        <w:rPr>
          <w:noProof/>
        </w:rPr>
        <w:t>There exists m</w:t>
      </w:r>
      <w:r w:rsidR="0078467E" w:rsidRPr="00CC6CCF">
        <w:rPr>
          <w:noProof/>
        </w:rPr>
        <w:t>uch</w:t>
      </w:r>
      <w:r w:rsidRPr="00CC6CCF">
        <w:rPr>
          <w:noProof/>
        </w:rPr>
        <w:t xml:space="preserve"> critical significance of reflective learning and among them</w:t>
      </w:r>
      <w:r w:rsidR="0078467E" w:rsidRPr="00CC6CCF">
        <w:rPr>
          <w:noProof/>
        </w:rPr>
        <w:t>,</w:t>
      </w:r>
      <w:r w:rsidRPr="00CC6CCF">
        <w:rPr>
          <w:noProof/>
        </w:rPr>
        <w:t xml:space="preserve"> professional growth is the major one. Because reflective learning and writing help students in preparing them for the upcoming professional life and this is done through providing them experience and knowledge about the professional life</w:t>
      </w:r>
      <w:r w:rsidR="008A2748" w:rsidRPr="00CC6CCF">
        <w:rPr>
          <w:noProof/>
        </w:rPr>
        <w:t xml:space="preserve"> (Brockbank &amp; McGill, 2016)</w:t>
      </w:r>
      <w:r w:rsidRPr="00CC6CCF">
        <w:rPr>
          <w:noProof/>
        </w:rPr>
        <w:t xml:space="preserve">. As the students need to go through </w:t>
      </w:r>
      <w:r w:rsidR="0078467E" w:rsidRPr="00CC6CCF">
        <w:rPr>
          <w:noProof/>
        </w:rPr>
        <w:t xml:space="preserve">the </w:t>
      </w:r>
      <w:r w:rsidRPr="00CC6CCF">
        <w:rPr>
          <w:noProof/>
        </w:rPr>
        <w:t xml:space="preserve">different stage of professional skills and experience of reflective writing the professional growth happens through this type of learning. </w:t>
      </w:r>
      <w:r w:rsidR="004533D3" w:rsidRPr="00CC6CCF">
        <w:rPr>
          <w:noProof/>
        </w:rPr>
        <w:t>Reflective learners become innovative through the process of reflective learning as well as their problem solving and analytical skills get improves through this kind of learning</w:t>
      </w:r>
      <w:r w:rsidR="008A2748" w:rsidRPr="00CC6CCF">
        <w:rPr>
          <w:noProof/>
        </w:rPr>
        <w:t xml:space="preserve"> (Brockbank &amp; McGill, 2016)</w:t>
      </w:r>
      <w:r w:rsidR="004533D3" w:rsidRPr="00CC6CCF">
        <w:rPr>
          <w:noProof/>
        </w:rPr>
        <w:t>.</w:t>
      </w:r>
      <w:r w:rsidR="00C41BD9" w:rsidRPr="00CC6CCF">
        <w:rPr>
          <w:noProof/>
        </w:rPr>
        <w:t xml:space="preserve"> Some other major importance of reflective learning </w:t>
      </w:r>
      <w:r w:rsidR="0078467E" w:rsidRPr="00CC6CCF">
        <w:rPr>
          <w:noProof/>
        </w:rPr>
        <w:t>is</w:t>
      </w:r>
      <w:r w:rsidR="00C41BD9" w:rsidRPr="00CC6CCF">
        <w:rPr>
          <w:noProof/>
        </w:rPr>
        <w:t xml:space="preserve"> it develops the critical thinking and evaluation skills of the students, it motivates the students towards learning engagement, </w:t>
      </w:r>
      <w:r w:rsidR="006A5975" w:rsidRPr="00CC6CCF">
        <w:rPr>
          <w:noProof/>
        </w:rPr>
        <w:t>and it</w:t>
      </w:r>
      <w:r w:rsidR="00C41BD9" w:rsidRPr="00CC6CCF">
        <w:rPr>
          <w:noProof/>
        </w:rPr>
        <w:t xml:space="preserve"> increases implementation skill too.</w:t>
      </w:r>
      <w:r w:rsidR="004533D3" w:rsidRPr="00CC6CCF">
        <w:rPr>
          <w:noProof/>
        </w:rPr>
        <w:t xml:space="preserve"> </w:t>
      </w:r>
      <w:r w:rsidR="00DD1FE0" w:rsidRPr="00CC6CCF">
        <w:rPr>
          <w:noProof/>
        </w:rPr>
        <w:t xml:space="preserve">That is the reason why the overall performance of the students improved by reflective </w:t>
      </w:r>
      <w:r w:rsidR="00C41BD9" w:rsidRPr="00CC6CCF">
        <w:rPr>
          <w:noProof/>
        </w:rPr>
        <w:t xml:space="preserve">learning. </w:t>
      </w:r>
      <w:r w:rsidR="006A5975" w:rsidRPr="00CC6CCF">
        <w:rPr>
          <w:noProof/>
        </w:rPr>
        <w:t xml:space="preserve">Different authors explained reflective learning differently through different types of theories, stages or cycle. Some of the major </w:t>
      </w:r>
      <w:r w:rsidR="00D15092" w:rsidRPr="00CC6CCF">
        <w:rPr>
          <w:noProof/>
        </w:rPr>
        <w:t xml:space="preserve">theories and model of </w:t>
      </w:r>
      <w:r w:rsidR="0078467E" w:rsidRPr="00CC6CCF">
        <w:rPr>
          <w:noProof/>
        </w:rPr>
        <w:t xml:space="preserve">the </w:t>
      </w:r>
      <w:r w:rsidR="00D15092" w:rsidRPr="00CC6CCF">
        <w:rPr>
          <w:noProof/>
        </w:rPr>
        <w:t>reflective cycle are Gibbs’ reflective cycle,</w:t>
      </w:r>
      <w:r w:rsidR="008D1F44" w:rsidRPr="00CC6CCF">
        <w:rPr>
          <w:noProof/>
        </w:rPr>
        <w:t xml:space="preserve"> Schon model,</w:t>
      </w:r>
      <w:r w:rsidR="00D15092" w:rsidRPr="00CC6CCF">
        <w:rPr>
          <w:noProof/>
        </w:rPr>
        <w:t xml:space="preserve"> Driscoll's what model, ERA cycle, Kolb's experiential learning cycle, etc.</w:t>
      </w:r>
      <w:r w:rsidR="00182D35" w:rsidRPr="00CC6CCF">
        <w:rPr>
          <w:noProof/>
        </w:rPr>
        <w:t xml:space="preserve"> (Williams, Woolliams and Spiro, 2012). </w:t>
      </w:r>
      <w:r w:rsidR="00D15092" w:rsidRPr="00CC6CCF">
        <w:rPr>
          <w:noProof/>
        </w:rPr>
        <w:t xml:space="preserve"> </w:t>
      </w:r>
      <w:r w:rsidR="000B2CE2" w:rsidRPr="00CC6CCF">
        <w:rPr>
          <w:noProof/>
        </w:rPr>
        <w:t>As I will use Gibbs’ reflective cycle in this paper the reflective cycle is given below in the following figure:</w:t>
      </w:r>
    </w:p>
    <w:p w14:paraId="056ECC66" w14:textId="77777777" w:rsidR="007F2129" w:rsidRPr="00CC6CCF" w:rsidRDefault="007F2129" w:rsidP="00CC6CCF">
      <w:pPr>
        <w:keepNext/>
        <w:jc w:val="center"/>
        <w:rPr>
          <w:noProof/>
        </w:rPr>
      </w:pPr>
      <w:r w:rsidRPr="00CC6CCF">
        <w:rPr>
          <w:rFonts w:eastAsia="Calibri" w:cs="Times New Roman"/>
          <w:noProof/>
          <w:szCs w:val="24"/>
          <w:lang w:eastAsia="en-GB"/>
        </w:rPr>
        <w:drawing>
          <wp:inline distT="0" distB="0" distL="0" distR="0" wp14:anchorId="2C0CB81C" wp14:editId="7EFFC390">
            <wp:extent cx="5095875" cy="29337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A4092D" w14:textId="77777777" w:rsidR="00DE299D" w:rsidRPr="00CC6CCF" w:rsidRDefault="007F2129" w:rsidP="00CC6CCF">
      <w:pPr>
        <w:pStyle w:val="Caption"/>
        <w:spacing w:line="360" w:lineRule="auto"/>
        <w:jc w:val="center"/>
        <w:rPr>
          <w:noProof/>
          <w:sz w:val="24"/>
          <w:szCs w:val="28"/>
        </w:rPr>
      </w:pPr>
      <w:r w:rsidRPr="00CC6CCF">
        <w:rPr>
          <w:noProof/>
          <w:sz w:val="24"/>
          <w:szCs w:val="28"/>
        </w:rPr>
        <w:t xml:space="preserve">Figure </w:t>
      </w:r>
      <w:r w:rsidRPr="00CC6CCF">
        <w:rPr>
          <w:noProof/>
          <w:sz w:val="24"/>
          <w:szCs w:val="28"/>
        </w:rPr>
        <w:fldChar w:fldCharType="begin"/>
      </w:r>
      <w:r w:rsidRPr="00CC6CCF">
        <w:rPr>
          <w:noProof/>
          <w:sz w:val="24"/>
          <w:szCs w:val="28"/>
        </w:rPr>
        <w:instrText xml:space="preserve"> SEQ Figure \* ARABIC </w:instrText>
      </w:r>
      <w:r w:rsidRPr="00CC6CCF">
        <w:rPr>
          <w:noProof/>
          <w:sz w:val="24"/>
          <w:szCs w:val="28"/>
        </w:rPr>
        <w:fldChar w:fldCharType="separate"/>
      </w:r>
      <w:r w:rsidRPr="00CC6CCF">
        <w:rPr>
          <w:noProof/>
          <w:sz w:val="24"/>
          <w:szCs w:val="28"/>
        </w:rPr>
        <w:t>1</w:t>
      </w:r>
      <w:r w:rsidRPr="00CC6CCF">
        <w:rPr>
          <w:noProof/>
          <w:sz w:val="24"/>
          <w:szCs w:val="28"/>
        </w:rPr>
        <w:fldChar w:fldCharType="end"/>
      </w:r>
      <w:r w:rsidRPr="00CC6CCF">
        <w:rPr>
          <w:noProof/>
          <w:sz w:val="24"/>
          <w:szCs w:val="28"/>
        </w:rPr>
        <w:t>: Gibbs’ Reflective Cycle</w:t>
      </w:r>
    </w:p>
    <w:p w14:paraId="5E00A597" w14:textId="77777777" w:rsidR="007F2129" w:rsidRPr="00CC6CCF" w:rsidRDefault="007F2129" w:rsidP="00CC6CCF">
      <w:pPr>
        <w:jc w:val="center"/>
        <w:rPr>
          <w:noProof/>
        </w:rPr>
      </w:pPr>
      <w:r w:rsidRPr="00CC6CCF">
        <w:rPr>
          <w:noProof/>
        </w:rPr>
        <w:t>Source:</w:t>
      </w:r>
      <w:r w:rsidR="00182D35" w:rsidRPr="00CC6CCF">
        <w:rPr>
          <w:noProof/>
        </w:rPr>
        <w:t xml:space="preserve"> (Williams, Woolliams and Spiro, 2012).</w:t>
      </w:r>
    </w:p>
    <w:p w14:paraId="59DD6C11" w14:textId="77777777" w:rsidR="00DE299D" w:rsidRPr="00CC6CCF" w:rsidRDefault="004A0290" w:rsidP="00CC6CCF">
      <w:pPr>
        <w:rPr>
          <w:noProof/>
        </w:rPr>
      </w:pPr>
      <w:r w:rsidRPr="00CC6CCF">
        <w:rPr>
          <w:noProof/>
        </w:rPr>
        <w:lastRenderedPageBreak/>
        <w:t>Among the six stages of Gibbs’ reflective cycle</w:t>
      </w:r>
      <w:r w:rsidR="0078467E" w:rsidRPr="00CC6CCF">
        <w:rPr>
          <w:noProof/>
        </w:rPr>
        <w:t>,</w:t>
      </w:r>
      <w:r w:rsidRPr="00CC6CCF">
        <w:rPr>
          <w:noProof/>
        </w:rPr>
        <w:t xml:space="preserve"> the description is the first stage where a short description of the event or scenario is provided and in this case</w:t>
      </w:r>
      <w:r w:rsidR="0078467E" w:rsidRPr="00CC6CCF">
        <w:rPr>
          <w:noProof/>
        </w:rPr>
        <w:t>,</w:t>
      </w:r>
      <w:r w:rsidRPr="00CC6CCF">
        <w:rPr>
          <w:noProof/>
        </w:rPr>
        <w:t xml:space="preserve"> the description </w:t>
      </w:r>
      <w:r w:rsidR="0078467E" w:rsidRPr="00CC6CCF">
        <w:rPr>
          <w:noProof/>
        </w:rPr>
        <w:t>of</w:t>
      </w:r>
      <w:r w:rsidRPr="00CC6CCF">
        <w:rPr>
          <w:noProof/>
        </w:rPr>
        <w:t xml:space="preserve"> the community engagement activity or program of the Tower Bridge will be provided</w:t>
      </w:r>
      <w:r w:rsidR="00182D35" w:rsidRPr="00CC6CCF">
        <w:rPr>
          <w:noProof/>
        </w:rPr>
        <w:t xml:space="preserve"> (Bassot, 2020)</w:t>
      </w:r>
      <w:r w:rsidRPr="00CC6CCF">
        <w:rPr>
          <w:noProof/>
        </w:rPr>
        <w:t>. After that</w:t>
      </w:r>
      <w:r w:rsidR="0078467E" w:rsidRPr="00CC6CCF">
        <w:rPr>
          <w:noProof/>
        </w:rPr>
        <w:t>,</w:t>
      </w:r>
      <w:r w:rsidRPr="00CC6CCF">
        <w:rPr>
          <w:noProof/>
        </w:rPr>
        <w:t xml:space="preserve"> I will express my experiences of mine through the feelings stage of the reflective cycle. In that stage</w:t>
      </w:r>
      <w:r w:rsidR="0078467E" w:rsidRPr="00CC6CCF">
        <w:rPr>
          <w:noProof/>
        </w:rPr>
        <w:t>,</w:t>
      </w:r>
      <w:r w:rsidRPr="00CC6CCF">
        <w:rPr>
          <w:noProof/>
        </w:rPr>
        <w:t xml:space="preserve"> I will explain my situation before, on and after the event about the assessment completion procedures. </w:t>
      </w:r>
      <w:r w:rsidR="005F2E40" w:rsidRPr="00CC6CCF">
        <w:rPr>
          <w:noProof/>
        </w:rPr>
        <w:t xml:space="preserve">The third stage of the reflective cycle is </w:t>
      </w:r>
      <w:r w:rsidR="0078467E" w:rsidRPr="00CC6CCF">
        <w:rPr>
          <w:noProof/>
        </w:rPr>
        <w:t xml:space="preserve">an </w:t>
      </w:r>
      <w:r w:rsidR="005F2E40" w:rsidRPr="00CC6CCF">
        <w:rPr>
          <w:noProof/>
        </w:rPr>
        <w:t xml:space="preserve">evaluation where the positive and negative aspects and experiences that are experienced by me will be presented about the assessment. </w:t>
      </w:r>
      <w:r w:rsidR="009F2B5E" w:rsidRPr="00CC6CCF">
        <w:rPr>
          <w:noProof/>
        </w:rPr>
        <w:t xml:space="preserve">The analysis part begins and that is the most critical and significant part of the reflective cycle where the analysis of the assessment will be completed. </w:t>
      </w:r>
      <w:r w:rsidR="00644FC6" w:rsidRPr="00CC6CCF">
        <w:rPr>
          <w:noProof/>
        </w:rPr>
        <w:t xml:space="preserve">And then a summary will be provided through </w:t>
      </w:r>
      <w:r w:rsidR="0078467E" w:rsidRPr="00CC6CCF">
        <w:rPr>
          <w:noProof/>
        </w:rPr>
        <w:t xml:space="preserve">the </w:t>
      </w:r>
      <w:r w:rsidR="00644FC6" w:rsidRPr="00CC6CCF">
        <w:rPr>
          <w:noProof/>
        </w:rPr>
        <w:t xml:space="preserve">conclusion stage and I will present the preparation for better outcomes through the action plan stage which is the final stage of the reflective cycle. </w:t>
      </w:r>
    </w:p>
    <w:p w14:paraId="1E87BCB1" w14:textId="77777777" w:rsidR="00DE299D" w:rsidRPr="00CC6CCF" w:rsidRDefault="00DE299D" w:rsidP="00CC6CCF">
      <w:pPr>
        <w:pStyle w:val="Heading2"/>
        <w:numPr>
          <w:ilvl w:val="0"/>
          <w:numId w:val="1"/>
        </w:numPr>
        <w:rPr>
          <w:noProof/>
        </w:rPr>
      </w:pPr>
      <w:bookmarkStart w:id="2" w:name="_Toc68700902"/>
      <w:bookmarkStart w:id="3" w:name="_Toc71136962"/>
      <w:r w:rsidRPr="00CC6CCF">
        <w:rPr>
          <w:noProof/>
        </w:rPr>
        <w:t>Description</w:t>
      </w:r>
      <w:bookmarkEnd w:id="2"/>
      <w:bookmarkEnd w:id="3"/>
    </w:p>
    <w:p w14:paraId="585E9715" w14:textId="77777777" w:rsidR="00DE299D" w:rsidRPr="00CC6CCF" w:rsidRDefault="00947E60" w:rsidP="00CC6CCF">
      <w:pPr>
        <w:rPr>
          <w:noProof/>
        </w:rPr>
      </w:pPr>
      <w:r w:rsidRPr="00CC6CCF">
        <w:rPr>
          <w:noProof/>
        </w:rPr>
        <w:t xml:space="preserve">In the first stage of </w:t>
      </w:r>
      <w:r w:rsidR="0078467E" w:rsidRPr="00CC6CCF">
        <w:rPr>
          <w:noProof/>
        </w:rPr>
        <w:t xml:space="preserve">the </w:t>
      </w:r>
      <w:r w:rsidRPr="00CC6CCF">
        <w:rPr>
          <w:noProof/>
        </w:rPr>
        <w:t xml:space="preserve">reflective cycle that was established by Graham Gibbs major description and details are presented by the reflective learners. That is the reason why it can be said that the description part includes some answers </w:t>
      </w:r>
      <w:r w:rsidR="0078467E" w:rsidRPr="00CC6CCF">
        <w:rPr>
          <w:noProof/>
        </w:rPr>
        <w:t>to</w:t>
      </w:r>
      <w:r w:rsidRPr="00CC6CCF">
        <w:rPr>
          <w:noProof/>
        </w:rPr>
        <w:t xml:space="preserve"> major questions about the explanation of the event, the place and the time of the event, the date of the event, the explanation of the people who were presented at the event, and sometimes the outcomes of the scenario </w:t>
      </w:r>
      <w:r w:rsidR="0078467E" w:rsidRPr="00CC6CCF">
        <w:rPr>
          <w:noProof/>
        </w:rPr>
        <w:t>are</w:t>
      </w:r>
      <w:r w:rsidRPr="00CC6CCF">
        <w:rPr>
          <w:noProof/>
        </w:rPr>
        <w:t xml:space="preserve"> also discussed in this stage of the paper</w:t>
      </w:r>
      <w:r w:rsidR="00182D35" w:rsidRPr="00CC6CCF">
        <w:rPr>
          <w:noProof/>
        </w:rPr>
        <w:t xml:space="preserve"> (Sicora, 2017)</w:t>
      </w:r>
      <w:r w:rsidRPr="00CC6CCF">
        <w:rPr>
          <w:noProof/>
        </w:rPr>
        <w:t>. According to that mention</w:t>
      </w:r>
      <w:r w:rsidR="0078467E" w:rsidRPr="00CC6CCF">
        <w:rPr>
          <w:noProof/>
        </w:rPr>
        <w:t>,</w:t>
      </w:r>
      <w:r w:rsidRPr="00CC6CCF">
        <w:rPr>
          <w:noProof/>
        </w:rPr>
        <w:t xml:space="preserve"> my chosen community engagement activity is the partnership of City Bridge Trust with Tower Bridge and that is how the Tower Bridge raise funds for the City Bridge Trust so that they can help the inhabitants of London</w:t>
      </w:r>
      <w:r w:rsidR="004077FE" w:rsidRPr="00CC6CCF">
        <w:rPr>
          <w:noProof/>
        </w:rPr>
        <w:t xml:space="preserve"> (Communities and partnerships | Tower Bridge, 2021)</w:t>
      </w:r>
      <w:r w:rsidRPr="00CC6CCF">
        <w:rPr>
          <w:noProof/>
        </w:rPr>
        <w:t xml:space="preserve">. </w:t>
      </w:r>
      <w:r w:rsidR="003925CB" w:rsidRPr="00CC6CCF">
        <w:rPr>
          <w:noProof/>
        </w:rPr>
        <w:t>In assessment 1 I have presented the community engagement event briefly and mentioned the stakeholders of the Tower Bridge accordingly. In that paper</w:t>
      </w:r>
      <w:r w:rsidR="0078467E" w:rsidRPr="00CC6CCF">
        <w:rPr>
          <w:noProof/>
        </w:rPr>
        <w:t>,</w:t>
      </w:r>
      <w:r w:rsidR="003925CB" w:rsidRPr="00CC6CCF">
        <w:rPr>
          <w:noProof/>
        </w:rPr>
        <w:t xml:space="preserve"> the engagement procedure of the organisation with the stakeholders i.e. donors, beneficiaries, employees etc. are discussed also. </w:t>
      </w:r>
      <w:r w:rsidR="00B6109A" w:rsidRPr="00CC6CCF">
        <w:rPr>
          <w:noProof/>
        </w:rPr>
        <w:t xml:space="preserve">The different eras of the organisation and their community engagement involvement throughout the years are also discussed. After then I have mentioned the impact and use of social media platforms in the community engagement program of the Tower Bridge </w:t>
      </w:r>
      <w:r w:rsidR="000F3BD2" w:rsidRPr="00CC6CCF">
        <w:rPr>
          <w:noProof/>
        </w:rPr>
        <w:t xml:space="preserve">and mentioned the ways how the organisation use these platforms such as Facebook, </w:t>
      </w:r>
      <w:r w:rsidR="0078467E" w:rsidRPr="00CC6CCF">
        <w:rPr>
          <w:noProof/>
        </w:rPr>
        <w:t>T</w:t>
      </w:r>
      <w:r w:rsidR="000F3BD2" w:rsidRPr="00CC6CCF">
        <w:rPr>
          <w:noProof/>
        </w:rPr>
        <w:t xml:space="preserve">witter, Instagram, YouTube for raising the fund are also mentioned. </w:t>
      </w:r>
      <w:r w:rsidR="002D2B71" w:rsidRPr="00CC6CCF">
        <w:rPr>
          <w:noProof/>
        </w:rPr>
        <w:t xml:space="preserve">The organisation arrange training program especially on multiculturalism so that the employees can maintain </w:t>
      </w:r>
      <w:r w:rsidR="0078467E" w:rsidRPr="00CC6CCF">
        <w:rPr>
          <w:noProof/>
        </w:rPr>
        <w:t xml:space="preserve">a </w:t>
      </w:r>
      <w:r w:rsidR="002D2B71" w:rsidRPr="00CC6CCF">
        <w:rPr>
          <w:noProof/>
        </w:rPr>
        <w:t xml:space="preserve">good relationship with the customers and some recommendations at the end are also explained. </w:t>
      </w:r>
    </w:p>
    <w:p w14:paraId="3FD6F717" w14:textId="77777777" w:rsidR="00DE299D" w:rsidRPr="00CC6CCF" w:rsidRDefault="00DE299D" w:rsidP="00CC6CCF">
      <w:pPr>
        <w:pStyle w:val="Heading2"/>
        <w:numPr>
          <w:ilvl w:val="0"/>
          <w:numId w:val="1"/>
        </w:numPr>
        <w:rPr>
          <w:noProof/>
        </w:rPr>
      </w:pPr>
      <w:bookmarkStart w:id="4" w:name="_Toc71136963"/>
      <w:r w:rsidRPr="00CC6CCF">
        <w:rPr>
          <w:noProof/>
        </w:rPr>
        <w:lastRenderedPageBreak/>
        <w:t>Feelings</w:t>
      </w:r>
      <w:bookmarkEnd w:id="4"/>
    </w:p>
    <w:p w14:paraId="34D20DDD" w14:textId="77777777" w:rsidR="00DE299D" w:rsidRPr="00CC6CCF" w:rsidRDefault="0078467E" w:rsidP="00CC6CCF">
      <w:pPr>
        <w:rPr>
          <w:noProof/>
        </w:rPr>
      </w:pPr>
      <w:r w:rsidRPr="00CC6CCF">
        <w:rPr>
          <w:noProof/>
        </w:rPr>
        <w:t>The f</w:t>
      </w:r>
      <w:r w:rsidR="005C1A1E" w:rsidRPr="00CC6CCF">
        <w:rPr>
          <w:noProof/>
        </w:rPr>
        <w:t xml:space="preserve">eelings stage or part of the reflective cycle provided by Graham Gibbs have three major parts where three questions are answered which are </w:t>
      </w:r>
      <w:r w:rsidR="00CC778D" w:rsidRPr="00CC6CCF">
        <w:rPr>
          <w:noProof/>
        </w:rPr>
        <w:t>about</w:t>
      </w:r>
      <w:r w:rsidR="005C1A1E" w:rsidRPr="00CC6CCF">
        <w:rPr>
          <w:noProof/>
        </w:rPr>
        <w:t xml:space="preserve"> the feeling before the event, during the event and after the event</w:t>
      </w:r>
      <w:r w:rsidR="00182D35" w:rsidRPr="00CC6CCF">
        <w:rPr>
          <w:noProof/>
        </w:rPr>
        <w:t xml:space="preserve"> (Sicora, 2017)</w:t>
      </w:r>
      <w:r w:rsidR="005C1A1E" w:rsidRPr="00CC6CCF">
        <w:rPr>
          <w:noProof/>
        </w:rPr>
        <w:t xml:space="preserve">. </w:t>
      </w:r>
      <w:r w:rsidR="00CC778D" w:rsidRPr="00CC6CCF">
        <w:rPr>
          <w:noProof/>
        </w:rPr>
        <w:t xml:space="preserve">Although sometimes the feelings of other people who were presented in the event </w:t>
      </w:r>
      <w:r w:rsidRPr="00CC6CCF">
        <w:rPr>
          <w:noProof/>
        </w:rPr>
        <w:t>are</w:t>
      </w:r>
      <w:r w:rsidR="00CC778D" w:rsidRPr="00CC6CCF">
        <w:rPr>
          <w:noProof/>
        </w:rPr>
        <w:t xml:space="preserve"> also considered in this stage. </w:t>
      </w:r>
      <w:r w:rsidR="009E0A2F" w:rsidRPr="00CC6CCF">
        <w:rPr>
          <w:noProof/>
        </w:rPr>
        <w:t xml:space="preserve">In case I was too much confused and afraid about completing the assessment and choosing a community engagement assessment program. </w:t>
      </w:r>
      <w:r w:rsidR="00F2795B" w:rsidRPr="00CC6CCF">
        <w:rPr>
          <w:noProof/>
        </w:rPr>
        <w:t xml:space="preserve">As there remain many organisation </w:t>
      </w:r>
      <w:r w:rsidRPr="00CC6CCF">
        <w:rPr>
          <w:noProof/>
        </w:rPr>
        <w:t>that</w:t>
      </w:r>
      <w:r w:rsidR="00F2795B" w:rsidRPr="00CC6CCF">
        <w:rPr>
          <w:noProof/>
        </w:rPr>
        <w:t xml:space="preserve"> are arranging many community engagement activities and programs I was confused and then I was interested in the community engagement activity of Tower Bridge which is why I choose to work on that and make my report based on their community engagement program. </w:t>
      </w:r>
      <w:r w:rsidR="008A21C8" w:rsidRPr="00CC6CCF">
        <w:rPr>
          <w:noProof/>
        </w:rPr>
        <w:t xml:space="preserve">Also in </w:t>
      </w:r>
      <w:r w:rsidR="00B14208" w:rsidRPr="00CC6CCF">
        <w:rPr>
          <w:noProof/>
        </w:rPr>
        <w:t xml:space="preserve">the </w:t>
      </w:r>
      <w:r w:rsidR="008A21C8" w:rsidRPr="00CC6CCF">
        <w:rPr>
          <w:noProof/>
        </w:rPr>
        <w:t>case of choosing the right event</w:t>
      </w:r>
      <w:r w:rsidR="00B14208" w:rsidRPr="00CC6CCF">
        <w:rPr>
          <w:noProof/>
        </w:rPr>
        <w:t>,</w:t>
      </w:r>
      <w:r w:rsidR="008A21C8" w:rsidRPr="00CC6CCF">
        <w:rPr>
          <w:noProof/>
        </w:rPr>
        <w:t xml:space="preserve"> I was </w:t>
      </w:r>
      <w:r w:rsidR="00B14208" w:rsidRPr="00CC6CCF">
        <w:rPr>
          <w:noProof/>
        </w:rPr>
        <w:t xml:space="preserve">a </w:t>
      </w:r>
      <w:r w:rsidR="008A21C8" w:rsidRPr="00CC6CCF">
        <w:rPr>
          <w:noProof/>
        </w:rPr>
        <w:t xml:space="preserve">little </w:t>
      </w:r>
      <w:r w:rsidR="004E01F1" w:rsidRPr="00CC6CCF">
        <w:rPr>
          <w:noProof/>
        </w:rPr>
        <w:t>confused as</w:t>
      </w:r>
      <w:r w:rsidR="008A21C8" w:rsidRPr="00CC6CCF">
        <w:rPr>
          <w:noProof/>
        </w:rPr>
        <w:t xml:space="preserve"> Tower Bridge operates different donation and charity programs as community engagement events. </w:t>
      </w:r>
      <w:r w:rsidR="00FA2395" w:rsidRPr="00CC6CCF">
        <w:rPr>
          <w:noProof/>
        </w:rPr>
        <w:t>During the assessment</w:t>
      </w:r>
      <w:r w:rsidR="00B14208" w:rsidRPr="00CC6CCF">
        <w:rPr>
          <w:noProof/>
        </w:rPr>
        <w:t>,</w:t>
      </w:r>
      <w:r w:rsidR="00FA2395" w:rsidRPr="00CC6CCF">
        <w:rPr>
          <w:noProof/>
        </w:rPr>
        <w:t xml:space="preserve"> I have used my analytical skills and critical thinking skills for carrying out the assessment properly. So even if I was afraid about the completion of the assessment I felt quite happy when I have accomplished the assessment accordingly. </w:t>
      </w:r>
      <w:r w:rsidR="00F2795B" w:rsidRPr="00CC6CCF">
        <w:rPr>
          <w:noProof/>
        </w:rPr>
        <w:tab/>
      </w:r>
    </w:p>
    <w:p w14:paraId="796AAF53" w14:textId="77777777" w:rsidR="00DE299D" w:rsidRPr="00CC6CCF" w:rsidRDefault="00DE299D" w:rsidP="00CC6CCF">
      <w:pPr>
        <w:pStyle w:val="Heading2"/>
        <w:numPr>
          <w:ilvl w:val="0"/>
          <w:numId w:val="1"/>
        </w:numPr>
        <w:rPr>
          <w:noProof/>
        </w:rPr>
      </w:pPr>
      <w:bookmarkStart w:id="5" w:name="_Toc71136964"/>
      <w:r w:rsidRPr="00CC6CCF">
        <w:rPr>
          <w:noProof/>
        </w:rPr>
        <w:t>Evaluation</w:t>
      </w:r>
      <w:bookmarkEnd w:id="5"/>
    </w:p>
    <w:p w14:paraId="0CD4ED67" w14:textId="77777777" w:rsidR="00DE299D" w:rsidRPr="00CC6CCF" w:rsidRDefault="00C668FF" w:rsidP="00CC6CCF">
      <w:pPr>
        <w:rPr>
          <w:noProof/>
        </w:rPr>
      </w:pPr>
      <w:r w:rsidRPr="00CC6CCF">
        <w:rPr>
          <w:noProof/>
        </w:rPr>
        <w:t>The third stage of this reflective cycle which is evaluation is one of the major phase</w:t>
      </w:r>
      <w:r w:rsidR="00B14208" w:rsidRPr="00CC6CCF">
        <w:rPr>
          <w:noProof/>
        </w:rPr>
        <w:t>s</w:t>
      </w:r>
      <w:r w:rsidRPr="00CC6CCF">
        <w:rPr>
          <w:noProof/>
        </w:rPr>
        <w:t xml:space="preserve"> because it contains the positive situations of the event as well as the negative situation of the events </w:t>
      </w:r>
      <w:r w:rsidR="00182D35" w:rsidRPr="00CC6CCF">
        <w:rPr>
          <w:noProof/>
        </w:rPr>
        <w:t>(Bassot, 2020)</w:t>
      </w:r>
      <w:r w:rsidRPr="00CC6CCF">
        <w:rPr>
          <w:noProof/>
        </w:rPr>
        <w:t xml:space="preserve">. </w:t>
      </w:r>
      <w:r w:rsidR="00D432DC" w:rsidRPr="00CC6CCF">
        <w:rPr>
          <w:noProof/>
        </w:rPr>
        <w:t xml:space="preserve">Along with the positive or negative things or matters of the event the evaluation part contains the good and bad experiences of the event too. </w:t>
      </w:r>
      <w:r w:rsidR="00F77EC9" w:rsidRPr="00CC6CCF">
        <w:rPr>
          <w:noProof/>
        </w:rPr>
        <w:t xml:space="preserve">Firstly the positive matters can be stated which is the existing skills that I have comes in handy during </w:t>
      </w:r>
      <w:r w:rsidR="00B14208" w:rsidRPr="00CC6CCF">
        <w:rPr>
          <w:noProof/>
        </w:rPr>
        <w:t xml:space="preserve">the </w:t>
      </w:r>
      <w:r w:rsidR="00F77EC9" w:rsidRPr="00CC6CCF">
        <w:rPr>
          <w:noProof/>
        </w:rPr>
        <w:t xml:space="preserve">completion of the assessment. As I have analytical skills and critical thinking skills I have used </w:t>
      </w:r>
      <w:r w:rsidR="00B14208" w:rsidRPr="00CC6CCF">
        <w:rPr>
          <w:noProof/>
        </w:rPr>
        <w:t>them</w:t>
      </w:r>
      <w:r w:rsidR="00F77EC9" w:rsidRPr="00CC6CCF">
        <w:rPr>
          <w:noProof/>
        </w:rPr>
        <w:t xml:space="preserve"> in case of completing the assessment. On the contrary</w:t>
      </w:r>
      <w:r w:rsidR="00B14208" w:rsidRPr="00CC6CCF">
        <w:rPr>
          <w:noProof/>
        </w:rPr>
        <w:t>,</w:t>
      </w:r>
      <w:r w:rsidR="00F77EC9" w:rsidRPr="00CC6CCF">
        <w:rPr>
          <w:noProof/>
        </w:rPr>
        <w:t xml:space="preserve"> the negative matters at the event w</w:t>
      </w:r>
      <w:r w:rsidR="00B14208" w:rsidRPr="00CC6CCF">
        <w:rPr>
          <w:noProof/>
        </w:rPr>
        <w:t>ere</w:t>
      </w:r>
      <w:r w:rsidR="00F77EC9" w:rsidRPr="00CC6CCF">
        <w:rPr>
          <w:noProof/>
        </w:rPr>
        <w:t xml:space="preserve"> about the organisational event. Because there remain different community engagement event of Tower Bridge and that is the reason why it was tough to select among the events. In case of good experience that I have gained by completing the assessment is that I have developed critical thinking and analytical skills and on the contrary</w:t>
      </w:r>
      <w:r w:rsidR="00B14208" w:rsidRPr="00CC6CCF">
        <w:rPr>
          <w:noProof/>
        </w:rPr>
        <w:t>,</w:t>
      </w:r>
      <w:r w:rsidR="00F77EC9" w:rsidRPr="00CC6CCF">
        <w:rPr>
          <w:noProof/>
        </w:rPr>
        <w:t xml:space="preserve"> the negative experiences w</w:t>
      </w:r>
      <w:r w:rsidR="00B14208" w:rsidRPr="00CC6CCF">
        <w:rPr>
          <w:noProof/>
        </w:rPr>
        <w:t>ere</w:t>
      </w:r>
      <w:r w:rsidR="00F77EC9" w:rsidRPr="00CC6CCF">
        <w:rPr>
          <w:noProof/>
        </w:rPr>
        <w:t xml:space="preserve"> about the time. Because it took a huge time to complete my assessment as it was new to</w:t>
      </w:r>
      <w:r w:rsidR="007E5BB2" w:rsidRPr="00CC6CCF">
        <w:rPr>
          <w:noProof/>
        </w:rPr>
        <w:t xml:space="preserve"> me.</w:t>
      </w:r>
    </w:p>
    <w:p w14:paraId="5FA451C5" w14:textId="77777777" w:rsidR="00DE299D" w:rsidRPr="00CC6CCF" w:rsidRDefault="00050985" w:rsidP="00CC6CCF">
      <w:pPr>
        <w:pStyle w:val="Heading2"/>
        <w:numPr>
          <w:ilvl w:val="0"/>
          <w:numId w:val="1"/>
        </w:numPr>
        <w:rPr>
          <w:noProof/>
        </w:rPr>
      </w:pPr>
      <w:bookmarkStart w:id="6" w:name="_Toc71136965"/>
      <w:r w:rsidRPr="00CC6CCF">
        <w:rPr>
          <w:noProof/>
        </w:rPr>
        <w:t>Analysis</w:t>
      </w:r>
      <w:bookmarkEnd w:id="6"/>
    </w:p>
    <w:p w14:paraId="3DE1EC1A" w14:textId="77777777" w:rsidR="00050985" w:rsidRPr="00CC6CCF" w:rsidRDefault="002D769F" w:rsidP="00CC6CCF">
      <w:pPr>
        <w:rPr>
          <w:noProof/>
        </w:rPr>
      </w:pPr>
      <w:r w:rsidRPr="00CC6CCF">
        <w:rPr>
          <w:noProof/>
        </w:rPr>
        <w:t>In the fourth phase of Gibbs’ reflective cycle</w:t>
      </w:r>
      <w:r w:rsidR="00B14208" w:rsidRPr="00CC6CCF">
        <w:rPr>
          <w:noProof/>
        </w:rPr>
        <w:t>,</w:t>
      </w:r>
      <w:r w:rsidRPr="00CC6CCF">
        <w:rPr>
          <w:noProof/>
        </w:rPr>
        <w:t xml:space="preserve"> the explanation of the third part i.e. evaluation </w:t>
      </w:r>
      <w:r w:rsidR="00B14208" w:rsidRPr="00CC6CCF">
        <w:rPr>
          <w:noProof/>
        </w:rPr>
        <w:t>ha</w:t>
      </w:r>
      <w:r w:rsidRPr="00CC6CCF">
        <w:rPr>
          <w:noProof/>
        </w:rPr>
        <w:t xml:space="preserve">s existed where it is explained that why the positive and negative matter s have happened in the event and why the experiences were good or bad </w:t>
      </w:r>
      <w:r w:rsidR="00182D35" w:rsidRPr="00CC6CCF">
        <w:rPr>
          <w:noProof/>
        </w:rPr>
        <w:t>(Brockbank &amp; McGill, 2016).</w:t>
      </w:r>
      <w:r w:rsidR="0070006D" w:rsidRPr="00CC6CCF">
        <w:rPr>
          <w:noProof/>
        </w:rPr>
        <w:t xml:space="preserve"> In the first </w:t>
      </w:r>
      <w:r w:rsidR="0070006D" w:rsidRPr="00CC6CCF">
        <w:rPr>
          <w:noProof/>
        </w:rPr>
        <w:lastRenderedPageBreak/>
        <w:t>assessment</w:t>
      </w:r>
      <w:r w:rsidR="00B14208" w:rsidRPr="00CC6CCF">
        <w:rPr>
          <w:noProof/>
        </w:rPr>
        <w:t>,</w:t>
      </w:r>
      <w:r w:rsidR="0070006D" w:rsidRPr="00CC6CCF">
        <w:rPr>
          <w:noProof/>
        </w:rPr>
        <w:t xml:space="preserve"> I have mentioned the </w:t>
      </w:r>
      <w:r w:rsidR="00C504BA" w:rsidRPr="00CC6CCF">
        <w:rPr>
          <w:noProof/>
        </w:rPr>
        <w:t>stakeholders’</w:t>
      </w:r>
      <w:r w:rsidR="0070006D" w:rsidRPr="00CC6CCF">
        <w:rPr>
          <w:noProof/>
        </w:rPr>
        <w:t xml:space="preserve"> engagement with the Tower Bridge as well as the different eras of the organisation including their community engagement throughout the years. </w:t>
      </w:r>
      <w:r w:rsidR="00B53204" w:rsidRPr="00CC6CCF">
        <w:rPr>
          <w:noProof/>
        </w:rPr>
        <w:t>Among the different stakeholders</w:t>
      </w:r>
      <w:r w:rsidR="00B14208" w:rsidRPr="00CC6CCF">
        <w:rPr>
          <w:noProof/>
        </w:rPr>
        <w:t>,</w:t>
      </w:r>
      <w:r w:rsidR="00B53204" w:rsidRPr="00CC6CCF">
        <w:rPr>
          <w:noProof/>
        </w:rPr>
        <w:t xml:space="preserve"> the donors are the major priority as they are the ones who donate for the community engagement event the organisation arranges. </w:t>
      </w:r>
      <w:r w:rsidR="00EC6703" w:rsidRPr="00CC6CCF">
        <w:rPr>
          <w:noProof/>
        </w:rPr>
        <w:t xml:space="preserve">So the organisation provide priority to the donors and use different social media platform for attracting them </w:t>
      </w:r>
      <w:r w:rsidR="00D1586D" w:rsidRPr="00CC6CCF">
        <w:rPr>
          <w:noProof/>
        </w:rPr>
        <w:t xml:space="preserve">where the major platforms are Facebook, Instagram, YouTube etc. </w:t>
      </w:r>
      <w:r w:rsidR="00645CD9" w:rsidRPr="00CC6CCF">
        <w:rPr>
          <w:noProof/>
        </w:rPr>
        <w:t>Also</w:t>
      </w:r>
      <w:r w:rsidR="00B14208" w:rsidRPr="00CC6CCF">
        <w:rPr>
          <w:noProof/>
        </w:rPr>
        <w:t>,</w:t>
      </w:r>
      <w:r w:rsidR="00645CD9" w:rsidRPr="00CC6CCF">
        <w:rPr>
          <w:noProof/>
        </w:rPr>
        <w:t xml:space="preserve"> Tower Bridge considers the local community accordingly and that is the reason why they provide specific training and development programs </w:t>
      </w:r>
      <w:r w:rsidR="00881B1C" w:rsidRPr="00CC6CCF">
        <w:rPr>
          <w:noProof/>
        </w:rPr>
        <w:t xml:space="preserve">where multiculturalism is the major one. One of the negative matters </w:t>
      </w:r>
      <w:r w:rsidR="00B14208" w:rsidRPr="00CC6CCF">
        <w:rPr>
          <w:noProof/>
        </w:rPr>
        <w:t xml:space="preserve">that </w:t>
      </w:r>
      <w:r w:rsidR="00881B1C" w:rsidRPr="00CC6CCF">
        <w:rPr>
          <w:noProof/>
        </w:rPr>
        <w:t>exist in this community engagement event is the pandemic of COVID-19. As people can’t visit normally the Tower Bridge like before the organisation face troubles in raising the fund for the City Bridge Trust donation programs</w:t>
      </w:r>
      <w:r w:rsidR="000D0AD7" w:rsidRPr="00CC6CCF">
        <w:rPr>
          <w:noProof/>
        </w:rPr>
        <w:t xml:space="preserve"> (Communities and partnerships | Tower Bridge, 2021)</w:t>
      </w:r>
      <w:r w:rsidR="00881B1C" w:rsidRPr="00CC6CCF">
        <w:rPr>
          <w:noProof/>
        </w:rPr>
        <w:t xml:space="preserve">. </w:t>
      </w:r>
      <w:r w:rsidR="003A236B" w:rsidRPr="00CC6CCF">
        <w:rPr>
          <w:noProof/>
        </w:rPr>
        <w:t xml:space="preserve"> </w:t>
      </w:r>
      <w:r w:rsidR="002E3248" w:rsidRPr="00CC6CCF">
        <w:rPr>
          <w:noProof/>
        </w:rPr>
        <w:t xml:space="preserve">In completing the assessment I have used my analytical skills and data collection skills which is a positive experience and I have found conflicting information in some case which was a negative experience to me during the event of completion of the assessment. </w:t>
      </w:r>
    </w:p>
    <w:p w14:paraId="1F2B6CC0" w14:textId="77777777" w:rsidR="00050985" w:rsidRPr="00CC6CCF" w:rsidRDefault="00050985" w:rsidP="00CC6CCF">
      <w:pPr>
        <w:pStyle w:val="Heading2"/>
        <w:numPr>
          <w:ilvl w:val="0"/>
          <w:numId w:val="1"/>
        </w:numPr>
        <w:rPr>
          <w:noProof/>
        </w:rPr>
      </w:pPr>
      <w:bookmarkStart w:id="7" w:name="_Toc71136966"/>
      <w:r w:rsidRPr="00CC6CCF">
        <w:rPr>
          <w:noProof/>
        </w:rPr>
        <w:t>Conclusion</w:t>
      </w:r>
      <w:bookmarkEnd w:id="7"/>
    </w:p>
    <w:p w14:paraId="5FF7CA47" w14:textId="77777777" w:rsidR="00050985" w:rsidRPr="00CC6CCF" w:rsidRDefault="00B14208" w:rsidP="00CC6CCF">
      <w:pPr>
        <w:rPr>
          <w:noProof/>
        </w:rPr>
      </w:pPr>
      <w:r w:rsidRPr="00CC6CCF">
        <w:rPr>
          <w:noProof/>
        </w:rPr>
        <w:t>The c</w:t>
      </w:r>
      <w:r w:rsidR="00D74415" w:rsidRPr="00CC6CCF">
        <w:rPr>
          <w:noProof/>
        </w:rPr>
        <w:t>onclusion part of the reflective cycle contain</w:t>
      </w:r>
      <w:r w:rsidRPr="00CC6CCF">
        <w:rPr>
          <w:noProof/>
        </w:rPr>
        <w:t>s</w:t>
      </w:r>
      <w:r w:rsidR="00D74415" w:rsidRPr="00CC6CCF">
        <w:rPr>
          <w:noProof/>
        </w:rPr>
        <w:t xml:space="preserve"> the summary of the findings and learnings that have been learnt from the assessment </w:t>
      </w:r>
      <w:r w:rsidR="00182D35" w:rsidRPr="00CC6CCF">
        <w:rPr>
          <w:noProof/>
        </w:rPr>
        <w:t>(Jacobs. 2016).</w:t>
      </w:r>
      <w:r w:rsidR="00DA25FC" w:rsidRPr="00CC6CCF">
        <w:rPr>
          <w:noProof/>
        </w:rPr>
        <w:t xml:space="preserve"> In this part</w:t>
      </w:r>
      <w:r w:rsidRPr="00CC6CCF">
        <w:rPr>
          <w:noProof/>
        </w:rPr>
        <w:t>,</w:t>
      </w:r>
      <w:r w:rsidR="00DA25FC" w:rsidRPr="00CC6CCF">
        <w:rPr>
          <w:noProof/>
        </w:rPr>
        <w:t xml:space="preserve"> the ways how things could have been gone positively </w:t>
      </w:r>
      <w:r w:rsidR="007F0C72" w:rsidRPr="00CC6CCF">
        <w:rPr>
          <w:noProof/>
        </w:rPr>
        <w:t xml:space="preserve">are presented and the skills needed for doing that happened is also presented. </w:t>
      </w:r>
      <w:r w:rsidR="008476CB" w:rsidRPr="00CC6CCF">
        <w:rPr>
          <w:noProof/>
        </w:rPr>
        <w:t xml:space="preserve">In </w:t>
      </w:r>
      <w:r w:rsidRPr="00CC6CCF">
        <w:rPr>
          <w:noProof/>
        </w:rPr>
        <w:t xml:space="preserve">the </w:t>
      </w:r>
      <w:r w:rsidR="008476CB" w:rsidRPr="00CC6CCF">
        <w:rPr>
          <w:noProof/>
        </w:rPr>
        <w:t>case of my assessment</w:t>
      </w:r>
      <w:r w:rsidRPr="00CC6CCF">
        <w:rPr>
          <w:noProof/>
        </w:rPr>
        <w:t>,</w:t>
      </w:r>
      <w:r w:rsidR="008476CB" w:rsidRPr="00CC6CCF">
        <w:rPr>
          <w:noProof/>
        </w:rPr>
        <w:t xml:space="preserve"> </w:t>
      </w:r>
      <w:r w:rsidR="00E7175C" w:rsidRPr="00CC6CCF">
        <w:rPr>
          <w:noProof/>
        </w:rPr>
        <w:t xml:space="preserve">I have learnt about community engagement activities and program properly by going through this assessment. </w:t>
      </w:r>
      <w:r w:rsidR="00C663A9" w:rsidRPr="00CC6CCF">
        <w:rPr>
          <w:noProof/>
        </w:rPr>
        <w:t>Also</w:t>
      </w:r>
      <w:r w:rsidRPr="00CC6CCF">
        <w:rPr>
          <w:noProof/>
        </w:rPr>
        <w:t>,</w:t>
      </w:r>
      <w:r w:rsidR="00C663A9" w:rsidRPr="00CC6CCF">
        <w:rPr>
          <w:noProof/>
        </w:rPr>
        <w:t xml:space="preserve"> I have learned about the stakeholders of the organisations like Tower Bridge and learned the process </w:t>
      </w:r>
      <w:r w:rsidRPr="00CC6CCF">
        <w:rPr>
          <w:noProof/>
        </w:rPr>
        <w:t xml:space="preserve">of </w:t>
      </w:r>
      <w:r w:rsidR="00C663A9" w:rsidRPr="00CC6CCF">
        <w:rPr>
          <w:noProof/>
        </w:rPr>
        <w:t xml:space="preserve">how the organisation raise their funds for helping the inhabitants of London. </w:t>
      </w:r>
      <w:r w:rsidR="00D10E42" w:rsidRPr="00CC6CCF">
        <w:rPr>
          <w:noProof/>
        </w:rPr>
        <w:t xml:space="preserve">The organisation use social media platforms differently for raising the funds through attracting donors and provide better training programs for making employees fit enough so that they can manage properly. I have learnt these lessons through </w:t>
      </w:r>
      <w:r w:rsidRPr="00CC6CCF">
        <w:rPr>
          <w:noProof/>
        </w:rPr>
        <w:t xml:space="preserve">the </w:t>
      </w:r>
      <w:r w:rsidR="00D10E42" w:rsidRPr="00CC6CCF">
        <w:rPr>
          <w:noProof/>
        </w:rPr>
        <w:t xml:space="preserve">completion of this assessment. </w:t>
      </w:r>
      <w:r w:rsidR="00207BCD" w:rsidRPr="00CC6CCF">
        <w:rPr>
          <w:noProof/>
        </w:rPr>
        <w:t xml:space="preserve">The assessment could have been accomplished better if I had better data analysis skills and critical thinking skills. </w:t>
      </w:r>
    </w:p>
    <w:p w14:paraId="4017FF67" w14:textId="77777777" w:rsidR="00050985" w:rsidRPr="00CC6CCF" w:rsidRDefault="00050985" w:rsidP="00CC6CCF">
      <w:pPr>
        <w:pStyle w:val="Heading2"/>
        <w:numPr>
          <w:ilvl w:val="0"/>
          <w:numId w:val="1"/>
        </w:numPr>
        <w:rPr>
          <w:noProof/>
        </w:rPr>
      </w:pPr>
      <w:bookmarkStart w:id="8" w:name="_Toc71136967"/>
      <w:r w:rsidRPr="00CC6CCF">
        <w:rPr>
          <w:noProof/>
        </w:rPr>
        <w:t>Action Plan</w:t>
      </w:r>
      <w:bookmarkEnd w:id="8"/>
    </w:p>
    <w:p w14:paraId="73ADE4B0" w14:textId="77777777" w:rsidR="00050985" w:rsidRPr="00CC6CCF" w:rsidRDefault="00F40BB3" w:rsidP="00CC6CCF">
      <w:pPr>
        <w:rPr>
          <w:noProof/>
        </w:rPr>
      </w:pPr>
      <w:r w:rsidRPr="00CC6CCF">
        <w:rPr>
          <w:noProof/>
        </w:rPr>
        <w:t>Although the action plan phase is the final phase of the reflective cycle provided by Graham Gibbs it is one of the most significant phase</w:t>
      </w:r>
      <w:r w:rsidR="00B14208" w:rsidRPr="00CC6CCF">
        <w:rPr>
          <w:noProof/>
        </w:rPr>
        <w:t>s</w:t>
      </w:r>
      <w:r w:rsidRPr="00CC6CCF">
        <w:rPr>
          <w:noProof/>
        </w:rPr>
        <w:t xml:space="preserve"> </w:t>
      </w:r>
      <w:r w:rsidR="00182D35" w:rsidRPr="00CC6CCF">
        <w:rPr>
          <w:noProof/>
        </w:rPr>
        <w:t>(Bassot, 2020)</w:t>
      </w:r>
      <w:r w:rsidRPr="00CC6CCF">
        <w:rPr>
          <w:noProof/>
        </w:rPr>
        <w:t xml:space="preserve">. </w:t>
      </w:r>
      <w:r w:rsidR="00D54FED" w:rsidRPr="00CC6CCF">
        <w:rPr>
          <w:noProof/>
        </w:rPr>
        <w:t>The reason behind that is this part contains the ways through which and the place whe</w:t>
      </w:r>
      <w:r w:rsidR="00E35659" w:rsidRPr="00CC6CCF">
        <w:rPr>
          <w:noProof/>
        </w:rPr>
        <w:t>re</w:t>
      </w:r>
      <w:r w:rsidR="00D54FED" w:rsidRPr="00CC6CCF">
        <w:rPr>
          <w:noProof/>
        </w:rPr>
        <w:t xml:space="preserve"> gathered knowledge can be implemented in the future</w:t>
      </w:r>
      <w:r w:rsidR="00E35659" w:rsidRPr="00CC6CCF">
        <w:rPr>
          <w:noProof/>
        </w:rPr>
        <w:t>. Also how the learners can handle this type of situation properly and better in the future is mentioned in this phase of the cycle. In my case</w:t>
      </w:r>
      <w:r w:rsidR="00B14208" w:rsidRPr="00CC6CCF">
        <w:rPr>
          <w:noProof/>
        </w:rPr>
        <w:t>,</w:t>
      </w:r>
      <w:r w:rsidR="00E35659" w:rsidRPr="00CC6CCF">
        <w:rPr>
          <w:noProof/>
        </w:rPr>
        <w:t xml:space="preserve"> I can use </w:t>
      </w:r>
      <w:r w:rsidR="00B14208" w:rsidRPr="00CC6CCF">
        <w:rPr>
          <w:noProof/>
        </w:rPr>
        <w:t>the</w:t>
      </w:r>
      <w:r w:rsidR="00E35659" w:rsidRPr="00CC6CCF">
        <w:rPr>
          <w:noProof/>
        </w:rPr>
        <w:t xml:space="preserve"> analytical and critical </w:t>
      </w:r>
      <w:r w:rsidR="00E35659" w:rsidRPr="00CC6CCF">
        <w:rPr>
          <w:noProof/>
        </w:rPr>
        <w:lastRenderedPageBreak/>
        <w:t xml:space="preserve">thinking skills that I have learnt from the assessment in future in </w:t>
      </w:r>
      <w:r w:rsidR="00B14208" w:rsidRPr="00CC6CCF">
        <w:rPr>
          <w:noProof/>
        </w:rPr>
        <w:t xml:space="preserve">the </w:t>
      </w:r>
      <w:r w:rsidR="00E35659" w:rsidRPr="00CC6CCF">
        <w:rPr>
          <w:noProof/>
        </w:rPr>
        <w:t xml:space="preserve">case of professional life. </w:t>
      </w:r>
      <w:r w:rsidR="00F27A63" w:rsidRPr="00CC6CCF">
        <w:rPr>
          <w:noProof/>
        </w:rPr>
        <w:t xml:space="preserve">And I can handle this type of event better if I have better communication skills as well as problem-solving skills. </w:t>
      </w:r>
    </w:p>
    <w:p w14:paraId="712B1EB5" w14:textId="77777777" w:rsidR="00F036E3" w:rsidRPr="00CC6CCF" w:rsidRDefault="00F036E3" w:rsidP="00CC6CCF">
      <w:pPr>
        <w:rPr>
          <w:noProof/>
        </w:rPr>
      </w:pPr>
    </w:p>
    <w:p w14:paraId="1E45FFD1" w14:textId="77777777" w:rsidR="00F036E3" w:rsidRPr="00CC6CCF" w:rsidRDefault="00F036E3" w:rsidP="00CC6CCF">
      <w:pPr>
        <w:jc w:val="left"/>
        <w:rPr>
          <w:noProof/>
        </w:rPr>
      </w:pPr>
      <w:r w:rsidRPr="00CC6CCF">
        <w:rPr>
          <w:noProof/>
        </w:rPr>
        <w:br w:type="page"/>
      </w:r>
    </w:p>
    <w:p w14:paraId="7E73A45A" w14:textId="77777777" w:rsidR="00F036E3" w:rsidRPr="00CC6CCF" w:rsidRDefault="00F036E3" w:rsidP="00CC6CCF">
      <w:pPr>
        <w:pStyle w:val="Heading1"/>
        <w:rPr>
          <w:noProof/>
        </w:rPr>
      </w:pPr>
      <w:bookmarkStart w:id="9" w:name="_Toc71136968"/>
      <w:r w:rsidRPr="00CC6CCF">
        <w:rPr>
          <w:noProof/>
        </w:rPr>
        <w:lastRenderedPageBreak/>
        <w:t>Conclusion</w:t>
      </w:r>
      <w:bookmarkEnd w:id="9"/>
    </w:p>
    <w:p w14:paraId="35751013" w14:textId="77777777" w:rsidR="00F036E3" w:rsidRPr="00CC6CCF" w:rsidRDefault="00C669EE" w:rsidP="00CC6CCF">
      <w:pPr>
        <w:rPr>
          <w:noProof/>
        </w:rPr>
      </w:pPr>
      <w:r w:rsidRPr="00CC6CCF">
        <w:rPr>
          <w:noProof/>
        </w:rPr>
        <w:t>Community</w:t>
      </w:r>
      <w:r w:rsidR="004077FE" w:rsidRPr="00CC6CCF">
        <w:rPr>
          <w:noProof/>
        </w:rPr>
        <w:t xml:space="preserve"> engagement</w:t>
      </w:r>
      <w:r w:rsidR="001707EF" w:rsidRPr="00CC6CCF">
        <w:rPr>
          <w:noProof/>
        </w:rPr>
        <w:t xml:space="preserve"> </w:t>
      </w:r>
      <w:r w:rsidR="00D96927" w:rsidRPr="00CC6CCF">
        <w:rPr>
          <w:noProof/>
        </w:rPr>
        <w:t>is the type of programs and activities the organisations arranges for helping the people of the society through different donation programs and charity</w:t>
      </w:r>
      <w:r w:rsidR="004077FE" w:rsidRPr="00CC6CCF">
        <w:rPr>
          <w:noProof/>
        </w:rPr>
        <w:t xml:space="preserve"> (Dostilio and Welch, 2019).</w:t>
      </w:r>
      <w:r w:rsidR="00D96927" w:rsidRPr="00CC6CCF">
        <w:rPr>
          <w:noProof/>
        </w:rPr>
        <w:t xml:space="preserve"> In this paper</w:t>
      </w:r>
      <w:r w:rsidR="00B14208" w:rsidRPr="00CC6CCF">
        <w:rPr>
          <w:noProof/>
        </w:rPr>
        <w:t>,</w:t>
      </w:r>
      <w:r w:rsidR="00D96927" w:rsidRPr="00CC6CCF">
        <w:rPr>
          <w:noProof/>
        </w:rPr>
        <w:t xml:space="preserve"> a community engagement event is discussed through </w:t>
      </w:r>
      <w:r w:rsidR="00B14208" w:rsidRPr="00CC6CCF">
        <w:rPr>
          <w:noProof/>
        </w:rPr>
        <w:t xml:space="preserve">the </w:t>
      </w:r>
      <w:r w:rsidR="00D96927" w:rsidRPr="00CC6CCF">
        <w:rPr>
          <w:noProof/>
        </w:rPr>
        <w:t xml:space="preserve">reflective report and for completing the reflective learning I have used Gibbs’ reflective cycle. </w:t>
      </w:r>
      <w:r w:rsidR="003F36EF" w:rsidRPr="00CC6CCF">
        <w:rPr>
          <w:noProof/>
        </w:rPr>
        <w:t xml:space="preserve">From the discussion and reflection provided above it can be understood that Tower Bridge sell the tickets to the visitors and raise funds that they provide to the City Bridge Trust for helping the inhabitants of London. </w:t>
      </w:r>
      <w:r w:rsidR="009B613F" w:rsidRPr="00CC6CCF">
        <w:rPr>
          <w:noProof/>
        </w:rPr>
        <w:t xml:space="preserve">For completing the assessment I have gone through different activities and experiences and that is how I have developed several skills that can be used in professional life. </w:t>
      </w:r>
      <w:r w:rsidR="0041744B" w:rsidRPr="00CC6CCF">
        <w:rPr>
          <w:noProof/>
        </w:rPr>
        <w:t xml:space="preserve">Although I had analytical and critical thinking skills I have developed the skills better </w:t>
      </w:r>
      <w:r w:rsidR="00AF1EBA" w:rsidRPr="00CC6CCF">
        <w:rPr>
          <w:noProof/>
        </w:rPr>
        <w:t>as well as I have gained new skills such as problem-solving and data collection</w:t>
      </w:r>
      <w:r w:rsidR="00B85B79" w:rsidRPr="00CC6CCF">
        <w:rPr>
          <w:noProof/>
        </w:rPr>
        <w:t xml:space="preserve">. </w:t>
      </w:r>
      <w:r w:rsidR="00936DF7" w:rsidRPr="00CC6CCF">
        <w:rPr>
          <w:noProof/>
        </w:rPr>
        <w:t xml:space="preserve"> </w:t>
      </w:r>
      <w:r w:rsidR="00B85B79" w:rsidRPr="00CC6CCF">
        <w:rPr>
          <w:noProof/>
        </w:rPr>
        <w:t>Although Tower Bridge had some issue because of the pandemic of coronavirus it is handling it properly and still rising the funds for the people of London. In the last part of the paper</w:t>
      </w:r>
      <w:r w:rsidR="00B14208" w:rsidRPr="00CC6CCF">
        <w:rPr>
          <w:noProof/>
        </w:rPr>
        <w:t>,</w:t>
      </w:r>
      <w:r w:rsidR="00B85B79" w:rsidRPr="00CC6CCF">
        <w:rPr>
          <w:noProof/>
        </w:rPr>
        <w:t xml:space="preserve"> I have also presented my preparation through which I can handle this type of situation better in future. </w:t>
      </w:r>
    </w:p>
    <w:p w14:paraId="66F67AA6" w14:textId="77777777" w:rsidR="00F036E3" w:rsidRPr="00CC6CCF" w:rsidRDefault="00F036E3" w:rsidP="00CC6CCF">
      <w:pPr>
        <w:jc w:val="left"/>
        <w:rPr>
          <w:noProof/>
        </w:rPr>
      </w:pPr>
      <w:r w:rsidRPr="00CC6CCF">
        <w:rPr>
          <w:noProof/>
        </w:rPr>
        <w:br w:type="page"/>
      </w:r>
    </w:p>
    <w:p w14:paraId="18CC12AA" w14:textId="77777777" w:rsidR="00F036E3" w:rsidRPr="00CC6CCF" w:rsidRDefault="00F036E3" w:rsidP="00CC6CCF">
      <w:pPr>
        <w:pStyle w:val="Heading1"/>
        <w:rPr>
          <w:noProof/>
        </w:rPr>
      </w:pPr>
      <w:bookmarkStart w:id="10" w:name="_Toc71136969"/>
      <w:r w:rsidRPr="00CC6CCF">
        <w:rPr>
          <w:noProof/>
        </w:rPr>
        <w:lastRenderedPageBreak/>
        <w:t>Reference List</w:t>
      </w:r>
      <w:bookmarkEnd w:id="10"/>
    </w:p>
    <w:p w14:paraId="67F4CDDC" w14:textId="77777777" w:rsidR="00182D35" w:rsidRPr="00CC6CCF" w:rsidRDefault="00182D35" w:rsidP="00CC6CCF">
      <w:pPr>
        <w:rPr>
          <w:noProof/>
        </w:rPr>
      </w:pPr>
      <w:r w:rsidRPr="00CC6CCF">
        <w:rPr>
          <w:noProof/>
        </w:rPr>
        <w:t>Bassot, B., 2020. </w:t>
      </w:r>
      <w:r w:rsidRPr="00CC6CCF">
        <w:rPr>
          <w:i/>
          <w:iCs/>
          <w:noProof/>
        </w:rPr>
        <w:t>The Reflective Journal</w:t>
      </w:r>
      <w:r w:rsidRPr="00CC6CCF">
        <w:rPr>
          <w:noProof/>
        </w:rPr>
        <w:t>. London: Macmillan Education UK.</w:t>
      </w:r>
    </w:p>
    <w:p w14:paraId="358A636A" w14:textId="77777777" w:rsidR="00182D35" w:rsidRPr="00CC6CCF" w:rsidRDefault="00182D35" w:rsidP="00CC6CCF">
      <w:pPr>
        <w:rPr>
          <w:noProof/>
        </w:rPr>
      </w:pPr>
      <w:r w:rsidRPr="00CC6CCF">
        <w:rPr>
          <w:noProof/>
        </w:rPr>
        <w:t>Brockbank, A. and McGill, I., 2016. </w:t>
      </w:r>
      <w:r w:rsidRPr="00CC6CCF">
        <w:rPr>
          <w:i/>
          <w:iCs/>
          <w:noProof/>
        </w:rPr>
        <w:t>Facilitating Reflective Learning</w:t>
      </w:r>
      <w:r w:rsidRPr="00CC6CCF">
        <w:rPr>
          <w:noProof/>
        </w:rPr>
        <w:t>. Philadelphia, PA: Kogan Page.</w:t>
      </w:r>
    </w:p>
    <w:p w14:paraId="1914A1F7" w14:textId="77777777" w:rsidR="00182D35" w:rsidRPr="00CC6CCF" w:rsidRDefault="00182D35" w:rsidP="00CC6CCF">
      <w:pPr>
        <w:rPr>
          <w:noProof/>
        </w:rPr>
      </w:pPr>
      <w:r w:rsidRPr="00CC6CCF">
        <w:rPr>
          <w:noProof/>
        </w:rPr>
        <w:t>Dostilio, L. and Welch, M., 2019. </w:t>
      </w:r>
      <w:r w:rsidRPr="00CC6CCF">
        <w:rPr>
          <w:i/>
          <w:iCs/>
          <w:noProof/>
        </w:rPr>
        <w:t>The Community Engagement Professional's Guidebook</w:t>
      </w:r>
      <w:r w:rsidRPr="00CC6CCF">
        <w:rPr>
          <w:noProof/>
        </w:rPr>
        <w:t>. Bloomfield: Campus Compact.</w:t>
      </w:r>
    </w:p>
    <w:p w14:paraId="47964D02" w14:textId="77777777" w:rsidR="00182D35" w:rsidRPr="00CC6CCF" w:rsidRDefault="00182D35" w:rsidP="00CC6CCF">
      <w:pPr>
        <w:rPr>
          <w:noProof/>
        </w:rPr>
      </w:pPr>
      <w:r w:rsidRPr="00CC6CCF">
        <w:rPr>
          <w:noProof/>
        </w:rPr>
        <w:t>Jacobs, S., 2016. Reflective learning, reflective practice. </w:t>
      </w:r>
      <w:r w:rsidRPr="00CC6CCF">
        <w:rPr>
          <w:i/>
          <w:iCs/>
          <w:noProof/>
        </w:rPr>
        <w:t>Nursing</w:t>
      </w:r>
      <w:r w:rsidRPr="00CC6CCF">
        <w:rPr>
          <w:noProof/>
        </w:rPr>
        <w:t>, 46(5), pp.62-64.</w:t>
      </w:r>
    </w:p>
    <w:p w14:paraId="6C151C1E" w14:textId="77777777" w:rsidR="00182D35" w:rsidRPr="00CC6CCF" w:rsidRDefault="00182D35" w:rsidP="00CC6CCF">
      <w:pPr>
        <w:rPr>
          <w:noProof/>
        </w:rPr>
      </w:pPr>
      <w:r w:rsidRPr="00CC6CCF">
        <w:rPr>
          <w:noProof/>
        </w:rPr>
        <w:t>Sicora, A., 2017. </w:t>
      </w:r>
      <w:r w:rsidRPr="00CC6CCF">
        <w:rPr>
          <w:i/>
          <w:iCs/>
          <w:noProof/>
        </w:rPr>
        <w:t>Reflective practice</w:t>
      </w:r>
      <w:r w:rsidRPr="00CC6CCF">
        <w:rPr>
          <w:noProof/>
        </w:rPr>
        <w:t>. Bristol: Policy Press.</w:t>
      </w:r>
    </w:p>
    <w:p w14:paraId="00E4954D" w14:textId="77777777" w:rsidR="00182D35" w:rsidRPr="00CC6CCF" w:rsidRDefault="00182D35" w:rsidP="00CC6CCF">
      <w:pPr>
        <w:rPr>
          <w:noProof/>
        </w:rPr>
      </w:pPr>
      <w:r w:rsidRPr="00CC6CCF">
        <w:rPr>
          <w:noProof/>
        </w:rPr>
        <w:t>Tower Bridge. 2021. </w:t>
      </w:r>
      <w:r w:rsidRPr="00CC6CCF">
        <w:rPr>
          <w:i/>
          <w:iCs/>
          <w:noProof/>
        </w:rPr>
        <w:t>Communities and partnerships | Tower Bridge</w:t>
      </w:r>
      <w:r w:rsidRPr="00CC6CCF">
        <w:rPr>
          <w:noProof/>
        </w:rPr>
        <w:t xml:space="preserve">. [online] Available at: &lt;https://www.towerbridge.org.uk/about-us/communities&gt; [Accessed </w:t>
      </w:r>
      <w:r w:rsidR="00301BC4" w:rsidRPr="00CC6CCF">
        <w:rPr>
          <w:noProof/>
        </w:rPr>
        <w:t>5 May</w:t>
      </w:r>
      <w:r w:rsidRPr="00CC6CCF">
        <w:rPr>
          <w:noProof/>
        </w:rPr>
        <w:t xml:space="preserve"> 2021].</w:t>
      </w:r>
    </w:p>
    <w:p w14:paraId="5C405BC0" w14:textId="77777777" w:rsidR="00182D35" w:rsidRPr="00CC6CCF" w:rsidRDefault="00182D35" w:rsidP="00CC6CCF">
      <w:pPr>
        <w:rPr>
          <w:noProof/>
        </w:rPr>
      </w:pPr>
      <w:r w:rsidRPr="00CC6CCF">
        <w:rPr>
          <w:noProof/>
        </w:rPr>
        <w:t>Williams, K., Woolliams, M. and Spiro, J., 2012. </w:t>
      </w:r>
      <w:r w:rsidRPr="00CC6CCF">
        <w:rPr>
          <w:i/>
          <w:iCs/>
          <w:noProof/>
        </w:rPr>
        <w:t>Reflective Writing</w:t>
      </w:r>
      <w:r w:rsidRPr="00CC6CCF">
        <w:rPr>
          <w:noProof/>
        </w:rPr>
        <w:t>. Houndmills, Basingstoke, Hampshire: Palgrave Macmillan.</w:t>
      </w:r>
    </w:p>
    <w:sectPr w:rsidR="00182D35" w:rsidRPr="00CC6CC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527F" w14:textId="77777777" w:rsidR="007E651A" w:rsidRDefault="007E651A" w:rsidP="00DE299D">
      <w:pPr>
        <w:spacing w:after="0" w:line="240" w:lineRule="auto"/>
      </w:pPr>
      <w:r>
        <w:separator/>
      </w:r>
    </w:p>
  </w:endnote>
  <w:endnote w:type="continuationSeparator" w:id="0">
    <w:p w14:paraId="3BEE8CED" w14:textId="77777777" w:rsidR="007E651A" w:rsidRDefault="007E651A" w:rsidP="00DE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858194"/>
      <w:docPartObj>
        <w:docPartGallery w:val="Page Numbers (Bottom of Page)"/>
        <w:docPartUnique/>
      </w:docPartObj>
    </w:sdtPr>
    <w:sdtEndPr>
      <w:rPr>
        <w:color w:val="7F7F7F" w:themeColor="background1" w:themeShade="7F"/>
        <w:spacing w:val="60"/>
      </w:rPr>
    </w:sdtEndPr>
    <w:sdtContent>
      <w:p w14:paraId="3E1E4536" w14:textId="77777777" w:rsidR="00DE299D" w:rsidRDefault="00DE299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178F" w:rsidRPr="0032178F">
          <w:rPr>
            <w:b/>
            <w:bCs/>
            <w:noProof/>
          </w:rPr>
          <w:t>2</w:t>
        </w:r>
        <w:r>
          <w:rPr>
            <w:b/>
            <w:bCs/>
            <w:noProof/>
          </w:rPr>
          <w:fldChar w:fldCharType="end"/>
        </w:r>
        <w:r>
          <w:rPr>
            <w:b/>
            <w:bCs/>
          </w:rPr>
          <w:t xml:space="preserve"> | </w:t>
        </w:r>
        <w:r>
          <w:rPr>
            <w:color w:val="7F7F7F" w:themeColor="background1" w:themeShade="7F"/>
            <w:spacing w:val="60"/>
          </w:rPr>
          <w:t>Page</w:t>
        </w:r>
      </w:p>
    </w:sdtContent>
  </w:sdt>
  <w:p w14:paraId="2A520335" w14:textId="77777777" w:rsidR="00DE299D" w:rsidRDefault="00DE2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94E8C" w14:textId="77777777" w:rsidR="007E651A" w:rsidRDefault="007E651A" w:rsidP="00DE299D">
      <w:pPr>
        <w:spacing w:after="0" w:line="240" w:lineRule="auto"/>
      </w:pPr>
      <w:r>
        <w:separator/>
      </w:r>
    </w:p>
  </w:footnote>
  <w:footnote w:type="continuationSeparator" w:id="0">
    <w:p w14:paraId="5C5E77E2" w14:textId="77777777" w:rsidR="007E651A" w:rsidRDefault="007E651A" w:rsidP="00DE2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6DA"/>
    <w:multiLevelType w:val="hybridMultilevel"/>
    <w:tmpl w:val="4F6E9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Dc0MTM3NjG0tDBU0lEKTi0uzszPAykwrQUAHtg+4SwAAAA="/>
  </w:docVars>
  <w:rsids>
    <w:rsidRoot w:val="001E2A70"/>
    <w:rsid w:val="00011FA7"/>
    <w:rsid w:val="00046BF4"/>
    <w:rsid w:val="00050985"/>
    <w:rsid w:val="00054D22"/>
    <w:rsid w:val="000A798D"/>
    <w:rsid w:val="000B2CE2"/>
    <w:rsid w:val="000B479B"/>
    <w:rsid w:val="000D0AD7"/>
    <w:rsid w:val="000E2447"/>
    <w:rsid w:val="000F3BD2"/>
    <w:rsid w:val="00150B12"/>
    <w:rsid w:val="001707EF"/>
    <w:rsid w:val="00182D35"/>
    <w:rsid w:val="001E2A70"/>
    <w:rsid w:val="001E55AD"/>
    <w:rsid w:val="001E5A3A"/>
    <w:rsid w:val="001F08A1"/>
    <w:rsid w:val="00207BCD"/>
    <w:rsid w:val="00241D50"/>
    <w:rsid w:val="00271593"/>
    <w:rsid w:val="00280C19"/>
    <w:rsid w:val="002A4212"/>
    <w:rsid w:val="002D2B71"/>
    <w:rsid w:val="002D769F"/>
    <w:rsid w:val="002E3248"/>
    <w:rsid w:val="00301BC4"/>
    <w:rsid w:val="003044E1"/>
    <w:rsid w:val="0032178F"/>
    <w:rsid w:val="00327AD2"/>
    <w:rsid w:val="003376F1"/>
    <w:rsid w:val="003465AA"/>
    <w:rsid w:val="003914E1"/>
    <w:rsid w:val="003925CB"/>
    <w:rsid w:val="003A236B"/>
    <w:rsid w:val="003E6841"/>
    <w:rsid w:val="003F36EF"/>
    <w:rsid w:val="004077FE"/>
    <w:rsid w:val="0041744B"/>
    <w:rsid w:val="004533D3"/>
    <w:rsid w:val="004A0290"/>
    <w:rsid w:val="004C3128"/>
    <w:rsid w:val="004E01F1"/>
    <w:rsid w:val="005060FE"/>
    <w:rsid w:val="005167A2"/>
    <w:rsid w:val="005263E4"/>
    <w:rsid w:val="00526FA9"/>
    <w:rsid w:val="00531926"/>
    <w:rsid w:val="00560C08"/>
    <w:rsid w:val="00580EC9"/>
    <w:rsid w:val="005941A1"/>
    <w:rsid w:val="005C1A1E"/>
    <w:rsid w:val="005E4C77"/>
    <w:rsid w:val="005F2E40"/>
    <w:rsid w:val="00644FC6"/>
    <w:rsid w:val="00645CD9"/>
    <w:rsid w:val="00662978"/>
    <w:rsid w:val="006A5975"/>
    <w:rsid w:val="006D73FB"/>
    <w:rsid w:val="0070006D"/>
    <w:rsid w:val="0070424D"/>
    <w:rsid w:val="00705C5B"/>
    <w:rsid w:val="00706173"/>
    <w:rsid w:val="0071135A"/>
    <w:rsid w:val="0074235F"/>
    <w:rsid w:val="00754FE8"/>
    <w:rsid w:val="0078467E"/>
    <w:rsid w:val="007E5BB2"/>
    <w:rsid w:val="007E651A"/>
    <w:rsid w:val="007F0C72"/>
    <w:rsid w:val="007F206A"/>
    <w:rsid w:val="007F2129"/>
    <w:rsid w:val="00806C00"/>
    <w:rsid w:val="008476CB"/>
    <w:rsid w:val="008624DF"/>
    <w:rsid w:val="00881B1C"/>
    <w:rsid w:val="008A21C8"/>
    <w:rsid w:val="008A2748"/>
    <w:rsid w:val="008A4331"/>
    <w:rsid w:val="008C26B4"/>
    <w:rsid w:val="008D1F44"/>
    <w:rsid w:val="009156E3"/>
    <w:rsid w:val="00936DF7"/>
    <w:rsid w:val="009373C1"/>
    <w:rsid w:val="00947E60"/>
    <w:rsid w:val="00965EA3"/>
    <w:rsid w:val="009B20B0"/>
    <w:rsid w:val="009B613F"/>
    <w:rsid w:val="009B7694"/>
    <w:rsid w:val="009C32AE"/>
    <w:rsid w:val="009E0A2F"/>
    <w:rsid w:val="009F2B5E"/>
    <w:rsid w:val="00A732B7"/>
    <w:rsid w:val="00A7685D"/>
    <w:rsid w:val="00A84C76"/>
    <w:rsid w:val="00A85BEB"/>
    <w:rsid w:val="00A911D8"/>
    <w:rsid w:val="00AD62BC"/>
    <w:rsid w:val="00AF1EBA"/>
    <w:rsid w:val="00B06EA2"/>
    <w:rsid w:val="00B14208"/>
    <w:rsid w:val="00B53204"/>
    <w:rsid w:val="00B6109A"/>
    <w:rsid w:val="00B85B79"/>
    <w:rsid w:val="00BE360A"/>
    <w:rsid w:val="00BE7097"/>
    <w:rsid w:val="00C06BBD"/>
    <w:rsid w:val="00C41BD9"/>
    <w:rsid w:val="00C504BA"/>
    <w:rsid w:val="00C663A9"/>
    <w:rsid w:val="00C666E8"/>
    <w:rsid w:val="00C668FF"/>
    <w:rsid w:val="00C669EE"/>
    <w:rsid w:val="00C713B9"/>
    <w:rsid w:val="00CC6CCF"/>
    <w:rsid w:val="00CC778D"/>
    <w:rsid w:val="00CE206C"/>
    <w:rsid w:val="00CE3AB5"/>
    <w:rsid w:val="00D10E42"/>
    <w:rsid w:val="00D15092"/>
    <w:rsid w:val="00D1586D"/>
    <w:rsid w:val="00D31761"/>
    <w:rsid w:val="00D432DC"/>
    <w:rsid w:val="00D54FED"/>
    <w:rsid w:val="00D60B88"/>
    <w:rsid w:val="00D62A66"/>
    <w:rsid w:val="00D710F0"/>
    <w:rsid w:val="00D74415"/>
    <w:rsid w:val="00D76D6B"/>
    <w:rsid w:val="00D9209E"/>
    <w:rsid w:val="00D92F4E"/>
    <w:rsid w:val="00D96927"/>
    <w:rsid w:val="00DA1C96"/>
    <w:rsid w:val="00DA25FC"/>
    <w:rsid w:val="00DD1FE0"/>
    <w:rsid w:val="00DE299D"/>
    <w:rsid w:val="00E30A26"/>
    <w:rsid w:val="00E35659"/>
    <w:rsid w:val="00E47B86"/>
    <w:rsid w:val="00E7175C"/>
    <w:rsid w:val="00EC6703"/>
    <w:rsid w:val="00EE6A82"/>
    <w:rsid w:val="00EF2922"/>
    <w:rsid w:val="00EF3091"/>
    <w:rsid w:val="00F036E3"/>
    <w:rsid w:val="00F05F02"/>
    <w:rsid w:val="00F2795B"/>
    <w:rsid w:val="00F27A63"/>
    <w:rsid w:val="00F40BB3"/>
    <w:rsid w:val="00F640BF"/>
    <w:rsid w:val="00F7662E"/>
    <w:rsid w:val="00F77EC9"/>
    <w:rsid w:val="00FA2395"/>
    <w:rsid w:val="00FA648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2A7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1A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E299D"/>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5941A1"/>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5941A1"/>
    <w:pPr>
      <w:keepNext/>
      <w:keepLines/>
      <w:spacing w:before="40" w:after="0"/>
      <w:outlineLvl w:val="2"/>
    </w:pPr>
    <w:rPr>
      <w:rFonts w:eastAsiaTheme="majorEastAsia" w:cstheme="majorBidi"/>
      <w:b/>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99D"/>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5941A1"/>
    <w:rPr>
      <w:rFonts w:ascii="Times New Roman" w:eastAsiaTheme="majorEastAsia" w:hAnsi="Times New Roman" w:cstheme="majorBidi"/>
      <w:b/>
      <w:sz w:val="28"/>
      <w:szCs w:val="33"/>
    </w:rPr>
  </w:style>
  <w:style w:type="paragraph" w:styleId="ListParagraph">
    <w:name w:val="List Paragraph"/>
    <w:basedOn w:val="Normal"/>
    <w:uiPriority w:val="34"/>
    <w:qFormat/>
    <w:rsid w:val="005941A1"/>
    <w:pPr>
      <w:ind w:left="720"/>
      <w:contextualSpacing/>
    </w:pPr>
  </w:style>
  <w:style w:type="paragraph" w:styleId="TOCHeading">
    <w:name w:val="TOC Heading"/>
    <w:basedOn w:val="Heading1"/>
    <w:next w:val="Normal"/>
    <w:uiPriority w:val="39"/>
    <w:unhideWhenUsed/>
    <w:qFormat/>
    <w:rsid w:val="005941A1"/>
    <w:pPr>
      <w:spacing w:line="259" w:lineRule="auto"/>
      <w:jc w:val="left"/>
      <w:outlineLvl w:val="9"/>
    </w:pPr>
    <w:rPr>
      <w:rFonts w:asciiTheme="majorHAnsi" w:hAnsiTheme="majorHAnsi"/>
      <w:b w:val="0"/>
      <w:color w:val="2E74B5" w:themeColor="accent1" w:themeShade="BF"/>
      <w:szCs w:val="32"/>
      <w:lang w:val="en-US" w:bidi="ar-SA"/>
    </w:rPr>
  </w:style>
  <w:style w:type="character" w:customStyle="1" w:styleId="Heading3Char">
    <w:name w:val="Heading 3 Char"/>
    <w:basedOn w:val="DefaultParagraphFont"/>
    <w:link w:val="Heading3"/>
    <w:uiPriority w:val="9"/>
    <w:rsid w:val="005941A1"/>
    <w:rPr>
      <w:rFonts w:ascii="Times New Roman" w:eastAsiaTheme="majorEastAsia" w:hAnsi="Times New Roman" w:cstheme="majorBidi"/>
      <w:b/>
      <w:sz w:val="26"/>
      <w:szCs w:val="30"/>
    </w:rPr>
  </w:style>
  <w:style w:type="paragraph" w:styleId="Header">
    <w:name w:val="header"/>
    <w:basedOn w:val="Normal"/>
    <w:link w:val="HeaderChar"/>
    <w:uiPriority w:val="99"/>
    <w:unhideWhenUsed/>
    <w:rsid w:val="00DE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99D"/>
    <w:rPr>
      <w:rFonts w:ascii="Times New Roman" w:hAnsi="Times New Roman"/>
      <w:sz w:val="24"/>
    </w:rPr>
  </w:style>
  <w:style w:type="paragraph" w:styleId="Footer">
    <w:name w:val="footer"/>
    <w:basedOn w:val="Normal"/>
    <w:link w:val="FooterChar"/>
    <w:uiPriority w:val="99"/>
    <w:unhideWhenUsed/>
    <w:rsid w:val="00DE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99D"/>
    <w:rPr>
      <w:rFonts w:ascii="Times New Roman" w:hAnsi="Times New Roman"/>
      <w:sz w:val="24"/>
    </w:rPr>
  </w:style>
  <w:style w:type="paragraph" w:styleId="TOC1">
    <w:name w:val="toc 1"/>
    <w:basedOn w:val="Normal"/>
    <w:next w:val="Normal"/>
    <w:autoRedefine/>
    <w:uiPriority w:val="39"/>
    <w:unhideWhenUsed/>
    <w:rsid w:val="00F036E3"/>
    <w:pPr>
      <w:spacing w:after="100"/>
    </w:pPr>
  </w:style>
  <w:style w:type="paragraph" w:styleId="TOC2">
    <w:name w:val="toc 2"/>
    <w:basedOn w:val="Normal"/>
    <w:next w:val="Normal"/>
    <w:autoRedefine/>
    <w:uiPriority w:val="39"/>
    <w:unhideWhenUsed/>
    <w:rsid w:val="00F036E3"/>
    <w:pPr>
      <w:spacing w:after="100"/>
      <w:ind w:left="240"/>
    </w:pPr>
  </w:style>
  <w:style w:type="character" w:styleId="Hyperlink">
    <w:name w:val="Hyperlink"/>
    <w:basedOn w:val="DefaultParagraphFont"/>
    <w:uiPriority w:val="99"/>
    <w:unhideWhenUsed/>
    <w:rsid w:val="00F036E3"/>
    <w:rPr>
      <w:color w:val="0563C1" w:themeColor="hyperlink"/>
      <w:u w:val="single"/>
    </w:rPr>
  </w:style>
  <w:style w:type="paragraph" w:styleId="Caption">
    <w:name w:val="caption"/>
    <w:basedOn w:val="Normal"/>
    <w:next w:val="Normal"/>
    <w:uiPriority w:val="35"/>
    <w:unhideWhenUsed/>
    <w:qFormat/>
    <w:rsid w:val="007F2129"/>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7521">
      <w:bodyDiv w:val="1"/>
      <w:marLeft w:val="0"/>
      <w:marRight w:val="0"/>
      <w:marTop w:val="0"/>
      <w:marBottom w:val="0"/>
      <w:divBdr>
        <w:top w:val="none" w:sz="0" w:space="0" w:color="auto"/>
        <w:left w:val="none" w:sz="0" w:space="0" w:color="auto"/>
        <w:bottom w:val="none" w:sz="0" w:space="0" w:color="auto"/>
        <w:right w:val="none" w:sz="0" w:space="0" w:color="auto"/>
      </w:divBdr>
    </w:div>
    <w:div w:id="16378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37034F-EC9A-4D3E-8317-2DF28FCCE048}"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GB"/>
        </a:p>
      </dgm:t>
    </dgm:pt>
    <dgm:pt modelId="{903C9094-0313-4AB9-B9C6-AFA52CEBB1C6}">
      <dgm:prSet phldrT="[Text]" custT="1"/>
      <dgm:spPr>
        <a:xfrm>
          <a:off x="1937100" y="457"/>
          <a:ext cx="754949" cy="37747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Description</a:t>
          </a:r>
        </a:p>
      </dgm:t>
    </dgm:pt>
    <dgm:pt modelId="{57D08907-4188-40D7-AEAC-2F5A68576AA2}" type="parTrans" cxnId="{1FB5D4DB-2907-4C62-985C-AE2F647E6C3E}">
      <dgm:prSet/>
      <dgm:spPr/>
      <dgm:t>
        <a:bodyPr/>
        <a:lstStyle/>
        <a:p>
          <a:endParaRPr lang="en-GB" sz="1050" b="0">
            <a:latin typeface="Times New Roman" panose="02020603050405020304" pitchFamily="18" charset="0"/>
            <a:cs typeface="Times New Roman" panose="02020603050405020304" pitchFamily="18" charset="0"/>
          </a:endParaRPr>
        </a:p>
      </dgm:t>
    </dgm:pt>
    <dgm:pt modelId="{432DFE81-B211-4D97-9475-AACC580E5132}" type="sibTrans" cxnId="{1FB5D4DB-2907-4C62-985C-AE2F647E6C3E}">
      <dgm:prSet/>
      <dgm:spPr>
        <a:xfrm>
          <a:off x="1274014" y="-2845"/>
          <a:ext cx="2081120" cy="2081120"/>
        </a:xfrm>
        <a:prstGeom prst="circularArrow">
          <a:avLst>
            <a:gd name="adj1" fmla="val 5274"/>
            <a:gd name="adj2" fmla="val 312630"/>
            <a:gd name="adj3" fmla="val 14308692"/>
            <a:gd name="adj4" fmla="val 17080030"/>
            <a:gd name="adj5" fmla="val 5477"/>
          </a:avLst>
        </a:prstGeom>
        <a:solidFill>
          <a:srgbClr val="4472C4">
            <a:tint val="40000"/>
            <a:hueOff val="0"/>
            <a:satOff val="0"/>
            <a:lumOff val="0"/>
            <a:alphaOff val="0"/>
          </a:srgbClr>
        </a:solidFill>
        <a:ln>
          <a:noFill/>
        </a:ln>
        <a:effectLst/>
      </dgm:spPr>
      <dgm:t>
        <a:bodyPr/>
        <a:lstStyle/>
        <a:p>
          <a:endParaRPr lang="en-GB" sz="1050" b="0">
            <a:latin typeface="Times New Roman" panose="02020603050405020304" pitchFamily="18" charset="0"/>
            <a:cs typeface="Times New Roman" panose="02020603050405020304" pitchFamily="18" charset="0"/>
          </a:endParaRPr>
        </a:p>
      </dgm:t>
    </dgm:pt>
    <dgm:pt modelId="{1DF35CBF-65C6-4A64-98B8-683C67A9E03B}">
      <dgm:prSet phldrT="[Text]" custT="1"/>
      <dgm:spPr>
        <a:xfrm>
          <a:off x="2668257" y="422591"/>
          <a:ext cx="754949" cy="377474"/>
        </a:xfrm>
        <a:prstGeom prst="roundRect">
          <a:avLst/>
        </a:prstGeom>
        <a:solidFill>
          <a:srgbClr val="4472C4">
            <a:hueOff val="-1470669"/>
            <a:satOff val="-2046"/>
            <a:lumOff val="-784"/>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Feelings</a:t>
          </a:r>
        </a:p>
      </dgm:t>
    </dgm:pt>
    <dgm:pt modelId="{CFA94889-AE62-4D61-AF7C-F9EF56FBE38D}" type="parTrans" cxnId="{03FC8D7E-5667-496C-874A-59CBC6D7605F}">
      <dgm:prSet/>
      <dgm:spPr/>
      <dgm:t>
        <a:bodyPr/>
        <a:lstStyle/>
        <a:p>
          <a:endParaRPr lang="en-GB" sz="1050" b="0">
            <a:latin typeface="Times New Roman" panose="02020603050405020304" pitchFamily="18" charset="0"/>
            <a:cs typeface="Times New Roman" panose="02020603050405020304" pitchFamily="18" charset="0"/>
          </a:endParaRPr>
        </a:p>
      </dgm:t>
    </dgm:pt>
    <dgm:pt modelId="{7D57C8F7-328C-42E5-BFDF-A0EFB33072D5}" type="sibTrans" cxnId="{03FC8D7E-5667-496C-874A-59CBC6D7605F}">
      <dgm:prSet/>
      <dgm:spPr/>
      <dgm:t>
        <a:bodyPr/>
        <a:lstStyle/>
        <a:p>
          <a:endParaRPr lang="en-GB" sz="1050" b="0">
            <a:latin typeface="Times New Roman" panose="02020603050405020304" pitchFamily="18" charset="0"/>
            <a:cs typeface="Times New Roman" panose="02020603050405020304" pitchFamily="18" charset="0"/>
          </a:endParaRPr>
        </a:p>
      </dgm:t>
    </dgm:pt>
    <dgm:pt modelId="{F989161F-9A13-4242-9444-E16F8A531B8E}">
      <dgm:prSet phldrT="[Text]" custT="1"/>
      <dgm:spPr>
        <a:xfrm>
          <a:off x="2668257" y="1266859"/>
          <a:ext cx="754949" cy="377474"/>
        </a:xfrm>
        <a:prstGeom prst="roundRect">
          <a:avLst/>
        </a:prstGeom>
        <a:solidFill>
          <a:srgbClr val="4472C4">
            <a:hueOff val="-2941338"/>
            <a:satOff val="-4091"/>
            <a:lumOff val="-1569"/>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Evaluation</a:t>
          </a:r>
        </a:p>
      </dgm:t>
    </dgm:pt>
    <dgm:pt modelId="{382452DC-FB96-4E5F-A7E8-EB25AA4EBB36}" type="parTrans" cxnId="{551B5DF0-090E-4CDA-84E9-04E84EF2ECEF}">
      <dgm:prSet/>
      <dgm:spPr/>
      <dgm:t>
        <a:bodyPr/>
        <a:lstStyle/>
        <a:p>
          <a:endParaRPr lang="en-GB" sz="1050" b="0">
            <a:latin typeface="Times New Roman" panose="02020603050405020304" pitchFamily="18" charset="0"/>
            <a:cs typeface="Times New Roman" panose="02020603050405020304" pitchFamily="18" charset="0"/>
          </a:endParaRPr>
        </a:p>
      </dgm:t>
    </dgm:pt>
    <dgm:pt modelId="{3227AA51-CB21-4847-9837-9E0726FD0B22}" type="sibTrans" cxnId="{551B5DF0-090E-4CDA-84E9-04E84EF2ECEF}">
      <dgm:prSet/>
      <dgm:spPr/>
      <dgm:t>
        <a:bodyPr/>
        <a:lstStyle/>
        <a:p>
          <a:endParaRPr lang="en-GB" sz="1050" b="0">
            <a:latin typeface="Times New Roman" panose="02020603050405020304" pitchFamily="18" charset="0"/>
            <a:cs typeface="Times New Roman" panose="02020603050405020304" pitchFamily="18" charset="0"/>
          </a:endParaRPr>
        </a:p>
      </dgm:t>
    </dgm:pt>
    <dgm:pt modelId="{AAC7E55E-1217-4FBC-96AC-F7B551D79C5A}">
      <dgm:prSet phldrT="[Text]" custT="1"/>
      <dgm:spPr>
        <a:xfrm>
          <a:off x="1937100" y="1688993"/>
          <a:ext cx="754949" cy="377474"/>
        </a:xfrm>
        <a:prstGeom prst="roundRect">
          <a:avLst/>
        </a:prstGeom>
        <a:solidFill>
          <a:srgbClr val="4472C4">
            <a:hueOff val="-4412007"/>
            <a:satOff val="-6137"/>
            <a:lumOff val="-2353"/>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Analysis</a:t>
          </a:r>
        </a:p>
      </dgm:t>
    </dgm:pt>
    <dgm:pt modelId="{E5CE1ED7-48DC-4CB9-B64F-63F1AF903983}" type="parTrans" cxnId="{554459E6-4DFB-495E-BDA3-921E5A277F4A}">
      <dgm:prSet/>
      <dgm:spPr/>
      <dgm:t>
        <a:bodyPr/>
        <a:lstStyle/>
        <a:p>
          <a:endParaRPr lang="en-GB" sz="1050" b="0">
            <a:latin typeface="Times New Roman" panose="02020603050405020304" pitchFamily="18" charset="0"/>
            <a:cs typeface="Times New Roman" panose="02020603050405020304" pitchFamily="18" charset="0"/>
          </a:endParaRPr>
        </a:p>
      </dgm:t>
    </dgm:pt>
    <dgm:pt modelId="{B699C0FF-6D5B-453E-A54F-131796766BF5}" type="sibTrans" cxnId="{554459E6-4DFB-495E-BDA3-921E5A277F4A}">
      <dgm:prSet/>
      <dgm:spPr/>
      <dgm:t>
        <a:bodyPr/>
        <a:lstStyle/>
        <a:p>
          <a:endParaRPr lang="en-GB" sz="1050" b="0">
            <a:latin typeface="Times New Roman" panose="02020603050405020304" pitchFamily="18" charset="0"/>
            <a:cs typeface="Times New Roman" panose="02020603050405020304" pitchFamily="18" charset="0"/>
          </a:endParaRPr>
        </a:p>
      </dgm:t>
    </dgm:pt>
    <dgm:pt modelId="{4D5ED874-BC62-44AB-8840-FBB0717A406C}">
      <dgm:prSet phldrT="[Text]" custT="1"/>
      <dgm:spPr>
        <a:xfrm>
          <a:off x="1205942" y="1266859"/>
          <a:ext cx="754949" cy="377474"/>
        </a:xfrm>
        <a:prstGeom prst="roundRect">
          <a:avLst/>
        </a:prstGeom>
        <a:solidFill>
          <a:srgbClr val="4472C4">
            <a:hueOff val="-5882676"/>
            <a:satOff val="-8182"/>
            <a:lumOff val="-3138"/>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Conclusion</a:t>
          </a:r>
        </a:p>
      </dgm:t>
    </dgm:pt>
    <dgm:pt modelId="{093F71C8-DEAA-424E-9113-71205F6BBB76}" type="parTrans" cxnId="{F29107B9-DAB0-4F23-BA99-AD34DFBBF9A5}">
      <dgm:prSet/>
      <dgm:spPr/>
      <dgm:t>
        <a:bodyPr/>
        <a:lstStyle/>
        <a:p>
          <a:endParaRPr lang="en-GB" sz="1050" b="0">
            <a:latin typeface="Times New Roman" panose="02020603050405020304" pitchFamily="18" charset="0"/>
            <a:cs typeface="Times New Roman" panose="02020603050405020304" pitchFamily="18" charset="0"/>
          </a:endParaRPr>
        </a:p>
      </dgm:t>
    </dgm:pt>
    <dgm:pt modelId="{47FD8E2B-6AD2-45E6-81E0-A09C71C5D1E6}" type="sibTrans" cxnId="{F29107B9-DAB0-4F23-BA99-AD34DFBBF9A5}">
      <dgm:prSet/>
      <dgm:spPr/>
      <dgm:t>
        <a:bodyPr/>
        <a:lstStyle/>
        <a:p>
          <a:endParaRPr lang="en-GB" sz="1050" b="0">
            <a:latin typeface="Times New Roman" panose="02020603050405020304" pitchFamily="18" charset="0"/>
            <a:cs typeface="Times New Roman" panose="02020603050405020304" pitchFamily="18" charset="0"/>
          </a:endParaRPr>
        </a:p>
      </dgm:t>
    </dgm:pt>
    <dgm:pt modelId="{055AFE84-33E1-46D5-8FF8-BBC12CB576DC}">
      <dgm:prSet phldrT="[Text]" custT="1"/>
      <dgm:spPr>
        <a:xfrm>
          <a:off x="1205942" y="422591"/>
          <a:ext cx="754949" cy="377474"/>
        </a:xfrm>
        <a:prstGeom prst="roundRect">
          <a:avLst/>
        </a:prstGeom>
        <a:solidFill>
          <a:srgbClr val="4472C4">
            <a:hueOff val="-7353344"/>
            <a:satOff val="-10228"/>
            <a:lumOff val="-3922"/>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050" b="0">
              <a:solidFill>
                <a:sysClr val="window" lastClr="FFFFFF"/>
              </a:solidFill>
              <a:latin typeface="Times New Roman" panose="02020603050405020304" pitchFamily="18" charset="0"/>
              <a:ea typeface="+mn-ea"/>
              <a:cs typeface="Times New Roman" panose="02020603050405020304" pitchFamily="18" charset="0"/>
            </a:rPr>
            <a:t>Action Plan</a:t>
          </a:r>
        </a:p>
      </dgm:t>
    </dgm:pt>
    <dgm:pt modelId="{5D59C2A0-D4FA-4E1A-98E7-469A95F4AF8F}" type="parTrans" cxnId="{9CD4FEE2-18FC-4365-8F2E-3050BE98F800}">
      <dgm:prSet/>
      <dgm:spPr/>
      <dgm:t>
        <a:bodyPr/>
        <a:lstStyle/>
        <a:p>
          <a:endParaRPr lang="en-GB" sz="1050" b="0">
            <a:latin typeface="Times New Roman" panose="02020603050405020304" pitchFamily="18" charset="0"/>
            <a:cs typeface="Times New Roman" panose="02020603050405020304" pitchFamily="18" charset="0"/>
          </a:endParaRPr>
        </a:p>
      </dgm:t>
    </dgm:pt>
    <dgm:pt modelId="{F33E03E3-F46F-4C44-A192-B6975B9CEB17}" type="sibTrans" cxnId="{9CD4FEE2-18FC-4365-8F2E-3050BE98F800}">
      <dgm:prSet/>
      <dgm:spPr/>
      <dgm:t>
        <a:bodyPr/>
        <a:lstStyle/>
        <a:p>
          <a:endParaRPr lang="en-GB" sz="1050" b="0">
            <a:latin typeface="Times New Roman" panose="02020603050405020304" pitchFamily="18" charset="0"/>
            <a:cs typeface="Times New Roman" panose="02020603050405020304" pitchFamily="18" charset="0"/>
          </a:endParaRPr>
        </a:p>
      </dgm:t>
    </dgm:pt>
    <dgm:pt modelId="{697AACA1-4B63-463A-BE27-B41656D10CCF}" type="pres">
      <dgm:prSet presAssocID="{F337034F-EC9A-4D3E-8317-2DF28FCCE048}" presName="Name0" presStyleCnt="0">
        <dgm:presLayoutVars>
          <dgm:dir/>
          <dgm:resizeHandles val="exact"/>
        </dgm:presLayoutVars>
      </dgm:prSet>
      <dgm:spPr/>
    </dgm:pt>
    <dgm:pt modelId="{6115FB06-988D-4301-B66B-C0BA5F23AAD3}" type="pres">
      <dgm:prSet presAssocID="{F337034F-EC9A-4D3E-8317-2DF28FCCE048}" presName="cycle" presStyleCnt="0"/>
      <dgm:spPr/>
    </dgm:pt>
    <dgm:pt modelId="{240249D6-C2D1-4BF4-B0B0-301BA1FD9B59}" type="pres">
      <dgm:prSet presAssocID="{903C9094-0313-4AB9-B9C6-AFA52CEBB1C6}" presName="nodeFirstNode" presStyleLbl="node1" presStyleIdx="0" presStyleCnt="6">
        <dgm:presLayoutVars>
          <dgm:bulletEnabled val="1"/>
        </dgm:presLayoutVars>
      </dgm:prSet>
      <dgm:spPr/>
    </dgm:pt>
    <dgm:pt modelId="{7604024A-7495-4566-84A5-6F2397734A5C}" type="pres">
      <dgm:prSet presAssocID="{432DFE81-B211-4D97-9475-AACC580E5132}" presName="sibTransFirstNode" presStyleLbl="bgShp" presStyleIdx="0" presStyleCnt="1"/>
      <dgm:spPr/>
    </dgm:pt>
    <dgm:pt modelId="{BC44E110-4F67-4FA3-B52D-B029329F9A27}" type="pres">
      <dgm:prSet presAssocID="{1DF35CBF-65C6-4A64-98B8-683C67A9E03B}" presName="nodeFollowingNodes" presStyleLbl="node1" presStyleIdx="1" presStyleCnt="6">
        <dgm:presLayoutVars>
          <dgm:bulletEnabled val="1"/>
        </dgm:presLayoutVars>
      </dgm:prSet>
      <dgm:spPr/>
    </dgm:pt>
    <dgm:pt modelId="{8C9F14D3-A1CD-4E67-92F5-55F01BF5CF36}" type="pres">
      <dgm:prSet presAssocID="{F989161F-9A13-4242-9444-E16F8A531B8E}" presName="nodeFollowingNodes" presStyleLbl="node1" presStyleIdx="2" presStyleCnt="6">
        <dgm:presLayoutVars>
          <dgm:bulletEnabled val="1"/>
        </dgm:presLayoutVars>
      </dgm:prSet>
      <dgm:spPr/>
    </dgm:pt>
    <dgm:pt modelId="{1684A4CC-B9D6-4970-B381-E116CD052C25}" type="pres">
      <dgm:prSet presAssocID="{AAC7E55E-1217-4FBC-96AC-F7B551D79C5A}" presName="nodeFollowingNodes" presStyleLbl="node1" presStyleIdx="3" presStyleCnt="6">
        <dgm:presLayoutVars>
          <dgm:bulletEnabled val="1"/>
        </dgm:presLayoutVars>
      </dgm:prSet>
      <dgm:spPr/>
    </dgm:pt>
    <dgm:pt modelId="{94538112-759D-4CF0-8E0A-2A5B7E1ABFB3}" type="pres">
      <dgm:prSet presAssocID="{4D5ED874-BC62-44AB-8840-FBB0717A406C}" presName="nodeFollowingNodes" presStyleLbl="node1" presStyleIdx="4" presStyleCnt="6">
        <dgm:presLayoutVars>
          <dgm:bulletEnabled val="1"/>
        </dgm:presLayoutVars>
      </dgm:prSet>
      <dgm:spPr/>
    </dgm:pt>
    <dgm:pt modelId="{BF50D102-A9E3-488B-8806-F1D300B5F7B0}" type="pres">
      <dgm:prSet presAssocID="{055AFE84-33E1-46D5-8FF8-BBC12CB576DC}" presName="nodeFollowingNodes" presStyleLbl="node1" presStyleIdx="5" presStyleCnt="6">
        <dgm:presLayoutVars>
          <dgm:bulletEnabled val="1"/>
        </dgm:presLayoutVars>
      </dgm:prSet>
      <dgm:spPr/>
    </dgm:pt>
  </dgm:ptLst>
  <dgm:cxnLst>
    <dgm:cxn modelId="{7A68ED05-2734-4D23-AD46-4683E5AD2AC6}" type="presOf" srcId="{F337034F-EC9A-4D3E-8317-2DF28FCCE048}" destId="{697AACA1-4B63-463A-BE27-B41656D10CCF}" srcOrd="0" destOrd="0" presId="urn:microsoft.com/office/officeart/2005/8/layout/cycle3"/>
    <dgm:cxn modelId="{10654617-2AA9-43EE-9714-A8D60D2A5E79}" type="presOf" srcId="{AAC7E55E-1217-4FBC-96AC-F7B551D79C5A}" destId="{1684A4CC-B9D6-4970-B381-E116CD052C25}" srcOrd="0" destOrd="0" presId="urn:microsoft.com/office/officeart/2005/8/layout/cycle3"/>
    <dgm:cxn modelId="{8C188B17-550F-4F93-AEB5-9ACBBBCCD8C6}" type="presOf" srcId="{432DFE81-B211-4D97-9475-AACC580E5132}" destId="{7604024A-7495-4566-84A5-6F2397734A5C}" srcOrd="0" destOrd="0" presId="urn:microsoft.com/office/officeart/2005/8/layout/cycle3"/>
    <dgm:cxn modelId="{C774A819-7A92-4D98-95A7-D393102D88D2}" type="presOf" srcId="{055AFE84-33E1-46D5-8FF8-BBC12CB576DC}" destId="{BF50D102-A9E3-488B-8806-F1D300B5F7B0}" srcOrd="0" destOrd="0" presId="urn:microsoft.com/office/officeart/2005/8/layout/cycle3"/>
    <dgm:cxn modelId="{71C59065-7B5C-4738-9F4E-749C344D8AD7}" type="presOf" srcId="{F989161F-9A13-4242-9444-E16F8A531B8E}" destId="{8C9F14D3-A1CD-4E67-92F5-55F01BF5CF36}" srcOrd="0" destOrd="0" presId="urn:microsoft.com/office/officeart/2005/8/layout/cycle3"/>
    <dgm:cxn modelId="{1A0B6857-4EFE-4C5B-BC8E-6778ACA5D257}" type="presOf" srcId="{903C9094-0313-4AB9-B9C6-AFA52CEBB1C6}" destId="{240249D6-C2D1-4BF4-B0B0-301BA1FD9B59}" srcOrd="0" destOrd="0" presId="urn:microsoft.com/office/officeart/2005/8/layout/cycle3"/>
    <dgm:cxn modelId="{03FC8D7E-5667-496C-874A-59CBC6D7605F}" srcId="{F337034F-EC9A-4D3E-8317-2DF28FCCE048}" destId="{1DF35CBF-65C6-4A64-98B8-683C67A9E03B}" srcOrd="1" destOrd="0" parTransId="{CFA94889-AE62-4D61-AF7C-F9EF56FBE38D}" sibTransId="{7D57C8F7-328C-42E5-BFDF-A0EFB33072D5}"/>
    <dgm:cxn modelId="{F29107B9-DAB0-4F23-BA99-AD34DFBBF9A5}" srcId="{F337034F-EC9A-4D3E-8317-2DF28FCCE048}" destId="{4D5ED874-BC62-44AB-8840-FBB0717A406C}" srcOrd="4" destOrd="0" parTransId="{093F71C8-DEAA-424E-9113-71205F6BBB76}" sibTransId="{47FD8E2B-6AD2-45E6-81E0-A09C71C5D1E6}"/>
    <dgm:cxn modelId="{DF9F2AD1-BE8C-4A40-BFB6-7D33384789C1}" type="presOf" srcId="{1DF35CBF-65C6-4A64-98B8-683C67A9E03B}" destId="{BC44E110-4F67-4FA3-B52D-B029329F9A27}" srcOrd="0" destOrd="0" presId="urn:microsoft.com/office/officeart/2005/8/layout/cycle3"/>
    <dgm:cxn modelId="{1FB5D4DB-2907-4C62-985C-AE2F647E6C3E}" srcId="{F337034F-EC9A-4D3E-8317-2DF28FCCE048}" destId="{903C9094-0313-4AB9-B9C6-AFA52CEBB1C6}" srcOrd="0" destOrd="0" parTransId="{57D08907-4188-40D7-AEAC-2F5A68576AA2}" sibTransId="{432DFE81-B211-4D97-9475-AACC580E5132}"/>
    <dgm:cxn modelId="{9CD4FEE2-18FC-4365-8F2E-3050BE98F800}" srcId="{F337034F-EC9A-4D3E-8317-2DF28FCCE048}" destId="{055AFE84-33E1-46D5-8FF8-BBC12CB576DC}" srcOrd="5" destOrd="0" parTransId="{5D59C2A0-D4FA-4E1A-98E7-469A95F4AF8F}" sibTransId="{F33E03E3-F46F-4C44-A192-B6975B9CEB17}"/>
    <dgm:cxn modelId="{554459E6-4DFB-495E-BDA3-921E5A277F4A}" srcId="{F337034F-EC9A-4D3E-8317-2DF28FCCE048}" destId="{AAC7E55E-1217-4FBC-96AC-F7B551D79C5A}" srcOrd="3" destOrd="0" parTransId="{E5CE1ED7-48DC-4CB9-B64F-63F1AF903983}" sibTransId="{B699C0FF-6D5B-453E-A54F-131796766BF5}"/>
    <dgm:cxn modelId="{B20E61E7-0C06-4B0C-8DD6-679DC7897BB5}" type="presOf" srcId="{4D5ED874-BC62-44AB-8840-FBB0717A406C}" destId="{94538112-759D-4CF0-8E0A-2A5B7E1ABFB3}" srcOrd="0" destOrd="0" presId="urn:microsoft.com/office/officeart/2005/8/layout/cycle3"/>
    <dgm:cxn modelId="{551B5DF0-090E-4CDA-84E9-04E84EF2ECEF}" srcId="{F337034F-EC9A-4D3E-8317-2DF28FCCE048}" destId="{F989161F-9A13-4242-9444-E16F8A531B8E}" srcOrd="2" destOrd="0" parTransId="{382452DC-FB96-4E5F-A7E8-EB25AA4EBB36}" sibTransId="{3227AA51-CB21-4847-9837-9E0726FD0B22}"/>
    <dgm:cxn modelId="{D930AECF-C304-4901-A10C-339FF14AD389}" type="presParOf" srcId="{697AACA1-4B63-463A-BE27-B41656D10CCF}" destId="{6115FB06-988D-4301-B66B-C0BA5F23AAD3}" srcOrd="0" destOrd="0" presId="urn:microsoft.com/office/officeart/2005/8/layout/cycle3"/>
    <dgm:cxn modelId="{1CC7488F-6639-4254-9AB7-7DCD26537C51}" type="presParOf" srcId="{6115FB06-988D-4301-B66B-C0BA5F23AAD3}" destId="{240249D6-C2D1-4BF4-B0B0-301BA1FD9B59}" srcOrd="0" destOrd="0" presId="urn:microsoft.com/office/officeart/2005/8/layout/cycle3"/>
    <dgm:cxn modelId="{7A34A704-F45F-47FC-8559-AF173B93A442}" type="presParOf" srcId="{6115FB06-988D-4301-B66B-C0BA5F23AAD3}" destId="{7604024A-7495-4566-84A5-6F2397734A5C}" srcOrd="1" destOrd="0" presId="urn:microsoft.com/office/officeart/2005/8/layout/cycle3"/>
    <dgm:cxn modelId="{EFA90DA8-57E5-4ADB-8718-DE40DBE5D85E}" type="presParOf" srcId="{6115FB06-988D-4301-B66B-C0BA5F23AAD3}" destId="{BC44E110-4F67-4FA3-B52D-B029329F9A27}" srcOrd="2" destOrd="0" presId="urn:microsoft.com/office/officeart/2005/8/layout/cycle3"/>
    <dgm:cxn modelId="{404FD8F4-DED1-4B15-91A7-E04E695A3287}" type="presParOf" srcId="{6115FB06-988D-4301-B66B-C0BA5F23AAD3}" destId="{8C9F14D3-A1CD-4E67-92F5-55F01BF5CF36}" srcOrd="3" destOrd="0" presId="urn:microsoft.com/office/officeart/2005/8/layout/cycle3"/>
    <dgm:cxn modelId="{08422C55-B52B-4070-B1FA-EA19EF5B486C}" type="presParOf" srcId="{6115FB06-988D-4301-B66B-C0BA5F23AAD3}" destId="{1684A4CC-B9D6-4970-B381-E116CD052C25}" srcOrd="4" destOrd="0" presId="urn:microsoft.com/office/officeart/2005/8/layout/cycle3"/>
    <dgm:cxn modelId="{BB69F50F-3694-4E60-A268-CDC1970F8922}" type="presParOf" srcId="{6115FB06-988D-4301-B66B-C0BA5F23AAD3}" destId="{94538112-759D-4CF0-8E0A-2A5B7E1ABFB3}" srcOrd="5" destOrd="0" presId="urn:microsoft.com/office/officeart/2005/8/layout/cycle3"/>
    <dgm:cxn modelId="{35A5A152-4732-47D9-9475-851FFB48152F}" type="presParOf" srcId="{6115FB06-988D-4301-B66B-C0BA5F23AAD3}" destId="{BF50D102-A9E3-488B-8806-F1D300B5F7B0}" srcOrd="6"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04024A-7495-4566-84A5-6F2397734A5C}">
      <dsp:nvSpPr>
        <dsp:cNvPr id="0" name=""/>
        <dsp:cNvSpPr/>
      </dsp:nvSpPr>
      <dsp:spPr>
        <a:xfrm>
          <a:off x="1073448" y="-3875"/>
          <a:ext cx="2948978" cy="2948978"/>
        </a:xfrm>
        <a:prstGeom prst="circularArrow">
          <a:avLst>
            <a:gd name="adj1" fmla="val 5274"/>
            <a:gd name="adj2" fmla="val 312630"/>
            <a:gd name="adj3" fmla="val 14308692"/>
            <a:gd name="adj4" fmla="val 17080030"/>
            <a:gd name="adj5" fmla="val 5477"/>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40249D6-C2D1-4BF4-B0B0-301BA1FD9B59}">
      <dsp:nvSpPr>
        <dsp:cNvPr id="0" name=""/>
        <dsp:cNvSpPr/>
      </dsp:nvSpPr>
      <dsp:spPr>
        <a:xfrm>
          <a:off x="2007993" y="538"/>
          <a:ext cx="1079887" cy="539943"/>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Description</a:t>
          </a:r>
        </a:p>
      </dsp:txBody>
      <dsp:txXfrm>
        <a:off x="2034351" y="26896"/>
        <a:ext cx="1027171" cy="487227"/>
      </dsp:txXfrm>
    </dsp:sp>
    <dsp:sp modelId="{BC44E110-4F67-4FA3-B52D-B029329F9A27}">
      <dsp:nvSpPr>
        <dsp:cNvPr id="0" name=""/>
        <dsp:cNvSpPr/>
      </dsp:nvSpPr>
      <dsp:spPr>
        <a:xfrm>
          <a:off x="3044054" y="598708"/>
          <a:ext cx="1079887" cy="539943"/>
        </a:xfrm>
        <a:prstGeom prst="roundRect">
          <a:avLst/>
        </a:prstGeom>
        <a:solidFill>
          <a:srgbClr val="4472C4">
            <a:hueOff val="-1470669"/>
            <a:satOff val="-2046"/>
            <a:lumOff val="-78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Feelings</a:t>
          </a:r>
        </a:p>
      </dsp:txBody>
      <dsp:txXfrm>
        <a:off x="3070412" y="625066"/>
        <a:ext cx="1027171" cy="487227"/>
      </dsp:txXfrm>
    </dsp:sp>
    <dsp:sp modelId="{8C9F14D3-A1CD-4E67-92F5-55F01BF5CF36}">
      <dsp:nvSpPr>
        <dsp:cNvPr id="0" name=""/>
        <dsp:cNvSpPr/>
      </dsp:nvSpPr>
      <dsp:spPr>
        <a:xfrm>
          <a:off x="3044054" y="1795048"/>
          <a:ext cx="1079887" cy="539943"/>
        </a:xfrm>
        <a:prstGeom prst="roundRect">
          <a:avLst/>
        </a:prstGeom>
        <a:solidFill>
          <a:srgbClr val="4472C4">
            <a:hueOff val="-2941338"/>
            <a:satOff val="-4091"/>
            <a:lumOff val="-156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Evaluation</a:t>
          </a:r>
        </a:p>
      </dsp:txBody>
      <dsp:txXfrm>
        <a:off x="3070412" y="1821406"/>
        <a:ext cx="1027171" cy="487227"/>
      </dsp:txXfrm>
    </dsp:sp>
    <dsp:sp modelId="{1684A4CC-B9D6-4970-B381-E116CD052C25}">
      <dsp:nvSpPr>
        <dsp:cNvPr id="0" name=""/>
        <dsp:cNvSpPr/>
      </dsp:nvSpPr>
      <dsp:spPr>
        <a:xfrm>
          <a:off x="2007993" y="2393218"/>
          <a:ext cx="1079887" cy="539943"/>
        </a:xfrm>
        <a:prstGeom prst="roundRect">
          <a:avLst/>
        </a:prstGeom>
        <a:solidFill>
          <a:srgbClr val="4472C4">
            <a:hueOff val="-4412007"/>
            <a:satOff val="-6137"/>
            <a:lumOff val="-235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Analysis</a:t>
          </a:r>
        </a:p>
      </dsp:txBody>
      <dsp:txXfrm>
        <a:off x="2034351" y="2419576"/>
        <a:ext cx="1027171" cy="487227"/>
      </dsp:txXfrm>
    </dsp:sp>
    <dsp:sp modelId="{94538112-759D-4CF0-8E0A-2A5B7E1ABFB3}">
      <dsp:nvSpPr>
        <dsp:cNvPr id="0" name=""/>
        <dsp:cNvSpPr/>
      </dsp:nvSpPr>
      <dsp:spPr>
        <a:xfrm>
          <a:off x="971932" y="1795048"/>
          <a:ext cx="1079887" cy="539943"/>
        </a:xfrm>
        <a:prstGeom prst="roundRect">
          <a:avLst/>
        </a:prstGeom>
        <a:solidFill>
          <a:srgbClr val="4472C4">
            <a:hueOff val="-5882676"/>
            <a:satOff val="-8182"/>
            <a:lumOff val="-313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Conclusion</a:t>
          </a:r>
        </a:p>
      </dsp:txBody>
      <dsp:txXfrm>
        <a:off x="998290" y="1821406"/>
        <a:ext cx="1027171" cy="487227"/>
      </dsp:txXfrm>
    </dsp:sp>
    <dsp:sp modelId="{BF50D102-A9E3-488B-8806-F1D300B5F7B0}">
      <dsp:nvSpPr>
        <dsp:cNvPr id="0" name=""/>
        <dsp:cNvSpPr/>
      </dsp:nvSpPr>
      <dsp:spPr>
        <a:xfrm>
          <a:off x="971932" y="598708"/>
          <a:ext cx="1079887" cy="539943"/>
        </a:xfrm>
        <a:prstGeom prst="roundRect">
          <a:avLst/>
        </a:prstGeom>
        <a:solidFill>
          <a:srgbClr val="4472C4">
            <a:hueOff val="-7353344"/>
            <a:satOff val="-10228"/>
            <a:lumOff val="-3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 lastClr="FFFFFF"/>
              </a:solidFill>
              <a:latin typeface="Times New Roman" panose="02020603050405020304" pitchFamily="18" charset="0"/>
              <a:ea typeface="+mn-ea"/>
              <a:cs typeface="Times New Roman" panose="02020603050405020304" pitchFamily="18" charset="0"/>
            </a:rPr>
            <a:t>Action Plan</a:t>
          </a:r>
        </a:p>
      </dsp:txBody>
      <dsp:txXfrm>
        <a:off x="998290" y="625066"/>
        <a:ext cx="1027171" cy="48722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F16FD-A440-423A-9D25-67DB90ED0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2150</Words>
  <Characters>12258</Characters>
  <Application>Microsoft Office Word</Application>
  <DocSecurity>0</DocSecurity>
  <Lines>102</Lines>
  <Paragraphs>28</Paragraphs>
  <ScaleCrop>false</ScaleCrop>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2021-05-05T22:26:00Z</dcterms:created>
  <dcterms:modified xsi:type="dcterms:W3CDTF">2021-05-07T07:44:00Z</dcterms:modified>
</cp:coreProperties>
</file>