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3DFAA5" w14:textId="77777777" w:rsidR="002D68C6" w:rsidRDefault="002D68C6">
      <w:pPr>
        <w:rPr>
          <w:sz w:val="40"/>
          <w:u w:val="single"/>
        </w:rPr>
      </w:pPr>
    </w:p>
    <w:p w14:paraId="20C56DE0" w14:textId="77777777" w:rsidR="002D68C6" w:rsidRDefault="002D68C6">
      <w:pPr>
        <w:rPr>
          <w:sz w:val="40"/>
          <w:u w:val="single"/>
        </w:rPr>
      </w:pPr>
    </w:p>
    <w:p w14:paraId="5114ED6F" w14:textId="77777777" w:rsidR="002D68C6" w:rsidRPr="00097ECD" w:rsidRDefault="009D34C7">
      <w:pPr>
        <w:rPr>
          <w:rFonts w:asciiTheme="majorHAnsi" w:hAnsiTheme="majorHAnsi"/>
          <w:b/>
          <w:sz w:val="44"/>
          <w:u w:val="single"/>
        </w:rPr>
      </w:pPr>
      <w:r w:rsidRPr="00097ECD">
        <w:rPr>
          <w:rFonts w:asciiTheme="majorHAnsi" w:hAnsiTheme="majorHAnsi"/>
          <w:b/>
          <w:sz w:val="44"/>
          <w:u w:val="single"/>
        </w:rPr>
        <w:t xml:space="preserve">UWTSD: </w:t>
      </w:r>
      <w:r w:rsidR="00BA4E0B" w:rsidRPr="00097ECD">
        <w:rPr>
          <w:rFonts w:asciiTheme="majorHAnsi" w:hAnsiTheme="majorHAnsi"/>
          <w:b/>
          <w:sz w:val="44"/>
          <w:u w:val="single"/>
        </w:rPr>
        <w:t>Ordnance, Munitions and Explosives</w:t>
      </w:r>
      <w:r w:rsidR="00BA4E0B" w:rsidRPr="00097ECD">
        <w:rPr>
          <w:rFonts w:asciiTheme="majorHAnsi" w:hAnsiTheme="majorHAnsi"/>
          <w:b/>
          <w:sz w:val="44"/>
          <w:u w:val="single"/>
        </w:rPr>
        <w:br/>
      </w:r>
      <w:r w:rsidR="0018493A">
        <w:rPr>
          <w:rFonts w:asciiTheme="majorHAnsi" w:hAnsiTheme="majorHAnsi"/>
          <w:b/>
          <w:sz w:val="44"/>
          <w:u w:val="single"/>
        </w:rPr>
        <w:t>Level 4 Chemistry</w:t>
      </w:r>
      <w:r w:rsidRPr="00097ECD">
        <w:rPr>
          <w:rFonts w:asciiTheme="majorHAnsi" w:hAnsiTheme="majorHAnsi"/>
          <w:b/>
          <w:sz w:val="40"/>
        </w:rPr>
        <w:br/>
      </w:r>
    </w:p>
    <w:p w14:paraId="2AE5AAF8" w14:textId="77777777" w:rsidR="002D68C6" w:rsidRPr="00097ECD" w:rsidRDefault="009D34C7">
      <w:pPr>
        <w:rPr>
          <w:rFonts w:asciiTheme="majorHAnsi" w:hAnsiTheme="majorHAnsi"/>
          <w:sz w:val="40"/>
        </w:rPr>
      </w:pPr>
      <w:r w:rsidRPr="00097ECD">
        <w:rPr>
          <w:rFonts w:asciiTheme="majorHAnsi" w:hAnsiTheme="majorHAnsi"/>
          <w:b/>
          <w:sz w:val="32"/>
        </w:rPr>
        <w:t>Name:</w:t>
      </w:r>
      <w:r w:rsidRPr="00097ECD">
        <w:rPr>
          <w:rFonts w:asciiTheme="majorHAnsi" w:hAnsiTheme="majorHAnsi"/>
          <w:sz w:val="32"/>
        </w:rPr>
        <w:t xml:space="preserve"> Andrew R Hurl</w:t>
      </w:r>
      <w:r w:rsidR="00845527" w:rsidRPr="00097ECD">
        <w:rPr>
          <w:rFonts w:asciiTheme="majorHAnsi" w:hAnsiTheme="majorHAnsi"/>
          <w:sz w:val="32"/>
        </w:rPr>
        <w:t xml:space="preserve">ey </w:t>
      </w:r>
      <w:r w:rsidR="00845527" w:rsidRPr="00097ECD">
        <w:rPr>
          <w:rFonts w:asciiTheme="majorHAnsi" w:hAnsiTheme="majorHAnsi"/>
          <w:sz w:val="32"/>
        </w:rPr>
        <w:br/>
      </w:r>
      <w:r w:rsidR="00845527" w:rsidRPr="00097ECD">
        <w:rPr>
          <w:rFonts w:asciiTheme="majorHAnsi" w:hAnsiTheme="majorHAnsi"/>
          <w:b/>
          <w:sz w:val="32"/>
        </w:rPr>
        <w:t>Student No.</w:t>
      </w:r>
      <w:r w:rsidR="00845527" w:rsidRPr="00097ECD">
        <w:rPr>
          <w:rFonts w:asciiTheme="majorHAnsi" w:hAnsiTheme="majorHAnsi"/>
          <w:sz w:val="32"/>
        </w:rPr>
        <w:t xml:space="preserve"> 1906810</w:t>
      </w:r>
      <w:r w:rsidR="00845527" w:rsidRPr="00097ECD">
        <w:rPr>
          <w:rFonts w:asciiTheme="majorHAnsi" w:hAnsiTheme="majorHAnsi"/>
          <w:sz w:val="32"/>
        </w:rPr>
        <w:br/>
      </w:r>
      <w:r w:rsidR="00845527" w:rsidRPr="00097ECD">
        <w:rPr>
          <w:rFonts w:asciiTheme="majorHAnsi" w:hAnsiTheme="majorHAnsi"/>
          <w:b/>
          <w:sz w:val="32"/>
        </w:rPr>
        <w:t>Date:</w:t>
      </w:r>
      <w:r w:rsidR="00845527" w:rsidRPr="00097ECD">
        <w:rPr>
          <w:rFonts w:asciiTheme="majorHAnsi" w:hAnsiTheme="majorHAnsi"/>
          <w:sz w:val="32"/>
        </w:rPr>
        <w:t xml:space="preserve"> </w:t>
      </w:r>
      <w:r w:rsidR="0018493A">
        <w:rPr>
          <w:rFonts w:asciiTheme="majorHAnsi" w:hAnsiTheme="majorHAnsi"/>
          <w:sz w:val="32"/>
        </w:rPr>
        <w:t>30/11/2020</w:t>
      </w:r>
      <w:r w:rsidRPr="00097ECD">
        <w:rPr>
          <w:rFonts w:asciiTheme="majorHAnsi" w:hAnsiTheme="majorHAnsi"/>
          <w:sz w:val="32"/>
        </w:rPr>
        <w:br/>
      </w:r>
      <w:r w:rsidRPr="00097ECD">
        <w:rPr>
          <w:rFonts w:asciiTheme="majorHAnsi" w:hAnsiTheme="majorHAnsi"/>
          <w:b/>
          <w:sz w:val="32"/>
        </w:rPr>
        <w:t>Module:</w:t>
      </w:r>
      <w:r w:rsidRPr="00097ECD">
        <w:rPr>
          <w:rFonts w:asciiTheme="majorHAnsi" w:hAnsiTheme="majorHAnsi"/>
          <w:sz w:val="32"/>
        </w:rPr>
        <w:t xml:space="preserve"> </w:t>
      </w:r>
      <w:r w:rsidR="0018493A">
        <w:rPr>
          <w:rFonts w:asciiTheme="majorHAnsi" w:hAnsiTheme="majorHAnsi"/>
          <w:sz w:val="32"/>
        </w:rPr>
        <w:t>ACDA4011</w:t>
      </w:r>
      <w:r w:rsidRPr="00097ECD">
        <w:rPr>
          <w:rFonts w:asciiTheme="majorHAnsi" w:hAnsiTheme="majorHAnsi"/>
          <w:sz w:val="32"/>
        </w:rPr>
        <w:br/>
      </w:r>
      <w:r w:rsidRPr="00097ECD">
        <w:rPr>
          <w:rFonts w:asciiTheme="majorHAnsi" w:hAnsiTheme="majorHAnsi"/>
          <w:b/>
          <w:sz w:val="32"/>
        </w:rPr>
        <w:t>Lecturer:</w:t>
      </w:r>
      <w:r w:rsidRPr="00097ECD">
        <w:rPr>
          <w:rFonts w:asciiTheme="majorHAnsi" w:hAnsiTheme="majorHAnsi"/>
          <w:sz w:val="32"/>
        </w:rPr>
        <w:t xml:space="preserve"> </w:t>
      </w:r>
      <w:r w:rsidR="00BA4E0B" w:rsidRPr="00097ECD">
        <w:rPr>
          <w:rFonts w:asciiTheme="majorHAnsi" w:hAnsiTheme="majorHAnsi"/>
          <w:sz w:val="32"/>
        </w:rPr>
        <w:t>Dave Holley</w:t>
      </w:r>
      <w:r w:rsidRPr="00097ECD">
        <w:rPr>
          <w:rFonts w:asciiTheme="majorHAnsi" w:hAnsiTheme="majorHAnsi"/>
          <w:sz w:val="32"/>
        </w:rPr>
        <w:br/>
      </w:r>
      <w:r w:rsidRPr="00097ECD">
        <w:rPr>
          <w:rFonts w:asciiTheme="majorHAnsi" w:hAnsiTheme="majorHAnsi"/>
          <w:b/>
          <w:sz w:val="32"/>
        </w:rPr>
        <w:t>Assignment Title:</w:t>
      </w:r>
      <w:r w:rsidRPr="00097ECD">
        <w:rPr>
          <w:rFonts w:asciiTheme="majorHAnsi" w:hAnsiTheme="majorHAnsi"/>
          <w:sz w:val="32"/>
        </w:rPr>
        <w:t xml:space="preserve"> </w:t>
      </w:r>
      <w:r w:rsidR="00614DA4">
        <w:rPr>
          <w:rFonts w:asciiTheme="majorHAnsi" w:hAnsiTheme="majorHAnsi"/>
          <w:sz w:val="32"/>
        </w:rPr>
        <w:t>Chemistry Level 4 Report</w:t>
      </w:r>
    </w:p>
    <w:p w14:paraId="47DCB84C" w14:textId="77777777" w:rsidR="002D68C6" w:rsidRPr="00097ECD" w:rsidRDefault="002D68C6">
      <w:pPr>
        <w:rPr>
          <w:rFonts w:asciiTheme="majorHAnsi" w:hAnsiTheme="majorHAnsi"/>
          <w:sz w:val="32"/>
        </w:rPr>
      </w:pPr>
    </w:p>
    <w:p w14:paraId="79970B08" w14:textId="77777777" w:rsidR="002D68C6" w:rsidRPr="00097ECD" w:rsidRDefault="002D68C6">
      <w:pPr>
        <w:rPr>
          <w:rFonts w:asciiTheme="majorHAnsi" w:hAnsiTheme="majorHAnsi"/>
          <w:sz w:val="36"/>
        </w:rPr>
      </w:pPr>
    </w:p>
    <w:p w14:paraId="328F206D" w14:textId="77777777" w:rsidR="002D68C6" w:rsidRDefault="00BA4E0B">
      <w:pPr>
        <w:rPr>
          <w:rFonts w:asciiTheme="majorHAnsi" w:hAnsiTheme="majorHAnsi"/>
          <w:sz w:val="36"/>
        </w:rPr>
      </w:pPr>
      <w:r w:rsidRPr="00097ECD">
        <w:rPr>
          <w:rFonts w:asciiTheme="majorHAnsi" w:hAnsiTheme="majorHAnsi"/>
          <w:b/>
          <w:sz w:val="36"/>
        </w:rPr>
        <w:t>Task:</w:t>
      </w:r>
      <w:r w:rsidRPr="00097ECD">
        <w:rPr>
          <w:rFonts w:asciiTheme="majorHAnsi" w:hAnsiTheme="majorHAnsi"/>
          <w:sz w:val="36"/>
        </w:rPr>
        <w:t xml:space="preserve"> </w:t>
      </w:r>
      <w:r w:rsidR="00614DA4">
        <w:rPr>
          <w:rFonts w:asciiTheme="majorHAnsi" w:hAnsiTheme="majorHAnsi"/>
          <w:sz w:val="36"/>
        </w:rPr>
        <w:t xml:space="preserve">Detail the ignition train, time delay, main effect initiation and main effect of a simple explosive device. </w:t>
      </w:r>
    </w:p>
    <w:p w14:paraId="37DBCC71" w14:textId="77777777" w:rsidR="0018493A" w:rsidRDefault="0018493A">
      <w:pPr>
        <w:rPr>
          <w:sz w:val="24"/>
        </w:rPr>
      </w:pPr>
    </w:p>
    <w:p w14:paraId="063ED289" w14:textId="77777777" w:rsidR="002D68C6" w:rsidRDefault="002D68C6">
      <w:pPr>
        <w:rPr>
          <w:sz w:val="24"/>
        </w:rPr>
      </w:pPr>
    </w:p>
    <w:p w14:paraId="331F9030" w14:textId="77777777" w:rsidR="002D68C6" w:rsidRDefault="002D68C6">
      <w:pPr>
        <w:rPr>
          <w:sz w:val="24"/>
        </w:rPr>
      </w:pPr>
    </w:p>
    <w:p w14:paraId="5CEB40AD" w14:textId="77777777" w:rsidR="002D68C6" w:rsidRDefault="002D68C6">
      <w:pPr>
        <w:rPr>
          <w:sz w:val="24"/>
        </w:rPr>
      </w:pPr>
    </w:p>
    <w:p w14:paraId="481D1260" w14:textId="77777777" w:rsidR="002D68C6" w:rsidRDefault="002D68C6">
      <w:pPr>
        <w:rPr>
          <w:sz w:val="24"/>
        </w:rPr>
      </w:pPr>
    </w:p>
    <w:p w14:paraId="1E56CB70" w14:textId="77777777" w:rsidR="002D68C6" w:rsidRDefault="002D68C6">
      <w:pPr>
        <w:rPr>
          <w:sz w:val="24"/>
        </w:rPr>
      </w:pPr>
    </w:p>
    <w:p w14:paraId="02C74402" w14:textId="77777777" w:rsidR="002D68C6" w:rsidRDefault="002D68C6">
      <w:pPr>
        <w:rPr>
          <w:sz w:val="24"/>
        </w:rPr>
      </w:pPr>
    </w:p>
    <w:p w14:paraId="3188BCAC" w14:textId="77777777" w:rsidR="00FB1BBA" w:rsidRDefault="00FB1BBA" w:rsidP="00CE66BC">
      <w:pPr>
        <w:pStyle w:val="Heading1"/>
        <w:numPr>
          <w:ilvl w:val="0"/>
          <w:numId w:val="0"/>
        </w:numPr>
        <w:rPr>
          <w:rFonts w:asciiTheme="minorHAnsi" w:eastAsiaTheme="minorHAnsi" w:hAnsiTheme="minorHAnsi" w:cstheme="minorBidi"/>
          <w:color w:val="auto"/>
          <w:sz w:val="24"/>
          <w:szCs w:val="22"/>
          <w:lang w:val="en-GB"/>
        </w:rPr>
      </w:pPr>
    </w:p>
    <w:p w14:paraId="65BAD1F3" w14:textId="77777777" w:rsidR="00CE66BC" w:rsidRDefault="00CE66BC" w:rsidP="00CE66BC"/>
    <w:p w14:paraId="4B154259" w14:textId="77777777" w:rsidR="00CE66BC" w:rsidRDefault="00CE66BC" w:rsidP="00CE66BC"/>
    <w:p w14:paraId="099F3FD4" w14:textId="77777777" w:rsidR="00CE66BC" w:rsidRDefault="00CE66BC" w:rsidP="00CE66BC"/>
    <w:p w14:paraId="3D606648" w14:textId="77777777" w:rsidR="00C34D03" w:rsidRDefault="00C34D03" w:rsidP="00CE66BC"/>
    <w:p w14:paraId="0404CCF2" w14:textId="77777777" w:rsidR="006A43D9" w:rsidRDefault="00C34D03" w:rsidP="008C36BB">
      <w:pPr>
        <w:pStyle w:val="Heading1"/>
        <w:rPr>
          <w:noProof/>
        </w:rPr>
      </w:pPr>
      <w:bookmarkStart w:id="0" w:name="_Toc54351587"/>
      <w:bookmarkStart w:id="1" w:name="_Toc54610852"/>
      <w:bookmarkStart w:id="2" w:name="_Toc54620061"/>
      <w:bookmarkStart w:id="3" w:name="_Toc54682693"/>
      <w:bookmarkStart w:id="4" w:name="_Toc54687498"/>
      <w:bookmarkStart w:id="5" w:name="_Toc54765897"/>
      <w:bookmarkStart w:id="6" w:name="_Toc58570340"/>
      <w:r w:rsidRPr="00C34D03">
        <w:rPr>
          <w:u w:val="single"/>
        </w:rPr>
        <w:lastRenderedPageBreak/>
        <w:t>Table of Contents</w:t>
      </w:r>
      <w:bookmarkEnd w:id="0"/>
      <w:bookmarkEnd w:id="1"/>
      <w:bookmarkEnd w:id="2"/>
      <w:bookmarkEnd w:id="3"/>
      <w:bookmarkEnd w:id="4"/>
      <w:bookmarkEnd w:id="5"/>
      <w:bookmarkEnd w:id="6"/>
      <w:r>
        <w:fldChar w:fldCharType="begin"/>
      </w:r>
      <w:r>
        <w:instrText xml:space="preserve"> TOC \h \z \t "Heading 1,2,Heading 2,3,Header,1" </w:instrText>
      </w:r>
      <w:r>
        <w:fldChar w:fldCharType="separate"/>
      </w:r>
    </w:p>
    <w:p w14:paraId="2432548F" w14:textId="3836B9F6"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40" w:history="1">
        <w:r w:rsidRPr="006A43D9">
          <w:rPr>
            <w:rStyle w:val="Hyperlink"/>
            <w:noProof/>
            <w:sz w:val="28"/>
          </w:rPr>
          <w:t>1</w:t>
        </w:r>
        <w:r w:rsidRPr="006A43D9">
          <w:rPr>
            <w:rFonts w:eastAsiaTheme="minorEastAsia"/>
            <w:b w:val="0"/>
            <w:bCs w:val="0"/>
            <w:noProof/>
            <w:sz w:val="32"/>
            <w:szCs w:val="22"/>
            <w:lang w:eastAsia="en-GB"/>
          </w:rPr>
          <w:tab/>
        </w:r>
        <w:r w:rsidRPr="006A43D9">
          <w:rPr>
            <w:rStyle w:val="Hyperlink"/>
            <w:noProof/>
            <w:sz w:val="28"/>
          </w:rPr>
          <w:t>Table of Contents</w:t>
        </w:r>
        <w:r w:rsidRPr="006A43D9">
          <w:rPr>
            <w:noProof/>
            <w:webHidden/>
            <w:sz w:val="28"/>
          </w:rPr>
          <w:tab/>
        </w:r>
        <w:r w:rsidRPr="006A43D9">
          <w:rPr>
            <w:noProof/>
            <w:webHidden/>
            <w:sz w:val="28"/>
          </w:rPr>
          <w:fldChar w:fldCharType="begin"/>
        </w:r>
        <w:r w:rsidRPr="006A43D9">
          <w:rPr>
            <w:noProof/>
            <w:webHidden/>
            <w:sz w:val="28"/>
          </w:rPr>
          <w:instrText xml:space="preserve"> PAGEREF _Toc58570340 \h </w:instrText>
        </w:r>
        <w:r w:rsidRPr="006A43D9">
          <w:rPr>
            <w:noProof/>
            <w:webHidden/>
            <w:sz w:val="28"/>
          </w:rPr>
        </w:r>
        <w:r w:rsidRPr="006A43D9">
          <w:rPr>
            <w:noProof/>
            <w:webHidden/>
            <w:sz w:val="28"/>
          </w:rPr>
          <w:fldChar w:fldCharType="separate"/>
        </w:r>
        <w:r w:rsidRPr="006A43D9">
          <w:rPr>
            <w:noProof/>
            <w:webHidden/>
            <w:sz w:val="28"/>
          </w:rPr>
          <w:t>2</w:t>
        </w:r>
        <w:r w:rsidRPr="006A43D9">
          <w:rPr>
            <w:noProof/>
            <w:webHidden/>
            <w:sz w:val="28"/>
          </w:rPr>
          <w:fldChar w:fldCharType="end"/>
        </w:r>
      </w:hyperlink>
    </w:p>
    <w:p w14:paraId="39E2AD11" w14:textId="6E585B90"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41" w:history="1">
        <w:r w:rsidRPr="006A43D9">
          <w:rPr>
            <w:rStyle w:val="Hyperlink"/>
            <w:noProof/>
            <w:sz w:val="28"/>
          </w:rPr>
          <w:t>2</w:t>
        </w:r>
        <w:r w:rsidRPr="006A43D9">
          <w:rPr>
            <w:rFonts w:eastAsiaTheme="minorEastAsia"/>
            <w:b w:val="0"/>
            <w:bCs w:val="0"/>
            <w:noProof/>
            <w:sz w:val="32"/>
            <w:szCs w:val="22"/>
            <w:lang w:eastAsia="en-GB"/>
          </w:rPr>
          <w:tab/>
        </w:r>
        <w:r w:rsidRPr="006A43D9">
          <w:rPr>
            <w:rStyle w:val="Hyperlink"/>
            <w:noProof/>
            <w:sz w:val="28"/>
          </w:rPr>
          <w:t>Abstract</w:t>
        </w:r>
        <w:r w:rsidRPr="006A43D9">
          <w:rPr>
            <w:noProof/>
            <w:webHidden/>
            <w:sz w:val="28"/>
          </w:rPr>
          <w:tab/>
        </w:r>
        <w:r w:rsidRPr="006A43D9">
          <w:rPr>
            <w:noProof/>
            <w:webHidden/>
            <w:sz w:val="28"/>
          </w:rPr>
          <w:fldChar w:fldCharType="begin"/>
        </w:r>
        <w:r w:rsidRPr="006A43D9">
          <w:rPr>
            <w:noProof/>
            <w:webHidden/>
            <w:sz w:val="28"/>
          </w:rPr>
          <w:instrText xml:space="preserve"> PAGEREF _Toc58570341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48164B14" w14:textId="1831C249" w:rsidR="006A43D9" w:rsidRPr="006A43D9" w:rsidRDefault="006A43D9">
      <w:pPr>
        <w:pStyle w:val="TOC3"/>
        <w:tabs>
          <w:tab w:val="left" w:pos="880"/>
          <w:tab w:val="right" w:leader="dot" w:pos="9016"/>
        </w:tabs>
        <w:rPr>
          <w:rFonts w:eastAsiaTheme="minorEastAsia"/>
          <w:noProof/>
          <w:sz w:val="32"/>
          <w:szCs w:val="22"/>
          <w:lang w:eastAsia="en-GB"/>
        </w:rPr>
      </w:pPr>
      <w:hyperlink w:anchor="_Toc58570342" w:history="1">
        <w:r w:rsidRPr="006A43D9">
          <w:rPr>
            <w:rStyle w:val="Hyperlink"/>
            <w:noProof/>
            <w:sz w:val="28"/>
            <w:lang w:val="en-US"/>
          </w:rPr>
          <w:t>2.1</w:t>
        </w:r>
        <w:r w:rsidRPr="006A43D9">
          <w:rPr>
            <w:rFonts w:eastAsiaTheme="minorEastAsia"/>
            <w:noProof/>
            <w:sz w:val="32"/>
            <w:szCs w:val="22"/>
            <w:lang w:eastAsia="en-GB"/>
          </w:rPr>
          <w:tab/>
        </w:r>
        <w:r w:rsidRPr="006A43D9">
          <w:rPr>
            <w:rStyle w:val="Hyperlink"/>
            <w:noProof/>
            <w:sz w:val="28"/>
            <w:lang w:val="en-US"/>
          </w:rPr>
          <w:t>Scope</w:t>
        </w:r>
        <w:r w:rsidRPr="006A43D9">
          <w:rPr>
            <w:noProof/>
            <w:webHidden/>
            <w:sz w:val="28"/>
          </w:rPr>
          <w:tab/>
        </w:r>
        <w:r w:rsidRPr="006A43D9">
          <w:rPr>
            <w:noProof/>
            <w:webHidden/>
            <w:sz w:val="28"/>
          </w:rPr>
          <w:fldChar w:fldCharType="begin"/>
        </w:r>
        <w:r w:rsidRPr="006A43D9">
          <w:rPr>
            <w:noProof/>
            <w:webHidden/>
            <w:sz w:val="28"/>
          </w:rPr>
          <w:instrText xml:space="preserve"> PAGEREF _Toc58570342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1A4B194E" w14:textId="2F909E7D"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43" w:history="1">
        <w:r w:rsidRPr="006A43D9">
          <w:rPr>
            <w:rStyle w:val="Hyperlink"/>
            <w:noProof/>
            <w:sz w:val="28"/>
          </w:rPr>
          <w:t>3</w:t>
        </w:r>
        <w:r w:rsidRPr="006A43D9">
          <w:rPr>
            <w:rFonts w:eastAsiaTheme="minorEastAsia"/>
            <w:b w:val="0"/>
            <w:bCs w:val="0"/>
            <w:noProof/>
            <w:sz w:val="32"/>
            <w:szCs w:val="22"/>
            <w:lang w:eastAsia="en-GB"/>
          </w:rPr>
          <w:tab/>
        </w:r>
        <w:r w:rsidRPr="006A43D9">
          <w:rPr>
            <w:rStyle w:val="Hyperlink"/>
            <w:noProof/>
            <w:sz w:val="28"/>
          </w:rPr>
          <w:t>Introduction</w:t>
        </w:r>
        <w:r w:rsidRPr="006A43D9">
          <w:rPr>
            <w:noProof/>
            <w:webHidden/>
            <w:sz w:val="28"/>
          </w:rPr>
          <w:tab/>
        </w:r>
        <w:r w:rsidRPr="006A43D9">
          <w:rPr>
            <w:noProof/>
            <w:webHidden/>
            <w:sz w:val="28"/>
          </w:rPr>
          <w:fldChar w:fldCharType="begin"/>
        </w:r>
        <w:r w:rsidRPr="006A43D9">
          <w:rPr>
            <w:noProof/>
            <w:webHidden/>
            <w:sz w:val="28"/>
          </w:rPr>
          <w:instrText xml:space="preserve"> PAGEREF _Toc58570343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4E169369" w14:textId="22B7D33B" w:rsidR="006A43D9" w:rsidRPr="006A43D9" w:rsidRDefault="006A43D9">
      <w:pPr>
        <w:pStyle w:val="TOC3"/>
        <w:tabs>
          <w:tab w:val="left" w:pos="880"/>
          <w:tab w:val="right" w:leader="dot" w:pos="9016"/>
        </w:tabs>
        <w:rPr>
          <w:rFonts w:eastAsiaTheme="minorEastAsia"/>
          <w:noProof/>
          <w:sz w:val="32"/>
          <w:szCs w:val="22"/>
          <w:lang w:eastAsia="en-GB"/>
        </w:rPr>
      </w:pPr>
      <w:hyperlink w:anchor="_Toc58570344" w:history="1">
        <w:r w:rsidRPr="006A43D9">
          <w:rPr>
            <w:rStyle w:val="Hyperlink"/>
            <w:noProof/>
            <w:sz w:val="28"/>
            <w:lang w:val="en-US"/>
          </w:rPr>
          <w:t>3.1</w:t>
        </w:r>
        <w:r w:rsidRPr="006A43D9">
          <w:rPr>
            <w:rFonts w:eastAsiaTheme="minorEastAsia"/>
            <w:noProof/>
            <w:sz w:val="32"/>
            <w:szCs w:val="22"/>
            <w:lang w:eastAsia="en-GB"/>
          </w:rPr>
          <w:tab/>
        </w:r>
        <w:r w:rsidRPr="006A43D9">
          <w:rPr>
            <w:rStyle w:val="Hyperlink"/>
            <w:noProof/>
            <w:sz w:val="28"/>
            <w:lang w:val="en-US"/>
          </w:rPr>
          <w:t>The basis</w:t>
        </w:r>
        <w:r w:rsidRPr="006A43D9">
          <w:rPr>
            <w:noProof/>
            <w:webHidden/>
            <w:sz w:val="28"/>
          </w:rPr>
          <w:tab/>
        </w:r>
        <w:r w:rsidRPr="006A43D9">
          <w:rPr>
            <w:noProof/>
            <w:webHidden/>
            <w:sz w:val="28"/>
          </w:rPr>
          <w:fldChar w:fldCharType="begin"/>
        </w:r>
        <w:r w:rsidRPr="006A43D9">
          <w:rPr>
            <w:noProof/>
            <w:webHidden/>
            <w:sz w:val="28"/>
          </w:rPr>
          <w:instrText xml:space="preserve"> PAGEREF _Toc58570344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53220753" w14:textId="0F591DB8" w:rsidR="006A43D9" w:rsidRPr="006A43D9" w:rsidRDefault="006A43D9">
      <w:pPr>
        <w:pStyle w:val="TOC3"/>
        <w:tabs>
          <w:tab w:val="left" w:pos="880"/>
          <w:tab w:val="right" w:leader="dot" w:pos="9016"/>
        </w:tabs>
        <w:rPr>
          <w:rFonts w:eastAsiaTheme="minorEastAsia"/>
          <w:noProof/>
          <w:sz w:val="32"/>
          <w:szCs w:val="22"/>
          <w:lang w:eastAsia="en-GB"/>
        </w:rPr>
      </w:pPr>
      <w:hyperlink w:anchor="_Toc58570345" w:history="1">
        <w:r w:rsidRPr="006A43D9">
          <w:rPr>
            <w:rStyle w:val="Hyperlink"/>
            <w:noProof/>
            <w:sz w:val="28"/>
            <w:lang w:val="en-US"/>
          </w:rPr>
          <w:t>3.2</w:t>
        </w:r>
        <w:r w:rsidRPr="006A43D9">
          <w:rPr>
            <w:rFonts w:eastAsiaTheme="minorEastAsia"/>
            <w:noProof/>
            <w:sz w:val="32"/>
            <w:szCs w:val="22"/>
            <w:lang w:eastAsia="en-GB"/>
          </w:rPr>
          <w:tab/>
        </w:r>
        <w:r w:rsidRPr="006A43D9">
          <w:rPr>
            <w:rStyle w:val="Hyperlink"/>
            <w:noProof/>
            <w:sz w:val="28"/>
            <w:lang w:val="en-US"/>
          </w:rPr>
          <w:t>The goal</w:t>
        </w:r>
        <w:r w:rsidRPr="006A43D9">
          <w:rPr>
            <w:noProof/>
            <w:webHidden/>
            <w:sz w:val="28"/>
          </w:rPr>
          <w:tab/>
        </w:r>
        <w:r w:rsidRPr="006A43D9">
          <w:rPr>
            <w:noProof/>
            <w:webHidden/>
            <w:sz w:val="28"/>
          </w:rPr>
          <w:fldChar w:fldCharType="begin"/>
        </w:r>
        <w:r w:rsidRPr="006A43D9">
          <w:rPr>
            <w:noProof/>
            <w:webHidden/>
            <w:sz w:val="28"/>
          </w:rPr>
          <w:instrText xml:space="preserve"> PAGEREF _Toc58570345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5B7FCF5F" w14:textId="0402A37D"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46" w:history="1">
        <w:r w:rsidRPr="006A43D9">
          <w:rPr>
            <w:rStyle w:val="Hyperlink"/>
            <w:noProof/>
            <w:sz w:val="28"/>
          </w:rPr>
          <w:t>4</w:t>
        </w:r>
        <w:r w:rsidRPr="006A43D9">
          <w:rPr>
            <w:rFonts w:eastAsiaTheme="minorEastAsia"/>
            <w:b w:val="0"/>
            <w:bCs w:val="0"/>
            <w:noProof/>
            <w:sz w:val="32"/>
            <w:szCs w:val="22"/>
            <w:lang w:eastAsia="en-GB"/>
          </w:rPr>
          <w:tab/>
        </w:r>
        <w:r w:rsidRPr="006A43D9">
          <w:rPr>
            <w:rStyle w:val="Hyperlink"/>
            <w:noProof/>
            <w:sz w:val="28"/>
          </w:rPr>
          <w:t>Explosive device: Hand-grenade</w:t>
        </w:r>
        <w:r w:rsidRPr="006A43D9">
          <w:rPr>
            <w:noProof/>
            <w:webHidden/>
            <w:sz w:val="28"/>
          </w:rPr>
          <w:tab/>
        </w:r>
        <w:r w:rsidRPr="006A43D9">
          <w:rPr>
            <w:noProof/>
            <w:webHidden/>
            <w:sz w:val="28"/>
          </w:rPr>
          <w:fldChar w:fldCharType="begin"/>
        </w:r>
        <w:r w:rsidRPr="006A43D9">
          <w:rPr>
            <w:noProof/>
            <w:webHidden/>
            <w:sz w:val="28"/>
          </w:rPr>
          <w:instrText xml:space="preserve"> PAGEREF _Toc58570346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51434FA5" w14:textId="3D5E5903" w:rsidR="006A43D9" w:rsidRPr="006A43D9" w:rsidRDefault="006A43D9">
      <w:pPr>
        <w:pStyle w:val="TOC3"/>
        <w:tabs>
          <w:tab w:val="left" w:pos="880"/>
          <w:tab w:val="right" w:leader="dot" w:pos="9016"/>
        </w:tabs>
        <w:rPr>
          <w:rFonts w:eastAsiaTheme="minorEastAsia"/>
          <w:noProof/>
          <w:sz w:val="32"/>
          <w:szCs w:val="22"/>
          <w:lang w:eastAsia="en-GB"/>
        </w:rPr>
      </w:pPr>
      <w:hyperlink w:anchor="_Toc58570347" w:history="1">
        <w:r w:rsidRPr="006A43D9">
          <w:rPr>
            <w:rStyle w:val="Hyperlink"/>
            <w:noProof/>
            <w:sz w:val="28"/>
            <w:lang w:val="en-US"/>
          </w:rPr>
          <w:t>4.1</w:t>
        </w:r>
        <w:r w:rsidRPr="006A43D9">
          <w:rPr>
            <w:rFonts w:eastAsiaTheme="minorEastAsia"/>
            <w:noProof/>
            <w:sz w:val="32"/>
            <w:szCs w:val="22"/>
            <w:lang w:eastAsia="en-GB"/>
          </w:rPr>
          <w:tab/>
        </w:r>
        <w:r w:rsidRPr="006A43D9">
          <w:rPr>
            <w:rStyle w:val="Hyperlink"/>
            <w:noProof/>
            <w:sz w:val="28"/>
            <w:lang w:val="en-US"/>
          </w:rPr>
          <w:t>Hand grenades</w:t>
        </w:r>
        <w:r w:rsidRPr="006A43D9">
          <w:rPr>
            <w:noProof/>
            <w:webHidden/>
            <w:sz w:val="28"/>
          </w:rPr>
          <w:tab/>
        </w:r>
        <w:r w:rsidRPr="006A43D9">
          <w:rPr>
            <w:noProof/>
            <w:webHidden/>
            <w:sz w:val="28"/>
          </w:rPr>
          <w:fldChar w:fldCharType="begin"/>
        </w:r>
        <w:r w:rsidRPr="006A43D9">
          <w:rPr>
            <w:noProof/>
            <w:webHidden/>
            <w:sz w:val="28"/>
          </w:rPr>
          <w:instrText xml:space="preserve"> PAGEREF _Toc58570347 \h </w:instrText>
        </w:r>
        <w:r w:rsidRPr="006A43D9">
          <w:rPr>
            <w:noProof/>
            <w:webHidden/>
            <w:sz w:val="28"/>
          </w:rPr>
        </w:r>
        <w:r w:rsidRPr="006A43D9">
          <w:rPr>
            <w:noProof/>
            <w:webHidden/>
            <w:sz w:val="28"/>
          </w:rPr>
          <w:fldChar w:fldCharType="separate"/>
        </w:r>
        <w:r w:rsidRPr="006A43D9">
          <w:rPr>
            <w:noProof/>
            <w:webHidden/>
            <w:sz w:val="28"/>
          </w:rPr>
          <w:t>3</w:t>
        </w:r>
        <w:r w:rsidRPr="006A43D9">
          <w:rPr>
            <w:noProof/>
            <w:webHidden/>
            <w:sz w:val="28"/>
          </w:rPr>
          <w:fldChar w:fldCharType="end"/>
        </w:r>
      </w:hyperlink>
    </w:p>
    <w:p w14:paraId="1E534882" w14:textId="1F99334F"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48" w:history="1">
        <w:r w:rsidRPr="006A43D9">
          <w:rPr>
            <w:rStyle w:val="Hyperlink"/>
            <w:rFonts w:cstheme="majorHAnsi"/>
            <w:noProof/>
            <w:sz w:val="28"/>
          </w:rPr>
          <w:t>5</w:t>
        </w:r>
        <w:r w:rsidRPr="006A43D9">
          <w:rPr>
            <w:rFonts w:eastAsiaTheme="minorEastAsia"/>
            <w:b w:val="0"/>
            <w:bCs w:val="0"/>
            <w:noProof/>
            <w:sz w:val="32"/>
            <w:szCs w:val="22"/>
            <w:lang w:eastAsia="en-GB"/>
          </w:rPr>
          <w:tab/>
        </w:r>
        <w:r w:rsidRPr="006A43D9">
          <w:rPr>
            <w:rStyle w:val="Hyperlink"/>
            <w:rFonts w:cstheme="majorHAnsi"/>
            <w:noProof/>
            <w:sz w:val="28"/>
          </w:rPr>
          <w:t>Explosive train</w:t>
        </w:r>
        <w:r w:rsidRPr="006A43D9">
          <w:rPr>
            <w:noProof/>
            <w:webHidden/>
            <w:sz w:val="28"/>
          </w:rPr>
          <w:tab/>
        </w:r>
        <w:r w:rsidRPr="006A43D9">
          <w:rPr>
            <w:noProof/>
            <w:webHidden/>
            <w:sz w:val="28"/>
          </w:rPr>
          <w:fldChar w:fldCharType="begin"/>
        </w:r>
        <w:r w:rsidRPr="006A43D9">
          <w:rPr>
            <w:noProof/>
            <w:webHidden/>
            <w:sz w:val="28"/>
          </w:rPr>
          <w:instrText xml:space="preserve"> PAGEREF _Toc58570348 \h </w:instrText>
        </w:r>
        <w:r w:rsidRPr="006A43D9">
          <w:rPr>
            <w:noProof/>
            <w:webHidden/>
            <w:sz w:val="28"/>
          </w:rPr>
        </w:r>
        <w:r w:rsidRPr="006A43D9">
          <w:rPr>
            <w:noProof/>
            <w:webHidden/>
            <w:sz w:val="28"/>
          </w:rPr>
          <w:fldChar w:fldCharType="separate"/>
        </w:r>
        <w:r w:rsidRPr="006A43D9">
          <w:rPr>
            <w:noProof/>
            <w:webHidden/>
            <w:sz w:val="28"/>
          </w:rPr>
          <w:t>4</w:t>
        </w:r>
        <w:r w:rsidRPr="006A43D9">
          <w:rPr>
            <w:noProof/>
            <w:webHidden/>
            <w:sz w:val="28"/>
          </w:rPr>
          <w:fldChar w:fldCharType="end"/>
        </w:r>
      </w:hyperlink>
    </w:p>
    <w:p w14:paraId="7C11555A" w14:textId="062C742B" w:rsidR="006A43D9" w:rsidRPr="006A43D9" w:rsidRDefault="006A43D9">
      <w:pPr>
        <w:pStyle w:val="TOC3"/>
        <w:tabs>
          <w:tab w:val="left" w:pos="880"/>
          <w:tab w:val="right" w:leader="dot" w:pos="9016"/>
        </w:tabs>
        <w:rPr>
          <w:rFonts w:eastAsiaTheme="minorEastAsia"/>
          <w:noProof/>
          <w:sz w:val="32"/>
          <w:szCs w:val="22"/>
          <w:lang w:eastAsia="en-GB"/>
        </w:rPr>
      </w:pPr>
      <w:hyperlink w:anchor="_Toc58570349" w:history="1">
        <w:r w:rsidRPr="006A43D9">
          <w:rPr>
            <w:rStyle w:val="Hyperlink"/>
            <w:noProof/>
            <w:sz w:val="28"/>
            <w:lang w:val="en-US"/>
          </w:rPr>
          <w:t>5.1</w:t>
        </w:r>
        <w:r w:rsidRPr="006A43D9">
          <w:rPr>
            <w:rFonts w:eastAsiaTheme="minorEastAsia"/>
            <w:noProof/>
            <w:sz w:val="32"/>
            <w:szCs w:val="22"/>
            <w:lang w:eastAsia="en-GB"/>
          </w:rPr>
          <w:tab/>
        </w:r>
        <w:r w:rsidRPr="006A43D9">
          <w:rPr>
            <w:rStyle w:val="Hyperlink"/>
            <w:noProof/>
            <w:sz w:val="28"/>
            <w:lang w:val="en-US"/>
          </w:rPr>
          <w:t>What is an Explosive train?</w:t>
        </w:r>
        <w:r w:rsidRPr="006A43D9">
          <w:rPr>
            <w:noProof/>
            <w:webHidden/>
            <w:sz w:val="28"/>
          </w:rPr>
          <w:tab/>
        </w:r>
        <w:r w:rsidRPr="006A43D9">
          <w:rPr>
            <w:noProof/>
            <w:webHidden/>
            <w:sz w:val="28"/>
          </w:rPr>
          <w:fldChar w:fldCharType="begin"/>
        </w:r>
        <w:r w:rsidRPr="006A43D9">
          <w:rPr>
            <w:noProof/>
            <w:webHidden/>
            <w:sz w:val="28"/>
          </w:rPr>
          <w:instrText xml:space="preserve"> PAGEREF _Toc58570349 \h </w:instrText>
        </w:r>
        <w:r w:rsidRPr="006A43D9">
          <w:rPr>
            <w:noProof/>
            <w:webHidden/>
            <w:sz w:val="28"/>
          </w:rPr>
        </w:r>
        <w:r w:rsidRPr="006A43D9">
          <w:rPr>
            <w:noProof/>
            <w:webHidden/>
            <w:sz w:val="28"/>
          </w:rPr>
          <w:fldChar w:fldCharType="separate"/>
        </w:r>
        <w:r w:rsidRPr="006A43D9">
          <w:rPr>
            <w:noProof/>
            <w:webHidden/>
            <w:sz w:val="28"/>
          </w:rPr>
          <w:t>4</w:t>
        </w:r>
        <w:r w:rsidRPr="006A43D9">
          <w:rPr>
            <w:noProof/>
            <w:webHidden/>
            <w:sz w:val="28"/>
          </w:rPr>
          <w:fldChar w:fldCharType="end"/>
        </w:r>
      </w:hyperlink>
    </w:p>
    <w:p w14:paraId="40044B64" w14:textId="794EADDB" w:rsidR="006A43D9" w:rsidRPr="006A43D9" w:rsidRDefault="006A43D9">
      <w:pPr>
        <w:pStyle w:val="TOC3"/>
        <w:tabs>
          <w:tab w:val="left" w:pos="880"/>
          <w:tab w:val="right" w:leader="dot" w:pos="9016"/>
        </w:tabs>
        <w:rPr>
          <w:rFonts w:eastAsiaTheme="minorEastAsia"/>
          <w:noProof/>
          <w:sz w:val="32"/>
          <w:szCs w:val="22"/>
          <w:lang w:eastAsia="en-GB"/>
        </w:rPr>
      </w:pPr>
      <w:hyperlink w:anchor="_Toc58570350" w:history="1">
        <w:r w:rsidRPr="006A43D9">
          <w:rPr>
            <w:rStyle w:val="Hyperlink"/>
            <w:rFonts w:cstheme="majorHAnsi"/>
            <w:noProof/>
            <w:sz w:val="28"/>
            <w:lang w:val="en-US"/>
          </w:rPr>
          <w:t>5.2</w:t>
        </w:r>
        <w:r w:rsidRPr="006A43D9">
          <w:rPr>
            <w:rFonts w:eastAsiaTheme="minorEastAsia"/>
            <w:noProof/>
            <w:sz w:val="32"/>
            <w:szCs w:val="22"/>
            <w:lang w:eastAsia="en-GB"/>
          </w:rPr>
          <w:tab/>
        </w:r>
        <w:r w:rsidRPr="006A43D9">
          <w:rPr>
            <w:rStyle w:val="Hyperlink"/>
            <w:rFonts w:cstheme="majorHAnsi"/>
            <w:noProof/>
            <w:sz w:val="28"/>
            <w:lang w:val="en-US"/>
          </w:rPr>
          <w:t>Primer</w:t>
        </w:r>
        <w:r w:rsidRPr="006A43D9">
          <w:rPr>
            <w:noProof/>
            <w:webHidden/>
            <w:sz w:val="28"/>
          </w:rPr>
          <w:tab/>
        </w:r>
        <w:r w:rsidRPr="006A43D9">
          <w:rPr>
            <w:noProof/>
            <w:webHidden/>
            <w:sz w:val="28"/>
          </w:rPr>
          <w:fldChar w:fldCharType="begin"/>
        </w:r>
        <w:r w:rsidRPr="006A43D9">
          <w:rPr>
            <w:noProof/>
            <w:webHidden/>
            <w:sz w:val="28"/>
          </w:rPr>
          <w:instrText xml:space="preserve"> PAGEREF _Toc58570350 \h </w:instrText>
        </w:r>
        <w:r w:rsidRPr="006A43D9">
          <w:rPr>
            <w:noProof/>
            <w:webHidden/>
            <w:sz w:val="28"/>
          </w:rPr>
        </w:r>
        <w:r w:rsidRPr="006A43D9">
          <w:rPr>
            <w:noProof/>
            <w:webHidden/>
            <w:sz w:val="28"/>
          </w:rPr>
          <w:fldChar w:fldCharType="separate"/>
        </w:r>
        <w:r w:rsidRPr="006A43D9">
          <w:rPr>
            <w:noProof/>
            <w:webHidden/>
            <w:sz w:val="28"/>
          </w:rPr>
          <w:t>4</w:t>
        </w:r>
        <w:r w:rsidRPr="006A43D9">
          <w:rPr>
            <w:noProof/>
            <w:webHidden/>
            <w:sz w:val="28"/>
          </w:rPr>
          <w:fldChar w:fldCharType="end"/>
        </w:r>
      </w:hyperlink>
    </w:p>
    <w:p w14:paraId="7FCD122B" w14:textId="7CC9CD63" w:rsidR="006A43D9" w:rsidRPr="006A43D9" w:rsidRDefault="006A43D9">
      <w:pPr>
        <w:pStyle w:val="TOC3"/>
        <w:tabs>
          <w:tab w:val="left" w:pos="880"/>
          <w:tab w:val="right" w:leader="dot" w:pos="9016"/>
        </w:tabs>
        <w:rPr>
          <w:rFonts w:eastAsiaTheme="minorEastAsia"/>
          <w:noProof/>
          <w:sz w:val="32"/>
          <w:szCs w:val="22"/>
          <w:lang w:eastAsia="en-GB"/>
        </w:rPr>
      </w:pPr>
      <w:hyperlink w:anchor="_Toc58570351" w:history="1">
        <w:r w:rsidRPr="006A43D9">
          <w:rPr>
            <w:rStyle w:val="Hyperlink"/>
            <w:rFonts w:cstheme="majorHAnsi"/>
            <w:noProof/>
            <w:sz w:val="28"/>
          </w:rPr>
          <w:t>5.3</w:t>
        </w:r>
        <w:r w:rsidRPr="006A43D9">
          <w:rPr>
            <w:rFonts w:eastAsiaTheme="minorEastAsia"/>
            <w:noProof/>
            <w:sz w:val="32"/>
            <w:szCs w:val="22"/>
            <w:lang w:eastAsia="en-GB"/>
          </w:rPr>
          <w:tab/>
        </w:r>
        <w:r w:rsidRPr="006A43D9">
          <w:rPr>
            <w:rStyle w:val="Hyperlink"/>
            <w:rFonts w:cstheme="majorHAnsi"/>
            <w:noProof/>
            <w:sz w:val="28"/>
          </w:rPr>
          <w:t>Fuse</w:t>
        </w:r>
        <w:r w:rsidRPr="006A43D9">
          <w:rPr>
            <w:noProof/>
            <w:webHidden/>
            <w:sz w:val="28"/>
          </w:rPr>
          <w:tab/>
        </w:r>
        <w:r w:rsidRPr="006A43D9">
          <w:rPr>
            <w:noProof/>
            <w:webHidden/>
            <w:sz w:val="28"/>
          </w:rPr>
          <w:fldChar w:fldCharType="begin"/>
        </w:r>
        <w:r w:rsidRPr="006A43D9">
          <w:rPr>
            <w:noProof/>
            <w:webHidden/>
            <w:sz w:val="28"/>
          </w:rPr>
          <w:instrText xml:space="preserve"> PAGEREF _Toc58570351 \h </w:instrText>
        </w:r>
        <w:r w:rsidRPr="006A43D9">
          <w:rPr>
            <w:noProof/>
            <w:webHidden/>
            <w:sz w:val="28"/>
          </w:rPr>
        </w:r>
        <w:r w:rsidRPr="006A43D9">
          <w:rPr>
            <w:noProof/>
            <w:webHidden/>
            <w:sz w:val="28"/>
          </w:rPr>
          <w:fldChar w:fldCharType="separate"/>
        </w:r>
        <w:r w:rsidRPr="006A43D9">
          <w:rPr>
            <w:noProof/>
            <w:webHidden/>
            <w:sz w:val="28"/>
          </w:rPr>
          <w:t>4</w:t>
        </w:r>
        <w:r w:rsidRPr="006A43D9">
          <w:rPr>
            <w:noProof/>
            <w:webHidden/>
            <w:sz w:val="28"/>
          </w:rPr>
          <w:fldChar w:fldCharType="end"/>
        </w:r>
      </w:hyperlink>
    </w:p>
    <w:p w14:paraId="793EE976" w14:textId="6EE4960E" w:rsidR="006A43D9" w:rsidRPr="006A43D9" w:rsidRDefault="006A43D9">
      <w:pPr>
        <w:pStyle w:val="TOC3"/>
        <w:tabs>
          <w:tab w:val="left" w:pos="880"/>
          <w:tab w:val="right" w:leader="dot" w:pos="9016"/>
        </w:tabs>
        <w:rPr>
          <w:rFonts w:eastAsiaTheme="minorEastAsia"/>
          <w:noProof/>
          <w:sz w:val="32"/>
          <w:szCs w:val="22"/>
          <w:lang w:eastAsia="en-GB"/>
        </w:rPr>
      </w:pPr>
      <w:hyperlink w:anchor="_Toc58570352" w:history="1">
        <w:r w:rsidRPr="006A43D9">
          <w:rPr>
            <w:rStyle w:val="Hyperlink"/>
            <w:rFonts w:cstheme="majorHAnsi"/>
            <w:noProof/>
            <w:sz w:val="28"/>
          </w:rPr>
          <w:t>5.4</w:t>
        </w:r>
        <w:r w:rsidRPr="006A43D9">
          <w:rPr>
            <w:rFonts w:eastAsiaTheme="minorEastAsia"/>
            <w:noProof/>
            <w:sz w:val="32"/>
            <w:szCs w:val="22"/>
            <w:lang w:eastAsia="en-GB"/>
          </w:rPr>
          <w:tab/>
        </w:r>
        <w:r w:rsidRPr="006A43D9">
          <w:rPr>
            <w:rStyle w:val="Hyperlink"/>
            <w:rFonts w:cstheme="majorHAnsi"/>
            <w:noProof/>
            <w:sz w:val="28"/>
          </w:rPr>
          <w:t>Detonator/Booster</w:t>
        </w:r>
        <w:r w:rsidRPr="006A43D9">
          <w:rPr>
            <w:noProof/>
            <w:webHidden/>
            <w:sz w:val="28"/>
          </w:rPr>
          <w:tab/>
        </w:r>
        <w:r w:rsidRPr="006A43D9">
          <w:rPr>
            <w:noProof/>
            <w:webHidden/>
            <w:sz w:val="28"/>
          </w:rPr>
          <w:fldChar w:fldCharType="begin"/>
        </w:r>
        <w:r w:rsidRPr="006A43D9">
          <w:rPr>
            <w:noProof/>
            <w:webHidden/>
            <w:sz w:val="28"/>
          </w:rPr>
          <w:instrText xml:space="preserve"> PAGEREF _Toc58570352 \h </w:instrText>
        </w:r>
        <w:r w:rsidRPr="006A43D9">
          <w:rPr>
            <w:noProof/>
            <w:webHidden/>
            <w:sz w:val="28"/>
          </w:rPr>
        </w:r>
        <w:r w:rsidRPr="006A43D9">
          <w:rPr>
            <w:noProof/>
            <w:webHidden/>
            <w:sz w:val="28"/>
          </w:rPr>
          <w:fldChar w:fldCharType="separate"/>
        </w:r>
        <w:r w:rsidRPr="006A43D9">
          <w:rPr>
            <w:noProof/>
            <w:webHidden/>
            <w:sz w:val="28"/>
          </w:rPr>
          <w:t>5</w:t>
        </w:r>
        <w:r w:rsidRPr="006A43D9">
          <w:rPr>
            <w:noProof/>
            <w:webHidden/>
            <w:sz w:val="28"/>
          </w:rPr>
          <w:fldChar w:fldCharType="end"/>
        </w:r>
      </w:hyperlink>
    </w:p>
    <w:p w14:paraId="7D8F5F28" w14:textId="6215B375" w:rsidR="006A43D9" w:rsidRPr="006A43D9" w:rsidRDefault="006A43D9">
      <w:pPr>
        <w:pStyle w:val="TOC3"/>
        <w:tabs>
          <w:tab w:val="left" w:pos="880"/>
          <w:tab w:val="right" w:leader="dot" w:pos="9016"/>
        </w:tabs>
        <w:rPr>
          <w:rFonts w:eastAsiaTheme="minorEastAsia"/>
          <w:noProof/>
          <w:sz w:val="32"/>
          <w:szCs w:val="22"/>
          <w:lang w:eastAsia="en-GB"/>
        </w:rPr>
      </w:pPr>
      <w:hyperlink w:anchor="_Toc58570353" w:history="1">
        <w:r w:rsidRPr="006A43D9">
          <w:rPr>
            <w:rStyle w:val="Hyperlink"/>
            <w:rFonts w:cstheme="majorHAnsi"/>
            <w:noProof/>
            <w:sz w:val="28"/>
          </w:rPr>
          <w:t>5.5</w:t>
        </w:r>
        <w:r w:rsidRPr="006A43D9">
          <w:rPr>
            <w:rFonts w:eastAsiaTheme="minorEastAsia"/>
            <w:noProof/>
            <w:sz w:val="32"/>
            <w:szCs w:val="22"/>
            <w:lang w:eastAsia="en-GB"/>
          </w:rPr>
          <w:tab/>
        </w:r>
        <w:r w:rsidRPr="006A43D9">
          <w:rPr>
            <w:rStyle w:val="Hyperlink"/>
            <w:rFonts w:cstheme="majorHAnsi"/>
            <w:noProof/>
            <w:sz w:val="28"/>
          </w:rPr>
          <w:t>Main Charge</w:t>
        </w:r>
        <w:r w:rsidRPr="006A43D9">
          <w:rPr>
            <w:noProof/>
            <w:webHidden/>
            <w:sz w:val="28"/>
          </w:rPr>
          <w:tab/>
        </w:r>
        <w:r w:rsidRPr="006A43D9">
          <w:rPr>
            <w:noProof/>
            <w:webHidden/>
            <w:sz w:val="28"/>
          </w:rPr>
          <w:fldChar w:fldCharType="begin"/>
        </w:r>
        <w:r w:rsidRPr="006A43D9">
          <w:rPr>
            <w:noProof/>
            <w:webHidden/>
            <w:sz w:val="28"/>
          </w:rPr>
          <w:instrText xml:space="preserve"> PAGEREF _Toc58570353 \h </w:instrText>
        </w:r>
        <w:r w:rsidRPr="006A43D9">
          <w:rPr>
            <w:noProof/>
            <w:webHidden/>
            <w:sz w:val="28"/>
          </w:rPr>
        </w:r>
        <w:r w:rsidRPr="006A43D9">
          <w:rPr>
            <w:noProof/>
            <w:webHidden/>
            <w:sz w:val="28"/>
          </w:rPr>
          <w:fldChar w:fldCharType="separate"/>
        </w:r>
        <w:r w:rsidRPr="006A43D9">
          <w:rPr>
            <w:noProof/>
            <w:webHidden/>
            <w:sz w:val="28"/>
          </w:rPr>
          <w:t>5</w:t>
        </w:r>
        <w:r w:rsidRPr="006A43D9">
          <w:rPr>
            <w:noProof/>
            <w:webHidden/>
            <w:sz w:val="28"/>
          </w:rPr>
          <w:fldChar w:fldCharType="end"/>
        </w:r>
      </w:hyperlink>
    </w:p>
    <w:p w14:paraId="00427526" w14:textId="136A203B"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54" w:history="1">
        <w:r w:rsidRPr="006A43D9">
          <w:rPr>
            <w:rStyle w:val="Hyperlink"/>
            <w:noProof/>
            <w:sz w:val="28"/>
          </w:rPr>
          <w:t>6</w:t>
        </w:r>
        <w:r w:rsidRPr="006A43D9">
          <w:rPr>
            <w:rFonts w:eastAsiaTheme="minorEastAsia"/>
            <w:b w:val="0"/>
            <w:bCs w:val="0"/>
            <w:noProof/>
            <w:sz w:val="32"/>
            <w:szCs w:val="22"/>
            <w:lang w:eastAsia="en-GB"/>
          </w:rPr>
          <w:tab/>
        </w:r>
        <w:r w:rsidRPr="006A43D9">
          <w:rPr>
            <w:rStyle w:val="Hyperlink"/>
            <w:noProof/>
            <w:sz w:val="28"/>
          </w:rPr>
          <w:t>Manufacturing processes &amp; Health Hazards</w:t>
        </w:r>
        <w:r w:rsidRPr="006A43D9">
          <w:rPr>
            <w:noProof/>
            <w:webHidden/>
            <w:sz w:val="28"/>
          </w:rPr>
          <w:tab/>
        </w:r>
        <w:r w:rsidRPr="006A43D9">
          <w:rPr>
            <w:noProof/>
            <w:webHidden/>
            <w:sz w:val="28"/>
          </w:rPr>
          <w:fldChar w:fldCharType="begin"/>
        </w:r>
        <w:r w:rsidRPr="006A43D9">
          <w:rPr>
            <w:noProof/>
            <w:webHidden/>
            <w:sz w:val="28"/>
          </w:rPr>
          <w:instrText xml:space="preserve"> PAGEREF _Toc58570354 \h </w:instrText>
        </w:r>
        <w:r w:rsidRPr="006A43D9">
          <w:rPr>
            <w:noProof/>
            <w:webHidden/>
            <w:sz w:val="28"/>
          </w:rPr>
        </w:r>
        <w:r w:rsidRPr="006A43D9">
          <w:rPr>
            <w:noProof/>
            <w:webHidden/>
            <w:sz w:val="28"/>
          </w:rPr>
          <w:fldChar w:fldCharType="separate"/>
        </w:r>
        <w:r w:rsidRPr="006A43D9">
          <w:rPr>
            <w:noProof/>
            <w:webHidden/>
            <w:sz w:val="28"/>
          </w:rPr>
          <w:t>5</w:t>
        </w:r>
        <w:r w:rsidRPr="006A43D9">
          <w:rPr>
            <w:noProof/>
            <w:webHidden/>
            <w:sz w:val="28"/>
          </w:rPr>
          <w:fldChar w:fldCharType="end"/>
        </w:r>
      </w:hyperlink>
    </w:p>
    <w:p w14:paraId="1094F0C6" w14:textId="388EDD55" w:rsidR="006A43D9" w:rsidRPr="006A43D9" w:rsidRDefault="006A43D9">
      <w:pPr>
        <w:pStyle w:val="TOC3"/>
        <w:tabs>
          <w:tab w:val="left" w:pos="880"/>
          <w:tab w:val="right" w:leader="dot" w:pos="9016"/>
        </w:tabs>
        <w:rPr>
          <w:rFonts w:eastAsiaTheme="minorEastAsia"/>
          <w:noProof/>
          <w:sz w:val="32"/>
          <w:szCs w:val="22"/>
          <w:lang w:eastAsia="en-GB"/>
        </w:rPr>
      </w:pPr>
      <w:hyperlink w:anchor="_Toc58570355" w:history="1">
        <w:r w:rsidRPr="006A43D9">
          <w:rPr>
            <w:rStyle w:val="Hyperlink"/>
            <w:noProof/>
            <w:sz w:val="28"/>
            <w:lang w:val="en-US"/>
          </w:rPr>
          <w:t>6.1</w:t>
        </w:r>
        <w:r w:rsidRPr="006A43D9">
          <w:rPr>
            <w:rFonts w:eastAsiaTheme="minorEastAsia"/>
            <w:noProof/>
            <w:sz w:val="32"/>
            <w:szCs w:val="22"/>
            <w:lang w:eastAsia="en-GB"/>
          </w:rPr>
          <w:tab/>
        </w:r>
        <w:r w:rsidRPr="006A43D9">
          <w:rPr>
            <w:rStyle w:val="Hyperlink"/>
            <w:noProof/>
            <w:sz w:val="28"/>
            <w:lang w:val="en-US"/>
          </w:rPr>
          <w:t>Lead(II) Azide</w:t>
        </w:r>
        <w:r w:rsidRPr="006A43D9">
          <w:rPr>
            <w:noProof/>
            <w:webHidden/>
            <w:sz w:val="28"/>
          </w:rPr>
          <w:tab/>
        </w:r>
        <w:r w:rsidRPr="006A43D9">
          <w:rPr>
            <w:noProof/>
            <w:webHidden/>
            <w:sz w:val="28"/>
          </w:rPr>
          <w:fldChar w:fldCharType="begin"/>
        </w:r>
        <w:r w:rsidRPr="006A43D9">
          <w:rPr>
            <w:noProof/>
            <w:webHidden/>
            <w:sz w:val="28"/>
          </w:rPr>
          <w:instrText xml:space="preserve"> PAGEREF _Toc58570355 \h </w:instrText>
        </w:r>
        <w:r w:rsidRPr="006A43D9">
          <w:rPr>
            <w:noProof/>
            <w:webHidden/>
            <w:sz w:val="28"/>
          </w:rPr>
        </w:r>
        <w:r w:rsidRPr="006A43D9">
          <w:rPr>
            <w:noProof/>
            <w:webHidden/>
            <w:sz w:val="28"/>
          </w:rPr>
          <w:fldChar w:fldCharType="separate"/>
        </w:r>
        <w:r w:rsidRPr="006A43D9">
          <w:rPr>
            <w:noProof/>
            <w:webHidden/>
            <w:sz w:val="28"/>
          </w:rPr>
          <w:t>5</w:t>
        </w:r>
        <w:r w:rsidRPr="006A43D9">
          <w:rPr>
            <w:noProof/>
            <w:webHidden/>
            <w:sz w:val="28"/>
          </w:rPr>
          <w:fldChar w:fldCharType="end"/>
        </w:r>
      </w:hyperlink>
    </w:p>
    <w:p w14:paraId="3CE597B9" w14:textId="35E4210E" w:rsidR="006A43D9" w:rsidRPr="006A43D9" w:rsidRDefault="006A43D9">
      <w:pPr>
        <w:pStyle w:val="TOC3"/>
        <w:tabs>
          <w:tab w:val="left" w:pos="880"/>
          <w:tab w:val="right" w:leader="dot" w:pos="9016"/>
        </w:tabs>
        <w:rPr>
          <w:rFonts w:eastAsiaTheme="minorEastAsia"/>
          <w:noProof/>
          <w:sz w:val="32"/>
          <w:szCs w:val="22"/>
          <w:lang w:eastAsia="en-GB"/>
        </w:rPr>
      </w:pPr>
      <w:hyperlink w:anchor="_Toc58570356" w:history="1">
        <w:r w:rsidRPr="006A43D9">
          <w:rPr>
            <w:rStyle w:val="Hyperlink"/>
            <w:noProof/>
            <w:sz w:val="28"/>
            <w:lang w:val="en-US"/>
          </w:rPr>
          <w:t>6.2</w:t>
        </w:r>
        <w:r w:rsidRPr="006A43D9">
          <w:rPr>
            <w:rFonts w:eastAsiaTheme="minorEastAsia"/>
            <w:noProof/>
            <w:sz w:val="32"/>
            <w:szCs w:val="22"/>
            <w:lang w:eastAsia="en-GB"/>
          </w:rPr>
          <w:tab/>
        </w:r>
        <w:r w:rsidRPr="006A43D9">
          <w:rPr>
            <w:rStyle w:val="Hyperlink"/>
            <w:noProof/>
            <w:sz w:val="28"/>
            <w:lang w:val="en-US"/>
          </w:rPr>
          <w:t>Flaked TNT</w:t>
        </w:r>
        <w:r w:rsidRPr="006A43D9">
          <w:rPr>
            <w:noProof/>
            <w:webHidden/>
            <w:sz w:val="28"/>
          </w:rPr>
          <w:tab/>
        </w:r>
        <w:r w:rsidRPr="006A43D9">
          <w:rPr>
            <w:noProof/>
            <w:webHidden/>
            <w:sz w:val="28"/>
          </w:rPr>
          <w:fldChar w:fldCharType="begin"/>
        </w:r>
        <w:r w:rsidRPr="006A43D9">
          <w:rPr>
            <w:noProof/>
            <w:webHidden/>
            <w:sz w:val="28"/>
          </w:rPr>
          <w:instrText xml:space="preserve"> PAGEREF _Toc58570356 \h </w:instrText>
        </w:r>
        <w:r w:rsidRPr="006A43D9">
          <w:rPr>
            <w:noProof/>
            <w:webHidden/>
            <w:sz w:val="28"/>
          </w:rPr>
        </w:r>
        <w:r w:rsidRPr="006A43D9">
          <w:rPr>
            <w:noProof/>
            <w:webHidden/>
            <w:sz w:val="28"/>
          </w:rPr>
          <w:fldChar w:fldCharType="separate"/>
        </w:r>
        <w:r w:rsidRPr="006A43D9">
          <w:rPr>
            <w:noProof/>
            <w:webHidden/>
            <w:sz w:val="28"/>
          </w:rPr>
          <w:t>6</w:t>
        </w:r>
        <w:r w:rsidRPr="006A43D9">
          <w:rPr>
            <w:noProof/>
            <w:webHidden/>
            <w:sz w:val="28"/>
          </w:rPr>
          <w:fldChar w:fldCharType="end"/>
        </w:r>
      </w:hyperlink>
    </w:p>
    <w:p w14:paraId="4EFA7A77" w14:textId="4904D60E" w:rsidR="006A43D9" w:rsidRPr="006A43D9" w:rsidRDefault="006A43D9">
      <w:pPr>
        <w:pStyle w:val="TOC3"/>
        <w:tabs>
          <w:tab w:val="left" w:pos="880"/>
          <w:tab w:val="right" w:leader="dot" w:pos="9016"/>
        </w:tabs>
        <w:rPr>
          <w:rFonts w:eastAsiaTheme="minorEastAsia"/>
          <w:noProof/>
          <w:sz w:val="32"/>
          <w:szCs w:val="22"/>
          <w:lang w:eastAsia="en-GB"/>
        </w:rPr>
      </w:pPr>
      <w:hyperlink w:anchor="_Toc58570357" w:history="1">
        <w:r w:rsidRPr="006A43D9">
          <w:rPr>
            <w:rStyle w:val="Hyperlink"/>
            <w:noProof/>
            <w:sz w:val="28"/>
            <w:lang w:val="en-US"/>
          </w:rPr>
          <w:t>6.3</w:t>
        </w:r>
        <w:r w:rsidRPr="006A43D9">
          <w:rPr>
            <w:rFonts w:eastAsiaTheme="minorEastAsia"/>
            <w:noProof/>
            <w:sz w:val="32"/>
            <w:szCs w:val="22"/>
            <w:lang w:eastAsia="en-GB"/>
          </w:rPr>
          <w:tab/>
        </w:r>
        <w:r w:rsidRPr="006A43D9">
          <w:rPr>
            <w:rStyle w:val="Hyperlink"/>
            <w:noProof/>
            <w:sz w:val="28"/>
            <w:lang w:val="en-US"/>
          </w:rPr>
          <w:t>Tetryl</w:t>
        </w:r>
        <w:r w:rsidRPr="006A43D9">
          <w:rPr>
            <w:noProof/>
            <w:webHidden/>
            <w:sz w:val="28"/>
          </w:rPr>
          <w:tab/>
        </w:r>
        <w:r w:rsidRPr="006A43D9">
          <w:rPr>
            <w:noProof/>
            <w:webHidden/>
            <w:sz w:val="28"/>
          </w:rPr>
          <w:fldChar w:fldCharType="begin"/>
        </w:r>
        <w:r w:rsidRPr="006A43D9">
          <w:rPr>
            <w:noProof/>
            <w:webHidden/>
            <w:sz w:val="28"/>
          </w:rPr>
          <w:instrText xml:space="preserve"> PAGEREF _Toc58570357 \h </w:instrText>
        </w:r>
        <w:r w:rsidRPr="006A43D9">
          <w:rPr>
            <w:noProof/>
            <w:webHidden/>
            <w:sz w:val="28"/>
          </w:rPr>
        </w:r>
        <w:r w:rsidRPr="006A43D9">
          <w:rPr>
            <w:noProof/>
            <w:webHidden/>
            <w:sz w:val="28"/>
          </w:rPr>
          <w:fldChar w:fldCharType="separate"/>
        </w:r>
        <w:r w:rsidRPr="006A43D9">
          <w:rPr>
            <w:noProof/>
            <w:webHidden/>
            <w:sz w:val="28"/>
          </w:rPr>
          <w:t>7</w:t>
        </w:r>
        <w:r w:rsidRPr="006A43D9">
          <w:rPr>
            <w:noProof/>
            <w:webHidden/>
            <w:sz w:val="28"/>
          </w:rPr>
          <w:fldChar w:fldCharType="end"/>
        </w:r>
      </w:hyperlink>
    </w:p>
    <w:p w14:paraId="7A39069C" w14:textId="20EE1EAF" w:rsidR="006A43D9" w:rsidRPr="006A43D9" w:rsidRDefault="006A43D9">
      <w:pPr>
        <w:pStyle w:val="TOC3"/>
        <w:tabs>
          <w:tab w:val="left" w:pos="880"/>
          <w:tab w:val="right" w:leader="dot" w:pos="9016"/>
        </w:tabs>
        <w:rPr>
          <w:rFonts w:eastAsiaTheme="minorEastAsia"/>
          <w:noProof/>
          <w:sz w:val="32"/>
          <w:szCs w:val="22"/>
          <w:lang w:eastAsia="en-GB"/>
        </w:rPr>
      </w:pPr>
      <w:hyperlink w:anchor="_Toc58570358" w:history="1">
        <w:r w:rsidRPr="006A43D9">
          <w:rPr>
            <w:rStyle w:val="Hyperlink"/>
            <w:noProof/>
            <w:sz w:val="28"/>
            <w:lang w:val="en-US"/>
          </w:rPr>
          <w:t>6.4</w:t>
        </w:r>
        <w:r w:rsidRPr="006A43D9">
          <w:rPr>
            <w:rFonts w:eastAsiaTheme="minorEastAsia"/>
            <w:noProof/>
            <w:sz w:val="32"/>
            <w:szCs w:val="22"/>
            <w:lang w:eastAsia="en-GB"/>
          </w:rPr>
          <w:tab/>
        </w:r>
        <w:r w:rsidRPr="006A43D9">
          <w:rPr>
            <w:rStyle w:val="Hyperlink"/>
            <w:noProof/>
            <w:sz w:val="28"/>
            <w:lang w:val="en-US"/>
          </w:rPr>
          <w:t>RDX</w:t>
        </w:r>
        <w:r w:rsidRPr="006A43D9">
          <w:rPr>
            <w:noProof/>
            <w:webHidden/>
            <w:sz w:val="28"/>
          </w:rPr>
          <w:tab/>
        </w:r>
        <w:r w:rsidRPr="006A43D9">
          <w:rPr>
            <w:noProof/>
            <w:webHidden/>
            <w:sz w:val="28"/>
          </w:rPr>
          <w:fldChar w:fldCharType="begin"/>
        </w:r>
        <w:r w:rsidRPr="006A43D9">
          <w:rPr>
            <w:noProof/>
            <w:webHidden/>
            <w:sz w:val="28"/>
          </w:rPr>
          <w:instrText xml:space="preserve"> PAGEREF _Toc58570358 \h </w:instrText>
        </w:r>
        <w:r w:rsidRPr="006A43D9">
          <w:rPr>
            <w:noProof/>
            <w:webHidden/>
            <w:sz w:val="28"/>
          </w:rPr>
        </w:r>
        <w:r w:rsidRPr="006A43D9">
          <w:rPr>
            <w:noProof/>
            <w:webHidden/>
            <w:sz w:val="28"/>
          </w:rPr>
          <w:fldChar w:fldCharType="separate"/>
        </w:r>
        <w:r w:rsidRPr="006A43D9">
          <w:rPr>
            <w:noProof/>
            <w:webHidden/>
            <w:sz w:val="28"/>
          </w:rPr>
          <w:t>7</w:t>
        </w:r>
        <w:r w:rsidRPr="006A43D9">
          <w:rPr>
            <w:noProof/>
            <w:webHidden/>
            <w:sz w:val="28"/>
          </w:rPr>
          <w:fldChar w:fldCharType="end"/>
        </w:r>
      </w:hyperlink>
    </w:p>
    <w:p w14:paraId="78BF97A3" w14:textId="76359F9C" w:rsidR="006A43D9" w:rsidRPr="006A43D9" w:rsidRDefault="006A43D9">
      <w:pPr>
        <w:pStyle w:val="TOC2"/>
        <w:tabs>
          <w:tab w:val="left" w:pos="440"/>
          <w:tab w:val="right" w:leader="dot" w:pos="9016"/>
        </w:tabs>
        <w:rPr>
          <w:rFonts w:eastAsiaTheme="minorEastAsia"/>
          <w:b w:val="0"/>
          <w:bCs w:val="0"/>
          <w:noProof/>
          <w:sz w:val="32"/>
          <w:szCs w:val="22"/>
          <w:lang w:eastAsia="en-GB"/>
        </w:rPr>
      </w:pPr>
      <w:hyperlink w:anchor="_Toc58570359" w:history="1">
        <w:r w:rsidRPr="006A43D9">
          <w:rPr>
            <w:rStyle w:val="Hyperlink"/>
            <w:noProof/>
            <w:sz w:val="28"/>
          </w:rPr>
          <w:t>7</w:t>
        </w:r>
        <w:r w:rsidRPr="006A43D9">
          <w:rPr>
            <w:rFonts w:eastAsiaTheme="minorEastAsia"/>
            <w:b w:val="0"/>
            <w:bCs w:val="0"/>
            <w:noProof/>
            <w:sz w:val="32"/>
            <w:szCs w:val="22"/>
            <w:lang w:eastAsia="en-GB"/>
          </w:rPr>
          <w:tab/>
        </w:r>
        <w:r w:rsidRPr="006A43D9">
          <w:rPr>
            <w:rStyle w:val="Hyperlink"/>
            <w:noProof/>
            <w:sz w:val="28"/>
          </w:rPr>
          <w:t>Works Cited</w:t>
        </w:r>
        <w:r w:rsidRPr="006A43D9">
          <w:rPr>
            <w:noProof/>
            <w:webHidden/>
            <w:sz w:val="28"/>
          </w:rPr>
          <w:tab/>
        </w:r>
        <w:r w:rsidRPr="006A43D9">
          <w:rPr>
            <w:noProof/>
            <w:webHidden/>
            <w:sz w:val="28"/>
          </w:rPr>
          <w:fldChar w:fldCharType="begin"/>
        </w:r>
        <w:r w:rsidRPr="006A43D9">
          <w:rPr>
            <w:noProof/>
            <w:webHidden/>
            <w:sz w:val="28"/>
          </w:rPr>
          <w:instrText xml:space="preserve"> PAGEREF _Toc58570359 \h </w:instrText>
        </w:r>
        <w:r w:rsidRPr="006A43D9">
          <w:rPr>
            <w:noProof/>
            <w:webHidden/>
            <w:sz w:val="28"/>
          </w:rPr>
        </w:r>
        <w:r w:rsidRPr="006A43D9">
          <w:rPr>
            <w:noProof/>
            <w:webHidden/>
            <w:sz w:val="28"/>
          </w:rPr>
          <w:fldChar w:fldCharType="separate"/>
        </w:r>
        <w:r w:rsidRPr="006A43D9">
          <w:rPr>
            <w:noProof/>
            <w:webHidden/>
            <w:sz w:val="28"/>
          </w:rPr>
          <w:t>8</w:t>
        </w:r>
        <w:r w:rsidRPr="006A43D9">
          <w:rPr>
            <w:noProof/>
            <w:webHidden/>
            <w:sz w:val="28"/>
          </w:rPr>
          <w:fldChar w:fldCharType="end"/>
        </w:r>
      </w:hyperlink>
    </w:p>
    <w:p w14:paraId="68993C29" w14:textId="32E6D8F5" w:rsidR="00B61341" w:rsidRPr="00CE66BC" w:rsidRDefault="00C34D03" w:rsidP="00CE66BC">
      <w:r>
        <w:fldChar w:fldCharType="end"/>
      </w:r>
    </w:p>
    <w:p w14:paraId="09C54E57" w14:textId="7A34DDF9" w:rsidR="00B61341" w:rsidRDefault="006818CC" w:rsidP="00B61341">
      <w:pPr>
        <w:pStyle w:val="Heading1"/>
        <w:rPr>
          <w:u w:val="single"/>
        </w:rPr>
      </w:pPr>
      <w:bookmarkStart w:id="7" w:name="_Toc54349644"/>
      <w:bookmarkStart w:id="8" w:name="_Toc58570341"/>
      <w:r w:rsidRPr="004277C7">
        <w:rPr>
          <w:u w:val="single"/>
        </w:rPr>
        <w:lastRenderedPageBreak/>
        <w:t>Abstract</w:t>
      </w:r>
      <w:bookmarkEnd w:id="7"/>
      <w:bookmarkEnd w:id="8"/>
    </w:p>
    <w:p w14:paraId="5934A319" w14:textId="5E2B7ACA" w:rsidR="00A032D1" w:rsidRPr="006A43D9" w:rsidRDefault="006A43D9" w:rsidP="00A032D1">
      <w:pPr>
        <w:pStyle w:val="Heading2"/>
        <w:rPr>
          <w:u w:val="single"/>
          <w:lang w:val="en-US"/>
        </w:rPr>
      </w:pPr>
      <w:bookmarkStart w:id="9" w:name="_Toc58570342"/>
      <w:r w:rsidRPr="006A43D9">
        <w:rPr>
          <w:u w:val="single"/>
          <w:lang w:val="en-US"/>
        </w:rPr>
        <w:t>Scope</w:t>
      </w:r>
      <w:bookmarkEnd w:id="9"/>
    </w:p>
    <w:p w14:paraId="2DEE6EFF" w14:textId="3BDAB5FE" w:rsidR="00086EA1" w:rsidRPr="00EC538A" w:rsidRDefault="00086EA1" w:rsidP="00086EA1">
      <w:pPr>
        <w:pStyle w:val="Heading3"/>
        <w:rPr>
          <w:color w:val="auto"/>
          <w:lang w:val="en-US"/>
        </w:rPr>
      </w:pPr>
      <w:r w:rsidRPr="00EC538A">
        <w:rPr>
          <w:color w:val="auto"/>
          <w:lang w:val="en-US"/>
        </w:rPr>
        <w:t>An in depth review has been carried out on an explosive system, breaking down the energet</w:t>
      </w:r>
      <w:r w:rsidR="00626C87" w:rsidRPr="00EC538A">
        <w:rPr>
          <w:color w:val="auto"/>
          <w:lang w:val="en-US"/>
        </w:rPr>
        <w:t xml:space="preserve">ic components to evaluate their composition and effectiveness in combination within the system. </w:t>
      </w:r>
    </w:p>
    <w:p w14:paraId="5084A7BD" w14:textId="287C7AB1" w:rsidR="00626C87" w:rsidRPr="00EC538A" w:rsidRDefault="00626C87" w:rsidP="00626C87">
      <w:pPr>
        <w:pStyle w:val="Heading3"/>
        <w:rPr>
          <w:color w:val="auto"/>
          <w:lang w:val="en-US"/>
        </w:rPr>
      </w:pPr>
      <w:r w:rsidRPr="00EC538A">
        <w:rPr>
          <w:color w:val="auto"/>
          <w:lang w:val="en-US"/>
        </w:rPr>
        <w:t xml:space="preserve">Each energetic component is also evaluated for health and safety issues during manufacturing processes to ascertain whether the production could be made safer, but also to </w:t>
      </w:r>
      <w:r w:rsidR="00E8670A" w:rsidRPr="00EC538A">
        <w:rPr>
          <w:color w:val="auto"/>
          <w:lang w:val="en-US"/>
        </w:rPr>
        <w:t>iterate upon the already in place safety methods and movements.</w:t>
      </w:r>
    </w:p>
    <w:p w14:paraId="6DDCC048" w14:textId="6AA199AA" w:rsidR="00614DA4" w:rsidRDefault="003D187E" w:rsidP="00622AB0">
      <w:pPr>
        <w:pStyle w:val="Heading1"/>
        <w:rPr>
          <w:u w:val="single"/>
        </w:rPr>
      </w:pPr>
      <w:bookmarkStart w:id="10" w:name="_Toc58570343"/>
      <w:r w:rsidRPr="003D187E">
        <w:rPr>
          <w:u w:val="single"/>
        </w:rPr>
        <w:t>Introductio</w:t>
      </w:r>
      <w:r w:rsidR="00614DA4">
        <w:rPr>
          <w:u w:val="single"/>
        </w:rPr>
        <w:t>n</w:t>
      </w:r>
      <w:bookmarkEnd w:id="10"/>
    </w:p>
    <w:p w14:paraId="5490F76F" w14:textId="31F5AEAD" w:rsidR="006A43D9" w:rsidRPr="006A43D9" w:rsidRDefault="006A43D9" w:rsidP="006A43D9">
      <w:pPr>
        <w:pStyle w:val="Heading2"/>
        <w:rPr>
          <w:u w:val="single"/>
          <w:lang w:val="en-US"/>
        </w:rPr>
      </w:pPr>
      <w:bookmarkStart w:id="11" w:name="_Toc58570344"/>
      <w:r w:rsidRPr="006A43D9">
        <w:rPr>
          <w:u w:val="single"/>
          <w:lang w:val="en-US"/>
        </w:rPr>
        <w:t>The basis</w:t>
      </w:r>
      <w:bookmarkEnd w:id="11"/>
    </w:p>
    <w:p w14:paraId="414AE257" w14:textId="67648C50" w:rsidR="00E8670A" w:rsidRPr="00EC538A" w:rsidRDefault="00E8670A" w:rsidP="00E8670A">
      <w:pPr>
        <w:pStyle w:val="Heading3"/>
        <w:rPr>
          <w:color w:val="auto"/>
          <w:lang w:val="en-US"/>
        </w:rPr>
      </w:pPr>
      <w:r w:rsidRPr="00EC538A">
        <w:rPr>
          <w:color w:val="auto"/>
          <w:lang w:val="en-US"/>
        </w:rPr>
        <w:t>Explosive devices are used daily by many industries, from lethal explosives designed for military use, mining explosives used to shift large quantities of material from their bedrock and pyrotechnics such as fireworks or pyro’s used in stadiums and theatres.</w:t>
      </w:r>
    </w:p>
    <w:p w14:paraId="256D15AB" w14:textId="1936BEC5" w:rsidR="00E8670A" w:rsidRDefault="00E8670A" w:rsidP="00E8670A">
      <w:pPr>
        <w:pStyle w:val="Heading3"/>
        <w:rPr>
          <w:color w:val="auto"/>
          <w:lang w:val="en-US"/>
        </w:rPr>
      </w:pPr>
      <w:r w:rsidRPr="00EC538A">
        <w:rPr>
          <w:color w:val="auto"/>
          <w:lang w:val="en-US"/>
        </w:rPr>
        <w:t xml:space="preserve">All explosive devices use multiple energetic components in different variations to attain a desired effect. </w:t>
      </w:r>
    </w:p>
    <w:p w14:paraId="3A8200A4" w14:textId="7D40E73E" w:rsidR="006A43D9" w:rsidRPr="006A43D9" w:rsidRDefault="006A43D9" w:rsidP="006A43D9">
      <w:pPr>
        <w:pStyle w:val="Heading2"/>
        <w:rPr>
          <w:u w:val="single"/>
          <w:lang w:val="en-US"/>
        </w:rPr>
      </w:pPr>
      <w:bookmarkStart w:id="12" w:name="_Toc58570345"/>
      <w:r w:rsidRPr="006A43D9">
        <w:rPr>
          <w:u w:val="single"/>
          <w:lang w:val="en-US"/>
        </w:rPr>
        <w:t>The goal</w:t>
      </w:r>
      <w:bookmarkEnd w:id="12"/>
    </w:p>
    <w:p w14:paraId="249CD223" w14:textId="355D3767" w:rsidR="00EC538A" w:rsidRPr="00EC538A" w:rsidRDefault="00EC538A" w:rsidP="00EC538A">
      <w:pPr>
        <w:pStyle w:val="Heading3"/>
        <w:rPr>
          <w:color w:val="auto"/>
          <w:lang w:val="en-US"/>
        </w:rPr>
      </w:pPr>
      <w:r w:rsidRPr="00EC538A">
        <w:rPr>
          <w:color w:val="auto"/>
          <w:lang w:val="en-US"/>
        </w:rPr>
        <w:t>In this report a grenade will be broken down into its subcomponents with a focus on the energetics inside each one and how they work together to make the grenade function as desired.</w:t>
      </w:r>
    </w:p>
    <w:p w14:paraId="611F710E" w14:textId="18AA2814" w:rsidR="00622AB0" w:rsidRPr="00622AB0" w:rsidRDefault="00622AB0" w:rsidP="00622AB0">
      <w:pPr>
        <w:pStyle w:val="Heading1"/>
        <w:rPr>
          <w:u w:val="single"/>
        </w:rPr>
      </w:pPr>
      <w:bookmarkStart w:id="13" w:name="_Toc58570346"/>
      <w:r w:rsidRPr="00622AB0">
        <w:rPr>
          <w:u w:val="single"/>
        </w:rPr>
        <w:t>Explosive device: Hand-grenade</w:t>
      </w:r>
      <w:bookmarkEnd w:id="13"/>
    </w:p>
    <w:p w14:paraId="628D92EA" w14:textId="1AB1E007" w:rsidR="00622AB0" w:rsidRDefault="00622AB0" w:rsidP="00622AB0">
      <w:pPr>
        <w:pStyle w:val="Heading2"/>
        <w:rPr>
          <w:lang w:val="en-US"/>
        </w:rPr>
      </w:pPr>
      <w:bookmarkStart w:id="14" w:name="_Toc58570347"/>
      <w:r w:rsidRPr="00622AB0">
        <w:rPr>
          <w:u w:val="single"/>
          <w:lang w:val="en-US"/>
        </w:rPr>
        <w:t>Hand grenades</w:t>
      </w:r>
      <w:bookmarkEnd w:id="14"/>
      <w:r>
        <w:rPr>
          <w:lang w:val="en-US"/>
        </w:rPr>
        <w:t xml:space="preserve"> </w:t>
      </w:r>
    </w:p>
    <w:p w14:paraId="01D9B3AA" w14:textId="7C71ACD8" w:rsidR="00622AB0" w:rsidRPr="002B69E8" w:rsidRDefault="00622AB0" w:rsidP="00622AB0">
      <w:pPr>
        <w:pStyle w:val="Heading3"/>
        <w:rPr>
          <w:rFonts w:cstheme="majorHAnsi"/>
          <w:color w:val="auto"/>
          <w:lang w:val="en-US"/>
        </w:rPr>
      </w:pPr>
      <w:r w:rsidRPr="002B69E8">
        <w:rPr>
          <w:rFonts w:cstheme="majorHAnsi"/>
          <w:color w:val="auto"/>
          <w:lang w:val="en-US"/>
        </w:rPr>
        <w:t>A widely used explosive device in Militaries capa</w:t>
      </w:r>
      <w:r w:rsidR="00616029" w:rsidRPr="002B69E8">
        <w:rPr>
          <w:rFonts w:cstheme="majorHAnsi"/>
          <w:color w:val="auto"/>
          <w:lang w:val="en-US"/>
        </w:rPr>
        <w:t>ble of a deadly explosive blast</w:t>
      </w:r>
      <w:r w:rsidRPr="002B69E8">
        <w:rPr>
          <w:rFonts w:cstheme="majorHAnsi"/>
          <w:color w:val="auto"/>
          <w:lang w:val="en-US"/>
        </w:rPr>
        <w:t xml:space="preserve"> or penetrating fragments. </w:t>
      </w:r>
    </w:p>
    <w:p w14:paraId="6A7153C4" w14:textId="34EC1A53" w:rsidR="00622AB0" w:rsidRPr="002B69E8" w:rsidRDefault="00991FCF" w:rsidP="00622AB0">
      <w:pPr>
        <w:pStyle w:val="Heading3"/>
        <w:rPr>
          <w:rFonts w:cstheme="majorHAnsi"/>
          <w:color w:val="auto"/>
          <w:lang w:val="en-US"/>
        </w:rPr>
      </w:pPr>
      <w:r w:rsidRPr="002B69E8">
        <w:rPr>
          <w:rFonts w:cstheme="majorHAnsi"/>
          <w:noProof/>
          <w:lang w:eastAsia="en-GB"/>
        </w:rPr>
        <w:drawing>
          <wp:anchor distT="0" distB="0" distL="114300" distR="114300" simplePos="0" relativeHeight="251658240" behindDoc="1" locked="0" layoutInCell="1" allowOverlap="1" wp14:anchorId="0225D722" wp14:editId="3A5000CA">
            <wp:simplePos x="0" y="0"/>
            <wp:positionH relativeFrom="margin">
              <wp:align>right</wp:align>
            </wp:positionH>
            <wp:positionV relativeFrom="paragraph">
              <wp:posOffset>517212</wp:posOffset>
            </wp:positionV>
            <wp:extent cx="1994535" cy="2055495"/>
            <wp:effectExtent l="0" t="0" r="5715" b="1905"/>
            <wp:wrapTight wrapText="bothSides">
              <wp:wrapPolygon edited="0">
                <wp:start x="0" y="0"/>
                <wp:lineTo x="0" y="21420"/>
                <wp:lineTo x="21456" y="21420"/>
                <wp:lineTo x="214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94535" cy="20554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61C78" w:rsidRPr="002B69E8">
        <w:rPr>
          <w:rFonts w:cstheme="majorHAnsi"/>
          <w:color w:val="auto"/>
          <w:lang w:val="en-US"/>
        </w:rPr>
        <w:t xml:space="preserve">It is essentially a small bomb that is armed by removing the safety pin and allowing the safety lever to release. Once released a spring throws the lever </w:t>
      </w:r>
      <w:r w:rsidR="006E464F" w:rsidRPr="002B69E8">
        <w:rPr>
          <w:rFonts w:cstheme="majorHAnsi"/>
          <w:color w:val="auto"/>
          <w:lang w:val="en-US"/>
        </w:rPr>
        <w:t>off</w:t>
      </w:r>
      <w:r w:rsidR="00861C78" w:rsidRPr="002B69E8">
        <w:rPr>
          <w:rFonts w:cstheme="majorHAnsi"/>
          <w:color w:val="auto"/>
          <w:lang w:val="en-US"/>
        </w:rPr>
        <w:t xml:space="preserve"> the grenade and rotates the striker into the primer of the grenade. </w:t>
      </w:r>
      <w:r w:rsidR="00F20912" w:rsidRPr="002B69E8">
        <w:rPr>
          <w:rFonts w:cstheme="majorHAnsi"/>
          <w:color w:val="auto"/>
          <w:lang w:val="en-US"/>
        </w:rPr>
        <w:t xml:space="preserve">The primer creates a small flash </w:t>
      </w:r>
      <w:r w:rsidR="006E464F" w:rsidRPr="002B69E8">
        <w:rPr>
          <w:rFonts w:cstheme="majorHAnsi"/>
          <w:color w:val="auto"/>
          <w:lang w:val="en-US"/>
        </w:rPr>
        <w:t>like that of</w:t>
      </w:r>
      <w:r w:rsidR="00F20912" w:rsidRPr="002B69E8">
        <w:rPr>
          <w:rFonts w:cstheme="majorHAnsi"/>
          <w:color w:val="auto"/>
          <w:lang w:val="en-US"/>
        </w:rPr>
        <w:t xml:space="preserve"> a </w:t>
      </w:r>
      <w:r w:rsidR="006E464F" w:rsidRPr="002B69E8">
        <w:rPr>
          <w:rFonts w:cstheme="majorHAnsi"/>
          <w:color w:val="auto"/>
          <w:lang w:val="en-US"/>
        </w:rPr>
        <w:t>matchhead</w:t>
      </w:r>
      <w:r w:rsidR="00F20912" w:rsidRPr="002B69E8">
        <w:rPr>
          <w:rFonts w:cstheme="majorHAnsi"/>
          <w:color w:val="auto"/>
          <w:lang w:val="en-US"/>
        </w:rPr>
        <w:t xml:space="preserve"> which ignites a slow-burning material that composes the fuse. </w:t>
      </w:r>
    </w:p>
    <w:p w14:paraId="45B7EC4A" w14:textId="3980A15A" w:rsidR="00F20912" w:rsidRDefault="00F20912" w:rsidP="00F20912">
      <w:pPr>
        <w:pStyle w:val="Heading3"/>
        <w:rPr>
          <w:rFonts w:cstheme="majorHAnsi"/>
          <w:color w:val="auto"/>
          <w:lang w:val="en-US"/>
        </w:rPr>
      </w:pPr>
      <w:r w:rsidRPr="002B69E8">
        <w:rPr>
          <w:rFonts w:cstheme="majorHAnsi"/>
          <w:color w:val="auto"/>
          <w:lang w:val="en-US"/>
        </w:rPr>
        <w:t>The fuse burns at a controlled rate and is designed to delay the initiation a set amount of time, commonly in grenades it is 3-7 seconds from point of initiation</w:t>
      </w:r>
      <w:sdt>
        <w:sdtPr>
          <w:rPr>
            <w:rFonts w:cstheme="majorHAnsi"/>
            <w:color w:val="auto"/>
            <w:lang w:val="en-US"/>
          </w:rPr>
          <w:id w:val="632137959"/>
          <w:citation/>
        </w:sdtPr>
        <w:sdtEndPr/>
        <w:sdtContent>
          <w:r w:rsidR="003749BA" w:rsidRPr="002B69E8">
            <w:rPr>
              <w:rFonts w:cstheme="majorHAnsi"/>
              <w:color w:val="auto"/>
              <w:lang w:val="en-US"/>
            </w:rPr>
            <w:fldChar w:fldCharType="begin"/>
          </w:r>
          <w:r w:rsidR="003749BA" w:rsidRPr="002B69E8">
            <w:rPr>
              <w:rFonts w:cstheme="majorHAnsi"/>
              <w:color w:val="auto"/>
            </w:rPr>
            <w:instrText xml:space="preserve"> CITATION Ian98 \l 2057 </w:instrText>
          </w:r>
          <w:r w:rsidR="003749BA" w:rsidRPr="002B69E8">
            <w:rPr>
              <w:rFonts w:cstheme="majorHAnsi"/>
              <w:color w:val="auto"/>
              <w:lang w:val="en-US"/>
            </w:rPr>
            <w:fldChar w:fldCharType="separate"/>
          </w:r>
          <w:r w:rsidR="00F4159C">
            <w:rPr>
              <w:rFonts w:cstheme="majorHAnsi"/>
              <w:noProof/>
              <w:color w:val="auto"/>
            </w:rPr>
            <w:t xml:space="preserve"> </w:t>
          </w:r>
          <w:r w:rsidR="00F4159C" w:rsidRPr="00F4159C">
            <w:rPr>
              <w:rFonts w:cstheme="majorHAnsi"/>
              <w:noProof/>
              <w:color w:val="auto"/>
            </w:rPr>
            <w:t>[1]</w:t>
          </w:r>
          <w:r w:rsidR="003749BA" w:rsidRPr="002B69E8">
            <w:rPr>
              <w:rFonts w:cstheme="majorHAnsi"/>
              <w:color w:val="auto"/>
              <w:lang w:val="en-US"/>
            </w:rPr>
            <w:fldChar w:fldCharType="end"/>
          </w:r>
        </w:sdtContent>
      </w:sdt>
      <w:r w:rsidRPr="002B69E8">
        <w:rPr>
          <w:rFonts w:cstheme="majorHAnsi"/>
          <w:color w:val="auto"/>
          <w:lang w:val="en-US"/>
        </w:rPr>
        <w:t xml:space="preserve">. </w:t>
      </w:r>
      <w:r w:rsidRPr="002B69E8">
        <w:rPr>
          <w:rFonts w:cstheme="majorHAnsi"/>
          <w:color w:val="auto"/>
          <w:lang w:val="en-US"/>
        </w:rPr>
        <w:br/>
        <w:t>Once the flame reaches the detonator, it explodes and initiates the main charge of the grenade causing the desired effect</w:t>
      </w:r>
      <w:r w:rsidR="006E464F" w:rsidRPr="002B69E8">
        <w:rPr>
          <w:rFonts w:cstheme="majorHAnsi"/>
          <w:color w:val="auto"/>
          <w:lang w:val="en-US"/>
        </w:rPr>
        <w:t>,</w:t>
      </w:r>
      <w:r w:rsidR="00616029" w:rsidRPr="002B69E8">
        <w:rPr>
          <w:rFonts w:cstheme="majorHAnsi"/>
          <w:color w:val="auto"/>
          <w:lang w:val="en-US"/>
        </w:rPr>
        <w:t xml:space="preserve"> be it blast or</w:t>
      </w:r>
      <w:r w:rsidRPr="002B69E8">
        <w:rPr>
          <w:rFonts w:cstheme="majorHAnsi"/>
          <w:color w:val="auto"/>
          <w:lang w:val="en-US"/>
        </w:rPr>
        <w:t xml:space="preserve"> fragmentation.</w:t>
      </w:r>
      <w:r w:rsidR="003749BA" w:rsidRPr="002B69E8">
        <w:rPr>
          <w:rFonts w:cstheme="majorHAnsi"/>
          <w:color w:val="auto"/>
          <w:lang w:val="en-US"/>
        </w:rPr>
        <w:t xml:space="preserve">       </w:t>
      </w:r>
      <w:r w:rsidR="00991FCF">
        <w:rPr>
          <w:rFonts w:cstheme="majorHAnsi"/>
          <w:color w:val="auto"/>
          <w:lang w:val="en-US"/>
        </w:rPr>
        <w:t xml:space="preserve">       </w:t>
      </w:r>
      <w:r w:rsidR="003749BA" w:rsidRPr="002B69E8">
        <w:rPr>
          <w:rFonts w:cstheme="majorHAnsi"/>
          <w:color w:val="auto"/>
          <w:lang w:val="en-US"/>
        </w:rPr>
        <w:t xml:space="preserve">   </w:t>
      </w:r>
      <w:r w:rsidR="00991FCF">
        <w:rPr>
          <w:rFonts w:cstheme="majorHAnsi"/>
          <w:color w:val="auto"/>
          <w:lang w:val="en-US"/>
        </w:rPr>
        <w:t xml:space="preserve">                                                 </w:t>
      </w:r>
      <w:r w:rsidR="003749BA" w:rsidRPr="002B69E8">
        <w:rPr>
          <w:rFonts w:cstheme="majorHAnsi"/>
          <w:color w:val="auto"/>
          <w:lang w:val="en-US"/>
        </w:rPr>
        <w:t xml:space="preserve">  (</w:t>
      </w:r>
      <w:r w:rsidR="003749BA" w:rsidRPr="002B69E8">
        <w:rPr>
          <w:rFonts w:cstheme="majorHAnsi"/>
          <w:i/>
          <w:iCs/>
          <w:color w:val="auto"/>
          <w:lang w:val="en-US"/>
        </w:rPr>
        <w:t>Sectioned Grenade drawing</w:t>
      </w:r>
      <w:sdt>
        <w:sdtPr>
          <w:rPr>
            <w:rFonts w:cstheme="majorHAnsi"/>
            <w:i/>
            <w:iCs/>
            <w:color w:val="auto"/>
            <w:lang w:val="en-US"/>
          </w:rPr>
          <w:id w:val="-1858719655"/>
          <w:citation/>
        </w:sdtPr>
        <w:sdtEndPr/>
        <w:sdtContent>
          <w:r w:rsidR="003749BA" w:rsidRPr="002B69E8">
            <w:rPr>
              <w:rFonts w:cstheme="majorHAnsi"/>
              <w:i/>
              <w:iCs/>
              <w:color w:val="auto"/>
              <w:lang w:val="en-US"/>
            </w:rPr>
            <w:fldChar w:fldCharType="begin"/>
          </w:r>
          <w:r w:rsidR="003749BA" w:rsidRPr="002B69E8">
            <w:rPr>
              <w:rFonts w:cstheme="majorHAnsi"/>
              <w:i/>
              <w:iCs/>
              <w:color w:val="auto"/>
            </w:rPr>
            <w:instrText xml:space="preserve"> CITATION Abh18 \l 2057 </w:instrText>
          </w:r>
          <w:r w:rsidR="003749BA" w:rsidRPr="002B69E8">
            <w:rPr>
              <w:rFonts w:cstheme="majorHAnsi"/>
              <w:i/>
              <w:iCs/>
              <w:color w:val="auto"/>
              <w:lang w:val="en-US"/>
            </w:rPr>
            <w:fldChar w:fldCharType="separate"/>
          </w:r>
          <w:r w:rsidR="00F4159C">
            <w:rPr>
              <w:rFonts w:cstheme="majorHAnsi"/>
              <w:i/>
              <w:iCs/>
              <w:noProof/>
              <w:color w:val="auto"/>
            </w:rPr>
            <w:t xml:space="preserve"> </w:t>
          </w:r>
          <w:r w:rsidR="00F4159C" w:rsidRPr="00F4159C">
            <w:rPr>
              <w:rFonts w:cstheme="majorHAnsi"/>
              <w:noProof/>
              <w:color w:val="auto"/>
            </w:rPr>
            <w:t>[2]</w:t>
          </w:r>
          <w:r w:rsidR="003749BA" w:rsidRPr="002B69E8">
            <w:rPr>
              <w:rFonts w:cstheme="majorHAnsi"/>
              <w:i/>
              <w:iCs/>
              <w:color w:val="auto"/>
              <w:lang w:val="en-US"/>
            </w:rPr>
            <w:fldChar w:fldCharType="end"/>
          </w:r>
        </w:sdtContent>
      </w:sdt>
      <w:r w:rsidR="003749BA" w:rsidRPr="002B69E8">
        <w:rPr>
          <w:rFonts w:cstheme="majorHAnsi"/>
          <w:color w:val="auto"/>
          <w:lang w:val="en-US"/>
        </w:rPr>
        <w:t>)</w:t>
      </w:r>
    </w:p>
    <w:p w14:paraId="31801406" w14:textId="77777777" w:rsidR="006A43D9" w:rsidRPr="006A43D9" w:rsidRDefault="006A43D9" w:rsidP="006A43D9">
      <w:pPr>
        <w:rPr>
          <w:lang w:val="en-US"/>
        </w:rPr>
      </w:pPr>
    </w:p>
    <w:p w14:paraId="7EEE4735" w14:textId="1C4444B8" w:rsidR="00592E43" w:rsidRDefault="00B23292" w:rsidP="00592E43">
      <w:pPr>
        <w:pStyle w:val="Heading1"/>
        <w:rPr>
          <w:rFonts w:cstheme="majorHAnsi"/>
          <w:u w:val="single"/>
        </w:rPr>
      </w:pPr>
      <w:bookmarkStart w:id="15" w:name="_Toc58570348"/>
      <w:r w:rsidRPr="002B69E8">
        <w:rPr>
          <w:rFonts w:cstheme="majorHAnsi"/>
          <w:u w:val="single"/>
        </w:rPr>
        <w:lastRenderedPageBreak/>
        <w:t>Explosive</w:t>
      </w:r>
      <w:r w:rsidR="00592E43" w:rsidRPr="002B69E8">
        <w:rPr>
          <w:rFonts w:cstheme="majorHAnsi"/>
          <w:u w:val="single"/>
        </w:rPr>
        <w:t xml:space="preserve"> train</w:t>
      </w:r>
      <w:bookmarkEnd w:id="15"/>
    </w:p>
    <w:p w14:paraId="7FDD82CE" w14:textId="32FD8912" w:rsidR="00CA4AFF" w:rsidRDefault="00CA4AFF" w:rsidP="00CA4AFF">
      <w:pPr>
        <w:pStyle w:val="Heading2"/>
        <w:rPr>
          <w:u w:val="single"/>
          <w:lang w:val="en-US"/>
        </w:rPr>
      </w:pPr>
      <w:bookmarkStart w:id="16" w:name="_Toc58570349"/>
      <w:r w:rsidRPr="00CA4AFF">
        <w:rPr>
          <w:u w:val="single"/>
          <w:lang w:val="en-US"/>
        </w:rPr>
        <w:t>What is an Explosive train?</w:t>
      </w:r>
      <w:bookmarkEnd w:id="16"/>
    </w:p>
    <w:p w14:paraId="05200F8F" w14:textId="11008DA6" w:rsidR="00D33B95" w:rsidRPr="00D33B95" w:rsidRDefault="00CA4AFF" w:rsidP="00CA4AFF">
      <w:pPr>
        <w:pStyle w:val="Heading3"/>
        <w:rPr>
          <w:color w:val="000000" w:themeColor="text1"/>
          <w:lang w:val="en-US"/>
        </w:rPr>
      </w:pPr>
      <w:r w:rsidRPr="00D33B95">
        <w:rPr>
          <w:color w:val="000000" w:themeColor="text1"/>
          <w:lang w:val="en-US"/>
        </w:rPr>
        <w:t xml:space="preserve">An explosive train is a series of explosive detonations increasing in size and force that is used in order to have a low energy input cause a high energy output. </w:t>
      </w:r>
    </w:p>
    <w:p w14:paraId="7D09518E" w14:textId="509F3F6E" w:rsidR="00D33B95" w:rsidRPr="00D33B95" w:rsidRDefault="00CA4AFF" w:rsidP="00D33B95">
      <w:pPr>
        <w:pStyle w:val="Heading3"/>
        <w:rPr>
          <w:color w:val="000000" w:themeColor="text1"/>
          <w:lang w:val="en-US"/>
        </w:rPr>
      </w:pPr>
      <w:r w:rsidRPr="00D33B95">
        <w:rPr>
          <w:color w:val="000000" w:themeColor="text1"/>
          <w:lang w:val="en-US"/>
        </w:rPr>
        <w:t>Due the insensitivity of high explosives, they require a lot of energy to cause a detonation. Therefore using an explosive train allows for a smaller energy input to cause the detonation of a primary sensitive explosive</w:t>
      </w:r>
      <w:r w:rsidR="00D33B95" w:rsidRPr="00D33B95">
        <w:rPr>
          <w:color w:val="000000" w:themeColor="text1"/>
          <w:lang w:val="en-US"/>
        </w:rPr>
        <w:t>, which in turn gives enough energy to the next stage of the train until it ultimately reaches the main charge of the train.</w:t>
      </w:r>
    </w:p>
    <w:p w14:paraId="464DFF8E" w14:textId="7F478136" w:rsidR="00D33B95" w:rsidRPr="00D33B95" w:rsidRDefault="00D33B95" w:rsidP="00D33B95">
      <w:pPr>
        <w:pStyle w:val="Heading3"/>
        <w:rPr>
          <w:color w:val="000000" w:themeColor="text1"/>
          <w:lang w:val="en-US"/>
        </w:rPr>
      </w:pPr>
      <w:r w:rsidRPr="00D33B95">
        <w:rPr>
          <w:color w:val="000000" w:themeColor="text1"/>
          <w:lang w:val="en-US"/>
        </w:rPr>
        <w:t>Explosive trains can differ in length, size and the type of input energy (friction, electric discharge, heat) but all follow the same principles of small highly sensitive charge start to large low sensitivity charge end.</w:t>
      </w:r>
    </w:p>
    <w:p w14:paraId="6AFA78FA" w14:textId="03B3403B" w:rsidR="00592E43" w:rsidRPr="002B69E8" w:rsidRDefault="006C17C4" w:rsidP="00592E43">
      <w:pPr>
        <w:pStyle w:val="Heading2"/>
        <w:rPr>
          <w:rFonts w:cstheme="majorHAnsi"/>
          <w:u w:val="single"/>
          <w:lang w:val="en-US"/>
        </w:rPr>
      </w:pPr>
      <w:bookmarkStart w:id="17" w:name="_Toc58570350"/>
      <w:r w:rsidRPr="002B69E8">
        <w:rPr>
          <w:rFonts w:cstheme="majorHAnsi"/>
          <w:noProof/>
          <w:lang w:eastAsia="en-GB"/>
        </w:rPr>
        <w:drawing>
          <wp:anchor distT="0" distB="0" distL="114300" distR="114300" simplePos="0" relativeHeight="251659264" behindDoc="1" locked="0" layoutInCell="1" allowOverlap="1" wp14:anchorId="5F9D74E5" wp14:editId="551D4326">
            <wp:simplePos x="0" y="0"/>
            <wp:positionH relativeFrom="margin">
              <wp:align>right</wp:align>
            </wp:positionH>
            <wp:positionV relativeFrom="paragraph">
              <wp:posOffset>164465</wp:posOffset>
            </wp:positionV>
            <wp:extent cx="1922780" cy="876300"/>
            <wp:effectExtent l="0" t="0" r="1270" b="0"/>
            <wp:wrapSquare wrapText="bothSides"/>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22780" cy="87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2E43" w:rsidRPr="002B69E8">
        <w:rPr>
          <w:rFonts w:cstheme="majorHAnsi"/>
          <w:u w:val="single"/>
          <w:lang w:val="en-US"/>
        </w:rPr>
        <w:t>Primer</w:t>
      </w:r>
      <w:bookmarkEnd w:id="17"/>
    </w:p>
    <w:p w14:paraId="6E9FBEFF" w14:textId="59D131E3" w:rsidR="00592E43" w:rsidRPr="002B69E8" w:rsidRDefault="00474B16" w:rsidP="00592E43">
      <w:pPr>
        <w:pStyle w:val="Heading3"/>
        <w:rPr>
          <w:rFonts w:cstheme="majorHAnsi"/>
          <w:color w:val="auto"/>
          <w:lang w:val="en-US"/>
        </w:rPr>
      </w:pPr>
      <w:r w:rsidRPr="002B69E8">
        <w:rPr>
          <w:rFonts w:cstheme="majorHAnsi"/>
          <w:color w:val="auto"/>
          <w:lang w:val="en-US"/>
        </w:rPr>
        <w:t>Primer caps are small explosive devices that are filled with</w:t>
      </w:r>
      <w:r w:rsidR="00A15641" w:rsidRPr="002B69E8">
        <w:rPr>
          <w:rFonts w:cstheme="majorHAnsi"/>
          <w:color w:val="auto"/>
          <w:lang w:val="en-US"/>
        </w:rPr>
        <w:t xml:space="preserve"> a</w:t>
      </w:r>
      <w:r w:rsidRPr="002B69E8">
        <w:rPr>
          <w:rFonts w:cstheme="majorHAnsi"/>
          <w:color w:val="auto"/>
          <w:lang w:val="en-US"/>
        </w:rPr>
        <w:t xml:space="preserve"> sensitive primary explosive such as </w:t>
      </w:r>
      <w:proofErr w:type="gramStart"/>
      <w:r w:rsidRPr="002B69E8">
        <w:rPr>
          <w:rFonts w:cstheme="majorHAnsi"/>
          <w:color w:val="auto"/>
          <w:lang w:val="en-US"/>
        </w:rPr>
        <w:t>Lead</w:t>
      </w:r>
      <w:r w:rsidR="003749BA" w:rsidRPr="002B69E8">
        <w:rPr>
          <w:rFonts w:cstheme="majorHAnsi"/>
          <w:color w:val="auto"/>
          <w:lang w:val="en-US"/>
        </w:rPr>
        <w:t>(</w:t>
      </w:r>
      <w:proofErr w:type="gramEnd"/>
      <w:r w:rsidR="003749BA" w:rsidRPr="002B69E8">
        <w:rPr>
          <w:rFonts w:cstheme="majorHAnsi"/>
          <w:color w:val="auto"/>
          <w:lang w:val="en-US"/>
        </w:rPr>
        <w:t>II)</w:t>
      </w:r>
      <w:r w:rsidRPr="002B69E8">
        <w:rPr>
          <w:rFonts w:cstheme="majorHAnsi"/>
          <w:color w:val="auto"/>
          <w:lang w:val="en-US"/>
        </w:rPr>
        <w:t xml:space="preserve"> Azide. The primary explosive is sandwiched between a</w:t>
      </w:r>
      <w:r w:rsidR="002B69E8">
        <w:rPr>
          <w:rFonts w:cstheme="majorHAnsi"/>
          <w:color w:val="auto"/>
          <w:lang w:val="en-US"/>
        </w:rPr>
        <w:t xml:space="preserve"> the case and a</w:t>
      </w:r>
      <w:r w:rsidRPr="002B69E8">
        <w:rPr>
          <w:rFonts w:cstheme="majorHAnsi"/>
          <w:color w:val="auto"/>
          <w:lang w:val="en-US"/>
        </w:rPr>
        <w:t xml:space="preserve"> piece of metal called an ‘Anvil’ that when struck with the striker, pinches the </w:t>
      </w:r>
      <w:r w:rsidR="002B69E8">
        <w:rPr>
          <w:rFonts w:cstheme="majorHAnsi"/>
          <w:color w:val="auto"/>
          <w:lang w:val="en-US"/>
        </w:rPr>
        <w:t xml:space="preserve">        </w:t>
      </w:r>
      <w:r w:rsidR="006C17C4" w:rsidRPr="002B69E8">
        <w:rPr>
          <w:rFonts w:cstheme="majorHAnsi"/>
          <w:color w:val="auto"/>
          <w:lang w:val="en-US"/>
        </w:rPr>
        <w:t>(</w:t>
      </w:r>
      <w:r w:rsidR="006C17C4" w:rsidRPr="002B69E8">
        <w:rPr>
          <w:rFonts w:cstheme="majorHAnsi"/>
          <w:i/>
          <w:iCs/>
          <w:color w:val="auto"/>
          <w:lang w:val="en-US"/>
        </w:rPr>
        <w:t xml:space="preserve">Anvil in a primer cap </w:t>
      </w:r>
      <w:sdt>
        <w:sdtPr>
          <w:rPr>
            <w:rFonts w:cstheme="majorHAnsi"/>
            <w:i/>
            <w:iCs/>
            <w:color w:val="auto"/>
            <w:lang w:val="en-US"/>
          </w:rPr>
          <w:id w:val="585510207"/>
          <w:citation/>
        </w:sdtPr>
        <w:sdtEndPr/>
        <w:sdtContent>
          <w:r w:rsidR="006C17C4" w:rsidRPr="002B69E8">
            <w:rPr>
              <w:rFonts w:cstheme="majorHAnsi"/>
              <w:i/>
              <w:iCs/>
              <w:color w:val="auto"/>
              <w:lang w:val="en-US"/>
            </w:rPr>
            <w:fldChar w:fldCharType="begin"/>
          </w:r>
          <w:r w:rsidR="006C17C4" w:rsidRPr="002B69E8">
            <w:rPr>
              <w:rFonts w:cstheme="majorHAnsi"/>
              <w:i/>
              <w:iCs/>
              <w:color w:val="auto"/>
            </w:rPr>
            <w:instrText xml:space="preserve"> CITATION Bev20 \l 2057 </w:instrText>
          </w:r>
          <w:r w:rsidR="006C17C4" w:rsidRPr="002B69E8">
            <w:rPr>
              <w:rFonts w:cstheme="majorHAnsi"/>
              <w:i/>
              <w:iCs/>
              <w:color w:val="auto"/>
              <w:lang w:val="en-US"/>
            </w:rPr>
            <w:fldChar w:fldCharType="separate"/>
          </w:r>
          <w:r w:rsidR="00F4159C" w:rsidRPr="00F4159C">
            <w:rPr>
              <w:rFonts w:cstheme="majorHAnsi"/>
              <w:noProof/>
              <w:color w:val="auto"/>
            </w:rPr>
            <w:t>[3]</w:t>
          </w:r>
          <w:r w:rsidR="006C17C4" w:rsidRPr="002B69E8">
            <w:rPr>
              <w:rFonts w:cstheme="majorHAnsi"/>
              <w:i/>
              <w:iCs/>
              <w:color w:val="auto"/>
              <w:lang w:val="en-US"/>
            </w:rPr>
            <w:fldChar w:fldCharType="end"/>
          </w:r>
        </w:sdtContent>
      </w:sdt>
      <w:r w:rsidR="006C17C4" w:rsidRPr="002B69E8">
        <w:rPr>
          <w:rFonts w:cstheme="majorHAnsi"/>
          <w:color w:val="auto"/>
          <w:lang w:val="en-US"/>
        </w:rPr>
        <w:t>)</w:t>
      </w:r>
      <w:r w:rsidR="002B69E8">
        <w:rPr>
          <w:rFonts w:cstheme="majorHAnsi"/>
          <w:color w:val="auto"/>
          <w:lang w:val="en-US"/>
        </w:rPr>
        <w:br/>
      </w:r>
      <w:r w:rsidR="002B69E8" w:rsidRPr="002B69E8">
        <w:rPr>
          <w:rFonts w:cstheme="majorHAnsi"/>
          <w:color w:val="auto"/>
          <w:lang w:val="en-US"/>
        </w:rPr>
        <w:t>primary explosive</w:t>
      </w:r>
      <w:r w:rsidR="002B69E8">
        <w:rPr>
          <w:rFonts w:cstheme="majorHAnsi"/>
          <w:color w:val="auto"/>
          <w:lang w:val="en-US"/>
        </w:rPr>
        <w:t xml:space="preserve"> </w:t>
      </w:r>
      <w:r w:rsidRPr="002B69E8">
        <w:rPr>
          <w:rFonts w:cstheme="majorHAnsi"/>
          <w:color w:val="auto"/>
          <w:lang w:val="en-US"/>
        </w:rPr>
        <w:t>detonating it</w:t>
      </w:r>
      <w:r w:rsidR="002B69E8">
        <w:rPr>
          <w:rFonts w:cstheme="majorHAnsi"/>
          <w:color w:val="auto"/>
          <w:lang w:val="en-US"/>
        </w:rPr>
        <w:t>,</w:t>
      </w:r>
      <w:r w:rsidRPr="002B69E8">
        <w:rPr>
          <w:rFonts w:cstheme="majorHAnsi"/>
          <w:color w:val="auto"/>
          <w:lang w:val="en-US"/>
        </w:rPr>
        <w:t xml:space="preserve"> creating the flash required for the initiation of the fuse. </w:t>
      </w:r>
    </w:p>
    <w:p w14:paraId="4D01717B" w14:textId="225923B2" w:rsidR="003749BA" w:rsidRPr="002B69E8" w:rsidRDefault="003749BA" w:rsidP="003749BA">
      <w:pPr>
        <w:pStyle w:val="Heading3"/>
        <w:rPr>
          <w:rFonts w:cstheme="majorHAnsi"/>
          <w:color w:val="auto"/>
          <w:lang w:val="en-US"/>
        </w:rPr>
      </w:pPr>
      <w:r w:rsidRPr="002B69E8">
        <w:rPr>
          <w:rFonts w:cstheme="majorHAnsi"/>
          <w:color w:val="auto"/>
          <w:lang w:val="en-US"/>
        </w:rPr>
        <w:t>Lead(II) Azide</w:t>
      </w:r>
      <w:r w:rsidR="000B67A7" w:rsidRPr="002B69E8">
        <w:rPr>
          <w:rFonts w:cstheme="majorHAnsi"/>
          <w:color w:val="auto"/>
          <w:lang w:val="en-US"/>
        </w:rPr>
        <w:t xml:space="preserve"> </w:t>
      </w:r>
      <w:r w:rsidR="000B67A7" w:rsidRPr="002B69E8">
        <w:rPr>
          <w:rFonts w:cstheme="majorHAnsi"/>
          <w:color w:val="auto"/>
          <w:sz w:val="21"/>
          <w:szCs w:val="21"/>
          <w:shd w:val="clear" w:color="auto" w:fill="FFFFFF"/>
        </w:rPr>
        <w:t>(Pb(N</w:t>
      </w:r>
      <w:r w:rsidR="000B67A7" w:rsidRPr="002B69E8">
        <w:rPr>
          <w:rFonts w:cstheme="majorHAnsi"/>
          <w:color w:val="auto"/>
          <w:sz w:val="17"/>
          <w:szCs w:val="17"/>
          <w:shd w:val="clear" w:color="auto" w:fill="FFFFFF"/>
          <w:vertAlign w:val="subscript"/>
        </w:rPr>
        <w:t>3</w:t>
      </w:r>
      <w:r w:rsidR="000B67A7" w:rsidRPr="002B69E8">
        <w:rPr>
          <w:rFonts w:cstheme="majorHAnsi"/>
          <w:color w:val="auto"/>
          <w:sz w:val="21"/>
          <w:szCs w:val="21"/>
          <w:shd w:val="clear" w:color="auto" w:fill="FFFFFF"/>
        </w:rPr>
        <w:t>)</w:t>
      </w:r>
      <w:r w:rsidR="000B67A7" w:rsidRPr="002B69E8">
        <w:rPr>
          <w:rFonts w:cstheme="majorHAnsi"/>
          <w:color w:val="auto"/>
          <w:sz w:val="17"/>
          <w:szCs w:val="17"/>
          <w:shd w:val="clear" w:color="auto" w:fill="FFFFFF"/>
          <w:vertAlign w:val="subscript"/>
        </w:rPr>
        <w:t>2</w:t>
      </w:r>
      <w:r w:rsidR="000B67A7" w:rsidRPr="002B69E8">
        <w:rPr>
          <w:rFonts w:cstheme="majorHAnsi"/>
          <w:color w:val="auto"/>
          <w:sz w:val="21"/>
          <w:szCs w:val="21"/>
          <w:shd w:val="clear" w:color="auto" w:fill="FFFFFF"/>
        </w:rPr>
        <w:t>)</w:t>
      </w:r>
      <w:r w:rsidRPr="002B69E8">
        <w:rPr>
          <w:rFonts w:cstheme="majorHAnsi"/>
          <w:color w:val="auto"/>
          <w:lang w:val="en-US"/>
        </w:rPr>
        <w:t xml:space="preserve"> is a highly sensitive </w:t>
      </w:r>
      <w:r w:rsidR="000B67A7" w:rsidRPr="002B69E8">
        <w:rPr>
          <w:rFonts w:cstheme="majorHAnsi"/>
          <w:color w:val="auto"/>
          <w:lang w:val="en-US"/>
        </w:rPr>
        <w:t>primary explosive with instant deflagration to detonation transition, detonating at 5,180m/s after any fall greater than 150mm, a discharge of 7mJ or if touched by an open flame.</w:t>
      </w:r>
    </w:p>
    <w:p w14:paraId="50BB266D" w14:textId="3732E748" w:rsidR="00972512" w:rsidRPr="002B69E8" w:rsidRDefault="00972512" w:rsidP="00972512">
      <w:pPr>
        <w:pStyle w:val="Heading3"/>
        <w:rPr>
          <w:rFonts w:cstheme="majorHAnsi"/>
          <w:b/>
          <w:bCs/>
          <w:color w:val="auto"/>
          <w:vertAlign w:val="subscript"/>
          <w:lang w:val="en-US"/>
        </w:rPr>
      </w:pPr>
      <w:r w:rsidRPr="002B69E8">
        <w:rPr>
          <w:rFonts w:cstheme="majorHAnsi"/>
          <w:color w:val="auto"/>
          <w:lang w:val="en-US"/>
        </w:rPr>
        <w:t xml:space="preserve">Using the Modified Kirstiakowsky-Wilson rules to find the decomposition products of </w:t>
      </w:r>
      <w:proofErr w:type="gramStart"/>
      <w:r w:rsidRPr="002B69E8">
        <w:rPr>
          <w:rFonts w:cstheme="majorHAnsi"/>
          <w:color w:val="auto"/>
          <w:lang w:val="en-US"/>
        </w:rPr>
        <w:t>Lead(</w:t>
      </w:r>
      <w:proofErr w:type="gramEnd"/>
      <w:r w:rsidRPr="002B69E8">
        <w:rPr>
          <w:rFonts w:cstheme="majorHAnsi"/>
          <w:color w:val="auto"/>
          <w:lang w:val="en-US"/>
        </w:rPr>
        <w:t xml:space="preserve">II) Azide, </w:t>
      </w:r>
      <w:r w:rsidR="00D17BEF" w:rsidRPr="002B69E8">
        <w:rPr>
          <w:rFonts w:cstheme="majorHAnsi"/>
          <w:color w:val="auto"/>
          <w:lang w:val="en-US"/>
        </w:rPr>
        <w:t xml:space="preserve">it is known that the balanced equation for </w:t>
      </w:r>
      <w:r w:rsidRPr="002B69E8">
        <w:rPr>
          <w:rFonts w:cstheme="majorHAnsi"/>
          <w:color w:val="auto"/>
          <w:lang w:val="en-US"/>
        </w:rPr>
        <w:t>detonation is as follows</w:t>
      </w:r>
      <w:r w:rsidR="00010634">
        <w:rPr>
          <w:rFonts w:cstheme="majorHAnsi"/>
          <w:color w:val="auto"/>
          <w:lang w:val="en-US"/>
        </w:rPr>
        <w:t>;</w:t>
      </w:r>
      <w:r w:rsidR="00D17BEF" w:rsidRPr="002B69E8">
        <w:rPr>
          <w:rFonts w:cstheme="majorHAnsi"/>
          <w:color w:val="auto"/>
          <w:lang w:val="en-US"/>
        </w:rPr>
        <w:br/>
      </w:r>
      <w:r w:rsidR="00D17BEF" w:rsidRPr="002B69E8">
        <w:rPr>
          <w:rFonts w:cstheme="majorHAnsi"/>
          <w:b/>
          <w:bCs/>
          <w:color w:val="auto"/>
          <w:lang w:val="en-US"/>
        </w:rPr>
        <w:t>Pb(N</w:t>
      </w:r>
      <w:r w:rsidR="00D17BEF" w:rsidRPr="002B69E8">
        <w:rPr>
          <w:rFonts w:cstheme="majorHAnsi"/>
          <w:b/>
          <w:bCs/>
          <w:color w:val="auto"/>
          <w:vertAlign w:val="subscript"/>
          <w:lang w:val="en-US"/>
        </w:rPr>
        <w:t>3</w:t>
      </w:r>
      <w:r w:rsidR="00D17BEF" w:rsidRPr="002B69E8">
        <w:rPr>
          <w:rFonts w:cstheme="majorHAnsi"/>
          <w:b/>
          <w:bCs/>
          <w:color w:val="auto"/>
          <w:lang w:val="en-US"/>
        </w:rPr>
        <w:t>)</w:t>
      </w:r>
      <w:r w:rsidR="00D17BEF" w:rsidRPr="002B69E8">
        <w:rPr>
          <w:rFonts w:cstheme="majorHAnsi"/>
          <w:b/>
          <w:bCs/>
          <w:color w:val="auto"/>
          <w:vertAlign w:val="subscript"/>
          <w:lang w:val="en-US"/>
        </w:rPr>
        <w:t xml:space="preserve">2  </w:t>
      </w:r>
      <w:r w:rsidR="00D17BEF" w:rsidRPr="002B69E8">
        <w:rPr>
          <w:rFonts w:cstheme="majorHAnsi"/>
          <w:b/>
          <w:bCs/>
          <w:color w:val="auto"/>
          <w:lang w:val="en-US"/>
        </w:rPr>
        <w:sym w:font="Wingdings" w:char="F0E0"/>
      </w:r>
      <w:r w:rsidR="00D17BEF" w:rsidRPr="002B69E8">
        <w:rPr>
          <w:rFonts w:cstheme="majorHAnsi"/>
          <w:b/>
          <w:bCs/>
          <w:color w:val="auto"/>
          <w:lang w:val="en-US"/>
        </w:rPr>
        <w:t xml:space="preserve"> Pb + 3N</w:t>
      </w:r>
      <w:r w:rsidR="00D17BEF" w:rsidRPr="002B69E8">
        <w:rPr>
          <w:rFonts w:cstheme="majorHAnsi"/>
          <w:b/>
          <w:bCs/>
          <w:color w:val="auto"/>
          <w:vertAlign w:val="subscript"/>
          <w:lang w:val="en-US"/>
        </w:rPr>
        <w:t>2</w:t>
      </w:r>
    </w:p>
    <w:p w14:paraId="212964BC" w14:textId="214AF5AD" w:rsidR="00DC15E0" w:rsidRPr="00E71CD4" w:rsidRDefault="00D17BEF" w:rsidP="00E71CD4">
      <w:pPr>
        <w:pStyle w:val="Heading3"/>
        <w:rPr>
          <w:rFonts w:eastAsiaTheme="minorHAnsi" w:cstheme="majorHAnsi"/>
          <w:color w:val="auto"/>
        </w:rPr>
      </w:pPr>
      <w:r w:rsidRPr="002B69E8">
        <w:rPr>
          <w:rFonts w:cstheme="majorHAnsi"/>
          <w:color w:val="auto"/>
          <w:lang w:val="en-US"/>
        </w:rPr>
        <w:t xml:space="preserve">The heats of </w:t>
      </w:r>
      <w:r w:rsidR="008E73BB" w:rsidRPr="002B69E8">
        <w:rPr>
          <w:rFonts w:cstheme="majorHAnsi"/>
          <w:color w:val="auto"/>
          <w:lang w:val="en-US"/>
        </w:rPr>
        <w:t>explosion (</w:t>
      </w:r>
      <w:r w:rsidR="008E73BB" w:rsidRPr="002B69E8">
        <w:rPr>
          <w:rFonts w:cstheme="majorHAnsi"/>
          <w:color w:val="auto"/>
          <w:lang w:val="el-GR"/>
        </w:rPr>
        <w:t>Δ</w:t>
      </w:r>
      <w:r w:rsidR="008E73BB" w:rsidRPr="002B69E8">
        <w:rPr>
          <w:rFonts w:cstheme="majorHAnsi"/>
          <w:color w:val="auto"/>
        </w:rPr>
        <w:t>H)</w:t>
      </w:r>
      <w:r w:rsidR="008E73BB" w:rsidRPr="002B69E8">
        <w:rPr>
          <w:rFonts w:cstheme="majorHAnsi"/>
          <w:color w:val="auto"/>
          <w:lang w:val="en-US"/>
        </w:rPr>
        <w:t xml:space="preserve"> for </w:t>
      </w:r>
      <w:proofErr w:type="gramStart"/>
      <w:r w:rsidR="008E73BB" w:rsidRPr="002B69E8">
        <w:rPr>
          <w:rFonts w:cstheme="majorHAnsi"/>
          <w:color w:val="auto"/>
          <w:lang w:val="en-US"/>
        </w:rPr>
        <w:t>Pb(</w:t>
      </w:r>
      <w:proofErr w:type="gramEnd"/>
      <w:r w:rsidR="008E73BB" w:rsidRPr="002B69E8">
        <w:rPr>
          <w:rFonts w:cstheme="majorHAnsi"/>
          <w:color w:val="auto"/>
          <w:lang w:val="en-US"/>
        </w:rPr>
        <w:t>N</w:t>
      </w:r>
      <w:r w:rsidR="008E73BB" w:rsidRPr="002B69E8">
        <w:rPr>
          <w:rFonts w:cstheme="majorHAnsi"/>
          <w:color w:val="auto"/>
          <w:vertAlign w:val="subscript"/>
          <w:lang w:val="en-US"/>
        </w:rPr>
        <w:t>3</w:t>
      </w:r>
      <w:r w:rsidR="008E73BB" w:rsidRPr="002B69E8">
        <w:rPr>
          <w:rFonts w:cstheme="majorHAnsi"/>
          <w:color w:val="auto"/>
          <w:lang w:val="en-US"/>
        </w:rPr>
        <w:t>)</w:t>
      </w:r>
      <w:r w:rsidR="008E73BB" w:rsidRPr="002B69E8">
        <w:rPr>
          <w:rFonts w:cstheme="majorHAnsi"/>
          <w:color w:val="auto"/>
          <w:vertAlign w:val="subscript"/>
          <w:lang w:val="en-US"/>
        </w:rPr>
        <w:t xml:space="preserve">2 </w:t>
      </w:r>
      <w:r w:rsidR="008E73BB" w:rsidRPr="002B69E8">
        <w:rPr>
          <w:rFonts w:eastAsiaTheme="minorHAnsi" w:cstheme="majorHAnsi"/>
          <w:color w:val="auto"/>
          <w:lang w:val="en-US"/>
        </w:rPr>
        <w:t>is</w:t>
      </w:r>
      <w:r w:rsidR="00F03035" w:rsidRPr="002B69E8">
        <w:rPr>
          <w:rFonts w:eastAsiaTheme="minorHAnsi" w:cstheme="majorHAnsi"/>
          <w:color w:val="auto"/>
          <w:lang w:val="en-US"/>
        </w:rPr>
        <w:t xml:space="preserve"> found by taking the Energy of the products and deducting the energy of the reactants.</w:t>
      </w:r>
      <w:r w:rsidR="00EA138E" w:rsidRPr="002B69E8">
        <w:rPr>
          <w:rFonts w:eastAsiaTheme="minorHAnsi" w:cstheme="majorHAnsi"/>
          <w:color w:val="auto"/>
          <w:lang w:val="en-US"/>
        </w:rPr>
        <w:t xml:space="preserve"> In Lead Azide’s case </w:t>
      </w:r>
      <w:r w:rsidR="00EA138E" w:rsidRPr="002B69E8">
        <w:rPr>
          <w:rFonts w:eastAsiaTheme="minorHAnsi" w:cstheme="majorHAnsi"/>
          <w:color w:val="auto"/>
          <w:lang w:val="el-GR"/>
        </w:rPr>
        <w:t>Δ</w:t>
      </w:r>
      <w:r w:rsidR="00EA138E" w:rsidRPr="002B69E8">
        <w:rPr>
          <w:rFonts w:eastAsiaTheme="minorHAnsi" w:cstheme="majorHAnsi"/>
          <w:color w:val="auto"/>
        </w:rPr>
        <w:t xml:space="preserve">H is </w:t>
      </w:r>
      <w:r w:rsidR="00EA138E" w:rsidRPr="005A4A98">
        <w:rPr>
          <w:rFonts w:eastAsiaTheme="minorHAnsi" w:cstheme="majorHAnsi"/>
          <w:b/>
          <w:color w:val="auto"/>
        </w:rPr>
        <w:t>+469kJ/mol</w:t>
      </w:r>
      <w:r w:rsidR="00EA138E" w:rsidRPr="002B69E8">
        <w:rPr>
          <w:rFonts w:eastAsiaTheme="minorHAnsi" w:cstheme="majorHAnsi"/>
          <w:color w:val="auto"/>
        </w:rPr>
        <w:t xml:space="preserve"> with an exothermicity of </w:t>
      </w:r>
      <w:r w:rsidR="00EA138E" w:rsidRPr="005A4A98">
        <w:rPr>
          <w:rFonts w:eastAsiaTheme="minorHAnsi" w:cstheme="majorHAnsi"/>
          <w:b/>
          <w:color w:val="auto"/>
        </w:rPr>
        <w:t>+1612kJ/kg</w:t>
      </w:r>
      <w:r w:rsidR="00EA138E" w:rsidRPr="002B69E8">
        <w:rPr>
          <w:rFonts w:eastAsiaTheme="minorHAnsi" w:cstheme="majorHAnsi"/>
          <w:color w:val="auto"/>
        </w:rPr>
        <w:t xml:space="preserve">. </w:t>
      </w:r>
      <w:sdt>
        <w:sdtPr>
          <w:rPr>
            <w:rFonts w:eastAsiaTheme="minorHAnsi" w:cstheme="majorHAnsi"/>
            <w:color w:val="auto"/>
          </w:rPr>
          <w:id w:val="-1954632640"/>
          <w:citation/>
        </w:sdtPr>
        <w:sdtEndPr/>
        <w:sdtContent>
          <w:r w:rsidR="00EA138E" w:rsidRPr="002B69E8">
            <w:rPr>
              <w:rFonts w:eastAsiaTheme="minorHAnsi" w:cstheme="majorHAnsi"/>
              <w:color w:val="auto"/>
            </w:rPr>
            <w:fldChar w:fldCharType="begin"/>
          </w:r>
          <w:r w:rsidR="00242247">
            <w:rPr>
              <w:rFonts w:eastAsiaTheme="minorHAnsi" w:cstheme="majorHAnsi"/>
              <w:color w:val="auto"/>
            </w:rPr>
            <w:instrText xml:space="preserve">CITATION Jac04 \l 2057 </w:instrText>
          </w:r>
          <w:r w:rsidR="00EA138E" w:rsidRPr="002B69E8">
            <w:rPr>
              <w:rFonts w:eastAsiaTheme="minorHAnsi" w:cstheme="majorHAnsi"/>
              <w:color w:val="auto"/>
            </w:rPr>
            <w:fldChar w:fldCharType="separate"/>
          </w:r>
          <w:r w:rsidR="00F4159C" w:rsidRPr="00F4159C">
            <w:rPr>
              <w:rFonts w:eastAsiaTheme="minorHAnsi" w:cstheme="majorHAnsi"/>
              <w:noProof/>
              <w:color w:val="auto"/>
            </w:rPr>
            <w:t>[4]</w:t>
          </w:r>
          <w:r w:rsidR="00EA138E" w:rsidRPr="002B69E8">
            <w:rPr>
              <w:rFonts w:eastAsiaTheme="minorHAnsi" w:cstheme="majorHAnsi"/>
              <w:color w:val="auto"/>
            </w:rPr>
            <w:fldChar w:fldCharType="end"/>
          </w:r>
        </w:sdtContent>
      </w:sdt>
    </w:p>
    <w:p w14:paraId="6D0C489F" w14:textId="6D5DE7CA" w:rsidR="00DC15E0" w:rsidRPr="002B69E8" w:rsidRDefault="00DC15E0" w:rsidP="00DC15E0">
      <w:pPr>
        <w:pStyle w:val="Heading2"/>
        <w:rPr>
          <w:rFonts w:cstheme="majorHAnsi"/>
          <w:u w:val="single"/>
        </w:rPr>
      </w:pPr>
      <w:bookmarkStart w:id="18" w:name="_Toc58570351"/>
      <w:r w:rsidRPr="002B69E8">
        <w:rPr>
          <w:rFonts w:cstheme="majorHAnsi"/>
          <w:u w:val="single"/>
        </w:rPr>
        <w:t>Fuse</w:t>
      </w:r>
      <w:bookmarkEnd w:id="18"/>
      <w:r w:rsidRPr="002B69E8">
        <w:rPr>
          <w:rFonts w:cstheme="majorHAnsi"/>
          <w:u w:val="single"/>
        </w:rPr>
        <w:t xml:space="preserve"> </w:t>
      </w:r>
    </w:p>
    <w:p w14:paraId="46923023" w14:textId="1868F4E4" w:rsidR="00DC15E0" w:rsidRPr="002B69E8" w:rsidRDefault="00DC15E0" w:rsidP="00DC15E0">
      <w:pPr>
        <w:pStyle w:val="Heading3"/>
        <w:rPr>
          <w:rFonts w:cstheme="majorHAnsi"/>
          <w:color w:val="auto"/>
        </w:rPr>
      </w:pPr>
      <w:r w:rsidRPr="002B69E8">
        <w:rPr>
          <w:rFonts w:cstheme="majorHAnsi"/>
          <w:color w:val="auto"/>
        </w:rPr>
        <w:t xml:space="preserve">The fuse of a grenade </w:t>
      </w:r>
      <w:r w:rsidR="006F7410" w:rsidRPr="002B69E8">
        <w:rPr>
          <w:rFonts w:cstheme="majorHAnsi"/>
          <w:color w:val="auto"/>
        </w:rPr>
        <w:t xml:space="preserve">is used to create a time delay between initiation of primer to detonation of the grenades main fill. </w:t>
      </w:r>
      <w:r w:rsidR="006F7410" w:rsidRPr="002B69E8">
        <w:rPr>
          <w:rFonts w:cstheme="majorHAnsi"/>
          <w:color w:val="auto"/>
        </w:rPr>
        <w:br/>
        <w:t xml:space="preserve">This fuse is usually consisting of a slower burning powder fill that will burn at a known consistent rate, transferring the energy to the detonator for its own initiation. </w:t>
      </w:r>
    </w:p>
    <w:p w14:paraId="0D879869" w14:textId="2B200617" w:rsidR="006F7410" w:rsidRPr="002B69E8" w:rsidRDefault="006F7410" w:rsidP="006F7410">
      <w:pPr>
        <w:pStyle w:val="Heading3"/>
        <w:rPr>
          <w:rFonts w:cstheme="majorHAnsi"/>
          <w:color w:val="auto"/>
        </w:rPr>
      </w:pPr>
      <w:r w:rsidRPr="002B69E8">
        <w:rPr>
          <w:rFonts w:cstheme="majorHAnsi"/>
          <w:color w:val="auto"/>
        </w:rPr>
        <w:t>This delay is a safety feature for the operator so they can throw the grenade away from themselves a safe distance before the device detonates.</w:t>
      </w:r>
    </w:p>
    <w:p w14:paraId="18A79A37" w14:textId="0088061D" w:rsidR="00A13E24" w:rsidRPr="00A13E24" w:rsidRDefault="006F7410" w:rsidP="00DB3165">
      <w:pPr>
        <w:pStyle w:val="Heading3"/>
        <w:rPr>
          <w:rFonts w:cstheme="majorHAnsi"/>
          <w:b/>
          <w:bCs/>
          <w:color w:val="auto"/>
          <w:vertAlign w:val="subscript"/>
        </w:rPr>
      </w:pPr>
      <w:r w:rsidRPr="002B69E8">
        <w:rPr>
          <w:rFonts w:cstheme="majorHAnsi"/>
          <w:color w:val="auto"/>
        </w:rPr>
        <w:t xml:space="preserve">The composition of the fuse can be any burning powder, </w:t>
      </w:r>
      <w:r w:rsidR="00DB3165" w:rsidRPr="002B69E8">
        <w:rPr>
          <w:rFonts w:cstheme="majorHAnsi"/>
          <w:color w:val="auto"/>
        </w:rPr>
        <w:t>Flaked TNT</w:t>
      </w:r>
      <w:r w:rsidRPr="002B69E8">
        <w:rPr>
          <w:rFonts w:cstheme="majorHAnsi"/>
          <w:color w:val="auto"/>
        </w:rPr>
        <w:t xml:space="preserve"> as an example could be used for this </w:t>
      </w:r>
      <w:r w:rsidR="00874EB2" w:rsidRPr="002B69E8">
        <w:rPr>
          <w:rFonts w:cstheme="majorHAnsi"/>
          <w:color w:val="auto"/>
        </w:rPr>
        <w:t>application</w:t>
      </w:r>
      <w:r w:rsidR="00010634">
        <w:rPr>
          <w:rFonts w:cstheme="majorHAnsi"/>
          <w:color w:val="auto"/>
        </w:rPr>
        <w:t xml:space="preserve"> as due to its lower sensitivity, when in a flake form it will deflagrate through without detonating. This will provide a good medium for the energy transfer from primer to detonator</w:t>
      </w:r>
      <w:r w:rsidR="00874EB2" w:rsidRPr="002B69E8">
        <w:rPr>
          <w:rFonts w:cstheme="majorHAnsi"/>
          <w:color w:val="auto"/>
        </w:rPr>
        <w:t xml:space="preserve">. </w:t>
      </w:r>
    </w:p>
    <w:p w14:paraId="28AEC59B" w14:textId="4BAA0BD4" w:rsidR="00DB3165" w:rsidRPr="00A13E24" w:rsidRDefault="00A13E24" w:rsidP="00A13E24">
      <w:pPr>
        <w:pStyle w:val="Heading3"/>
        <w:rPr>
          <w:rFonts w:cstheme="majorHAnsi"/>
          <w:b/>
          <w:bCs/>
          <w:color w:val="auto"/>
          <w:vertAlign w:val="subscript"/>
        </w:rPr>
      </w:pPr>
      <w:r w:rsidRPr="002B69E8">
        <w:rPr>
          <w:rFonts w:cstheme="majorHAnsi"/>
          <w:color w:val="auto"/>
          <w:lang w:val="en-US"/>
        </w:rPr>
        <w:lastRenderedPageBreak/>
        <w:t xml:space="preserve">Using the Modified Kirstiakowsky-Wilson rules to find the decomposition products of </w:t>
      </w:r>
      <w:r>
        <w:rPr>
          <w:rFonts w:cstheme="majorHAnsi"/>
          <w:color w:val="auto"/>
          <w:lang w:val="en-US"/>
        </w:rPr>
        <w:t>TNT</w:t>
      </w:r>
      <w:r w:rsidRPr="002B69E8">
        <w:rPr>
          <w:rFonts w:cstheme="majorHAnsi"/>
          <w:color w:val="auto"/>
          <w:lang w:val="en-US"/>
        </w:rPr>
        <w:t>, it is known that the balanced equation for detonation is as follows</w:t>
      </w:r>
      <w:r w:rsidR="00010634">
        <w:rPr>
          <w:rFonts w:cstheme="majorHAnsi"/>
          <w:color w:val="auto"/>
          <w:lang w:val="en-US"/>
        </w:rPr>
        <w:t xml:space="preserve">; </w:t>
      </w:r>
      <w:r w:rsidR="00DB3165" w:rsidRPr="00A13E24">
        <w:rPr>
          <w:rFonts w:cstheme="majorHAnsi"/>
          <w:color w:val="auto"/>
        </w:rPr>
        <w:br/>
      </w:r>
      <w:r w:rsidR="00DB3165" w:rsidRPr="00A13E24">
        <w:rPr>
          <w:rFonts w:cstheme="majorHAnsi"/>
          <w:b/>
          <w:bCs/>
          <w:color w:val="auto"/>
        </w:rPr>
        <w:t>C</w:t>
      </w:r>
      <w:r w:rsidR="00DB3165" w:rsidRPr="00A13E24">
        <w:rPr>
          <w:rFonts w:cstheme="majorHAnsi"/>
          <w:b/>
          <w:bCs/>
          <w:color w:val="auto"/>
          <w:vertAlign w:val="subscript"/>
        </w:rPr>
        <w:t>7</w:t>
      </w:r>
      <w:r w:rsidR="00DB3165" w:rsidRPr="00A13E24">
        <w:rPr>
          <w:rFonts w:cstheme="majorHAnsi"/>
          <w:b/>
          <w:bCs/>
          <w:color w:val="auto"/>
        </w:rPr>
        <w:t>H</w:t>
      </w:r>
      <w:r w:rsidR="00DB3165" w:rsidRPr="00A13E24">
        <w:rPr>
          <w:rFonts w:cstheme="majorHAnsi"/>
          <w:b/>
          <w:bCs/>
          <w:color w:val="auto"/>
          <w:vertAlign w:val="subscript"/>
        </w:rPr>
        <w:t>5</w:t>
      </w:r>
      <w:r w:rsidR="00DB3165" w:rsidRPr="00A13E24">
        <w:rPr>
          <w:rFonts w:cstheme="majorHAnsi"/>
          <w:b/>
          <w:bCs/>
          <w:color w:val="auto"/>
        </w:rPr>
        <w:t>N</w:t>
      </w:r>
      <w:r w:rsidR="00DB3165" w:rsidRPr="00A13E24">
        <w:rPr>
          <w:rFonts w:cstheme="majorHAnsi"/>
          <w:b/>
          <w:bCs/>
          <w:color w:val="auto"/>
          <w:vertAlign w:val="subscript"/>
        </w:rPr>
        <w:t>3</w:t>
      </w:r>
      <w:r w:rsidR="00DB3165" w:rsidRPr="00A13E24">
        <w:rPr>
          <w:rFonts w:cstheme="majorHAnsi"/>
          <w:b/>
          <w:bCs/>
          <w:color w:val="auto"/>
        </w:rPr>
        <w:t>O</w:t>
      </w:r>
      <w:r w:rsidR="00DB3165" w:rsidRPr="00A13E24">
        <w:rPr>
          <w:rFonts w:cstheme="majorHAnsi"/>
          <w:b/>
          <w:bCs/>
          <w:color w:val="auto"/>
          <w:vertAlign w:val="subscript"/>
        </w:rPr>
        <w:t>6</w:t>
      </w:r>
      <w:r w:rsidR="00DB3165" w:rsidRPr="00A13E24">
        <w:rPr>
          <w:rFonts w:cstheme="majorHAnsi"/>
          <w:b/>
          <w:bCs/>
          <w:color w:val="auto"/>
        </w:rPr>
        <w:t xml:space="preserve"> </w:t>
      </w:r>
      <w:r w:rsidR="00DB3165" w:rsidRPr="002B69E8">
        <w:rPr>
          <w:rFonts w:cstheme="majorHAnsi"/>
          <w:b/>
          <w:bCs/>
          <w:color w:val="auto"/>
        </w:rPr>
        <w:sym w:font="Wingdings" w:char="F0E0"/>
      </w:r>
      <w:r w:rsidR="002F3EF4" w:rsidRPr="00A13E24">
        <w:rPr>
          <w:rFonts w:cstheme="majorHAnsi"/>
          <w:b/>
          <w:bCs/>
          <w:color w:val="auto"/>
        </w:rPr>
        <w:t xml:space="preserve"> 4½C + 2½CO + 2½H</w:t>
      </w:r>
      <w:r w:rsidR="002F3EF4" w:rsidRPr="00A13E24">
        <w:rPr>
          <w:rFonts w:cstheme="majorHAnsi"/>
          <w:b/>
          <w:bCs/>
          <w:color w:val="auto"/>
          <w:vertAlign w:val="subscript"/>
        </w:rPr>
        <w:t>2</w:t>
      </w:r>
      <w:r w:rsidR="002F3EF4" w:rsidRPr="00A13E24">
        <w:rPr>
          <w:rFonts w:cstheme="majorHAnsi"/>
          <w:b/>
          <w:bCs/>
          <w:color w:val="auto"/>
        </w:rPr>
        <w:t>O + 1½N</w:t>
      </w:r>
      <w:r w:rsidR="002F3EF4" w:rsidRPr="00A13E24">
        <w:rPr>
          <w:rFonts w:cstheme="majorHAnsi"/>
          <w:b/>
          <w:bCs/>
          <w:color w:val="auto"/>
          <w:vertAlign w:val="subscript"/>
        </w:rPr>
        <w:t>2</w:t>
      </w:r>
    </w:p>
    <w:p w14:paraId="7A4260BD" w14:textId="48DBF58F" w:rsidR="00010634" w:rsidRPr="00010634" w:rsidRDefault="00916E98" w:rsidP="00010634">
      <w:pPr>
        <w:pStyle w:val="Heading3"/>
        <w:rPr>
          <w:rFonts w:cstheme="majorHAnsi"/>
          <w:color w:val="auto"/>
        </w:rPr>
      </w:pPr>
      <w:r w:rsidRPr="002B69E8">
        <w:rPr>
          <w:rFonts w:cstheme="majorHAnsi"/>
          <w:color w:val="auto"/>
        </w:rPr>
        <w:t xml:space="preserve">The heat of formation, </w:t>
      </w:r>
      <w:r w:rsidRPr="002B69E8">
        <w:rPr>
          <w:rFonts w:cstheme="majorHAnsi"/>
          <w:color w:val="auto"/>
          <w:lang w:val="el-GR"/>
        </w:rPr>
        <w:t>Δ</w:t>
      </w:r>
      <w:r w:rsidRPr="002B69E8">
        <w:rPr>
          <w:rFonts w:cstheme="majorHAnsi"/>
          <w:color w:val="auto"/>
        </w:rPr>
        <w:t xml:space="preserve">H, for </w:t>
      </w:r>
      <w:r w:rsidR="00DB3165" w:rsidRPr="002B69E8">
        <w:rPr>
          <w:rFonts w:cstheme="majorHAnsi"/>
          <w:color w:val="auto"/>
        </w:rPr>
        <w:t>Flaked TNT</w:t>
      </w:r>
      <w:r w:rsidRPr="002B69E8">
        <w:rPr>
          <w:rFonts w:cstheme="majorHAnsi"/>
          <w:color w:val="auto"/>
        </w:rPr>
        <w:t xml:space="preserve"> is</w:t>
      </w:r>
      <w:r w:rsidR="002F3EF4" w:rsidRPr="002B69E8">
        <w:rPr>
          <w:rFonts w:cstheme="majorHAnsi"/>
          <w:color w:val="auto"/>
        </w:rPr>
        <w:t xml:space="preserve"> </w:t>
      </w:r>
      <w:r w:rsidR="002F3EF4" w:rsidRPr="005A4A98">
        <w:rPr>
          <w:rFonts w:cstheme="majorHAnsi"/>
          <w:b/>
          <w:color w:val="auto"/>
        </w:rPr>
        <w:t>-26kJ/mol</w:t>
      </w:r>
      <w:r w:rsidR="002F3EF4" w:rsidRPr="002B69E8">
        <w:rPr>
          <w:rFonts w:cstheme="majorHAnsi"/>
          <w:color w:val="auto"/>
        </w:rPr>
        <w:t xml:space="preserve">, therefore the exothermicity is </w:t>
      </w:r>
      <w:r w:rsidR="002F3EF4" w:rsidRPr="005A4A98">
        <w:rPr>
          <w:rFonts w:cstheme="majorHAnsi"/>
          <w:b/>
          <w:color w:val="auto"/>
        </w:rPr>
        <w:t>-115kJ/kg</w:t>
      </w:r>
      <w:r w:rsidR="002F3EF4" w:rsidRPr="002B69E8">
        <w:rPr>
          <w:rFonts w:cstheme="majorHAnsi"/>
          <w:color w:val="auto"/>
        </w:rPr>
        <w:t xml:space="preserve"> </w:t>
      </w:r>
      <w:sdt>
        <w:sdtPr>
          <w:rPr>
            <w:rFonts w:cstheme="majorHAnsi"/>
            <w:color w:val="auto"/>
          </w:rPr>
          <w:id w:val="-162388683"/>
          <w:citation/>
        </w:sdtPr>
        <w:sdtEndPr/>
        <w:sdtContent>
          <w:r w:rsidR="002F3EF4" w:rsidRPr="002B69E8">
            <w:rPr>
              <w:rFonts w:cstheme="majorHAnsi"/>
              <w:color w:val="auto"/>
            </w:rPr>
            <w:fldChar w:fldCharType="begin"/>
          </w:r>
          <w:r w:rsidR="002F3EF4" w:rsidRPr="002B69E8">
            <w:rPr>
              <w:rFonts w:cstheme="majorHAnsi"/>
              <w:color w:val="auto"/>
            </w:rPr>
            <w:instrText xml:space="preserve"> CITATION Rob13 \l 2057 </w:instrText>
          </w:r>
          <w:r w:rsidR="002F3EF4" w:rsidRPr="002B69E8">
            <w:rPr>
              <w:rFonts w:cstheme="majorHAnsi"/>
              <w:color w:val="auto"/>
            </w:rPr>
            <w:fldChar w:fldCharType="separate"/>
          </w:r>
          <w:r w:rsidR="00F4159C" w:rsidRPr="00F4159C">
            <w:rPr>
              <w:rFonts w:cstheme="majorHAnsi"/>
              <w:noProof/>
              <w:color w:val="auto"/>
            </w:rPr>
            <w:t>[5]</w:t>
          </w:r>
          <w:r w:rsidR="002F3EF4" w:rsidRPr="002B69E8">
            <w:rPr>
              <w:rFonts w:cstheme="majorHAnsi"/>
              <w:color w:val="auto"/>
            </w:rPr>
            <w:fldChar w:fldCharType="end"/>
          </w:r>
        </w:sdtContent>
      </w:sdt>
      <w:r w:rsidR="00BB0C56">
        <w:rPr>
          <w:rFonts w:cstheme="majorHAnsi"/>
          <w:color w:val="auto"/>
        </w:rPr>
        <w:t>.</w:t>
      </w:r>
    </w:p>
    <w:p w14:paraId="4AFC0DA3" w14:textId="1E59CE54" w:rsidR="002F3EF4" w:rsidRPr="002B69E8" w:rsidRDefault="002F3EF4" w:rsidP="002F3EF4">
      <w:pPr>
        <w:pStyle w:val="Heading2"/>
        <w:rPr>
          <w:rFonts w:cstheme="majorHAnsi"/>
          <w:u w:val="single"/>
        </w:rPr>
      </w:pPr>
      <w:bookmarkStart w:id="19" w:name="_Toc58570352"/>
      <w:r w:rsidRPr="002B69E8">
        <w:rPr>
          <w:rFonts w:cstheme="majorHAnsi"/>
          <w:u w:val="single"/>
        </w:rPr>
        <w:t>Detonator</w:t>
      </w:r>
      <w:r w:rsidR="00B23292" w:rsidRPr="002B69E8">
        <w:rPr>
          <w:rFonts w:cstheme="majorHAnsi"/>
          <w:u w:val="single"/>
        </w:rPr>
        <w:t>/Booster</w:t>
      </w:r>
      <w:bookmarkEnd w:id="19"/>
    </w:p>
    <w:p w14:paraId="44B4F99E" w14:textId="77777777" w:rsidR="000B1FC3" w:rsidRDefault="00B23292" w:rsidP="000B1FC3">
      <w:pPr>
        <w:pStyle w:val="Heading3"/>
        <w:rPr>
          <w:rFonts w:cstheme="majorHAnsi"/>
          <w:color w:val="auto"/>
        </w:rPr>
      </w:pPr>
      <w:r w:rsidRPr="002B69E8">
        <w:rPr>
          <w:rFonts w:cstheme="majorHAnsi"/>
          <w:color w:val="auto"/>
        </w:rPr>
        <w:t>The detonator/booster’s job is to take the energ</w:t>
      </w:r>
      <w:bookmarkStart w:id="20" w:name="_GoBack"/>
      <w:bookmarkEnd w:id="20"/>
      <w:r w:rsidRPr="002B69E8">
        <w:rPr>
          <w:rFonts w:cstheme="majorHAnsi"/>
          <w:color w:val="auto"/>
        </w:rPr>
        <w:t>y from the fuse and create a large enough detonation wave to shock the main explosive fill into its own detonation.</w:t>
      </w:r>
      <w:r w:rsidRPr="002B69E8">
        <w:rPr>
          <w:rFonts w:cstheme="majorHAnsi"/>
          <w:color w:val="auto"/>
        </w:rPr>
        <w:br/>
        <w:t>Tetryl</w:t>
      </w:r>
      <w:r w:rsidR="00E71CD4">
        <w:rPr>
          <w:rFonts w:cstheme="majorHAnsi"/>
          <w:color w:val="auto"/>
        </w:rPr>
        <w:t xml:space="preserve"> was first created in 1906 and was a common explosive at the time for blasting caps. </w:t>
      </w:r>
    </w:p>
    <w:p w14:paraId="152FC1D9" w14:textId="513D9593" w:rsidR="00BB0C56" w:rsidRPr="000B1FC3" w:rsidRDefault="000B1FC3" w:rsidP="000B1FC3">
      <w:pPr>
        <w:pStyle w:val="Heading3"/>
        <w:rPr>
          <w:rFonts w:cstheme="majorHAnsi"/>
          <w:color w:val="auto"/>
        </w:rPr>
      </w:pPr>
      <w:r w:rsidRPr="000B1FC3">
        <w:rPr>
          <w:color w:val="000000" w:themeColor="text1"/>
        </w:rPr>
        <w:t>It is more sensitive than TNT but also more powerful being 1.25 times the explosive force than</w:t>
      </w:r>
      <w:r>
        <w:rPr>
          <w:color w:val="000000" w:themeColor="text1"/>
        </w:rPr>
        <w:t xml:space="preserve"> that of TNT</w:t>
      </w:r>
      <w:r>
        <w:rPr>
          <w:rFonts w:cstheme="majorHAnsi"/>
          <w:color w:val="auto"/>
        </w:rPr>
        <w:t>, and is currently</w:t>
      </w:r>
      <w:r w:rsidR="00B23292" w:rsidRPr="002B69E8">
        <w:rPr>
          <w:rFonts w:cstheme="majorHAnsi"/>
          <w:color w:val="auto"/>
        </w:rPr>
        <w:t xml:space="preserve"> commonly found </w:t>
      </w:r>
      <w:r>
        <w:rPr>
          <w:rFonts w:cstheme="majorHAnsi"/>
          <w:color w:val="auto"/>
        </w:rPr>
        <w:t xml:space="preserve">in </w:t>
      </w:r>
      <w:r w:rsidR="00B23292" w:rsidRPr="002B69E8">
        <w:rPr>
          <w:rFonts w:cstheme="majorHAnsi"/>
          <w:color w:val="auto"/>
        </w:rPr>
        <w:t>booster</w:t>
      </w:r>
      <w:r>
        <w:rPr>
          <w:rFonts w:cstheme="majorHAnsi"/>
          <w:color w:val="auto"/>
        </w:rPr>
        <w:t>s</w:t>
      </w:r>
      <w:r w:rsidR="00B23292" w:rsidRPr="002B69E8">
        <w:rPr>
          <w:rFonts w:cstheme="majorHAnsi"/>
          <w:color w:val="auto"/>
        </w:rPr>
        <w:t xml:space="preserve"> and </w:t>
      </w:r>
      <w:r>
        <w:rPr>
          <w:rFonts w:cstheme="majorHAnsi"/>
          <w:color w:val="auto"/>
        </w:rPr>
        <w:t>fuzes</w:t>
      </w:r>
      <w:r w:rsidR="00872A86" w:rsidRPr="002B69E8">
        <w:rPr>
          <w:rFonts w:cstheme="majorHAnsi"/>
          <w:color w:val="auto"/>
        </w:rPr>
        <w:t xml:space="preserve"> in munit</w:t>
      </w:r>
      <w:r w:rsidR="00E71CD4">
        <w:rPr>
          <w:rFonts w:cstheme="majorHAnsi"/>
          <w:color w:val="auto"/>
        </w:rPr>
        <w:t>ions such artillery shells</w:t>
      </w:r>
      <w:r w:rsidR="00872A86" w:rsidRPr="002B69E8">
        <w:rPr>
          <w:rFonts w:cstheme="majorHAnsi"/>
          <w:color w:val="auto"/>
        </w:rPr>
        <w:t xml:space="preserve"> </w:t>
      </w:r>
      <w:sdt>
        <w:sdtPr>
          <w:rPr>
            <w:rFonts w:cstheme="majorHAnsi"/>
            <w:color w:val="auto"/>
          </w:rPr>
          <w:id w:val="1823159526"/>
          <w:citation/>
        </w:sdtPr>
        <w:sdtEndPr/>
        <w:sdtContent>
          <w:r w:rsidR="00872A86" w:rsidRPr="002B69E8">
            <w:rPr>
              <w:rFonts w:cstheme="majorHAnsi"/>
              <w:color w:val="auto"/>
            </w:rPr>
            <w:fldChar w:fldCharType="begin"/>
          </w:r>
          <w:r w:rsidR="00872A86" w:rsidRPr="002B69E8">
            <w:rPr>
              <w:rFonts w:cstheme="majorHAnsi"/>
              <w:color w:val="auto"/>
            </w:rPr>
            <w:instrText xml:space="preserve"> CITATION Glo00 \l 2057 </w:instrText>
          </w:r>
          <w:r w:rsidR="00872A86" w:rsidRPr="002B69E8">
            <w:rPr>
              <w:rFonts w:cstheme="majorHAnsi"/>
              <w:color w:val="auto"/>
            </w:rPr>
            <w:fldChar w:fldCharType="separate"/>
          </w:r>
          <w:r w:rsidR="00F4159C" w:rsidRPr="00F4159C">
            <w:rPr>
              <w:rFonts w:cstheme="majorHAnsi"/>
              <w:noProof/>
              <w:color w:val="auto"/>
            </w:rPr>
            <w:t>[6]</w:t>
          </w:r>
          <w:r w:rsidR="00872A86" w:rsidRPr="002B69E8">
            <w:rPr>
              <w:rFonts w:cstheme="majorHAnsi"/>
              <w:color w:val="auto"/>
            </w:rPr>
            <w:fldChar w:fldCharType="end"/>
          </w:r>
        </w:sdtContent>
      </w:sdt>
      <w:r w:rsidR="00BB0C56">
        <w:rPr>
          <w:rFonts w:cstheme="majorHAnsi"/>
          <w:color w:val="auto"/>
        </w:rPr>
        <w:t>.</w:t>
      </w:r>
      <w:r>
        <w:rPr>
          <w:rFonts w:cstheme="majorHAnsi"/>
          <w:color w:val="auto"/>
        </w:rPr>
        <w:t xml:space="preserve"> </w:t>
      </w:r>
    </w:p>
    <w:p w14:paraId="27903ABA" w14:textId="55244A58" w:rsidR="00010634" w:rsidRDefault="00010634" w:rsidP="00872A86">
      <w:pPr>
        <w:pStyle w:val="Heading3"/>
        <w:rPr>
          <w:rFonts w:cstheme="majorHAnsi"/>
          <w:b/>
          <w:bCs/>
          <w:color w:val="auto"/>
        </w:rPr>
      </w:pPr>
      <w:r w:rsidRPr="002B69E8">
        <w:rPr>
          <w:rFonts w:cstheme="majorHAnsi"/>
          <w:color w:val="auto"/>
          <w:lang w:val="en-US"/>
        </w:rPr>
        <w:t xml:space="preserve">Using the Modified Kirstiakowsky-Wilson rules to find the decomposition products of </w:t>
      </w:r>
      <w:r w:rsidR="00E71CD4">
        <w:rPr>
          <w:rFonts w:cstheme="majorHAnsi"/>
          <w:color w:val="auto"/>
          <w:lang w:val="en-US"/>
        </w:rPr>
        <w:t>Tetryl</w:t>
      </w:r>
      <w:r w:rsidRPr="002B69E8">
        <w:rPr>
          <w:rFonts w:cstheme="majorHAnsi"/>
          <w:color w:val="auto"/>
          <w:lang w:val="en-US"/>
        </w:rPr>
        <w:t>, it is known that the balanced equation for detonation is as follows</w:t>
      </w:r>
      <w:r>
        <w:rPr>
          <w:rFonts w:cstheme="majorHAnsi"/>
          <w:color w:val="auto"/>
          <w:lang w:val="en-US"/>
        </w:rPr>
        <w:t xml:space="preserve">; </w:t>
      </w:r>
      <w:r>
        <w:rPr>
          <w:rFonts w:cstheme="majorHAnsi"/>
          <w:color w:val="auto"/>
        </w:rPr>
        <w:br/>
      </w:r>
      <w:r w:rsidR="00A13E24" w:rsidRPr="002B69E8">
        <w:rPr>
          <w:rFonts w:cstheme="majorHAnsi"/>
          <w:b/>
          <w:bCs/>
          <w:color w:val="auto"/>
        </w:rPr>
        <w:t>C</w:t>
      </w:r>
      <w:r w:rsidR="00A13E24" w:rsidRPr="002B69E8">
        <w:rPr>
          <w:rFonts w:cstheme="majorHAnsi"/>
          <w:b/>
          <w:bCs/>
          <w:color w:val="auto"/>
          <w:vertAlign w:val="subscript"/>
        </w:rPr>
        <w:t>7</w:t>
      </w:r>
      <w:r w:rsidR="00A13E24" w:rsidRPr="002B69E8">
        <w:rPr>
          <w:rFonts w:cstheme="majorHAnsi"/>
          <w:b/>
          <w:bCs/>
          <w:color w:val="auto"/>
        </w:rPr>
        <w:t>H</w:t>
      </w:r>
      <w:r w:rsidR="00A13E24" w:rsidRPr="002B69E8">
        <w:rPr>
          <w:rFonts w:cstheme="majorHAnsi"/>
          <w:b/>
          <w:bCs/>
          <w:color w:val="auto"/>
          <w:vertAlign w:val="subscript"/>
        </w:rPr>
        <w:t>5</w:t>
      </w:r>
      <w:r w:rsidR="00A13E24" w:rsidRPr="002B69E8">
        <w:rPr>
          <w:rFonts w:cstheme="majorHAnsi"/>
          <w:b/>
          <w:bCs/>
          <w:color w:val="auto"/>
        </w:rPr>
        <w:t>N</w:t>
      </w:r>
      <w:r w:rsidR="00A13E24" w:rsidRPr="002B69E8">
        <w:rPr>
          <w:rFonts w:cstheme="majorHAnsi"/>
          <w:b/>
          <w:bCs/>
          <w:color w:val="auto"/>
          <w:vertAlign w:val="subscript"/>
        </w:rPr>
        <w:t>5</w:t>
      </w:r>
      <w:r w:rsidR="00A13E24" w:rsidRPr="002B69E8">
        <w:rPr>
          <w:rFonts w:cstheme="majorHAnsi"/>
          <w:b/>
          <w:bCs/>
          <w:color w:val="auto"/>
        </w:rPr>
        <w:t>O</w:t>
      </w:r>
      <w:r w:rsidR="00A13E24" w:rsidRPr="002B69E8">
        <w:rPr>
          <w:rFonts w:cstheme="majorHAnsi"/>
          <w:b/>
          <w:bCs/>
          <w:color w:val="auto"/>
          <w:vertAlign w:val="subscript"/>
        </w:rPr>
        <w:t xml:space="preserve">8 </w:t>
      </w:r>
      <w:r w:rsidR="00A13E24">
        <w:rPr>
          <w:rFonts w:cstheme="majorHAnsi"/>
          <w:b/>
          <w:bCs/>
          <w:color w:val="auto"/>
        </w:rPr>
        <w:t xml:space="preserve"> </w:t>
      </w:r>
      <w:r w:rsidR="00A13E24" w:rsidRPr="00A13E24">
        <w:rPr>
          <w:rFonts w:cstheme="majorHAnsi"/>
          <w:b/>
          <w:bCs/>
          <w:color w:val="auto"/>
        </w:rPr>
        <w:sym w:font="Wingdings" w:char="F0E0"/>
      </w:r>
      <w:r w:rsidR="00A13E24">
        <w:rPr>
          <w:rFonts w:cstheme="majorHAnsi"/>
          <w:b/>
          <w:bCs/>
          <w:color w:val="auto"/>
        </w:rPr>
        <w:t xml:space="preserve"> </w:t>
      </w:r>
      <w:r w:rsidR="00F07978" w:rsidRPr="002B69E8">
        <w:rPr>
          <w:rFonts w:cstheme="majorHAnsi"/>
          <w:b/>
          <w:bCs/>
          <w:color w:val="auto"/>
        </w:rPr>
        <w:t>1½C + 5½CO + 2½H</w:t>
      </w:r>
      <w:r w:rsidR="00F07978" w:rsidRPr="002B69E8">
        <w:rPr>
          <w:rFonts w:cstheme="majorHAnsi"/>
          <w:b/>
          <w:bCs/>
          <w:color w:val="auto"/>
          <w:vertAlign w:val="subscript"/>
        </w:rPr>
        <w:t>2</w:t>
      </w:r>
      <w:r w:rsidR="00F07978" w:rsidRPr="002B69E8">
        <w:rPr>
          <w:rFonts w:cstheme="majorHAnsi"/>
          <w:b/>
          <w:bCs/>
          <w:color w:val="auto"/>
        </w:rPr>
        <w:t>O + 2½N</w:t>
      </w:r>
      <w:r w:rsidR="00F07978" w:rsidRPr="002B69E8">
        <w:rPr>
          <w:rFonts w:cstheme="majorHAnsi"/>
          <w:b/>
          <w:bCs/>
          <w:color w:val="auto"/>
          <w:vertAlign w:val="subscript"/>
        </w:rPr>
        <w:t>2</w:t>
      </w:r>
      <w:r>
        <w:rPr>
          <w:rFonts w:cstheme="majorHAnsi"/>
          <w:b/>
          <w:bCs/>
          <w:color w:val="auto"/>
        </w:rPr>
        <w:t xml:space="preserve">  </w:t>
      </w:r>
    </w:p>
    <w:p w14:paraId="0C1C56DA" w14:textId="25FB1774" w:rsidR="000B1FC3" w:rsidRPr="00EC538A" w:rsidRDefault="00010634" w:rsidP="000B1FC3">
      <w:pPr>
        <w:pStyle w:val="Heading3"/>
        <w:rPr>
          <w:rFonts w:cstheme="majorHAnsi"/>
          <w:b/>
          <w:bCs/>
          <w:color w:val="auto"/>
        </w:rPr>
      </w:pPr>
      <w:r>
        <w:rPr>
          <w:rFonts w:cstheme="majorHAnsi"/>
          <w:color w:val="auto"/>
        </w:rPr>
        <w:t>T</w:t>
      </w:r>
      <w:r w:rsidRPr="002B69E8">
        <w:rPr>
          <w:rFonts w:cstheme="majorHAnsi"/>
          <w:color w:val="auto"/>
        </w:rPr>
        <w:t>hese</w:t>
      </w:r>
      <w:r w:rsidR="00F07978" w:rsidRPr="002B69E8">
        <w:rPr>
          <w:rFonts w:cstheme="majorHAnsi"/>
          <w:color w:val="auto"/>
        </w:rPr>
        <w:t xml:space="preserve"> reactants and products give the</w:t>
      </w:r>
      <w:r w:rsidR="00E71CD4">
        <w:rPr>
          <w:rFonts w:cstheme="majorHAnsi"/>
          <w:color w:val="auto"/>
        </w:rPr>
        <w:t xml:space="preserve"> heat of formation</w:t>
      </w:r>
      <w:r w:rsidR="00F07978" w:rsidRPr="002B69E8">
        <w:rPr>
          <w:rFonts w:cstheme="majorHAnsi"/>
          <w:color w:val="auto"/>
        </w:rPr>
        <w:t xml:space="preserve"> </w:t>
      </w:r>
      <w:r w:rsidR="00F07978" w:rsidRPr="002B69E8">
        <w:rPr>
          <w:rFonts w:cstheme="majorHAnsi"/>
          <w:color w:val="auto"/>
          <w:lang w:val="el-GR"/>
        </w:rPr>
        <w:t>Δ</w:t>
      </w:r>
      <w:r w:rsidR="00F07978" w:rsidRPr="002B69E8">
        <w:rPr>
          <w:rFonts w:cstheme="majorHAnsi"/>
          <w:color w:val="auto"/>
        </w:rPr>
        <w:t xml:space="preserve">H </w:t>
      </w:r>
      <w:r w:rsidR="00E71CD4">
        <w:rPr>
          <w:rFonts w:cstheme="majorHAnsi"/>
          <w:color w:val="auto"/>
        </w:rPr>
        <w:t xml:space="preserve">of </w:t>
      </w:r>
      <w:r w:rsidR="00F07978" w:rsidRPr="005A4A98">
        <w:rPr>
          <w:rFonts w:cstheme="majorHAnsi"/>
          <w:b/>
          <w:color w:val="auto"/>
        </w:rPr>
        <w:t>+34kJ/mol</w:t>
      </w:r>
      <w:r w:rsidR="00F07978" w:rsidRPr="002B69E8">
        <w:rPr>
          <w:rFonts w:cstheme="majorHAnsi"/>
          <w:color w:val="auto"/>
        </w:rPr>
        <w:t xml:space="preserve"> and the exothermicity of </w:t>
      </w:r>
      <w:r w:rsidR="00F07978" w:rsidRPr="005A4A98">
        <w:rPr>
          <w:rFonts w:cstheme="majorHAnsi"/>
          <w:b/>
          <w:color w:val="auto"/>
        </w:rPr>
        <w:t>+118kJ/kg</w:t>
      </w:r>
      <w:r w:rsidR="00BB0C56">
        <w:rPr>
          <w:rFonts w:cstheme="majorHAnsi"/>
          <w:b/>
          <w:bCs/>
          <w:color w:val="auto"/>
        </w:rPr>
        <w:t>.</w:t>
      </w:r>
    </w:p>
    <w:p w14:paraId="5C8C0745" w14:textId="77777777" w:rsidR="00F07978" w:rsidRPr="002B69E8" w:rsidRDefault="00F07978" w:rsidP="00F07978">
      <w:pPr>
        <w:pStyle w:val="Heading2"/>
        <w:rPr>
          <w:rFonts w:cstheme="majorHAnsi"/>
          <w:u w:val="single"/>
        </w:rPr>
      </w:pPr>
      <w:bookmarkStart w:id="21" w:name="_Toc58570353"/>
      <w:r w:rsidRPr="002B69E8">
        <w:rPr>
          <w:rFonts w:cstheme="majorHAnsi"/>
          <w:u w:val="single"/>
        </w:rPr>
        <w:t>Main Charge</w:t>
      </w:r>
      <w:bookmarkEnd w:id="21"/>
    </w:p>
    <w:p w14:paraId="17631985" w14:textId="6B4596F0" w:rsidR="00913801" w:rsidRPr="002B69E8" w:rsidRDefault="00F07978" w:rsidP="00F07978">
      <w:pPr>
        <w:pStyle w:val="Heading3"/>
        <w:rPr>
          <w:rFonts w:cstheme="majorHAnsi"/>
          <w:color w:val="auto"/>
        </w:rPr>
      </w:pPr>
      <w:r w:rsidRPr="002B69E8">
        <w:rPr>
          <w:rFonts w:cstheme="majorHAnsi"/>
          <w:color w:val="auto"/>
        </w:rPr>
        <w:t>The main charge is the larges</w:t>
      </w:r>
      <w:r w:rsidR="00913801" w:rsidRPr="002B69E8">
        <w:rPr>
          <w:rFonts w:cstheme="majorHAnsi"/>
          <w:color w:val="auto"/>
        </w:rPr>
        <w:t>t</w:t>
      </w:r>
      <w:r w:rsidRPr="002B69E8">
        <w:rPr>
          <w:rFonts w:cstheme="majorHAnsi"/>
          <w:color w:val="auto"/>
        </w:rPr>
        <w:t xml:space="preserve"> net explos</w:t>
      </w:r>
      <w:r w:rsidR="00C12EDF" w:rsidRPr="002B69E8">
        <w:rPr>
          <w:rFonts w:cstheme="majorHAnsi"/>
          <w:color w:val="auto"/>
        </w:rPr>
        <w:t>ive quantity within the grenade,</w:t>
      </w:r>
      <w:r w:rsidRPr="002B69E8">
        <w:rPr>
          <w:rFonts w:cstheme="majorHAnsi"/>
          <w:color w:val="auto"/>
        </w:rPr>
        <w:t xml:space="preserve"> </w:t>
      </w:r>
      <w:r w:rsidR="00946D23" w:rsidRPr="002B69E8">
        <w:rPr>
          <w:rFonts w:cstheme="majorHAnsi"/>
          <w:color w:val="auto"/>
        </w:rPr>
        <w:t>it</w:t>
      </w:r>
      <w:r w:rsidRPr="002B69E8">
        <w:rPr>
          <w:rFonts w:cstheme="majorHAnsi"/>
          <w:color w:val="auto"/>
        </w:rPr>
        <w:t xml:space="preserve"> will be the most stable of the explosive compounds hence the need for an ignition train</w:t>
      </w:r>
      <w:r w:rsidR="00913801" w:rsidRPr="002B69E8">
        <w:rPr>
          <w:rFonts w:cstheme="majorHAnsi"/>
          <w:color w:val="auto"/>
        </w:rPr>
        <w:t xml:space="preserve">. </w:t>
      </w:r>
      <w:r w:rsidR="00913801" w:rsidRPr="002B69E8">
        <w:rPr>
          <w:rFonts w:cstheme="majorHAnsi"/>
          <w:color w:val="auto"/>
        </w:rPr>
        <w:br/>
        <w:t>Commonly in grenades the main charge is a variable of RDX, a more energetic explosive than TNT</w:t>
      </w:r>
      <w:r w:rsidR="000B1FC3">
        <w:rPr>
          <w:rFonts w:cstheme="majorHAnsi"/>
          <w:color w:val="auto"/>
        </w:rPr>
        <w:t xml:space="preserve"> at 1.17 times the explosive force</w:t>
      </w:r>
      <w:sdt>
        <w:sdtPr>
          <w:rPr>
            <w:rFonts w:cstheme="majorHAnsi"/>
            <w:color w:val="auto"/>
          </w:rPr>
          <w:id w:val="-1623463465"/>
          <w:citation/>
        </w:sdtPr>
        <w:sdtEndPr/>
        <w:sdtContent>
          <w:r w:rsidR="009E1677">
            <w:rPr>
              <w:rFonts w:cstheme="majorHAnsi"/>
              <w:color w:val="auto"/>
            </w:rPr>
            <w:fldChar w:fldCharType="begin"/>
          </w:r>
          <w:r w:rsidR="009E1677">
            <w:rPr>
              <w:rFonts w:cstheme="majorHAnsi"/>
              <w:color w:val="auto"/>
            </w:rPr>
            <w:instrText xml:space="preserve"> CITATION RMe \l 2057 </w:instrText>
          </w:r>
          <w:r w:rsidR="009E1677">
            <w:rPr>
              <w:rFonts w:cstheme="majorHAnsi"/>
              <w:color w:val="auto"/>
            </w:rPr>
            <w:fldChar w:fldCharType="separate"/>
          </w:r>
          <w:r w:rsidR="00F4159C">
            <w:rPr>
              <w:rFonts w:cstheme="majorHAnsi"/>
              <w:noProof/>
              <w:color w:val="auto"/>
            </w:rPr>
            <w:t xml:space="preserve"> </w:t>
          </w:r>
          <w:r w:rsidR="00F4159C" w:rsidRPr="00F4159C">
            <w:rPr>
              <w:rFonts w:cstheme="majorHAnsi"/>
              <w:noProof/>
              <w:color w:val="auto"/>
            </w:rPr>
            <w:t>[7]</w:t>
          </w:r>
          <w:r w:rsidR="009E1677">
            <w:rPr>
              <w:rFonts w:cstheme="majorHAnsi"/>
              <w:color w:val="auto"/>
            </w:rPr>
            <w:fldChar w:fldCharType="end"/>
          </w:r>
        </w:sdtContent>
      </w:sdt>
      <w:r w:rsidR="00913801" w:rsidRPr="002B69E8">
        <w:rPr>
          <w:rFonts w:cstheme="majorHAnsi"/>
          <w:color w:val="auto"/>
        </w:rPr>
        <w:t xml:space="preserve">. </w:t>
      </w:r>
    </w:p>
    <w:p w14:paraId="689197A5" w14:textId="77777777" w:rsidR="00946D23" w:rsidRPr="00946D23" w:rsidRDefault="00946D23" w:rsidP="00F07978">
      <w:pPr>
        <w:pStyle w:val="Heading3"/>
      </w:pPr>
      <w:r w:rsidRPr="002B69E8">
        <w:rPr>
          <w:rFonts w:cstheme="majorHAnsi"/>
          <w:color w:val="auto"/>
          <w:lang w:val="en-US"/>
        </w:rPr>
        <w:t xml:space="preserve">Using the Modified Kirstiakowsky-Wilson rules to find the decomposition products of </w:t>
      </w:r>
      <w:r>
        <w:rPr>
          <w:rFonts w:cstheme="majorHAnsi"/>
          <w:color w:val="auto"/>
          <w:lang w:val="en-US"/>
        </w:rPr>
        <w:t>RDX</w:t>
      </w:r>
      <w:r w:rsidRPr="002B69E8">
        <w:rPr>
          <w:rFonts w:cstheme="majorHAnsi"/>
          <w:color w:val="auto"/>
          <w:lang w:val="en-US"/>
        </w:rPr>
        <w:t>, it is known that the balanced equation for detonation is as follows</w:t>
      </w:r>
      <w:r>
        <w:rPr>
          <w:rFonts w:cstheme="majorHAnsi"/>
          <w:color w:val="auto"/>
          <w:lang w:val="en-US"/>
        </w:rPr>
        <w:t xml:space="preserve">; </w:t>
      </w:r>
      <w:r>
        <w:rPr>
          <w:rFonts w:cstheme="majorHAnsi"/>
          <w:color w:val="auto"/>
        </w:rPr>
        <w:br/>
      </w:r>
      <w:r w:rsidRPr="002B69E8">
        <w:rPr>
          <w:rFonts w:cstheme="majorHAnsi"/>
          <w:b/>
          <w:bCs/>
          <w:color w:val="auto"/>
        </w:rPr>
        <w:t>C</w:t>
      </w:r>
      <w:r w:rsidRPr="002B69E8">
        <w:rPr>
          <w:rFonts w:cstheme="majorHAnsi"/>
          <w:b/>
          <w:bCs/>
          <w:color w:val="auto"/>
          <w:vertAlign w:val="subscript"/>
        </w:rPr>
        <w:t>3</w:t>
      </w:r>
      <w:r w:rsidRPr="002B69E8">
        <w:rPr>
          <w:rFonts w:cstheme="majorHAnsi"/>
          <w:b/>
          <w:bCs/>
          <w:color w:val="auto"/>
        </w:rPr>
        <w:t>H</w:t>
      </w:r>
      <w:r w:rsidRPr="002B69E8">
        <w:rPr>
          <w:rFonts w:cstheme="majorHAnsi"/>
          <w:b/>
          <w:bCs/>
          <w:color w:val="auto"/>
          <w:vertAlign w:val="subscript"/>
        </w:rPr>
        <w:t>6</w:t>
      </w:r>
      <w:r w:rsidRPr="002B69E8">
        <w:rPr>
          <w:rFonts w:cstheme="majorHAnsi"/>
          <w:b/>
          <w:bCs/>
          <w:color w:val="auto"/>
        </w:rPr>
        <w:t>N</w:t>
      </w:r>
      <w:r w:rsidRPr="002B69E8">
        <w:rPr>
          <w:rFonts w:cstheme="majorHAnsi"/>
          <w:b/>
          <w:bCs/>
          <w:color w:val="auto"/>
          <w:vertAlign w:val="subscript"/>
        </w:rPr>
        <w:t>6</w:t>
      </w:r>
      <w:r w:rsidRPr="002B69E8">
        <w:rPr>
          <w:rFonts w:cstheme="majorHAnsi"/>
          <w:b/>
          <w:bCs/>
          <w:color w:val="auto"/>
        </w:rPr>
        <w:t>O</w:t>
      </w:r>
      <w:r w:rsidRPr="002B69E8">
        <w:rPr>
          <w:rFonts w:cstheme="majorHAnsi"/>
          <w:b/>
          <w:bCs/>
          <w:color w:val="auto"/>
          <w:vertAlign w:val="subscript"/>
        </w:rPr>
        <w:t>6</w:t>
      </w:r>
      <w:r>
        <w:rPr>
          <w:rFonts w:cstheme="majorHAnsi"/>
          <w:color w:val="auto"/>
        </w:rPr>
        <w:t xml:space="preserve"> </w:t>
      </w:r>
      <w:r w:rsidRPr="00946D23">
        <w:rPr>
          <w:rFonts w:cstheme="majorHAnsi"/>
          <w:color w:val="auto"/>
        </w:rPr>
        <w:sym w:font="Wingdings" w:char="F0E0"/>
      </w:r>
      <w:r>
        <w:rPr>
          <w:rFonts w:cstheme="majorHAnsi"/>
          <w:color w:val="auto"/>
        </w:rPr>
        <w:t xml:space="preserve"> </w:t>
      </w:r>
      <w:r w:rsidR="00CB0C60" w:rsidRPr="002B69E8">
        <w:rPr>
          <w:rFonts w:cstheme="majorHAnsi"/>
          <w:color w:val="auto"/>
        </w:rPr>
        <w:t xml:space="preserve"> </w:t>
      </w:r>
      <w:r w:rsidR="00CB0C60" w:rsidRPr="002B69E8">
        <w:rPr>
          <w:rFonts w:cstheme="majorHAnsi"/>
          <w:b/>
          <w:bCs/>
          <w:color w:val="auto"/>
        </w:rPr>
        <w:t>3CO +</w:t>
      </w:r>
      <w:r w:rsidR="00CB0C60" w:rsidRPr="002B69E8">
        <w:rPr>
          <w:rFonts w:cstheme="majorHAnsi"/>
          <w:color w:val="auto"/>
        </w:rPr>
        <w:t xml:space="preserve"> </w:t>
      </w:r>
      <w:r w:rsidR="00CB0C60" w:rsidRPr="002B69E8">
        <w:rPr>
          <w:rFonts w:cstheme="majorHAnsi"/>
          <w:b/>
          <w:bCs/>
          <w:color w:val="auto"/>
        </w:rPr>
        <w:t>3H</w:t>
      </w:r>
      <w:r w:rsidR="00CB0C60" w:rsidRPr="002B69E8">
        <w:rPr>
          <w:rFonts w:cstheme="majorHAnsi"/>
          <w:b/>
          <w:bCs/>
          <w:color w:val="auto"/>
          <w:vertAlign w:val="subscript"/>
        </w:rPr>
        <w:t>2</w:t>
      </w:r>
      <w:r w:rsidR="00CB0C60" w:rsidRPr="002B69E8">
        <w:rPr>
          <w:rFonts w:cstheme="majorHAnsi"/>
          <w:b/>
          <w:bCs/>
          <w:color w:val="auto"/>
        </w:rPr>
        <w:t>O + 3H</w:t>
      </w:r>
      <w:r w:rsidR="00CB0C60" w:rsidRPr="002B69E8">
        <w:rPr>
          <w:rFonts w:cstheme="majorHAnsi"/>
          <w:b/>
          <w:bCs/>
          <w:color w:val="auto"/>
          <w:vertAlign w:val="subscript"/>
        </w:rPr>
        <w:t>2</w:t>
      </w:r>
    </w:p>
    <w:p w14:paraId="07B7A554" w14:textId="16EDF63A" w:rsidR="00F07978" w:rsidRDefault="00946D23" w:rsidP="00F07978">
      <w:pPr>
        <w:pStyle w:val="Heading3"/>
      </w:pPr>
      <w:r>
        <w:rPr>
          <w:rFonts w:cstheme="majorHAnsi"/>
          <w:color w:val="auto"/>
        </w:rPr>
        <w:t>These</w:t>
      </w:r>
      <w:r w:rsidRPr="002B69E8">
        <w:rPr>
          <w:rFonts w:cstheme="majorHAnsi"/>
          <w:color w:val="auto"/>
        </w:rPr>
        <w:t xml:space="preserve"> reactants and products give the</w:t>
      </w:r>
      <w:r>
        <w:rPr>
          <w:rFonts w:cstheme="majorHAnsi"/>
          <w:color w:val="auto"/>
        </w:rPr>
        <w:t xml:space="preserve"> heat of formation</w:t>
      </w:r>
      <w:r w:rsidRPr="002B69E8">
        <w:rPr>
          <w:rFonts w:cstheme="majorHAnsi"/>
          <w:color w:val="auto"/>
        </w:rPr>
        <w:t xml:space="preserve"> </w:t>
      </w:r>
      <w:r w:rsidR="00CB0C60" w:rsidRPr="002B69E8">
        <w:rPr>
          <w:rFonts w:cstheme="majorHAnsi"/>
          <w:color w:val="auto"/>
        </w:rPr>
        <w:t xml:space="preserve">is </w:t>
      </w:r>
      <w:r w:rsidR="00CB0C60" w:rsidRPr="005A4A98">
        <w:rPr>
          <w:rFonts w:cstheme="majorHAnsi"/>
          <w:b/>
          <w:color w:val="auto"/>
        </w:rPr>
        <w:t>+62kJ/mol</w:t>
      </w:r>
      <w:r w:rsidR="00CB0C60" w:rsidRPr="002B69E8">
        <w:rPr>
          <w:rFonts w:cstheme="majorHAnsi"/>
          <w:color w:val="auto"/>
        </w:rPr>
        <w:t xml:space="preserve"> with an exothermicity of </w:t>
      </w:r>
      <w:r w:rsidR="00CB0C60" w:rsidRPr="005A4A98">
        <w:rPr>
          <w:rFonts w:cstheme="majorHAnsi"/>
          <w:b/>
          <w:color w:val="auto"/>
        </w:rPr>
        <w:t>+279kJ/kg</w:t>
      </w:r>
      <w:r w:rsidR="00CB0C60" w:rsidRPr="002B69E8">
        <w:rPr>
          <w:rFonts w:cstheme="majorHAnsi"/>
          <w:color w:val="auto"/>
        </w:rPr>
        <w:t>.</w:t>
      </w:r>
      <w:r w:rsidR="003A2BDB" w:rsidRPr="002B69E8">
        <w:rPr>
          <w:rFonts w:cstheme="majorHAnsi"/>
          <w:color w:val="auto"/>
        </w:rPr>
        <w:t xml:space="preserve"> </w:t>
      </w:r>
      <w:sdt>
        <w:sdtPr>
          <w:rPr>
            <w:rFonts w:cstheme="majorHAnsi"/>
            <w:color w:val="auto"/>
          </w:rPr>
          <w:id w:val="34167588"/>
          <w:citation/>
        </w:sdtPr>
        <w:sdtEndPr/>
        <w:sdtContent>
          <w:r w:rsidR="003A2BDB" w:rsidRPr="002B69E8">
            <w:rPr>
              <w:rFonts w:cstheme="majorHAnsi"/>
              <w:color w:val="auto"/>
            </w:rPr>
            <w:fldChar w:fldCharType="begin"/>
          </w:r>
          <w:r w:rsidR="00242247">
            <w:rPr>
              <w:rFonts w:cstheme="majorHAnsi"/>
              <w:color w:val="auto"/>
            </w:rPr>
            <w:instrText xml:space="preserve">CITATION Jac09 \l 2057 </w:instrText>
          </w:r>
          <w:r w:rsidR="003A2BDB" w:rsidRPr="002B69E8">
            <w:rPr>
              <w:rFonts w:cstheme="majorHAnsi"/>
              <w:color w:val="auto"/>
            </w:rPr>
            <w:fldChar w:fldCharType="separate"/>
          </w:r>
          <w:r w:rsidR="00F4159C" w:rsidRPr="00F4159C">
            <w:rPr>
              <w:rFonts w:cstheme="majorHAnsi"/>
              <w:noProof/>
              <w:color w:val="auto"/>
            </w:rPr>
            <w:t>[8]</w:t>
          </w:r>
          <w:r w:rsidR="003A2BDB" w:rsidRPr="002B69E8">
            <w:rPr>
              <w:rFonts w:cstheme="majorHAnsi"/>
              <w:color w:val="auto"/>
            </w:rPr>
            <w:fldChar w:fldCharType="end"/>
          </w:r>
        </w:sdtContent>
      </w:sdt>
    </w:p>
    <w:p w14:paraId="1492D323" w14:textId="2E9BF388" w:rsidR="00F60D6B" w:rsidRPr="00A763B4" w:rsidRDefault="00F60D6B" w:rsidP="00F60D6B">
      <w:pPr>
        <w:pStyle w:val="Heading1"/>
        <w:rPr>
          <w:u w:val="single"/>
        </w:rPr>
      </w:pPr>
      <w:bookmarkStart w:id="22" w:name="_Toc58570354"/>
      <w:r w:rsidRPr="00A763B4">
        <w:rPr>
          <w:u w:val="single"/>
        </w:rPr>
        <w:t>Manufacturing processes</w:t>
      </w:r>
      <w:r w:rsidR="00B51CB3">
        <w:rPr>
          <w:u w:val="single"/>
        </w:rPr>
        <w:t xml:space="preserve"> &amp;</w:t>
      </w:r>
      <w:r w:rsidR="008C7283">
        <w:rPr>
          <w:u w:val="single"/>
        </w:rPr>
        <w:t xml:space="preserve"> Health Hazards</w:t>
      </w:r>
      <w:bookmarkEnd w:id="22"/>
    </w:p>
    <w:p w14:paraId="1B5F0CFF" w14:textId="57A3245F" w:rsidR="00A763B4" w:rsidRPr="00A763B4" w:rsidRDefault="00F60D6B" w:rsidP="00A763B4">
      <w:pPr>
        <w:pStyle w:val="Heading2"/>
        <w:rPr>
          <w:color w:val="000000" w:themeColor="text1"/>
          <w:lang w:val="en-US"/>
        </w:rPr>
      </w:pPr>
      <w:bookmarkStart w:id="23" w:name="_Toc58570355"/>
      <w:proofErr w:type="gramStart"/>
      <w:r w:rsidRPr="00A763B4">
        <w:rPr>
          <w:lang w:val="en-US"/>
        </w:rPr>
        <w:t>Lead(</w:t>
      </w:r>
      <w:proofErr w:type="gramEnd"/>
      <w:r w:rsidRPr="00A763B4">
        <w:rPr>
          <w:lang w:val="en-US"/>
        </w:rPr>
        <w:t>II) Azide</w:t>
      </w:r>
      <w:bookmarkEnd w:id="23"/>
    </w:p>
    <w:p w14:paraId="5AA10690" w14:textId="3DEF89F7" w:rsidR="00A763B4" w:rsidRDefault="005C3DB6" w:rsidP="00A763B4">
      <w:pPr>
        <w:pStyle w:val="Heading3"/>
        <w:rPr>
          <w:color w:val="000000" w:themeColor="text1"/>
          <w:lang w:val="en-US"/>
        </w:rPr>
      </w:pPr>
      <w:r>
        <w:rPr>
          <w:noProof/>
          <w:lang w:eastAsia="en-GB"/>
        </w:rPr>
        <w:drawing>
          <wp:anchor distT="0" distB="0" distL="114300" distR="114300" simplePos="0" relativeHeight="251660288" behindDoc="1" locked="0" layoutInCell="1" allowOverlap="1" wp14:anchorId="3D434643" wp14:editId="24ADA7D1">
            <wp:simplePos x="0" y="0"/>
            <wp:positionH relativeFrom="margin">
              <wp:align>right</wp:align>
            </wp:positionH>
            <wp:positionV relativeFrom="paragraph">
              <wp:posOffset>37465</wp:posOffset>
            </wp:positionV>
            <wp:extent cx="2350135" cy="668655"/>
            <wp:effectExtent l="0" t="0" r="0" b="0"/>
            <wp:wrapSquare wrapText="bothSides"/>
            <wp:docPr id="3" name="Picture 3" descr="Skeletal formula of lead(II) az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eletal formula of lead(II) az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50135" cy="6686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763B4" w:rsidRPr="0027616C">
        <w:rPr>
          <w:color w:val="000000" w:themeColor="text1"/>
          <w:lang w:val="en-US"/>
        </w:rPr>
        <w:t>The manufacture of primary explosives is hazardous by nature due to the extremely high sensitivity of the compounds being created. Accidents and explosions can happen in the stages of preparation, before any mixing has begun.</w:t>
      </w:r>
      <w:r w:rsidR="00A763B4">
        <w:rPr>
          <w:color w:val="000000" w:themeColor="text1"/>
          <w:lang w:val="en-US"/>
        </w:rPr>
        <w:t xml:space="preserve"> </w:t>
      </w:r>
      <w:sdt>
        <w:sdtPr>
          <w:rPr>
            <w:color w:val="000000" w:themeColor="text1"/>
            <w:lang w:val="en-US"/>
          </w:rPr>
          <w:id w:val="-865902867"/>
          <w:citation/>
        </w:sdtPr>
        <w:sdtEndPr/>
        <w:sdtContent>
          <w:r w:rsidR="00A763B4">
            <w:rPr>
              <w:color w:val="000000" w:themeColor="text1"/>
              <w:lang w:val="en-US"/>
            </w:rPr>
            <w:fldChar w:fldCharType="begin"/>
          </w:r>
          <w:r w:rsidR="00A763B4">
            <w:rPr>
              <w:color w:val="000000" w:themeColor="text1"/>
            </w:rPr>
            <w:instrText xml:space="preserve"> CITATION Rob13 \l 2057 </w:instrText>
          </w:r>
          <w:r w:rsidR="00A763B4">
            <w:rPr>
              <w:color w:val="000000" w:themeColor="text1"/>
              <w:lang w:val="en-US"/>
            </w:rPr>
            <w:fldChar w:fldCharType="separate"/>
          </w:r>
          <w:r w:rsidR="00F4159C" w:rsidRPr="00F4159C">
            <w:rPr>
              <w:noProof/>
              <w:color w:val="000000" w:themeColor="text1"/>
            </w:rPr>
            <w:t>[5]</w:t>
          </w:r>
          <w:r w:rsidR="00A763B4">
            <w:rPr>
              <w:color w:val="000000" w:themeColor="text1"/>
              <w:lang w:val="en-US"/>
            </w:rPr>
            <w:fldChar w:fldCharType="end"/>
          </w:r>
        </w:sdtContent>
      </w:sdt>
    </w:p>
    <w:p w14:paraId="6E85A60A" w14:textId="20DCAF8C" w:rsidR="00A763B4" w:rsidRDefault="00A763B4" w:rsidP="00A763B4">
      <w:pPr>
        <w:pStyle w:val="Heading3"/>
        <w:rPr>
          <w:color w:val="000000" w:themeColor="text1"/>
          <w:lang w:val="en-US"/>
        </w:rPr>
      </w:pPr>
      <w:r w:rsidRPr="0027616C">
        <w:rPr>
          <w:color w:val="000000" w:themeColor="text1"/>
          <w:lang w:val="en-US"/>
        </w:rPr>
        <w:t>Due to this, it is vital that anyone manufacturing primary explosives follow a strict safety procedure and be fully trained with all the correct equipment present before setting foot in a manufacturing lab.</w:t>
      </w:r>
    </w:p>
    <w:p w14:paraId="183FC4C6" w14:textId="584B080E" w:rsidR="00A763B4" w:rsidRDefault="00A763B4" w:rsidP="00A763B4">
      <w:pPr>
        <w:pStyle w:val="Heading3"/>
        <w:rPr>
          <w:color w:val="000000" w:themeColor="text1"/>
          <w:lang w:val="en-US"/>
        </w:rPr>
      </w:pPr>
      <w:r w:rsidRPr="00CF469A">
        <w:rPr>
          <w:color w:val="000000" w:themeColor="text1"/>
          <w:lang w:val="en-US"/>
        </w:rPr>
        <w:lastRenderedPageBreak/>
        <w:t>Lead Azide is prepared by dissolving a lead nitrate into a solution with dextrin at a pH level of 5 where sodium hydroxide is added to keep the pH stable.</w:t>
      </w:r>
      <w:r>
        <w:rPr>
          <w:color w:val="000000" w:themeColor="text1"/>
          <w:lang w:val="en-US"/>
        </w:rPr>
        <w:br/>
        <w:t>The solution is then heated to a temperature between 60-65</w:t>
      </w:r>
      <w:r>
        <w:rPr>
          <w:color w:val="000000" w:themeColor="text1"/>
          <w:vertAlign w:val="superscript"/>
          <w:lang w:val="en-US"/>
        </w:rPr>
        <w:t>o</w:t>
      </w:r>
      <w:r>
        <w:rPr>
          <w:color w:val="000000" w:themeColor="text1"/>
          <w:lang w:val="en-US"/>
        </w:rPr>
        <w:t xml:space="preserve">C and stirred. </w:t>
      </w:r>
      <w:r>
        <w:rPr>
          <w:color w:val="000000" w:themeColor="text1"/>
          <w:lang w:val="en-US"/>
        </w:rPr>
        <w:br/>
        <w:t>The sodium azide is dissolved in a solution of sodium hydroxide and the mixture is added via drops into the lead nitrate solution.</w:t>
      </w:r>
    </w:p>
    <w:p w14:paraId="24B120ED" w14:textId="659F4C8F" w:rsidR="00F60D6B" w:rsidRDefault="00A763B4" w:rsidP="00D518FD">
      <w:pPr>
        <w:pStyle w:val="Heading3"/>
        <w:rPr>
          <w:color w:val="000000" w:themeColor="text1"/>
          <w:lang w:val="en-US"/>
        </w:rPr>
      </w:pPr>
      <w:r w:rsidRPr="00A763B4">
        <w:rPr>
          <w:color w:val="000000" w:themeColor="text1"/>
          <w:lang w:val="en-US"/>
        </w:rPr>
        <w:t>The mixture is allowed to cool to room temperature (21-24</w:t>
      </w:r>
      <w:r w:rsidRPr="00A763B4">
        <w:rPr>
          <w:color w:val="000000" w:themeColor="text1"/>
          <w:vertAlign w:val="superscript"/>
          <w:lang w:val="en-US"/>
        </w:rPr>
        <w:t>o</w:t>
      </w:r>
      <w:r w:rsidRPr="00A763B4">
        <w:rPr>
          <w:color w:val="000000" w:themeColor="text1"/>
          <w:lang w:val="en-US"/>
        </w:rPr>
        <w:t>C) with continuous stirring. Lead azide crystals are then washed with water and dried.</w:t>
      </w:r>
      <w:r w:rsidR="00170A73">
        <w:rPr>
          <w:color w:val="000000" w:themeColor="text1"/>
          <w:lang w:val="en-US"/>
        </w:rPr>
        <w:t xml:space="preserve"> </w:t>
      </w:r>
      <w:sdt>
        <w:sdtPr>
          <w:rPr>
            <w:color w:val="000000" w:themeColor="text1"/>
            <w:lang w:val="en-US"/>
          </w:rPr>
          <w:id w:val="-967816713"/>
          <w:citation/>
        </w:sdtPr>
        <w:sdtEndPr/>
        <w:sdtContent>
          <w:r w:rsidR="00170A73">
            <w:rPr>
              <w:color w:val="000000" w:themeColor="text1"/>
              <w:lang w:val="en-US"/>
            </w:rPr>
            <w:fldChar w:fldCharType="begin"/>
          </w:r>
          <w:r w:rsidR="00170A73">
            <w:rPr>
              <w:color w:val="000000" w:themeColor="text1"/>
            </w:rPr>
            <w:instrText xml:space="preserve"> CITATION Wil89 \l 2057 </w:instrText>
          </w:r>
          <w:r w:rsidR="00170A73">
            <w:rPr>
              <w:color w:val="000000" w:themeColor="text1"/>
              <w:lang w:val="en-US"/>
            </w:rPr>
            <w:fldChar w:fldCharType="separate"/>
          </w:r>
          <w:r w:rsidR="00F4159C" w:rsidRPr="00F4159C">
            <w:rPr>
              <w:noProof/>
              <w:color w:val="000000" w:themeColor="text1"/>
            </w:rPr>
            <w:t>[9]</w:t>
          </w:r>
          <w:r w:rsidR="00170A73">
            <w:rPr>
              <w:color w:val="000000" w:themeColor="text1"/>
              <w:lang w:val="en-US"/>
            </w:rPr>
            <w:fldChar w:fldCharType="end"/>
          </w:r>
        </w:sdtContent>
      </w:sdt>
    </w:p>
    <w:p w14:paraId="795E1C2A" w14:textId="08FBC635" w:rsidR="007E2574" w:rsidRDefault="00D8742E" w:rsidP="007E2574">
      <w:pPr>
        <w:pStyle w:val="Heading3"/>
        <w:rPr>
          <w:color w:val="000000" w:themeColor="text1"/>
          <w:lang w:val="en-US"/>
        </w:rPr>
      </w:pPr>
      <w:r w:rsidRPr="00D8742E">
        <w:rPr>
          <w:color w:val="000000" w:themeColor="text1"/>
          <w:lang w:val="en-US"/>
        </w:rPr>
        <w:t xml:space="preserve">The manufacture of Lead azide uses a lot of chemicals that are hazardous to health, along with the end product being sensitive to all forms of initiation means there has to be methods in place to keep the safety of the personnel </w:t>
      </w:r>
      <w:r w:rsidR="007E2574">
        <w:rPr>
          <w:color w:val="000000" w:themeColor="text1"/>
          <w:lang w:val="en-US"/>
        </w:rPr>
        <w:t>in production.</w:t>
      </w:r>
    </w:p>
    <w:p w14:paraId="55C26A7F" w14:textId="5BEC5259" w:rsidR="007E2574" w:rsidRDefault="007E2574" w:rsidP="007E2574">
      <w:pPr>
        <w:pStyle w:val="Heading3"/>
        <w:rPr>
          <w:color w:val="000000" w:themeColor="text1"/>
          <w:lang w:val="en-US"/>
        </w:rPr>
      </w:pPr>
      <w:r w:rsidRPr="007E2574">
        <w:rPr>
          <w:color w:val="000000" w:themeColor="text1"/>
          <w:lang w:val="en-US"/>
        </w:rPr>
        <w:t>For the end product explosive, a check needs to be done to see how the crystals have formed, as standard Lead Azide crystals are 0.07mm in size</w:t>
      </w:r>
      <w:r>
        <w:rPr>
          <w:color w:val="000000" w:themeColor="text1"/>
          <w:lang w:val="en-US"/>
        </w:rPr>
        <w:t xml:space="preserve"> and spherical. If any crystals are larger than this, they are a hazard as they will be more sensitive and easier to initiate than the ‘standard’ sized crystals. In this instance, or before, the addition of dextrin </w:t>
      </w:r>
      <w:r w:rsidR="00170A73">
        <w:rPr>
          <w:color w:val="000000" w:themeColor="text1"/>
          <w:lang w:val="en-US"/>
        </w:rPr>
        <w:t xml:space="preserve">to the crystals will act as a </w:t>
      </w:r>
      <w:proofErr w:type="spellStart"/>
      <w:r w:rsidR="00170A73">
        <w:rPr>
          <w:color w:val="000000" w:themeColor="text1"/>
          <w:lang w:val="en-US"/>
        </w:rPr>
        <w:t>colloiding</w:t>
      </w:r>
      <w:proofErr w:type="spellEnd"/>
      <w:r w:rsidR="00170A73">
        <w:rPr>
          <w:color w:val="000000" w:themeColor="text1"/>
          <w:lang w:val="en-US"/>
        </w:rPr>
        <w:t xml:space="preserve"> agent keeping the crystals to a uniform size and shape. </w:t>
      </w:r>
    </w:p>
    <w:p w14:paraId="141FF587" w14:textId="7659C251" w:rsidR="00140611" w:rsidRPr="00140611" w:rsidRDefault="00140611" w:rsidP="00140611">
      <w:pPr>
        <w:pStyle w:val="Heading3"/>
        <w:rPr>
          <w:color w:val="000000" w:themeColor="text1"/>
          <w:lang w:val="en-US"/>
        </w:rPr>
      </w:pPr>
      <w:r w:rsidRPr="00140611">
        <w:rPr>
          <w:color w:val="000000" w:themeColor="text1"/>
          <w:lang w:val="en-US"/>
        </w:rPr>
        <w:t xml:space="preserve">Lead Azide does have Lead salts within which are deadly for humans to ingest along with various alkalines and acids being used in its creation, it is best to know the COSHH sheets for each and the protocols in place in the case of someone being contaminated with one of the substances used. </w:t>
      </w:r>
    </w:p>
    <w:p w14:paraId="6C8093E3" w14:textId="522DB927" w:rsidR="00140611" w:rsidRPr="00140611" w:rsidRDefault="00140611" w:rsidP="00140611">
      <w:pPr>
        <w:pStyle w:val="Heading3"/>
        <w:rPr>
          <w:color w:val="000000" w:themeColor="text1"/>
          <w:lang w:val="en-US"/>
        </w:rPr>
      </w:pPr>
      <w:r w:rsidRPr="00140611">
        <w:rPr>
          <w:color w:val="000000" w:themeColor="text1"/>
          <w:lang w:val="en-US"/>
        </w:rPr>
        <w:t xml:space="preserve">Very careful transportation methods should also be put in place to avoid unsafe movement of the Lead Azide as a drop from a fall would easily detonate the substance. </w:t>
      </w:r>
    </w:p>
    <w:p w14:paraId="132617A0" w14:textId="76632338" w:rsidR="00F60D6B" w:rsidRDefault="00F60D6B" w:rsidP="00F60D6B">
      <w:pPr>
        <w:pStyle w:val="Heading2"/>
        <w:rPr>
          <w:u w:val="single"/>
          <w:lang w:val="en-US"/>
        </w:rPr>
      </w:pPr>
      <w:bookmarkStart w:id="24" w:name="_Toc58570356"/>
      <w:r w:rsidRPr="00A763B4">
        <w:rPr>
          <w:u w:val="single"/>
          <w:lang w:val="en-US"/>
        </w:rPr>
        <w:t>Flaked TNT</w:t>
      </w:r>
      <w:bookmarkEnd w:id="24"/>
    </w:p>
    <w:p w14:paraId="544AFF5F" w14:textId="7358B0E2" w:rsidR="007D166F" w:rsidRDefault="005C3DB6" w:rsidP="007D166F">
      <w:pPr>
        <w:pStyle w:val="Heading3"/>
        <w:rPr>
          <w:color w:val="000000" w:themeColor="text1"/>
          <w:lang w:val="en-US"/>
        </w:rPr>
      </w:pPr>
      <w:r>
        <w:rPr>
          <w:noProof/>
          <w:lang w:eastAsia="en-GB"/>
        </w:rPr>
        <w:drawing>
          <wp:anchor distT="0" distB="0" distL="114300" distR="114300" simplePos="0" relativeHeight="251661312" behindDoc="0" locked="0" layoutInCell="1" allowOverlap="1" wp14:anchorId="33ABB94A" wp14:editId="3B8B1B76">
            <wp:simplePos x="0" y="0"/>
            <wp:positionH relativeFrom="margin">
              <wp:align>right</wp:align>
            </wp:positionH>
            <wp:positionV relativeFrom="paragraph">
              <wp:posOffset>26197</wp:posOffset>
            </wp:positionV>
            <wp:extent cx="1660525" cy="1414145"/>
            <wp:effectExtent l="0" t="0" r="0" b="0"/>
            <wp:wrapSquare wrapText="bothSides"/>
            <wp:docPr id="4" name="Picture 4" descr="Trinitrotoluene.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nitrotoluene.sv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60525" cy="14141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D166F" w:rsidRPr="00434709">
        <w:rPr>
          <w:color w:val="000000" w:themeColor="text1"/>
          <w:lang w:val="en-US"/>
        </w:rPr>
        <w:t xml:space="preserve">TNT has been being manufactured since </w:t>
      </w:r>
      <w:r w:rsidR="008F4EB9">
        <w:rPr>
          <w:color w:val="000000" w:themeColor="text1"/>
          <w:lang w:val="en-US"/>
        </w:rPr>
        <w:t xml:space="preserve">1902 and has gone through a few processes of manufacture. </w:t>
      </w:r>
      <w:r w:rsidR="008F4EB9">
        <w:rPr>
          <w:color w:val="000000" w:themeColor="text1"/>
          <w:lang w:val="en-US"/>
        </w:rPr>
        <w:br/>
        <w:t xml:space="preserve">TNT is produced by the nitration of toluene and mixed with nitric and sulfuric acids in several different steps. </w:t>
      </w:r>
    </w:p>
    <w:p w14:paraId="20D701D5" w14:textId="7C9D9E96" w:rsidR="008F4EB9" w:rsidRDefault="008F4EB9" w:rsidP="008F4EB9">
      <w:pPr>
        <w:pStyle w:val="Heading3"/>
        <w:rPr>
          <w:color w:val="000000" w:themeColor="text1"/>
          <w:lang w:val="en-US"/>
        </w:rPr>
      </w:pPr>
      <w:r w:rsidRPr="008F4EB9">
        <w:rPr>
          <w:color w:val="000000" w:themeColor="text1"/>
          <w:lang w:val="en-US"/>
        </w:rPr>
        <w:t xml:space="preserve">Toluene is first nitrated to </w:t>
      </w:r>
      <w:proofErr w:type="spellStart"/>
      <w:r w:rsidRPr="008F4EB9">
        <w:rPr>
          <w:color w:val="000000" w:themeColor="text1"/>
          <w:lang w:val="en-US"/>
        </w:rPr>
        <w:t>mononitrotoluene</w:t>
      </w:r>
      <w:proofErr w:type="spellEnd"/>
      <w:r w:rsidRPr="008F4EB9">
        <w:rPr>
          <w:color w:val="000000" w:themeColor="text1"/>
          <w:lang w:val="en-US"/>
        </w:rPr>
        <w:t xml:space="preserve"> and then </w:t>
      </w:r>
      <w:proofErr w:type="spellStart"/>
      <w:r w:rsidRPr="008F4EB9">
        <w:rPr>
          <w:color w:val="000000" w:themeColor="text1"/>
          <w:lang w:val="en-US"/>
        </w:rPr>
        <w:t>dinitrotoluene</w:t>
      </w:r>
      <w:proofErr w:type="spellEnd"/>
      <w:r w:rsidRPr="008F4EB9">
        <w:rPr>
          <w:color w:val="000000" w:themeColor="text1"/>
          <w:lang w:val="en-US"/>
        </w:rPr>
        <w:t xml:space="preserve"> and finally crude trinitrotoluene. The </w:t>
      </w:r>
      <w:proofErr w:type="spellStart"/>
      <w:r w:rsidRPr="008F4EB9">
        <w:rPr>
          <w:color w:val="000000" w:themeColor="text1"/>
          <w:lang w:val="en-US"/>
        </w:rPr>
        <w:t>trinitration</w:t>
      </w:r>
      <w:proofErr w:type="spellEnd"/>
      <w:r w:rsidRPr="008F4EB9">
        <w:rPr>
          <w:color w:val="000000" w:themeColor="text1"/>
          <w:lang w:val="en-US"/>
        </w:rPr>
        <w:t xml:space="preserve"> step needs a high concentration of mixed acids with some free SO</w:t>
      </w:r>
      <w:r w:rsidRPr="008F4EB9">
        <w:rPr>
          <w:color w:val="000000" w:themeColor="text1"/>
          <w:lang w:val="en-US"/>
        </w:rPr>
        <w:softHyphen/>
      </w:r>
      <w:r w:rsidRPr="008F4EB9">
        <w:rPr>
          <w:color w:val="000000" w:themeColor="text1"/>
          <w:lang w:val="en-US"/>
        </w:rPr>
        <w:softHyphen/>
      </w:r>
      <w:r w:rsidRPr="008F4EB9">
        <w:rPr>
          <w:color w:val="000000" w:themeColor="text1"/>
          <w:vertAlign w:val="subscript"/>
          <w:lang w:val="en-US"/>
        </w:rPr>
        <w:t>3</w:t>
      </w:r>
      <w:r w:rsidRPr="008F4EB9">
        <w:rPr>
          <w:color w:val="000000" w:themeColor="text1"/>
          <w:lang w:val="en-US"/>
        </w:rPr>
        <w:t xml:space="preserve"> groups. </w:t>
      </w:r>
    </w:p>
    <w:p w14:paraId="123A5C82" w14:textId="471C31D1" w:rsidR="006C56EE" w:rsidRDefault="008F4EB9" w:rsidP="006C56EE">
      <w:pPr>
        <w:pStyle w:val="Heading3"/>
        <w:rPr>
          <w:color w:val="000000" w:themeColor="text1"/>
          <w:lang w:val="en-US"/>
        </w:rPr>
      </w:pPr>
      <w:r w:rsidRPr="006C56EE">
        <w:rPr>
          <w:color w:val="000000" w:themeColor="text1"/>
          <w:lang w:val="en-US"/>
        </w:rPr>
        <w:t xml:space="preserve">Currently, the nitrating process of toluene is continuous and is attained by having toluene enter the reactor at one end and trinitrotoluene </w:t>
      </w:r>
      <w:r w:rsidR="006C56EE" w:rsidRPr="006C56EE">
        <w:rPr>
          <w:color w:val="000000" w:themeColor="text1"/>
          <w:lang w:val="en-US"/>
        </w:rPr>
        <w:t>produced at the other. Nitrating acid flows opposing the direction of toluene and is topped up as required at various points. Stirring the components together helps to increase the nitration speed and therefore the yield of TNT</w:t>
      </w:r>
      <w:r w:rsidR="007C6874">
        <w:rPr>
          <w:color w:val="000000" w:themeColor="text1"/>
          <w:lang w:val="en-US"/>
        </w:rPr>
        <w:t xml:space="preserve"> </w:t>
      </w:r>
      <w:sdt>
        <w:sdtPr>
          <w:rPr>
            <w:color w:val="000000" w:themeColor="text1"/>
            <w:lang w:val="en-US"/>
          </w:rPr>
          <w:id w:val="-1225992418"/>
          <w:citation/>
        </w:sdtPr>
        <w:sdtEndPr/>
        <w:sdtContent>
          <w:r w:rsidR="007C6874">
            <w:rPr>
              <w:color w:val="000000" w:themeColor="text1"/>
              <w:lang w:val="en-US"/>
            </w:rPr>
            <w:fldChar w:fldCharType="begin"/>
          </w:r>
          <w:r w:rsidR="007C6874">
            <w:rPr>
              <w:color w:val="000000" w:themeColor="text1"/>
            </w:rPr>
            <w:instrText xml:space="preserve"> CITATION ATS20 \l 2057 </w:instrText>
          </w:r>
          <w:r w:rsidR="007C6874">
            <w:rPr>
              <w:color w:val="000000" w:themeColor="text1"/>
              <w:lang w:val="en-US"/>
            </w:rPr>
            <w:fldChar w:fldCharType="separate"/>
          </w:r>
          <w:r w:rsidR="00F4159C" w:rsidRPr="00F4159C">
            <w:rPr>
              <w:noProof/>
              <w:color w:val="000000" w:themeColor="text1"/>
            </w:rPr>
            <w:t>[10]</w:t>
          </w:r>
          <w:r w:rsidR="007C6874">
            <w:rPr>
              <w:color w:val="000000" w:themeColor="text1"/>
              <w:lang w:val="en-US"/>
            </w:rPr>
            <w:fldChar w:fldCharType="end"/>
          </w:r>
        </w:sdtContent>
      </w:sdt>
      <w:r w:rsidR="006C56EE" w:rsidRPr="006C56EE">
        <w:rPr>
          <w:color w:val="000000" w:themeColor="text1"/>
          <w:lang w:val="en-US"/>
        </w:rPr>
        <w:t>.</w:t>
      </w:r>
      <w:r w:rsidR="007C6874">
        <w:rPr>
          <w:color w:val="000000" w:themeColor="text1"/>
          <w:lang w:val="en-US"/>
        </w:rPr>
        <w:t xml:space="preserve"> </w:t>
      </w:r>
    </w:p>
    <w:p w14:paraId="7225F096" w14:textId="67FEE8AD" w:rsidR="006C56EE" w:rsidRPr="006C56EE" w:rsidRDefault="006C56EE" w:rsidP="006C56EE">
      <w:pPr>
        <w:pStyle w:val="Heading3"/>
        <w:rPr>
          <w:color w:val="000000" w:themeColor="text1"/>
          <w:lang w:val="en-US"/>
        </w:rPr>
      </w:pPr>
      <w:r w:rsidRPr="006C56EE">
        <w:rPr>
          <w:color w:val="000000" w:themeColor="text1"/>
          <w:lang w:val="en-US"/>
        </w:rPr>
        <w:t>Once the yield is formed the TNT must go through a purification process where it is treated with sodium sulfate solution to convert the impurities into by products which are then removed by washing them with an alkaline solution.</w:t>
      </w:r>
    </w:p>
    <w:p w14:paraId="3F3C433C" w14:textId="2D53650F" w:rsidR="006C56EE" w:rsidRDefault="006C56EE" w:rsidP="006C56EE">
      <w:pPr>
        <w:pStyle w:val="Heading3"/>
        <w:rPr>
          <w:color w:val="000000" w:themeColor="text1"/>
          <w:lang w:val="en-US"/>
        </w:rPr>
      </w:pPr>
      <w:r w:rsidRPr="006C56EE">
        <w:rPr>
          <w:color w:val="000000" w:themeColor="text1"/>
          <w:lang w:val="en-US"/>
        </w:rPr>
        <w:lastRenderedPageBreak/>
        <w:t>Once pure TNT is attained, it is washed with hot</w:t>
      </w:r>
      <w:r>
        <w:rPr>
          <w:color w:val="000000" w:themeColor="text1"/>
          <w:lang w:val="en-US"/>
        </w:rPr>
        <w:t xml:space="preserve"> water, flaked and then packed ready for use. In this case where flaked TNT Is needed, it does not go through the packing process.</w:t>
      </w:r>
    </w:p>
    <w:p w14:paraId="054046DD" w14:textId="3C120E6A" w:rsidR="005B0192" w:rsidRPr="005B0192" w:rsidRDefault="008C7283" w:rsidP="008C7283">
      <w:pPr>
        <w:pStyle w:val="Heading3"/>
        <w:rPr>
          <w:color w:val="000000" w:themeColor="text1"/>
          <w:lang w:val="en-US"/>
        </w:rPr>
      </w:pPr>
      <w:r w:rsidRPr="005B0192">
        <w:rPr>
          <w:color w:val="000000" w:themeColor="text1"/>
          <w:lang w:val="en-US"/>
        </w:rPr>
        <w:t xml:space="preserve">TNT is poisonous to humans and is well documented, 17000 cases of TNT poisoning with 475 fatalities recorded from World War 1 manufacturing operations. The primary route to exposure is via dust ingestion and inhalation of TNT particles. TNT poisoning has the ability to </w:t>
      </w:r>
      <w:r w:rsidR="005B0192" w:rsidRPr="005B0192">
        <w:rPr>
          <w:color w:val="000000" w:themeColor="text1"/>
          <w:lang w:val="en-US"/>
        </w:rPr>
        <w:t>cause liv</w:t>
      </w:r>
      <w:r w:rsidR="005C3DB6">
        <w:rPr>
          <w:color w:val="000000" w:themeColor="text1"/>
          <w:lang w:val="en-US"/>
        </w:rPr>
        <w:t>er necrosis and aplastic anemia</w:t>
      </w:r>
      <w:r w:rsidR="005B0192" w:rsidRPr="005B0192">
        <w:rPr>
          <w:color w:val="000000" w:themeColor="text1"/>
          <w:lang w:val="en-US"/>
        </w:rPr>
        <w:t xml:space="preserve"> </w:t>
      </w:r>
      <w:sdt>
        <w:sdtPr>
          <w:rPr>
            <w:color w:val="000000" w:themeColor="text1"/>
            <w:lang w:val="en-US"/>
          </w:rPr>
          <w:id w:val="1204285033"/>
          <w:citation/>
        </w:sdtPr>
        <w:sdtEndPr/>
        <w:sdtContent>
          <w:r w:rsidR="005B0192">
            <w:rPr>
              <w:color w:val="000000" w:themeColor="text1"/>
              <w:lang w:val="en-US"/>
            </w:rPr>
            <w:fldChar w:fldCharType="begin"/>
          </w:r>
          <w:r w:rsidR="005B0192">
            <w:rPr>
              <w:color w:val="000000" w:themeColor="text1"/>
            </w:rPr>
            <w:instrText xml:space="preserve"> CITATION Uni14 \l 2057 </w:instrText>
          </w:r>
          <w:r w:rsidR="005B0192">
            <w:rPr>
              <w:color w:val="000000" w:themeColor="text1"/>
              <w:lang w:val="en-US"/>
            </w:rPr>
            <w:fldChar w:fldCharType="separate"/>
          </w:r>
          <w:r w:rsidR="00F4159C" w:rsidRPr="00F4159C">
            <w:rPr>
              <w:noProof/>
              <w:color w:val="000000" w:themeColor="text1"/>
            </w:rPr>
            <w:t>[11]</w:t>
          </w:r>
          <w:r w:rsidR="005B0192">
            <w:rPr>
              <w:color w:val="000000" w:themeColor="text1"/>
              <w:lang w:val="en-US"/>
            </w:rPr>
            <w:fldChar w:fldCharType="end"/>
          </w:r>
        </w:sdtContent>
      </w:sdt>
      <w:r w:rsidR="005C3DB6">
        <w:rPr>
          <w:color w:val="000000" w:themeColor="text1"/>
          <w:lang w:val="en-US"/>
        </w:rPr>
        <w:t>.</w:t>
      </w:r>
    </w:p>
    <w:p w14:paraId="45B93FC9" w14:textId="02A2E909" w:rsidR="008C7283" w:rsidRPr="005B0192" w:rsidRDefault="005B0192" w:rsidP="008C7283">
      <w:pPr>
        <w:pStyle w:val="Heading3"/>
        <w:rPr>
          <w:color w:val="000000" w:themeColor="text1"/>
          <w:lang w:val="en-US"/>
        </w:rPr>
      </w:pPr>
      <w:r w:rsidRPr="005B0192">
        <w:rPr>
          <w:color w:val="000000" w:themeColor="text1"/>
          <w:lang w:val="en-US"/>
        </w:rPr>
        <w:t>Because of this, it is important that all personnel to be in operation of manufacturing TNT must wear full PPE including particulate filter mask, goggles and suitable clothing. They must also be trained on all equipment and processes before starting any work.</w:t>
      </w:r>
      <w:r w:rsidR="008C7283" w:rsidRPr="005B0192">
        <w:rPr>
          <w:color w:val="000000" w:themeColor="text1"/>
          <w:lang w:val="en-US"/>
        </w:rPr>
        <w:t xml:space="preserve"> </w:t>
      </w:r>
    </w:p>
    <w:p w14:paraId="246A6EF6" w14:textId="3385428E" w:rsidR="00F60D6B" w:rsidRDefault="00F60D6B" w:rsidP="00F60D6B">
      <w:pPr>
        <w:pStyle w:val="Heading2"/>
        <w:rPr>
          <w:u w:val="single"/>
          <w:lang w:val="en-US"/>
        </w:rPr>
      </w:pPr>
      <w:bookmarkStart w:id="25" w:name="_Toc58570357"/>
      <w:r w:rsidRPr="00A763B4">
        <w:rPr>
          <w:u w:val="single"/>
          <w:lang w:val="en-US"/>
        </w:rPr>
        <w:t>Tetryl</w:t>
      </w:r>
      <w:bookmarkEnd w:id="25"/>
    </w:p>
    <w:p w14:paraId="069FB910" w14:textId="1A570FAA" w:rsidR="009311BF" w:rsidRPr="00133942" w:rsidRDefault="005C3DB6" w:rsidP="009311BF">
      <w:pPr>
        <w:pStyle w:val="Heading3"/>
        <w:rPr>
          <w:color w:val="000000" w:themeColor="text1"/>
          <w:lang w:val="en-US"/>
        </w:rPr>
      </w:pPr>
      <w:r>
        <w:rPr>
          <w:noProof/>
          <w:lang w:eastAsia="en-GB"/>
        </w:rPr>
        <w:drawing>
          <wp:anchor distT="0" distB="0" distL="114300" distR="114300" simplePos="0" relativeHeight="251662336" behindDoc="0" locked="0" layoutInCell="1" allowOverlap="1" wp14:anchorId="184455C9" wp14:editId="7767401D">
            <wp:simplePos x="0" y="0"/>
            <wp:positionH relativeFrom="margin">
              <wp:align>right</wp:align>
            </wp:positionH>
            <wp:positionV relativeFrom="paragraph">
              <wp:posOffset>31750</wp:posOffset>
            </wp:positionV>
            <wp:extent cx="1643380" cy="1509395"/>
            <wp:effectExtent l="0" t="0" r="0" b="0"/>
            <wp:wrapSquare wrapText="bothSides"/>
            <wp:docPr id="5" name="Picture 5" descr="Tetry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tryl.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43380" cy="15093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311BF" w:rsidRPr="00133942">
        <w:rPr>
          <w:color w:val="000000" w:themeColor="text1"/>
          <w:lang w:val="en-US"/>
        </w:rPr>
        <w:t>Tetryl is prepared by dissolving dimethylaniline in sulfuric acid and adding nitric and sulfuric acids at 70</w:t>
      </w:r>
      <w:r w:rsidR="009311BF" w:rsidRPr="00133942">
        <w:rPr>
          <w:color w:val="000000" w:themeColor="text1"/>
          <w:vertAlign w:val="superscript"/>
          <w:lang w:val="en-US"/>
        </w:rPr>
        <w:t>o</w:t>
      </w:r>
      <w:r w:rsidR="009311BF" w:rsidRPr="00133942">
        <w:rPr>
          <w:color w:val="000000" w:themeColor="text1"/>
          <w:lang w:val="en-US"/>
        </w:rPr>
        <w:t xml:space="preserve">C. </w:t>
      </w:r>
    </w:p>
    <w:p w14:paraId="55AB14E8" w14:textId="332B47EF" w:rsidR="009311BF" w:rsidRDefault="009311BF" w:rsidP="009311BF">
      <w:pPr>
        <w:pStyle w:val="Heading3"/>
        <w:rPr>
          <w:color w:val="000000" w:themeColor="text1"/>
          <w:lang w:val="en-US"/>
        </w:rPr>
      </w:pPr>
      <w:r w:rsidRPr="00133942">
        <w:rPr>
          <w:color w:val="000000" w:themeColor="text1"/>
          <w:lang w:val="en-US"/>
        </w:rPr>
        <w:t>Once Tetryl is created it is purified by washing in cold and boiling water, later hydrolyzing the tetra-nitro compounds.</w:t>
      </w:r>
      <w:r w:rsidRPr="00133942">
        <w:rPr>
          <w:color w:val="000000" w:themeColor="text1"/>
          <w:lang w:val="en-US"/>
        </w:rPr>
        <w:br/>
      </w:r>
      <w:r w:rsidR="00133942" w:rsidRPr="00133942">
        <w:rPr>
          <w:color w:val="000000" w:themeColor="text1"/>
          <w:lang w:val="en-US"/>
        </w:rPr>
        <w:t>Once</w:t>
      </w:r>
      <w:r w:rsidRPr="00133942">
        <w:rPr>
          <w:color w:val="000000" w:themeColor="text1"/>
          <w:lang w:val="en-US"/>
        </w:rPr>
        <w:t xml:space="preserve"> that is complete the Tetryl is recrystallized by dissolving it in acetone and condensed with water.</w:t>
      </w:r>
    </w:p>
    <w:p w14:paraId="1E73791D" w14:textId="7AFADF2F" w:rsidR="00133942" w:rsidRPr="003E65CD" w:rsidRDefault="003E65CD" w:rsidP="00133942">
      <w:pPr>
        <w:pStyle w:val="Heading3"/>
        <w:rPr>
          <w:color w:val="000000" w:themeColor="text1"/>
          <w:lang w:val="en-US"/>
        </w:rPr>
      </w:pPr>
      <w:r w:rsidRPr="003E65CD">
        <w:rPr>
          <w:color w:val="000000" w:themeColor="text1"/>
          <w:lang w:val="en-US"/>
        </w:rPr>
        <w:t xml:space="preserve">Similar to the previously written explosive compounds, the processes to manufacture use harsh chemicals that can cause issues when in contact with human skin, eyes or internal organs if ingested. </w:t>
      </w:r>
    </w:p>
    <w:p w14:paraId="05510EE1" w14:textId="1097B79E" w:rsidR="003E65CD" w:rsidRDefault="003E65CD" w:rsidP="003E65CD">
      <w:pPr>
        <w:pStyle w:val="Heading3"/>
        <w:rPr>
          <w:color w:val="000000" w:themeColor="text1"/>
          <w:lang w:val="en-US"/>
        </w:rPr>
      </w:pPr>
      <w:r w:rsidRPr="003E65CD">
        <w:rPr>
          <w:color w:val="000000" w:themeColor="text1"/>
          <w:lang w:val="en-US"/>
        </w:rPr>
        <w:t xml:space="preserve">Prolonged exposure to Tetryl can cause nausea, vomiting, headache, fatigue, sleeplessness and irritability. If exposed to high levels or for a longer period of time, nosebleeds, yellow staining and </w:t>
      </w:r>
      <w:proofErr w:type="spellStart"/>
      <w:r w:rsidRPr="003E65CD">
        <w:rPr>
          <w:color w:val="000000" w:themeColor="text1"/>
          <w:lang w:val="en-US"/>
        </w:rPr>
        <w:t>discolouration</w:t>
      </w:r>
      <w:proofErr w:type="spellEnd"/>
      <w:r w:rsidRPr="003E65CD">
        <w:rPr>
          <w:color w:val="000000" w:themeColor="text1"/>
          <w:lang w:val="en-US"/>
        </w:rPr>
        <w:t xml:space="preserve"> to hands, face and neck can also occur.</w:t>
      </w:r>
    </w:p>
    <w:p w14:paraId="32267B4B" w14:textId="4A466ABF" w:rsidR="00D822EF" w:rsidRPr="00A032D1" w:rsidRDefault="003E65CD" w:rsidP="00D822EF">
      <w:pPr>
        <w:pStyle w:val="Heading3"/>
        <w:rPr>
          <w:color w:val="000000" w:themeColor="text1"/>
          <w:lang w:val="en-US"/>
        </w:rPr>
      </w:pPr>
      <w:r w:rsidRPr="00D822EF">
        <w:rPr>
          <w:color w:val="000000" w:themeColor="text1"/>
          <w:lang w:val="en-US"/>
        </w:rPr>
        <w:t xml:space="preserve">The best ways to reduce exposure is to have exhaust ventilation in the lab being used, </w:t>
      </w:r>
      <w:r w:rsidR="00D822EF">
        <w:rPr>
          <w:color w:val="000000" w:themeColor="text1"/>
          <w:lang w:val="en-US"/>
        </w:rPr>
        <w:t xml:space="preserve">whilst </w:t>
      </w:r>
      <w:r w:rsidR="00D822EF" w:rsidRPr="00D822EF">
        <w:rPr>
          <w:color w:val="000000" w:themeColor="text1"/>
          <w:lang w:val="en-US"/>
        </w:rPr>
        <w:t>wearing protective clothing that is washed immediately after use</w:t>
      </w:r>
      <w:r w:rsidR="00D822EF">
        <w:rPr>
          <w:color w:val="000000" w:themeColor="text1"/>
          <w:lang w:val="en-US"/>
        </w:rPr>
        <w:t xml:space="preserve"> </w:t>
      </w:r>
      <w:sdt>
        <w:sdtPr>
          <w:rPr>
            <w:color w:val="000000" w:themeColor="text1"/>
            <w:lang w:val="en-US"/>
          </w:rPr>
          <w:id w:val="-1487472592"/>
          <w:citation/>
        </w:sdtPr>
        <w:sdtEndPr/>
        <w:sdtContent>
          <w:r w:rsidR="00D822EF">
            <w:rPr>
              <w:color w:val="000000" w:themeColor="text1"/>
              <w:lang w:val="en-US"/>
            </w:rPr>
            <w:fldChar w:fldCharType="begin"/>
          </w:r>
          <w:r w:rsidR="00D822EF">
            <w:rPr>
              <w:color w:val="000000" w:themeColor="text1"/>
            </w:rPr>
            <w:instrText xml:space="preserve"> CITATION New00 \l 2057 </w:instrText>
          </w:r>
          <w:r w:rsidR="00D822EF">
            <w:rPr>
              <w:color w:val="000000" w:themeColor="text1"/>
              <w:lang w:val="en-US"/>
            </w:rPr>
            <w:fldChar w:fldCharType="separate"/>
          </w:r>
          <w:r w:rsidR="00F4159C" w:rsidRPr="00F4159C">
            <w:rPr>
              <w:noProof/>
              <w:color w:val="000000" w:themeColor="text1"/>
            </w:rPr>
            <w:t>[12]</w:t>
          </w:r>
          <w:r w:rsidR="00D822EF">
            <w:rPr>
              <w:color w:val="000000" w:themeColor="text1"/>
              <w:lang w:val="en-US"/>
            </w:rPr>
            <w:fldChar w:fldCharType="end"/>
          </w:r>
        </w:sdtContent>
      </w:sdt>
      <w:r w:rsidR="00D822EF" w:rsidRPr="00D822EF">
        <w:rPr>
          <w:color w:val="000000" w:themeColor="text1"/>
          <w:lang w:val="en-US"/>
        </w:rPr>
        <w:t>.</w:t>
      </w:r>
      <w:r w:rsidR="00D822EF">
        <w:rPr>
          <w:color w:val="000000" w:themeColor="text1"/>
          <w:lang w:val="en-US"/>
        </w:rPr>
        <w:t xml:space="preserve"> </w:t>
      </w:r>
    </w:p>
    <w:p w14:paraId="0E146C10" w14:textId="3FAE64C5" w:rsidR="00D518FD" w:rsidRDefault="00F60D6B" w:rsidP="00D518FD">
      <w:pPr>
        <w:pStyle w:val="Heading2"/>
        <w:rPr>
          <w:u w:val="single"/>
          <w:lang w:val="en-US"/>
        </w:rPr>
      </w:pPr>
      <w:bookmarkStart w:id="26" w:name="_Toc58570358"/>
      <w:r w:rsidRPr="00A763B4">
        <w:rPr>
          <w:u w:val="single"/>
          <w:lang w:val="en-US"/>
        </w:rPr>
        <w:t>RDX</w:t>
      </w:r>
      <w:bookmarkEnd w:id="26"/>
    </w:p>
    <w:p w14:paraId="205CB595" w14:textId="10CF2393" w:rsidR="00D822EF" w:rsidRPr="00F4159C" w:rsidRDefault="005C3DB6" w:rsidP="00D822EF">
      <w:pPr>
        <w:pStyle w:val="Heading3"/>
        <w:rPr>
          <w:color w:val="000000" w:themeColor="text1"/>
          <w:lang w:val="en-US"/>
        </w:rPr>
      </w:pPr>
      <w:r>
        <w:rPr>
          <w:noProof/>
          <w:lang w:eastAsia="en-GB"/>
        </w:rPr>
        <w:drawing>
          <wp:anchor distT="0" distB="0" distL="114300" distR="114300" simplePos="0" relativeHeight="251663360" behindDoc="0" locked="0" layoutInCell="1" allowOverlap="1" wp14:anchorId="0A8E36C0" wp14:editId="070051A9">
            <wp:simplePos x="0" y="0"/>
            <wp:positionH relativeFrom="margin">
              <wp:align>right</wp:align>
            </wp:positionH>
            <wp:positionV relativeFrom="paragraph">
              <wp:posOffset>30480</wp:posOffset>
            </wp:positionV>
            <wp:extent cx="1658620" cy="1625600"/>
            <wp:effectExtent l="0" t="0" r="0" b="0"/>
            <wp:wrapSquare wrapText="bothSides"/>
            <wp:docPr id="6" name="Picture 6" descr="RDX.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DX.sv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58620" cy="1625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153A" w:rsidRPr="00F4159C">
        <w:rPr>
          <w:color w:val="000000" w:themeColor="text1"/>
          <w:lang w:val="en-US"/>
        </w:rPr>
        <w:t>The simplest method of preparing RDX is by adding hexamethylenetetramine to an excess concentrated nitric acid at 25</w:t>
      </w:r>
      <w:r w:rsidR="0042153A" w:rsidRPr="00F4159C">
        <w:rPr>
          <w:color w:val="000000" w:themeColor="text1"/>
          <w:vertAlign w:val="superscript"/>
          <w:lang w:val="en-US"/>
        </w:rPr>
        <w:t>o</w:t>
      </w:r>
      <w:r w:rsidR="0042153A" w:rsidRPr="00F4159C">
        <w:rPr>
          <w:color w:val="000000" w:themeColor="text1"/>
          <w:lang w:val="en-US"/>
        </w:rPr>
        <w:t>C and warming to 55</w:t>
      </w:r>
      <w:r w:rsidR="0042153A" w:rsidRPr="00F4159C">
        <w:rPr>
          <w:color w:val="000000" w:themeColor="text1"/>
          <w:vertAlign w:val="superscript"/>
          <w:lang w:val="en-US"/>
        </w:rPr>
        <w:t>o</w:t>
      </w:r>
      <w:r w:rsidR="0042153A" w:rsidRPr="00F4159C">
        <w:rPr>
          <w:color w:val="000000" w:themeColor="text1"/>
          <w:lang w:val="en-US"/>
        </w:rPr>
        <w:t>C. RDX is condensed with cold water and then boiled to remove any soluble impurities.</w:t>
      </w:r>
    </w:p>
    <w:p w14:paraId="456D379F" w14:textId="4022AF93" w:rsidR="0068608F" w:rsidRPr="00F4159C" w:rsidRDefault="0068608F" w:rsidP="0068608F">
      <w:pPr>
        <w:pStyle w:val="Heading3"/>
        <w:rPr>
          <w:color w:val="000000" w:themeColor="text1"/>
          <w:lang w:val="en-US"/>
        </w:rPr>
      </w:pPr>
      <w:r w:rsidRPr="00F4159C">
        <w:rPr>
          <w:color w:val="000000" w:themeColor="text1"/>
          <w:lang w:val="en-US"/>
        </w:rPr>
        <w:t>RDX is them purified by recrystallization via the use of acetone. The impurities from RDX are what make the explosive HMX.</w:t>
      </w:r>
    </w:p>
    <w:p w14:paraId="50FC2B76" w14:textId="3B161F17" w:rsidR="0068608F" w:rsidRPr="00F4159C" w:rsidRDefault="0068608F" w:rsidP="0068608F">
      <w:pPr>
        <w:pStyle w:val="Heading3"/>
        <w:rPr>
          <w:color w:val="000000" w:themeColor="text1"/>
          <w:lang w:val="en-US"/>
        </w:rPr>
      </w:pPr>
      <w:r w:rsidRPr="00F4159C">
        <w:rPr>
          <w:color w:val="000000" w:themeColor="text1"/>
          <w:lang w:val="en-US"/>
        </w:rPr>
        <w:t xml:space="preserve">There are two main methods for RDX manufacture being the </w:t>
      </w:r>
      <w:proofErr w:type="spellStart"/>
      <w:r w:rsidRPr="00F4159C">
        <w:rPr>
          <w:color w:val="000000" w:themeColor="text1"/>
          <w:lang w:val="en-US"/>
        </w:rPr>
        <w:t>Woolich</w:t>
      </w:r>
      <w:proofErr w:type="spellEnd"/>
      <w:r w:rsidRPr="00F4159C">
        <w:rPr>
          <w:color w:val="000000" w:themeColor="text1"/>
          <w:lang w:val="en-US"/>
        </w:rPr>
        <w:t>/</w:t>
      </w:r>
      <w:proofErr w:type="spellStart"/>
      <w:r w:rsidRPr="00F4159C">
        <w:rPr>
          <w:color w:val="000000" w:themeColor="text1"/>
          <w:lang w:val="en-US"/>
        </w:rPr>
        <w:t>Herz</w:t>
      </w:r>
      <w:proofErr w:type="spellEnd"/>
      <w:r w:rsidRPr="00F4159C">
        <w:rPr>
          <w:color w:val="000000" w:themeColor="text1"/>
          <w:lang w:val="en-US"/>
        </w:rPr>
        <w:t xml:space="preserve"> method which produces the impurities required for HMX</w:t>
      </w:r>
      <w:r w:rsidR="00D20432">
        <w:rPr>
          <w:color w:val="000000" w:themeColor="text1"/>
          <w:lang w:val="en-US"/>
        </w:rPr>
        <w:t xml:space="preserve"> alongside the RDX,</w:t>
      </w:r>
      <w:r w:rsidRPr="00F4159C">
        <w:rPr>
          <w:color w:val="000000" w:themeColor="text1"/>
          <w:lang w:val="en-US"/>
        </w:rPr>
        <w:t xml:space="preserve"> or the Bachmann method which produces RDX type B. </w:t>
      </w:r>
    </w:p>
    <w:p w14:paraId="1E67CF3A" w14:textId="7A263CD7" w:rsidR="0068608F" w:rsidRDefault="00F4159C" w:rsidP="0068608F">
      <w:pPr>
        <w:pStyle w:val="Heading3"/>
        <w:rPr>
          <w:color w:val="000000" w:themeColor="text1"/>
          <w:lang w:val="en-US"/>
        </w:rPr>
      </w:pPr>
      <w:r w:rsidRPr="00F4159C">
        <w:rPr>
          <w:color w:val="000000" w:themeColor="text1"/>
          <w:lang w:val="en-US"/>
        </w:rPr>
        <w:t>The most common route of being exposed to RDX is via contaminated drinking water. RDX is not a classified human carcinogen however it does target the nervous system and can cause seizures if large amounts are ingested.</w:t>
      </w:r>
      <w:r>
        <w:rPr>
          <w:color w:val="000000" w:themeColor="text1"/>
          <w:lang w:val="en-US"/>
        </w:rPr>
        <w:t xml:space="preserve"> </w:t>
      </w:r>
    </w:p>
    <w:p w14:paraId="27FB6711" w14:textId="052D6FE0" w:rsidR="00EC538A" w:rsidRPr="00A032D1" w:rsidRDefault="00F4159C" w:rsidP="00EC538A">
      <w:pPr>
        <w:pStyle w:val="Heading3"/>
        <w:rPr>
          <w:color w:val="000000" w:themeColor="text1"/>
          <w:lang w:val="en-US"/>
        </w:rPr>
      </w:pPr>
      <w:r>
        <w:rPr>
          <w:color w:val="000000" w:themeColor="text1"/>
          <w:lang w:val="en-US"/>
        </w:rPr>
        <w:lastRenderedPageBreak/>
        <w:t xml:space="preserve">It is necessary for manufacturers of RDX to dispose of waste RDX in a responsible manor to avoid natural contamination. Along with previously stated correct PPE on personnel and up to date training for all who work in the manufacturing building </w:t>
      </w:r>
      <w:sdt>
        <w:sdtPr>
          <w:rPr>
            <w:color w:val="000000" w:themeColor="text1"/>
            <w:lang w:val="en-US"/>
          </w:rPr>
          <w:id w:val="1246769868"/>
          <w:citation/>
        </w:sdtPr>
        <w:sdtEndPr/>
        <w:sdtContent>
          <w:r>
            <w:rPr>
              <w:color w:val="000000" w:themeColor="text1"/>
              <w:lang w:val="en-US"/>
            </w:rPr>
            <w:fldChar w:fldCharType="begin"/>
          </w:r>
          <w:r>
            <w:rPr>
              <w:color w:val="000000" w:themeColor="text1"/>
            </w:rPr>
            <w:instrText xml:space="preserve"> CITATION Uni141 \l 2057 </w:instrText>
          </w:r>
          <w:r>
            <w:rPr>
              <w:color w:val="000000" w:themeColor="text1"/>
              <w:lang w:val="en-US"/>
            </w:rPr>
            <w:fldChar w:fldCharType="separate"/>
          </w:r>
          <w:r w:rsidRPr="00F4159C">
            <w:rPr>
              <w:noProof/>
              <w:color w:val="000000" w:themeColor="text1"/>
            </w:rPr>
            <w:t>[13]</w:t>
          </w:r>
          <w:r>
            <w:rPr>
              <w:color w:val="000000" w:themeColor="text1"/>
              <w:lang w:val="en-US"/>
            </w:rPr>
            <w:fldChar w:fldCharType="end"/>
          </w:r>
        </w:sdtContent>
      </w:sdt>
      <w:r>
        <w:rPr>
          <w:color w:val="000000" w:themeColor="text1"/>
          <w:lang w:val="en-US"/>
        </w:rPr>
        <w:t>.</w:t>
      </w:r>
      <w:r w:rsidR="00EC538A">
        <w:rPr>
          <w:color w:val="000000" w:themeColor="text1"/>
          <w:lang w:val="en-US"/>
        </w:rPr>
        <w:br/>
      </w:r>
    </w:p>
    <w:bookmarkStart w:id="27" w:name="_Toc58570359" w:displacedByCustomXml="next"/>
    <w:sdt>
      <w:sdtPr>
        <w:rPr>
          <w:rFonts w:asciiTheme="minorHAnsi" w:eastAsiaTheme="minorHAnsi" w:hAnsiTheme="minorHAnsi" w:cstheme="minorBidi"/>
          <w:color w:val="auto"/>
          <w:sz w:val="22"/>
          <w:szCs w:val="22"/>
          <w:lang w:val="en-GB"/>
        </w:rPr>
        <w:id w:val="1017348717"/>
        <w:docPartObj>
          <w:docPartGallery w:val="Bibliographies"/>
          <w:docPartUnique/>
        </w:docPartObj>
      </w:sdtPr>
      <w:sdtEndPr/>
      <w:sdtContent>
        <w:p w14:paraId="6F64DAC4" w14:textId="77777777" w:rsidR="004A4AD2" w:rsidRPr="00DC3254" w:rsidRDefault="00DC3254">
          <w:pPr>
            <w:pStyle w:val="Heading1"/>
            <w:rPr>
              <w:u w:val="single"/>
            </w:rPr>
          </w:pPr>
          <w:r w:rsidRPr="00DC3254">
            <w:rPr>
              <w:u w:val="single"/>
            </w:rPr>
            <w:t>Works Cited</w:t>
          </w:r>
          <w:bookmarkEnd w:id="27"/>
        </w:p>
        <w:sdt>
          <w:sdtPr>
            <w:id w:val="-573587230"/>
            <w:bibliography/>
          </w:sdtPr>
          <w:sdtEndPr/>
          <w:sdtContent>
            <w:p w14:paraId="3FF96217" w14:textId="77777777" w:rsidR="00F4159C" w:rsidRDefault="004A4AD2">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F4159C" w14:paraId="1CD45AA6" w14:textId="77777777" w:rsidTr="00F4159C">
                <w:trPr>
                  <w:divId w:val="636498023"/>
                  <w:tblCellSpacing w:w="15" w:type="dxa"/>
                </w:trPr>
                <w:tc>
                  <w:tcPr>
                    <w:tcW w:w="289" w:type="pct"/>
                    <w:hideMark/>
                  </w:tcPr>
                  <w:p w14:paraId="6DC639E7" w14:textId="4A80884A" w:rsidR="00F4159C" w:rsidRDefault="00F4159C">
                    <w:pPr>
                      <w:pStyle w:val="Bibliography"/>
                      <w:rPr>
                        <w:noProof/>
                        <w:sz w:val="24"/>
                        <w:szCs w:val="24"/>
                        <w:lang w:val="en-US"/>
                      </w:rPr>
                    </w:pPr>
                    <w:r>
                      <w:rPr>
                        <w:noProof/>
                        <w:lang w:val="en-US"/>
                      </w:rPr>
                      <w:t xml:space="preserve">[1] </w:t>
                    </w:r>
                  </w:p>
                </w:tc>
                <w:tc>
                  <w:tcPr>
                    <w:tcW w:w="4661" w:type="pct"/>
                    <w:hideMark/>
                  </w:tcPr>
                  <w:p w14:paraId="68A85511" w14:textId="77777777" w:rsidR="00F4159C" w:rsidRDefault="00F4159C">
                    <w:pPr>
                      <w:pStyle w:val="Bibliography"/>
                      <w:rPr>
                        <w:noProof/>
                        <w:lang w:val="en-US"/>
                      </w:rPr>
                    </w:pPr>
                    <w:r>
                      <w:rPr>
                        <w:noProof/>
                        <w:lang w:val="en-US"/>
                      </w:rPr>
                      <w:t xml:space="preserve">I. V. Hogg, Small Arms, Grenades and Projected Munitions, Greenhill books, 1998. </w:t>
                    </w:r>
                  </w:p>
                </w:tc>
              </w:tr>
              <w:tr w:rsidR="00F4159C" w14:paraId="5633D3CD" w14:textId="77777777" w:rsidTr="00F4159C">
                <w:trPr>
                  <w:divId w:val="636498023"/>
                  <w:tblCellSpacing w:w="15" w:type="dxa"/>
                </w:trPr>
                <w:tc>
                  <w:tcPr>
                    <w:tcW w:w="289" w:type="pct"/>
                    <w:hideMark/>
                  </w:tcPr>
                  <w:p w14:paraId="19A6543F" w14:textId="77777777" w:rsidR="00F4159C" w:rsidRDefault="00F4159C">
                    <w:pPr>
                      <w:pStyle w:val="Bibliography"/>
                      <w:rPr>
                        <w:noProof/>
                        <w:lang w:val="en-US"/>
                      </w:rPr>
                    </w:pPr>
                    <w:r>
                      <w:rPr>
                        <w:noProof/>
                        <w:lang w:val="en-US"/>
                      </w:rPr>
                      <w:t xml:space="preserve">[2] </w:t>
                    </w:r>
                  </w:p>
                </w:tc>
                <w:tc>
                  <w:tcPr>
                    <w:tcW w:w="4661" w:type="pct"/>
                    <w:hideMark/>
                  </w:tcPr>
                  <w:p w14:paraId="1CFAA25F" w14:textId="77777777" w:rsidR="00F4159C" w:rsidRDefault="00F4159C">
                    <w:pPr>
                      <w:pStyle w:val="Bibliography"/>
                      <w:rPr>
                        <w:noProof/>
                        <w:lang w:val="en-US"/>
                      </w:rPr>
                    </w:pPr>
                    <w:r>
                      <w:rPr>
                        <w:noProof/>
                        <w:lang w:val="en-US"/>
                      </w:rPr>
                      <w:t>A. Mahato, "SciLynk," 25 10 2018. [Online]. Available: https://www.scilynk.in/hand-grenade/#:~:text=The%20Mechanism%20of%20a%20Hand%20Grenade%20The%20firing,is%20held%20in%20place%20by%20the%C2%A0%20safety%20pin.. [Accessed 30 11 2020].</w:t>
                    </w:r>
                  </w:p>
                </w:tc>
              </w:tr>
              <w:tr w:rsidR="00F4159C" w14:paraId="0291E01C" w14:textId="77777777" w:rsidTr="00F4159C">
                <w:trPr>
                  <w:divId w:val="636498023"/>
                  <w:tblCellSpacing w:w="15" w:type="dxa"/>
                </w:trPr>
                <w:tc>
                  <w:tcPr>
                    <w:tcW w:w="289" w:type="pct"/>
                    <w:hideMark/>
                  </w:tcPr>
                  <w:p w14:paraId="1D514FA5" w14:textId="77777777" w:rsidR="00F4159C" w:rsidRDefault="00F4159C">
                    <w:pPr>
                      <w:pStyle w:val="Bibliography"/>
                      <w:rPr>
                        <w:noProof/>
                        <w:lang w:val="en-US"/>
                      </w:rPr>
                    </w:pPr>
                    <w:r>
                      <w:rPr>
                        <w:noProof/>
                        <w:lang w:val="en-US"/>
                      </w:rPr>
                      <w:t xml:space="preserve">[3] </w:t>
                    </w:r>
                  </w:p>
                </w:tc>
                <w:tc>
                  <w:tcPr>
                    <w:tcW w:w="4661" w:type="pct"/>
                    <w:hideMark/>
                  </w:tcPr>
                  <w:p w14:paraId="53691D32" w14:textId="77777777" w:rsidR="00F4159C" w:rsidRDefault="00F4159C">
                    <w:pPr>
                      <w:pStyle w:val="Bibliography"/>
                      <w:rPr>
                        <w:noProof/>
                        <w:lang w:val="en-US"/>
                      </w:rPr>
                    </w:pPr>
                    <w:r>
                      <w:rPr>
                        <w:noProof/>
                        <w:lang w:val="en-US"/>
                      </w:rPr>
                      <w:t>B. Fitchett's, " Bev Fitchett's Guns," 07 07 2020. [Online]. Available: https://www.bevfitchett.us/chemical-analysis-of-firearms/primer-cups-caps.html. [Accessed 07 12 2020].</w:t>
                    </w:r>
                  </w:p>
                </w:tc>
              </w:tr>
              <w:tr w:rsidR="00F4159C" w14:paraId="330EBD31" w14:textId="77777777" w:rsidTr="00F4159C">
                <w:trPr>
                  <w:divId w:val="636498023"/>
                  <w:tblCellSpacing w:w="15" w:type="dxa"/>
                </w:trPr>
                <w:tc>
                  <w:tcPr>
                    <w:tcW w:w="289" w:type="pct"/>
                    <w:hideMark/>
                  </w:tcPr>
                  <w:p w14:paraId="314F3697" w14:textId="77777777" w:rsidR="00F4159C" w:rsidRDefault="00F4159C">
                    <w:pPr>
                      <w:pStyle w:val="Bibliography"/>
                      <w:rPr>
                        <w:noProof/>
                        <w:lang w:val="en-US"/>
                      </w:rPr>
                    </w:pPr>
                    <w:r>
                      <w:rPr>
                        <w:noProof/>
                        <w:lang w:val="en-US"/>
                      </w:rPr>
                      <w:t xml:space="preserve">[4] </w:t>
                    </w:r>
                  </w:p>
                </w:tc>
                <w:tc>
                  <w:tcPr>
                    <w:tcW w:w="4661" w:type="pct"/>
                    <w:hideMark/>
                  </w:tcPr>
                  <w:p w14:paraId="46EDFCF9" w14:textId="77777777" w:rsidR="00F4159C" w:rsidRDefault="00F4159C">
                    <w:pPr>
                      <w:pStyle w:val="Bibliography"/>
                      <w:rPr>
                        <w:noProof/>
                        <w:lang w:val="en-US"/>
                      </w:rPr>
                    </w:pPr>
                    <w:r>
                      <w:rPr>
                        <w:noProof/>
                        <w:lang w:val="en-US"/>
                      </w:rPr>
                      <w:t xml:space="preserve">J. Akhavan, The chemistry of Explosives 2nd edition, Swindon: RS.C, 2004. </w:t>
                    </w:r>
                  </w:p>
                </w:tc>
              </w:tr>
              <w:tr w:rsidR="00F4159C" w14:paraId="53F2FDBD" w14:textId="77777777" w:rsidTr="00F4159C">
                <w:trPr>
                  <w:divId w:val="636498023"/>
                  <w:tblCellSpacing w:w="15" w:type="dxa"/>
                </w:trPr>
                <w:tc>
                  <w:tcPr>
                    <w:tcW w:w="289" w:type="pct"/>
                    <w:hideMark/>
                  </w:tcPr>
                  <w:p w14:paraId="577CC762" w14:textId="77777777" w:rsidR="00F4159C" w:rsidRDefault="00F4159C">
                    <w:pPr>
                      <w:pStyle w:val="Bibliography"/>
                      <w:rPr>
                        <w:noProof/>
                        <w:lang w:val="en-US"/>
                      </w:rPr>
                    </w:pPr>
                    <w:r>
                      <w:rPr>
                        <w:noProof/>
                        <w:lang w:val="en-US"/>
                      </w:rPr>
                      <w:t xml:space="preserve">[5] </w:t>
                    </w:r>
                  </w:p>
                </w:tc>
                <w:tc>
                  <w:tcPr>
                    <w:tcW w:w="4661" w:type="pct"/>
                    <w:hideMark/>
                  </w:tcPr>
                  <w:p w14:paraId="68F9D87C" w14:textId="77777777" w:rsidR="00F4159C" w:rsidRDefault="00F4159C">
                    <w:pPr>
                      <w:pStyle w:val="Bibliography"/>
                      <w:rPr>
                        <w:noProof/>
                        <w:lang w:val="en-US"/>
                      </w:rPr>
                    </w:pPr>
                    <w:r>
                      <w:rPr>
                        <w:noProof/>
                        <w:lang w:val="en-US"/>
                      </w:rPr>
                      <w:t xml:space="preserve">J. P. Robert Matyáš, Primary Explosives, Pardubice: Springer, 2013. </w:t>
                    </w:r>
                  </w:p>
                </w:tc>
              </w:tr>
              <w:tr w:rsidR="00F4159C" w14:paraId="1D51A3E1" w14:textId="77777777" w:rsidTr="00F4159C">
                <w:trPr>
                  <w:divId w:val="636498023"/>
                  <w:tblCellSpacing w:w="15" w:type="dxa"/>
                </w:trPr>
                <w:tc>
                  <w:tcPr>
                    <w:tcW w:w="289" w:type="pct"/>
                    <w:hideMark/>
                  </w:tcPr>
                  <w:p w14:paraId="2BFD1CB2" w14:textId="77777777" w:rsidR="00F4159C" w:rsidRDefault="00F4159C">
                    <w:pPr>
                      <w:pStyle w:val="Bibliography"/>
                      <w:rPr>
                        <w:noProof/>
                        <w:lang w:val="en-US"/>
                      </w:rPr>
                    </w:pPr>
                    <w:r>
                      <w:rPr>
                        <w:noProof/>
                        <w:lang w:val="en-US"/>
                      </w:rPr>
                      <w:t xml:space="preserve">[6] </w:t>
                    </w:r>
                  </w:p>
                </w:tc>
                <w:tc>
                  <w:tcPr>
                    <w:tcW w:w="4661" w:type="pct"/>
                    <w:hideMark/>
                  </w:tcPr>
                  <w:p w14:paraId="284294C2" w14:textId="77777777" w:rsidR="00F4159C" w:rsidRDefault="00F4159C">
                    <w:pPr>
                      <w:pStyle w:val="Bibliography"/>
                      <w:rPr>
                        <w:noProof/>
                        <w:lang w:val="en-US"/>
                      </w:rPr>
                    </w:pPr>
                    <w:r>
                      <w:rPr>
                        <w:noProof/>
                        <w:lang w:val="en-US"/>
                      </w:rPr>
                      <w:t>Global Security, "Booster Explosives," 2000. [Online]. Available: https://www.globalsecurity.org/military/systems/munitions/explosives-booster.htm. [Accessed 07 12 2020].</w:t>
                    </w:r>
                  </w:p>
                </w:tc>
              </w:tr>
              <w:tr w:rsidR="00F4159C" w14:paraId="35CBF386" w14:textId="77777777" w:rsidTr="00F4159C">
                <w:trPr>
                  <w:divId w:val="636498023"/>
                  <w:tblCellSpacing w:w="15" w:type="dxa"/>
                </w:trPr>
                <w:tc>
                  <w:tcPr>
                    <w:tcW w:w="289" w:type="pct"/>
                    <w:hideMark/>
                  </w:tcPr>
                  <w:p w14:paraId="6008BA90" w14:textId="77777777" w:rsidR="00F4159C" w:rsidRDefault="00F4159C">
                    <w:pPr>
                      <w:pStyle w:val="Bibliography"/>
                      <w:rPr>
                        <w:noProof/>
                        <w:lang w:val="en-US"/>
                      </w:rPr>
                    </w:pPr>
                    <w:r>
                      <w:rPr>
                        <w:noProof/>
                        <w:lang w:val="en-US"/>
                      </w:rPr>
                      <w:t xml:space="preserve">[7] </w:t>
                    </w:r>
                  </w:p>
                </w:tc>
                <w:tc>
                  <w:tcPr>
                    <w:tcW w:w="4661" w:type="pct"/>
                    <w:hideMark/>
                  </w:tcPr>
                  <w:p w14:paraId="49EA1F9F" w14:textId="77777777" w:rsidR="00F4159C" w:rsidRDefault="00F4159C">
                    <w:pPr>
                      <w:pStyle w:val="Bibliography"/>
                      <w:rPr>
                        <w:noProof/>
                        <w:lang w:val="en-US"/>
                      </w:rPr>
                    </w:pPr>
                    <w:r>
                      <w:rPr>
                        <w:noProof/>
                        <w:lang w:val="en-US"/>
                      </w:rPr>
                      <w:t>R. T.A.Roberts, "A COMPARISON OF THE EXPLOSION HAZARDS ASSOCIATED WITH THE TRANSPORT OF EXPLOSIVES AND INDUSTRIAL CHEMICALS WITH EXPLOSIVE PROPERTIES.," ICHEME SYMPOSIUM, Merseyside &amp; Derbyshire.</w:t>
                    </w:r>
                  </w:p>
                </w:tc>
              </w:tr>
              <w:tr w:rsidR="00F4159C" w14:paraId="3EAF7684" w14:textId="77777777" w:rsidTr="00F4159C">
                <w:trPr>
                  <w:divId w:val="636498023"/>
                  <w:tblCellSpacing w:w="15" w:type="dxa"/>
                </w:trPr>
                <w:tc>
                  <w:tcPr>
                    <w:tcW w:w="289" w:type="pct"/>
                    <w:hideMark/>
                  </w:tcPr>
                  <w:p w14:paraId="6C4A3092" w14:textId="77777777" w:rsidR="00F4159C" w:rsidRDefault="00F4159C">
                    <w:pPr>
                      <w:pStyle w:val="Bibliography"/>
                      <w:rPr>
                        <w:noProof/>
                        <w:lang w:val="en-US"/>
                      </w:rPr>
                    </w:pPr>
                    <w:r>
                      <w:rPr>
                        <w:noProof/>
                        <w:lang w:val="en-US"/>
                      </w:rPr>
                      <w:t xml:space="preserve">[8] </w:t>
                    </w:r>
                  </w:p>
                </w:tc>
                <w:tc>
                  <w:tcPr>
                    <w:tcW w:w="4661" w:type="pct"/>
                    <w:hideMark/>
                  </w:tcPr>
                  <w:p w14:paraId="75364985" w14:textId="77777777" w:rsidR="00F4159C" w:rsidRDefault="00F4159C">
                    <w:pPr>
                      <w:pStyle w:val="Bibliography"/>
                      <w:rPr>
                        <w:noProof/>
                        <w:lang w:val="en-US"/>
                      </w:rPr>
                    </w:pPr>
                    <w:r>
                      <w:rPr>
                        <w:noProof/>
                        <w:lang w:val="en-US"/>
                      </w:rPr>
                      <w:t xml:space="preserve">J. Akhavan, Chemistry of Explosives 3rd edition, Swindon: RSC Publishing, 2011. </w:t>
                    </w:r>
                  </w:p>
                </w:tc>
              </w:tr>
              <w:tr w:rsidR="00F4159C" w14:paraId="06AC575A" w14:textId="77777777" w:rsidTr="00F4159C">
                <w:trPr>
                  <w:divId w:val="636498023"/>
                  <w:tblCellSpacing w:w="15" w:type="dxa"/>
                </w:trPr>
                <w:tc>
                  <w:tcPr>
                    <w:tcW w:w="289" w:type="pct"/>
                    <w:hideMark/>
                  </w:tcPr>
                  <w:p w14:paraId="6C6281E3" w14:textId="77777777" w:rsidR="00F4159C" w:rsidRDefault="00F4159C">
                    <w:pPr>
                      <w:pStyle w:val="Bibliography"/>
                      <w:rPr>
                        <w:noProof/>
                        <w:lang w:val="en-US"/>
                      </w:rPr>
                    </w:pPr>
                    <w:r>
                      <w:rPr>
                        <w:noProof/>
                        <w:lang w:val="en-US"/>
                      </w:rPr>
                      <w:t xml:space="preserve">[9] </w:t>
                    </w:r>
                  </w:p>
                </w:tc>
                <w:tc>
                  <w:tcPr>
                    <w:tcW w:w="4661" w:type="pct"/>
                    <w:hideMark/>
                  </w:tcPr>
                  <w:p w14:paraId="1A1DDCCD" w14:textId="77777777" w:rsidR="00F4159C" w:rsidRDefault="00F4159C">
                    <w:pPr>
                      <w:pStyle w:val="Bibliography"/>
                      <w:rPr>
                        <w:noProof/>
                        <w:lang w:val="en-US"/>
                      </w:rPr>
                    </w:pPr>
                    <w:r>
                      <w:rPr>
                        <w:noProof/>
                        <w:lang w:val="en-US"/>
                      </w:rPr>
                      <w:t xml:space="preserve">W. Powell, ACB, New York: Barricade Books, 1989. </w:t>
                    </w:r>
                  </w:p>
                </w:tc>
              </w:tr>
              <w:tr w:rsidR="00F4159C" w14:paraId="632749B9" w14:textId="77777777" w:rsidTr="00F4159C">
                <w:trPr>
                  <w:divId w:val="636498023"/>
                  <w:tblCellSpacing w:w="15" w:type="dxa"/>
                </w:trPr>
                <w:tc>
                  <w:tcPr>
                    <w:tcW w:w="289" w:type="pct"/>
                    <w:hideMark/>
                  </w:tcPr>
                  <w:p w14:paraId="1C9FD7FC" w14:textId="77777777" w:rsidR="00F4159C" w:rsidRDefault="00F4159C">
                    <w:pPr>
                      <w:pStyle w:val="Bibliography"/>
                      <w:rPr>
                        <w:noProof/>
                        <w:lang w:val="en-US"/>
                      </w:rPr>
                    </w:pPr>
                    <w:r>
                      <w:rPr>
                        <w:noProof/>
                        <w:lang w:val="en-US"/>
                      </w:rPr>
                      <w:t xml:space="preserve">[10] </w:t>
                    </w:r>
                  </w:p>
                </w:tc>
                <w:tc>
                  <w:tcPr>
                    <w:tcW w:w="4661" w:type="pct"/>
                    <w:hideMark/>
                  </w:tcPr>
                  <w:p w14:paraId="3B2DB28B" w14:textId="77777777" w:rsidR="00F4159C" w:rsidRDefault="00F4159C">
                    <w:pPr>
                      <w:pStyle w:val="Bibliography"/>
                      <w:rPr>
                        <w:noProof/>
                        <w:lang w:val="en-US"/>
                      </w:rPr>
                    </w:pPr>
                    <w:r>
                      <w:rPr>
                        <w:noProof/>
                        <w:lang w:val="en-US"/>
                      </w:rPr>
                      <w:t>ATSDR, "Tox profiles," [Online]. Available: https://www.atsdr.cdc.gov/toxprofiles/tp81-c4.pdf. [Accessed 08 12 2020].</w:t>
                    </w:r>
                  </w:p>
                </w:tc>
              </w:tr>
              <w:tr w:rsidR="00F4159C" w14:paraId="56B60DE4" w14:textId="77777777" w:rsidTr="00F4159C">
                <w:trPr>
                  <w:divId w:val="636498023"/>
                  <w:tblCellSpacing w:w="15" w:type="dxa"/>
                </w:trPr>
                <w:tc>
                  <w:tcPr>
                    <w:tcW w:w="289" w:type="pct"/>
                    <w:hideMark/>
                  </w:tcPr>
                  <w:p w14:paraId="75442621" w14:textId="77777777" w:rsidR="00F4159C" w:rsidRDefault="00F4159C">
                    <w:pPr>
                      <w:pStyle w:val="Bibliography"/>
                      <w:rPr>
                        <w:noProof/>
                        <w:lang w:val="en-US"/>
                      </w:rPr>
                    </w:pPr>
                    <w:r>
                      <w:rPr>
                        <w:noProof/>
                        <w:lang w:val="en-US"/>
                      </w:rPr>
                      <w:t xml:space="preserve">[11] </w:t>
                    </w:r>
                  </w:p>
                </w:tc>
                <w:tc>
                  <w:tcPr>
                    <w:tcW w:w="4661" w:type="pct"/>
                    <w:hideMark/>
                  </w:tcPr>
                  <w:p w14:paraId="5277BDB8" w14:textId="77777777" w:rsidR="00F4159C" w:rsidRDefault="00F4159C">
                    <w:pPr>
                      <w:pStyle w:val="Bibliography"/>
                      <w:rPr>
                        <w:noProof/>
                        <w:lang w:val="en-US"/>
                      </w:rPr>
                    </w:pPr>
                    <w:r>
                      <w:rPr>
                        <w:noProof/>
                        <w:lang w:val="en-US"/>
                      </w:rPr>
                      <w:t>United States Environmental Protection agency , "Technical Fact Sheet - 2,4,6-Trinitrotoluene (TNT)," United States Environmental Protection agency , 2014.</w:t>
                    </w:r>
                  </w:p>
                </w:tc>
              </w:tr>
              <w:tr w:rsidR="00F4159C" w14:paraId="04E8CAEF" w14:textId="77777777" w:rsidTr="00F4159C">
                <w:trPr>
                  <w:divId w:val="636498023"/>
                  <w:tblCellSpacing w:w="15" w:type="dxa"/>
                </w:trPr>
                <w:tc>
                  <w:tcPr>
                    <w:tcW w:w="289" w:type="pct"/>
                    <w:hideMark/>
                  </w:tcPr>
                  <w:p w14:paraId="213FB9B3" w14:textId="77777777" w:rsidR="00F4159C" w:rsidRDefault="00F4159C">
                    <w:pPr>
                      <w:pStyle w:val="Bibliography"/>
                      <w:rPr>
                        <w:noProof/>
                        <w:lang w:val="en-US"/>
                      </w:rPr>
                    </w:pPr>
                    <w:r>
                      <w:rPr>
                        <w:noProof/>
                        <w:lang w:val="en-US"/>
                      </w:rPr>
                      <w:t xml:space="preserve">[12] </w:t>
                    </w:r>
                  </w:p>
                </w:tc>
                <w:tc>
                  <w:tcPr>
                    <w:tcW w:w="4661" w:type="pct"/>
                    <w:hideMark/>
                  </w:tcPr>
                  <w:p w14:paraId="24C3C1A6" w14:textId="77777777" w:rsidR="00F4159C" w:rsidRDefault="00F4159C">
                    <w:pPr>
                      <w:pStyle w:val="Bibliography"/>
                      <w:rPr>
                        <w:noProof/>
                        <w:lang w:val="en-US"/>
                      </w:rPr>
                    </w:pPr>
                    <w:r>
                      <w:rPr>
                        <w:noProof/>
                        <w:lang w:val="en-US"/>
                      </w:rPr>
                      <w:t>New Jersey department of health and senior services, "Tetryl: Hazardous substance fact sheet," New Jersey department of health and senior services, Jersey, 2000.</w:t>
                    </w:r>
                  </w:p>
                </w:tc>
              </w:tr>
              <w:tr w:rsidR="00F4159C" w14:paraId="4CB6466C" w14:textId="77777777" w:rsidTr="00F4159C">
                <w:trPr>
                  <w:divId w:val="636498023"/>
                  <w:tblCellSpacing w:w="15" w:type="dxa"/>
                </w:trPr>
                <w:tc>
                  <w:tcPr>
                    <w:tcW w:w="289" w:type="pct"/>
                    <w:hideMark/>
                  </w:tcPr>
                  <w:p w14:paraId="71BDED31" w14:textId="77777777" w:rsidR="00F4159C" w:rsidRDefault="00F4159C">
                    <w:pPr>
                      <w:pStyle w:val="Bibliography"/>
                      <w:rPr>
                        <w:noProof/>
                        <w:lang w:val="en-US"/>
                      </w:rPr>
                    </w:pPr>
                    <w:r>
                      <w:rPr>
                        <w:noProof/>
                        <w:lang w:val="en-US"/>
                      </w:rPr>
                      <w:t xml:space="preserve">[13] </w:t>
                    </w:r>
                  </w:p>
                </w:tc>
                <w:tc>
                  <w:tcPr>
                    <w:tcW w:w="4661" w:type="pct"/>
                    <w:hideMark/>
                  </w:tcPr>
                  <w:p w14:paraId="1E415DC0" w14:textId="77777777" w:rsidR="00F4159C" w:rsidRDefault="00F4159C">
                    <w:pPr>
                      <w:pStyle w:val="Bibliography"/>
                      <w:rPr>
                        <w:noProof/>
                        <w:lang w:val="en-US"/>
                      </w:rPr>
                    </w:pPr>
                    <w:r>
                      <w:rPr>
                        <w:noProof/>
                        <w:lang w:val="en-US"/>
                      </w:rPr>
                      <w:t>United States Environmental Protection Agency, "Technical Fact Sheet - RDX," Environemntal Proteciton Agency, 2014.</w:t>
                    </w:r>
                  </w:p>
                </w:tc>
              </w:tr>
            </w:tbl>
            <w:p w14:paraId="07B87581" w14:textId="77777777" w:rsidR="00F4159C" w:rsidRDefault="00F4159C">
              <w:pPr>
                <w:divId w:val="636498023"/>
                <w:rPr>
                  <w:rFonts w:eastAsia="Times New Roman"/>
                  <w:noProof/>
                </w:rPr>
              </w:pPr>
            </w:p>
            <w:p w14:paraId="400E3EA2" w14:textId="4E31352B" w:rsidR="004A4AD2" w:rsidRDefault="004A4AD2">
              <w:r>
                <w:rPr>
                  <w:b/>
                  <w:bCs/>
                  <w:noProof/>
                </w:rPr>
                <w:fldChar w:fldCharType="end"/>
              </w:r>
            </w:p>
          </w:sdtContent>
        </w:sdt>
      </w:sdtContent>
    </w:sdt>
    <w:p w14:paraId="7D85B573" w14:textId="77777777" w:rsidR="004A4AD2" w:rsidRPr="004A4AD2" w:rsidRDefault="004A4AD2" w:rsidP="004A4AD2">
      <w:pPr>
        <w:pStyle w:val="Heading1"/>
        <w:numPr>
          <w:ilvl w:val="0"/>
          <w:numId w:val="0"/>
        </w:numPr>
      </w:pPr>
    </w:p>
    <w:sectPr w:rsidR="004A4AD2" w:rsidRPr="004A4AD2" w:rsidSect="006F6A14">
      <w:footerReference w:type="default" r:id="rId14"/>
      <w:pgSz w:w="11906" w:h="16838"/>
      <w:pgMar w:top="1440" w:right="1440" w:bottom="1440" w:left="1440" w:header="708" w:footer="708" w:gutter="0"/>
      <w:pgBorders w:offsetFrom="page">
        <w:top w:val="single" w:sz="12" w:space="24" w:color="0070C0"/>
        <w:left w:val="single" w:sz="12" w:space="24" w:color="0070C0"/>
        <w:bottom w:val="single" w:sz="12" w:space="24" w:color="0070C0"/>
        <w:right w:val="single" w:sz="12"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BFFBEF" w14:textId="77777777" w:rsidR="00D855A0" w:rsidRDefault="00D855A0">
      <w:pPr>
        <w:spacing w:after="0" w:line="240" w:lineRule="auto"/>
      </w:pPr>
      <w:r>
        <w:separator/>
      </w:r>
    </w:p>
  </w:endnote>
  <w:endnote w:type="continuationSeparator" w:id="0">
    <w:p w14:paraId="309F2EF9" w14:textId="77777777" w:rsidR="00D855A0" w:rsidRDefault="00D85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08769"/>
      <w:docPartObj>
        <w:docPartGallery w:val="Page Numbers (Bottom of Page)"/>
        <w:docPartUnique/>
      </w:docPartObj>
    </w:sdtPr>
    <w:sdtEndPr>
      <w:rPr>
        <w:color w:val="7F7F7F" w:themeColor="background1" w:themeShade="7F"/>
        <w:spacing w:val="60"/>
      </w:rPr>
    </w:sdtEndPr>
    <w:sdtContent>
      <w:p w14:paraId="0EFD922B" w14:textId="4CF31915" w:rsidR="005B0192" w:rsidRDefault="005B01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5A4A98">
          <w:rPr>
            <w:noProof/>
          </w:rPr>
          <w:t>8</w:t>
        </w:r>
        <w:r>
          <w:rPr>
            <w:noProof/>
          </w:rPr>
          <w:fldChar w:fldCharType="end"/>
        </w:r>
        <w:r>
          <w:t xml:space="preserve"> | </w:t>
        </w:r>
        <w:r>
          <w:rPr>
            <w:color w:val="7F7F7F" w:themeColor="background1" w:themeShade="7F"/>
            <w:spacing w:val="60"/>
          </w:rPr>
          <w:t>Page</w:t>
        </w:r>
      </w:p>
    </w:sdtContent>
  </w:sdt>
  <w:p w14:paraId="30DD2488" w14:textId="77777777" w:rsidR="005B0192" w:rsidRDefault="005B01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C2373B" w14:textId="77777777" w:rsidR="00D855A0" w:rsidRDefault="00D855A0">
      <w:pPr>
        <w:spacing w:after="0" w:line="240" w:lineRule="auto"/>
      </w:pPr>
      <w:r>
        <w:separator/>
      </w:r>
    </w:p>
  </w:footnote>
  <w:footnote w:type="continuationSeparator" w:id="0">
    <w:p w14:paraId="26F59208" w14:textId="77777777" w:rsidR="00D855A0" w:rsidRDefault="00D85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556866"/>
    <w:multiLevelType w:val="multilevel"/>
    <w:tmpl w:val="9B384CAC"/>
    <w:lvl w:ilvl="0">
      <w:start w:val="1"/>
      <w:numFmt w:val="decimal"/>
      <w:pStyle w:val="Heading1"/>
      <w:lvlText w:val="%1"/>
      <w:lvlJc w:val="left"/>
      <w:pPr>
        <w:ind w:left="432" w:hanging="432"/>
      </w:pPr>
    </w:lvl>
    <w:lvl w:ilvl="1">
      <w:start w:val="1"/>
      <w:numFmt w:val="decimal"/>
      <w:pStyle w:val="Heading2"/>
      <w:lvlText w:val="%1.%2"/>
      <w:lvlJc w:val="left"/>
      <w:pPr>
        <w:ind w:left="576" w:hanging="576"/>
      </w:pPr>
      <w:rPr>
        <w:color w:val="auto"/>
      </w:rPr>
    </w:lvl>
    <w:lvl w:ilvl="2">
      <w:start w:val="1"/>
      <w:numFmt w:val="decimal"/>
      <w:pStyle w:val="Heading3"/>
      <w:lvlText w:val="%1.%2.%3"/>
      <w:lvlJc w:val="left"/>
      <w:pPr>
        <w:ind w:left="1004" w:hanging="720"/>
      </w:pPr>
      <w:rPr>
        <w:b w:val="0"/>
        <w:bCs w:val="0"/>
        <w:color w:val="auto"/>
        <w:sz w:val="20"/>
        <w:vertAlign w:val="baseline"/>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8C6"/>
    <w:rsid w:val="00010634"/>
    <w:rsid w:val="000124E8"/>
    <w:rsid w:val="0001738A"/>
    <w:rsid w:val="00020DCF"/>
    <w:rsid w:val="00026DF4"/>
    <w:rsid w:val="00046A27"/>
    <w:rsid w:val="00046E5C"/>
    <w:rsid w:val="000554CC"/>
    <w:rsid w:val="00086EA1"/>
    <w:rsid w:val="00091D3C"/>
    <w:rsid w:val="000957AF"/>
    <w:rsid w:val="00097ECD"/>
    <w:rsid w:val="000A103D"/>
    <w:rsid w:val="000A274D"/>
    <w:rsid w:val="000A77AD"/>
    <w:rsid w:val="000A792B"/>
    <w:rsid w:val="000B1FC3"/>
    <w:rsid w:val="000B4B97"/>
    <w:rsid w:val="000B67A7"/>
    <w:rsid w:val="000D452A"/>
    <w:rsid w:val="000D5B39"/>
    <w:rsid w:val="00104B15"/>
    <w:rsid w:val="001305E6"/>
    <w:rsid w:val="0013117B"/>
    <w:rsid w:val="001328AC"/>
    <w:rsid w:val="001332DC"/>
    <w:rsid w:val="00133942"/>
    <w:rsid w:val="00134687"/>
    <w:rsid w:val="00140611"/>
    <w:rsid w:val="00143EF0"/>
    <w:rsid w:val="001707F7"/>
    <w:rsid w:val="00170A73"/>
    <w:rsid w:val="001775C1"/>
    <w:rsid w:val="0018493A"/>
    <w:rsid w:val="00186276"/>
    <w:rsid w:val="001B1A36"/>
    <w:rsid w:val="001B1CD6"/>
    <w:rsid w:val="001C3524"/>
    <w:rsid w:val="001E3F0E"/>
    <w:rsid w:val="001E592D"/>
    <w:rsid w:val="001F6862"/>
    <w:rsid w:val="00213998"/>
    <w:rsid w:val="0021780B"/>
    <w:rsid w:val="00222AC8"/>
    <w:rsid w:val="002326AE"/>
    <w:rsid w:val="002351D1"/>
    <w:rsid w:val="0024183E"/>
    <w:rsid w:val="00242247"/>
    <w:rsid w:val="0027616C"/>
    <w:rsid w:val="002B2A36"/>
    <w:rsid w:val="002B451C"/>
    <w:rsid w:val="002B6075"/>
    <w:rsid w:val="002B69E8"/>
    <w:rsid w:val="002D68C6"/>
    <w:rsid w:val="002F3EF4"/>
    <w:rsid w:val="003024B9"/>
    <w:rsid w:val="003225BA"/>
    <w:rsid w:val="00336075"/>
    <w:rsid w:val="00355BB4"/>
    <w:rsid w:val="0036159A"/>
    <w:rsid w:val="00370450"/>
    <w:rsid w:val="003749BA"/>
    <w:rsid w:val="00393130"/>
    <w:rsid w:val="003A2BDB"/>
    <w:rsid w:val="003A4FE3"/>
    <w:rsid w:val="003A6812"/>
    <w:rsid w:val="003B7934"/>
    <w:rsid w:val="003C6A6D"/>
    <w:rsid w:val="003D187E"/>
    <w:rsid w:val="003D29A2"/>
    <w:rsid w:val="003D481E"/>
    <w:rsid w:val="003D62DA"/>
    <w:rsid w:val="003E65CD"/>
    <w:rsid w:val="003F0A04"/>
    <w:rsid w:val="003F32AD"/>
    <w:rsid w:val="004033FD"/>
    <w:rsid w:val="00410D0A"/>
    <w:rsid w:val="0042153A"/>
    <w:rsid w:val="004277C7"/>
    <w:rsid w:val="00434709"/>
    <w:rsid w:val="00443747"/>
    <w:rsid w:val="004656CF"/>
    <w:rsid w:val="00473745"/>
    <w:rsid w:val="00474B16"/>
    <w:rsid w:val="00477F31"/>
    <w:rsid w:val="004A4AD2"/>
    <w:rsid w:val="004B0F6B"/>
    <w:rsid w:val="004C6FB9"/>
    <w:rsid w:val="004E0E0B"/>
    <w:rsid w:val="004E73BA"/>
    <w:rsid w:val="005223E7"/>
    <w:rsid w:val="00533665"/>
    <w:rsid w:val="0055026C"/>
    <w:rsid w:val="00557905"/>
    <w:rsid w:val="00562211"/>
    <w:rsid w:val="00582409"/>
    <w:rsid w:val="00584F8F"/>
    <w:rsid w:val="00592E43"/>
    <w:rsid w:val="005A4A98"/>
    <w:rsid w:val="005B0192"/>
    <w:rsid w:val="005B2E30"/>
    <w:rsid w:val="005C3DB6"/>
    <w:rsid w:val="005E164E"/>
    <w:rsid w:val="005E585C"/>
    <w:rsid w:val="005F1A82"/>
    <w:rsid w:val="00604A80"/>
    <w:rsid w:val="00614DA4"/>
    <w:rsid w:val="006159D3"/>
    <w:rsid w:val="00616029"/>
    <w:rsid w:val="00616426"/>
    <w:rsid w:val="00616EDD"/>
    <w:rsid w:val="00622AB0"/>
    <w:rsid w:val="00622B68"/>
    <w:rsid w:val="00626C87"/>
    <w:rsid w:val="00632D25"/>
    <w:rsid w:val="00635415"/>
    <w:rsid w:val="00661024"/>
    <w:rsid w:val="00664A98"/>
    <w:rsid w:val="00666866"/>
    <w:rsid w:val="00673EB1"/>
    <w:rsid w:val="006818CC"/>
    <w:rsid w:val="0068248B"/>
    <w:rsid w:val="0068608F"/>
    <w:rsid w:val="00687F51"/>
    <w:rsid w:val="006A43D9"/>
    <w:rsid w:val="006C17C4"/>
    <w:rsid w:val="006C56EE"/>
    <w:rsid w:val="006E2B8F"/>
    <w:rsid w:val="006E464F"/>
    <w:rsid w:val="006F6A14"/>
    <w:rsid w:val="006F7410"/>
    <w:rsid w:val="00706A84"/>
    <w:rsid w:val="00737480"/>
    <w:rsid w:val="00737597"/>
    <w:rsid w:val="00756EB5"/>
    <w:rsid w:val="007671D6"/>
    <w:rsid w:val="00770D3E"/>
    <w:rsid w:val="00785F98"/>
    <w:rsid w:val="00797076"/>
    <w:rsid w:val="007A3189"/>
    <w:rsid w:val="007A74E5"/>
    <w:rsid w:val="007C038C"/>
    <w:rsid w:val="007C6874"/>
    <w:rsid w:val="007D166F"/>
    <w:rsid w:val="007E2574"/>
    <w:rsid w:val="007E3A51"/>
    <w:rsid w:val="007F2827"/>
    <w:rsid w:val="007F7A35"/>
    <w:rsid w:val="0080225F"/>
    <w:rsid w:val="00813213"/>
    <w:rsid w:val="0084252E"/>
    <w:rsid w:val="00845527"/>
    <w:rsid w:val="00856360"/>
    <w:rsid w:val="00861C78"/>
    <w:rsid w:val="0086623B"/>
    <w:rsid w:val="00872A86"/>
    <w:rsid w:val="00874EB2"/>
    <w:rsid w:val="00881E3A"/>
    <w:rsid w:val="008B25BE"/>
    <w:rsid w:val="008B5ABF"/>
    <w:rsid w:val="008B7A9C"/>
    <w:rsid w:val="008C07B0"/>
    <w:rsid w:val="008C36BB"/>
    <w:rsid w:val="008C4406"/>
    <w:rsid w:val="008C7283"/>
    <w:rsid w:val="008D03A5"/>
    <w:rsid w:val="008D7DF1"/>
    <w:rsid w:val="008E1E48"/>
    <w:rsid w:val="008E43F0"/>
    <w:rsid w:val="008E73BB"/>
    <w:rsid w:val="008F18D2"/>
    <w:rsid w:val="008F3EDA"/>
    <w:rsid w:val="008F4EB9"/>
    <w:rsid w:val="008F569E"/>
    <w:rsid w:val="008F7DB5"/>
    <w:rsid w:val="00911198"/>
    <w:rsid w:val="00912D6B"/>
    <w:rsid w:val="00913801"/>
    <w:rsid w:val="00914811"/>
    <w:rsid w:val="00916E98"/>
    <w:rsid w:val="009311BF"/>
    <w:rsid w:val="00946D23"/>
    <w:rsid w:val="009477E7"/>
    <w:rsid w:val="00963D79"/>
    <w:rsid w:val="00972512"/>
    <w:rsid w:val="0097529F"/>
    <w:rsid w:val="0097654A"/>
    <w:rsid w:val="00976E36"/>
    <w:rsid w:val="00982D81"/>
    <w:rsid w:val="00983A18"/>
    <w:rsid w:val="00991FCF"/>
    <w:rsid w:val="00993506"/>
    <w:rsid w:val="00997998"/>
    <w:rsid w:val="009A1A10"/>
    <w:rsid w:val="009B4450"/>
    <w:rsid w:val="009C004D"/>
    <w:rsid w:val="009D34C7"/>
    <w:rsid w:val="009D49B2"/>
    <w:rsid w:val="009E1677"/>
    <w:rsid w:val="009E7266"/>
    <w:rsid w:val="009F6AEF"/>
    <w:rsid w:val="00A0004B"/>
    <w:rsid w:val="00A007E8"/>
    <w:rsid w:val="00A032D1"/>
    <w:rsid w:val="00A074F4"/>
    <w:rsid w:val="00A13E24"/>
    <w:rsid w:val="00A15641"/>
    <w:rsid w:val="00A156C5"/>
    <w:rsid w:val="00A15BE0"/>
    <w:rsid w:val="00A16DDF"/>
    <w:rsid w:val="00A5586A"/>
    <w:rsid w:val="00A65465"/>
    <w:rsid w:val="00A664C2"/>
    <w:rsid w:val="00A75D6A"/>
    <w:rsid w:val="00A763B4"/>
    <w:rsid w:val="00AA7FB3"/>
    <w:rsid w:val="00AB757E"/>
    <w:rsid w:val="00AE3225"/>
    <w:rsid w:val="00B02615"/>
    <w:rsid w:val="00B02B1E"/>
    <w:rsid w:val="00B11104"/>
    <w:rsid w:val="00B14CEE"/>
    <w:rsid w:val="00B23292"/>
    <w:rsid w:val="00B51CB3"/>
    <w:rsid w:val="00B52090"/>
    <w:rsid w:val="00B602D5"/>
    <w:rsid w:val="00B61341"/>
    <w:rsid w:val="00B62D66"/>
    <w:rsid w:val="00B7706C"/>
    <w:rsid w:val="00B92744"/>
    <w:rsid w:val="00B94C45"/>
    <w:rsid w:val="00B95A34"/>
    <w:rsid w:val="00B970A2"/>
    <w:rsid w:val="00BA4E0B"/>
    <w:rsid w:val="00BB0C56"/>
    <w:rsid w:val="00BB7161"/>
    <w:rsid w:val="00BC1EDA"/>
    <w:rsid w:val="00BD3C84"/>
    <w:rsid w:val="00BE2E9A"/>
    <w:rsid w:val="00BE54BE"/>
    <w:rsid w:val="00BE606B"/>
    <w:rsid w:val="00BF1C16"/>
    <w:rsid w:val="00C12EDF"/>
    <w:rsid w:val="00C25068"/>
    <w:rsid w:val="00C34D03"/>
    <w:rsid w:val="00C36D4C"/>
    <w:rsid w:val="00C44D53"/>
    <w:rsid w:val="00C53D04"/>
    <w:rsid w:val="00C5706B"/>
    <w:rsid w:val="00C576E9"/>
    <w:rsid w:val="00C6065F"/>
    <w:rsid w:val="00CA086C"/>
    <w:rsid w:val="00CA4AFF"/>
    <w:rsid w:val="00CB0C60"/>
    <w:rsid w:val="00CB6491"/>
    <w:rsid w:val="00CC08E7"/>
    <w:rsid w:val="00CC1B22"/>
    <w:rsid w:val="00CC5E30"/>
    <w:rsid w:val="00CC7C37"/>
    <w:rsid w:val="00CD1C52"/>
    <w:rsid w:val="00CD6DA7"/>
    <w:rsid w:val="00CE076F"/>
    <w:rsid w:val="00CE66BC"/>
    <w:rsid w:val="00CE7528"/>
    <w:rsid w:val="00CE7679"/>
    <w:rsid w:val="00CF469A"/>
    <w:rsid w:val="00CF59B2"/>
    <w:rsid w:val="00D17BEF"/>
    <w:rsid w:val="00D20432"/>
    <w:rsid w:val="00D2396D"/>
    <w:rsid w:val="00D262D3"/>
    <w:rsid w:val="00D33B95"/>
    <w:rsid w:val="00D414EE"/>
    <w:rsid w:val="00D518FD"/>
    <w:rsid w:val="00D535D9"/>
    <w:rsid w:val="00D54865"/>
    <w:rsid w:val="00D56629"/>
    <w:rsid w:val="00D67296"/>
    <w:rsid w:val="00D77E1B"/>
    <w:rsid w:val="00D822EF"/>
    <w:rsid w:val="00D855A0"/>
    <w:rsid w:val="00D85A3C"/>
    <w:rsid w:val="00D8742E"/>
    <w:rsid w:val="00D97ED9"/>
    <w:rsid w:val="00DA1065"/>
    <w:rsid w:val="00DB3165"/>
    <w:rsid w:val="00DC15E0"/>
    <w:rsid w:val="00DC3254"/>
    <w:rsid w:val="00E0002F"/>
    <w:rsid w:val="00E022DE"/>
    <w:rsid w:val="00E2306C"/>
    <w:rsid w:val="00E336EA"/>
    <w:rsid w:val="00E56B33"/>
    <w:rsid w:val="00E71CD4"/>
    <w:rsid w:val="00E8670A"/>
    <w:rsid w:val="00E921E7"/>
    <w:rsid w:val="00E93E08"/>
    <w:rsid w:val="00EA077A"/>
    <w:rsid w:val="00EA138E"/>
    <w:rsid w:val="00EC0B9E"/>
    <w:rsid w:val="00EC538A"/>
    <w:rsid w:val="00ED1DC8"/>
    <w:rsid w:val="00F02F42"/>
    <w:rsid w:val="00F03035"/>
    <w:rsid w:val="00F05B5D"/>
    <w:rsid w:val="00F07978"/>
    <w:rsid w:val="00F177E3"/>
    <w:rsid w:val="00F20912"/>
    <w:rsid w:val="00F2581B"/>
    <w:rsid w:val="00F27789"/>
    <w:rsid w:val="00F33C01"/>
    <w:rsid w:val="00F4159C"/>
    <w:rsid w:val="00F47040"/>
    <w:rsid w:val="00F50E2E"/>
    <w:rsid w:val="00F52E85"/>
    <w:rsid w:val="00F60D6B"/>
    <w:rsid w:val="00F64797"/>
    <w:rsid w:val="00F83EF4"/>
    <w:rsid w:val="00FB1BBA"/>
    <w:rsid w:val="00FE1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E214F"/>
  <w15:chartTrackingRefBased/>
  <w15:docId w15:val="{19BC5345-4806-46AF-BCAD-FC006E064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E1DE8"/>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7671D6"/>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D187E"/>
    <w:pPr>
      <w:keepNext/>
      <w:keepLines/>
      <w:numPr>
        <w:ilvl w:val="2"/>
        <w:numId w:val="1"/>
      </w:numPr>
      <w:spacing w:before="40" w:after="0"/>
      <w:ind w:left="72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3D187E"/>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3D187E"/>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3D187E"/>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3D187E"/>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3D187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D187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706C"/>
  </w:style>
  <w:style w:type="paragraph" w:styleId="Footer">
    <w:name w:val="footer"/>
    <w:basedOn w:val="Normal"/>
    <w:link w:val="FooterChar"/>
    <w:uiPriority w:val="99"/>
    <w:unhideWhenUsed/>
    <w:rsid w:val="00B7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706C"/>
  </w:style>
  <w:style w:type="character" w:customStyle="1" w:styleId="Heading1Char">
    <w:name w:val="Heading 1 Char"/>
    <w:basedOn w:val="DefaultParagraphFont"/>
    <w:link w:val="Heading1"/>
    <w:uiPriority w:val="9"/>
    <w:rsid w:val="00FE1DE8"/>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FE1DE8"/>
  </w:style>
  <w:style w:type="character" w:customStyle="1" w:styleId="Heading2Char">
    <w:name w:val="Heading 2 Char"/>
    <w:basedOn w:val="DefaultParagraphFont"/>
    <w:link w:val="Heading2"/>
    <w:uiPriority w:val="9"/>
    <w:rsid w:val="007671D6"/>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B1BBA"/>
    <w:pPr>
      <w:outlineLvl w:val="9"/>
    </w:pPr>
  </w:style>
  <w:style w:type="paragraph" w:styleId="TOC1">
    <w:name w:val="toc 1"/>
    <w:basedOn w:val="Normal"/>
    <w:next w:val="Normal"/>
    <w:autoRedefine/>
    <w:uiPriority w:val="39"/>
    <w:unhideWhenUsed/>
    <w:rsid w:val="00FB1BBA"/>
    <w:pPr>
      <w:spacing w:before="360" w:after="0"/>
    </w:pPr>
    <w:rPr>
      <w:rFonts w:asciiTheme="majorHAnsi" w:hAnsiTheme="majorHAnsi"/>
      <w:b/>
      <w:bCs/>
      <w:caps/>
      <w:sz w:val="24"/>
      <w:szCs w:val="24"/>
    </w:rPr>
  </w:style>
  <w:style w:type="character" w:styleId="Hyperlink">
    <w:name w:val="Hyperlink"/>
    <w:basedOn w:val="DefaultParagraphFont"/>
    <w:uiPriority w:val="99"/>
    <w:unhideWhenUsed/>
    <w:rsid w:val="00FB1BBA"/>
    <w:rPr>
      <w:color w:val="0563C1" w:themeColor="hyperlink"/>
      <w:u w:val="single"/>
    </w:rPr>
  </w:style>
  <w:style w:type="character" w:customStyle="1" w:styleId="Heading3Char">
    <w:name w:val="Heading 3 Char"/>
    <w:basedOn w:val="DefaultParagraphFont"/>
    <w:link w:val="Heading3"/>
    <w:uiPriority w:val="9"/>
    <w:rsid w:val="003D187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3D187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3D187E"/>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3D187E"/>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3D187E"/>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3D187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D187E"/>
    <w:rPr>
      <w:rFonts w:asciiTheme="majorHAnsi" w:eastAsiaTheme="majorEastAsia" w:hAnsiTheme="majorHAnsi" w:cstheme="majorBidi"/>
      <w:i/>
      <w:iCs/>
      <w:color w:val="272727" w:themeColor="text1" w:themeTint="D8"/>
      <w:sz w:val="21"/>
      <w:szCs w:val="21"/>
    </w:rPr>
  </w:style>
  <w:style w:type="paragraph" w:styleId="TOC2">
    <w:name w:val="toc 2"/>
    <w:basedOn w:val="Normal"/>
    <w:next w:val="Normal"/>
    <w:autoRedefine/>
    <w:uiPriority w:val="39"/>
    <w:unhideWhenUsed/>
    <w:rsid w:val="003D187E"/>
    <w:pPr>
      <w:spacing w:before="240" w:after="0"/>
    </w:pPr>
    <w:rPr>
      <w:b/>
      <w:bCs/>
      <w:sz w:val="20"/>
      <w:szCs w:val="20"/>
    </w:rPr>
  </w:style>
  <w:style w:type="paragraph" w:styleId="TOC3">
    <w:name w:val="toc 3"/>
    <w:basedOn w:val="Normal"/>
    <w:next w:val="Normal"/>
    <w:autoRedefine/>
    <w:uiPriority w:val="39"/>
    <w:unhideWhenUsed/>
    <w:rsid w:val="003D187E"/>
    <w:pPr>
      <w:spacing w:after="0"/>
      <w:ind w:left="220"/>
    </w:pPr>
    <w:rPr>
      <w:sz w:val="20"/>
      <w:szCs w:val="20"/>
    </w:rPr>
  </w:style>
  <w:style w:type="paragraph" w:styleId="TOC4">
    <w:name w:val="toc 4"/>
    <w:basedOn w:val="Normal"/>
    <w:next w:val="Normal"/>
    <w:autoRedefine/>
    <w:uiPriority w:val="39"/>
    <w:unhideWhenUsed/>
    <w:rsid w:val="003D187E"/>
    <w:pPr>
      <w:spacing w:after="0"/>
      <w:ind w:left="440"/>
    </w:pPr>
    <w:rPr>
      <w:sz w:val="20"/>
      <w:szCs w:val="20"/>
    </w:rPr>
  </w:style>
  <w:style w:type="paragraph" w:styleId="TOC5">
    <w:name w:val="toc 5"/>
    <w:basedOn w:val="Normal"/>
    <w:next w:val="Normal"/>
    <w:autoRedefine/>
    <w:uiPriority w:val="39"/>
    <w:unhideWhenUsed/>
    <w:rsid w:val="003D187E"/>
    <w:pPr>
      <w:spacing w:after="0"/>
      <w:ind w:left="660"/>
    </w:pPr>
    <w:rPr>
      <w:sz w:val="20"/>
      <w:szCs w:val="20"/>
    </w:rPr>
  </w:style>
  <w:style w:type="paragraph" w:styleId="TOC6">
    <w:name w:val="toc 6"/>
    <w:basedOn w:val="Normal"/>
    <w:next w:val="Normal"/>
    <w:autoRedefine/>
    <w:uiPriority w:val="39"/>
    <w:unhideWhenUsed/>
    <w:rsid w:val="003D187E"/>
    <w:pPr>
      <w:spacing w:after="0"/>
      <w:ind w:left="880"/>
    </w:pPr>
    <w:rPr>
      <w:sz w:val="20"/>
      <w:szCs w:val="20"/>
    </w:rPr>
  </w:style>
  <w:style w:type="paragraph" w:styleId="TOC7">
    <w:name w:val="toc 7"/>
    <w:basedOn w:val="Normal"/>
    <w:next w:val="Normal"/>
    <w:autoRedefine/>
    <w:uiPriority w:val="39"/>
    <w:unhideWhenUsed/>
    <w:rsid w:val="003D187E"/>
    <w:pPr>
      <w:spacing w:after="0"/>
      <w:ind w:left="1100"/>
    </w:pPr>
    <w:rPr>
      <w:sz w:val="20"/>
      <w:szCs w:val="20"/>
    </w:rPr>
  </w:style>
  <w:style w:type="paragraph" w:styleId="TOC8">
    <w:name w:val="toc 8"/>
    <w:basedOn w:val="Normal"/>
    <w:next w:val="Normal"/>
    <w:autoRedefine/>
    <w:uiPriority w:val="39"/>
    <w:unhideWhenUsed/>
    <w:rsid w:val="003D187E"/>
    <w:pPr>
      <w:spacing w:after="0"/>
      <w:ind w:left="1320"/>
    </w:pPr>
    <w:rPr>
      <w:sz w:val="20"/>
      <w:szCs w:val="20"/>
    </w:rPr>
  </w:style>
  <w:style w:type="paragraph" w:styleId="TOC9">
    <w:name w:val="toc 9"/>
    <w:basedOn w:val="Normal"/>
    <w:next w:val="Normal"/>
    <w:autoRedefine/>
    <w:uiPriority w:val="39"/>
    <w:unhideWhenUsed/>
    <w:rsid w:val="003D187E"/>
    <w:pPr>
      <w:spacing w:after="0"/>
      <w:ind w:left="154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2981">
      <w:bodyDiv w:val="1"/>
      <w:marLeft w:val="0"/>
      <w:marRight w:val="0"/>
      <w:marTop w:val="0"/>
      <w:marBottom w:val="0"/>
      <w:divBdr>
        <w:top w:val="none" w:sz="0" w:space="0" w:color="auto"/>
        <w:left w:val="none" w:sz="0" w:space="0" w:color="auto"/>
        <w:bottom w:val="none" w:sz="0" w:space="0" w:color="auto"/>
        <w:right w:val="none" w:sz="0" w:space="0" w:color="auto"/>
      </w:divBdr>
    </w:div>
    <w:div w:id="15498080">
      <w:bodyDiv w:val="1"/>
      <w:marLeft w:val="0"/>
      <w:marRight w:val="0"/>
      <w:marTop w:val="0"/>
      <w:marBottom w:val="0"/>
      <w:divBdr>
        <w:top w:val="none" w:sz="0" w:space="0" w:color="auto"/>
        <w:left w:val="none" w:sz="0" w:space="0" w:color="auto"/>
        <w:bottom w:val="none" w:sz="0" w:space="0" w:color="auto"/>
        <w:right w:val="none" w:sz="0" w:space="0" w:color="auto"/>
      </w:divBdr>
    </w:div>
    <w:div w:id="40517196">
      <w:bodyDiv w:val="1"/>
      <w:marLeft w:val="0"/>
      <w:marRight w:val="0"/>
      <w:marTop w:val="0"/>
      <w:marBottom w:val="0"/>
      <w:divBdr>
        <w:top w:val="none" w:sz="0" w:space="0" w:color="auto"/>
        <w:left w:val="none" w:sz="0" w:space="0" w:color="auto"/>
        <w:bottom w:val="none" w:sz="0" w:space="0" w:color="auto"/>
        <w:right w:val="none" w:sz="0" w:space="0" w:color="auto"/>
      </w:divBdr>
    </w:div>
    <w:div w:id="72355205">
      <w:bodyDiv w:val="1"/>
      <w:marLeft w:val="0"/>
      <w:marRight w:val="0"/>
      <w:marTop w:val="0"/>
      <w:marBottom w:val="0"/>
      <w:divBdr>
        <w:top w:val="none" w:sz="0" w:space="0" w:color="auto"/>
        <w:left w:val="none" w:sz="0" w:space="0" w:color="auto"/>
        <w:bottom w:val="none" w:sz="0" w:space="0" w:color="auto"/>
        <w:right w:val="none" w:sz="0" w:space="0" w:color="auto"/>
      </w:divBdr>
    </w:div>
    <w:div w:id="100758129">
      <w:bodyDiv w:val="1"/>
      <w:marLeft w:val="0"/>
      <w:marRight w:val="0"/>
      <w:marTop w:val="0"/>
      <w:marBottom w:val="0"/>
      <w:divBdr>
        <w:top w:val="none" w:sz="0" w:space="0" w:color="auto"/>
        <w:left w:val="none" w:sz="0" w:space="0" w:color="auto"/>
        <w:bottom w:val="none" w:sz="0" w:space="0" w:color="auto"/>
        <w:right w:val="none" w:sz="0" w:space="0" w:color="auto"/>
      </w:divBdr>
    </w:div>
    <w:div w:id="110167496">
      <w:bodyDiv w:val="1"/>
      <w:marLeft w:val="0"/>
      <w:marRight w:val="0"/>
      <w:marTop w:val="0"/>
      <w:marBottom w:val="0"/>
      <w:divBdr>
        <w:top w:val="none" w:sz="0" w:space="0" w:color="auto"/>
        <w:left w:val="none" w:sz="0" w:space="0" w:color="auto"/>
        <w:bottom w:val="none" w:sz="0" w:space="0" w:color="auto"/>
        <w:right w:val="none" w:sz="0" w:space="0" w:color="auto"/>
      </w:divBdr>
    </w:div>
    <w:div w:id="112553300">
      <w:bodyDiv w:val="1"/>
      <w:marLeft w:val="0"/>
      <w:marRight w:val="0"/>
      <w:marTop w:val="0"/>
      <w:marBottom w:val="0"/>
      <w:divBdr>
        <w:top w:val="none" w:sz="0" w:space="0" w:color="auto"/>
        <w:left w:val="none" w:sz="0" w:space="0" w:color="auto"/>
        <w:bottom w:val="none" w:sz="0" w:space="0" w:color="auto"/>
        <w:right w:val="none" w:sz="0" w:space="0" w:color="auto"/>
      </w:divBdr>
    </w:div>
    <w:div w:id="132455342">
      <w:bodyDiv w:val="1"/>
      <w:marLeft w:val="0"/>
      <w:marRight w:val="0"/>
      <w:marTop w:val="0"/>
      <w:marBottom w:val="0"/>
      <w:divBdr>
        <w:top w:val="none" w:sz="0" w:space="0" w:color="auto"/>
        <w:left w:val="none" w:sz="0" w:space="0" w:color="auto"/>
        <w:bottom w:val="none" w:sz="0" w:space="0" w:color="auto"/>
        <w:right w:val="none" w:sz="0" w:space="0" w:color="auto"/>
      </w:divBdr>
    </w:div>
    <w:div w:id="139462431">
      <w:bodyDiv w:val="1"/>
      <w:marLeft w:val="0"/>
      <w:marRight w:val="0"/>
      <w:marTop w:val="0"/>
      <w:marBottom w:val="0"/>
      <w:divBdr>
        <w:top w:val="none" w:sz="0" w:space="0" w:color="auto"/>
        <w:left w:val="none" w:sz="0" w:space="0" w:color="auto"/>
        <w:bottom w:val="none" w:sz="0" w:space="0" w:color="auto"/>
        <w:right w:val="none" w:sz="0" w:space="0" w:color="auto"/>
      </w:divBdr>
    </w:div>
    <w:div w:id="158694004">
      <w:bodyDiv w:val="1"/>
      <w:marLeft w:val="0"/>
      <w:marRight w:val="0"/>
      <w:marTop w:val="0"/>
      <w:marBottom w:val="0"/>
      <w:divBdr>
        <w:top w:val="none" w:sz="0" w:space="0" w:color="auto"/>
        <w:left w:val="none" w:sz="0" w:space="0" w:color="auto"/>
        <w:bottom w:val="none" w:sz="0" w:space="0" w:color="auto"/>
        <w:right w:val="none" w:sz="0" w:space="0" w:color="auto"/>
      </w:divBdr>
    </w:div>
    <w:div w:id="171838474">
      <w:bodyDiv w:val="1"/>
      <w:marLeft w:val="0"/>
      <w:marRight w:val="0"/>
      <w:marTop w:val="0"/>
      <w:marBottom w:val="0"/>
      <w:divBdr>
        <w:top w:val="none" w:sz="0" w:space="0" w:color="auto"/>
        <w:left w:val="none" w:sz="0" w:space="0" w:color="auto"/>
        <w:bottom w:val="none" w:sz="0" w:space="0" w:color="auto"/>
        <w:right w:val="none" w:sz="0" w:space="0" w:color="auto"/>
      </w:divBdr>
    </w:div>
    <w:div w:id="172112097">
      <w:bodyDiv w:val="1"/>
      <w:marLeft w:val="0"/>
      <w:marRight w:val="0"/>
      <w:marTop w:val="0"/>
      <w:marBottom w:val="0"/>
      <w:divBdr>
        <w:top w:val="none" w:sz="0" w:space="0" w:color="auto"/>
        <w:left w:val="none" w:sz="0" w:space="0" w:color="auto"/>
        <w:bottom w:val="none" w:sz="0" w:space="0" w:color="auto"/>
        <w:right w:val="none" w:sz="0" w:space="0" w:color="auto"/>
      </w:divBdr>
    </w:div>
    <w:div w:id="188379870">
      <w:bodyDiv w:val="1"/>
      <w:marLeft w:val="0"/>
      <w:marRight w:val="0"/>
      <w:marTop w:val="0"/>
      <w:marBottom w:val="0"/>
      <w:divBdr>
        <w:top w:val="none" w:sz="0" w:space="0" w:color="auto"/>
        <w:left w:val="none" w:sz="0" w:space="0" w:color="auto"/>
        <w:bottom w:val="none" w:sz="0" w:space="0" w:color="auto"/>
        <w:right w:val="none" w:sz="0" w:space="0" w:color="auto"/>
      </w:divBdr>
    </w:div>
    <w:div w:id="217982831">
      <w:bodyDiv w:val="1"/>
      <w:marLeft w:val="0"/>
      <w:marRight w:val="0"/>
      <w:marTop w:val="0"/>
      <w:marBottom w:val="0"/>
      <w:divBdr>
        <w:top w:val="none" w:sz="0" w:space="0" w:color="auto"/>
        <w:left w:val="none" w:sz="0" w:space="0" w:color="auto"/>
        <w:bottom w:val="none" w:sz="0" w:space="0" w:color="auto"/>
        <w:right w:val="none" w:sz="0" w:space="0" w:color="auto"/>
      </w:divBdr>
    </w:div>
    <w:div w:id="225772619">
      <w:bodyDiv w:val="1"/>
      <w:marLeft w:val="0"/>
      <w:marRight w:val="0"/>
      <w:marTop w:val="0"/>
      <w:marBottom w:val="0"/>
      <w:divBdr>
        <w:top w:val="none" w:sz="0" w:space="0" w:color="auto"/>
        <w:left w:val="none" w:sz="0" w:space="0" w:color="auto"/>
        <w:bottom w:val="none" w:sz="0" w:space="0" w:color="auto"/>
        <w:right w:val="none" w:sz="0" w:space="0" w:color="auto"/>
      </w:divBdr>
    </w:div>
    <w:div w:id="240606405">
      <w:bodyDiv w:val="1"/>
      <w:marLeft w:val="0"/>
      <w:marRight w:val="0"/>
      <w:marTop w:val="0"/>
      <w:marBottom w:val="0"/>
      <w:divBdr>
        <w:top w:val="none" w:sz="0" w:space="0" w:color="auto"/>
        <w:left w:val="none" w:sz="0" w:space="0" w:color="auto"/>
        <w:bottom w:val="none" w:sz="0" w:space="0" w:color="auto"/>
        <w:right w:val="none" w:sz="0" w:space="0" w:color="auto"/>
      </w:divBdr>
    </w:div>
    <w:div w:id="270675510">
      <w:bodyDiv w:val="1"/>
      <w:marLeft w:val="0"/>
      <w:marRight w:val="0"/>
      <w:marTop w:val="0"/>
      <w:marBottom w:val="0"/>
      <w:divBdr>
        <w:top w:val="none" w:sz="0" w:space="0" w:color="auto"/>
        <w:left w:val="none" w:sz="0" w:space="0" w:color="auto"/>
        <w:bottom w:val="none" w:sz="0" w:space="0" w:color="auto"/>
        <w:right w:val="none" w:sz="0" w:space="0" w:color="auto"/>
      </w:divBdr>
    </w:div>
    <w:div w:id="279074384">
      <w:bodyDiv w:val="1"/>
      <w:marLeft w:val="0"/>
      <w:marRight w:val="0"/>
      <w:marTop w:val="0"/>
      <w:marBottom w:val="0"/>
      <w:divBdr>
        <w:top w:val="none" w:sz="0" w:space="0" w:color="auto"/>
        <w:left w:val="none" w:sz="0" w:space="0" w:color="auto"/>
        <w:bottom w:val="none" w:sz="0" w:space="0" w:color="auto"/>
        <w:right w:val="none" w:sz="0" w:space="0" w:color="auto"/>
      </w:divBdr>
    </w:div>
    <w:div w:id="281739729">
      <w:bodyDiv w:val="1"/>
      <w:marLeft w:val="0"/>
      <w:marRight w:val="0"/>
      <w:marTop w:val="0"/>
      <w:marBottom w:val="0"/>
      <w:divBdr>
        <w:top w:val="none" w:sz="0" w:space="0" w:color="auto"/>
        <w:left w:val="none" w:sz="0" w:space="0" w:color="auto"/>
        <w:bottom w:val="none" w:sz="0" w:space="0" w:color="auto"/>
        <w:right w:val="none" w:sz="0" w:space="0" w:color="auto"/>
      </w:divBdr>
    </w:div>
    <w:div w:id="297995802">
      <w:bodyDiv w:val="1"/>
      <w:marLeft w:val="0"/>
      <w:marRight w:val="0"/>
      <w:marTop w:val="0"/>
      <w:marBottom w:val="0"/>
      <w:divBdr>
        <w:top w:val="none" w:sz="0" w:space="0" w:color="auto"/>
        <w:left w:val="none" w:sz="0" w:space="0" w:color="auto"/>
        <w:bottom w:val="none" w:sz="0" w:space="0" w:color="auto"/>
        <w:right w:val="none" w:sz="0" w:space="0" w:color="auto"/>
      </w:divBdr>
    </w:div>
    <w:div w:id="320276552">
      <w:bodyDiv w:val="1"/>
      <w:marLeft w:val="0"/>
      <w:marRight w:val="0"/>
      <w:marTop w:val="0"/>
      <w:marBottom w:val="0"/>
      <w:divBdr>
        <w:top w:val="none" w:sz="0" w:space="0" w:color="auto"/>
        <w:left w:val="none" w:sz="0" w:space="0" w:color="auto"/>
        <w:bottom w:val="none" w:sz="0" w:space="0" w:color="auto"/>
        <w:right w:val="none" w:sz="0" w:space="0" w:color="auto"/>
      </w:divBdr>
    </w:div>
    <w:div w:id="323432956">
      <w:bodyDiv w:val="1"/>
      <w:marLeft w:val="0"/>
      <w:marRight w:val="0"/>
      <w:marTop w:val="0"/>
      <w:marBottom w:val="0"/>
      <w:divBdr>
        <w:top w:val="none" w:sz="0" w:space="0" w:color="auto"/>
        <w:left w:val="none" w:sz="0" w:space="0" w:color="auto"/>
        <w:bottom w:val="none" w:sz="0" w:space="0" w:color="auto"/>
        <w:right w:val="none" w:sz="0" w:space="0" w:color="auto"/>
      </w:divBdr>
    </w:div>
    <w:div w:id="356589140">
      <w:bodyDiv w:val="1"/>
      <w:marLeft w:val="0"/>
      <w:marRight w:val="0"/>
      <w:marTop w:val="0"/>
      <w:marBottom w:val="0"/>
      <w:divBdr>
        <w:top w:val="none" w:sz="0" w:space="0" w:color="auto"/>
        <w:left w:val="none" w:sz="0" w:space="0" w:color="auto"/>
        <w:bottom w:val="none" w:sz="0" w:space="0" w:color="auto"/>
        <w:right w:val="none" w:sz="0" w:space="0" w:color="auto"/>
      </w:divBdr>
    </w:div>
    <w:div w:id="364060731">
      <w:bodyDiv w:val="1"/>
      <w:marLeft w:val="0"/>
      <w:marRight w:val="0"/>
      <w:marTop w:val="0"/>
      <w:marBottom w:val="0"/>
      <w:divBdr>
        <w:top w:val="none" w:sz="0" w:space="0" w:color="auto"/>
        <w:left w:val="none" w:sz="0" w:space="0" w:color="auto"/>
        <w:bottom w:val="none" w:sz="0" w:space="0" w:color="auto"/>
        <w:right w:val="none" w:sz="0" w:space="0" w:color="auto"/>
      </w:divBdr>
    </w:div>
    <w:div w:id="478302494">
      <w:bodyDiv w:val="1"/>
      <w:marLeft w:val="0"/>
      <w:marRight w:val="0"/>
      <w:marTop w:val="0"/>
      <w:marBottom w:val="0"/>
      <w:divBdr>
        <w:top w:val="none" w:sz="0" w:space="0" w:color="auto"/>
        <w:left w:val="none" w:sz="0" w:space="0" w:color="auto"/>
        <w:bottom w:val="none" w:sz="0" w:space="0" w:color="auto"/>
        <w:right w:val="none" w:sz="0" w:space="0" w:color="auto"/>
      </w:divBdr>
    </w:div>
    <w:div w:id="492067152">
      <w:bodyDiv w:val="1"/>
      <w:marLeft w:val="0"/>
      <w:marRight w:val="0"/>
      <w:marTop w:val="0"/>
      <w:marBottom w:val="0"/>
      <w:divBdr>
        <w:top w:val="none" w:sz="0" w:space="0" w:color="auto"/>
        <w:left w:val="none" w:sz="0" w:space="0" w:color="auto"/>
        <w:bottom w:val="none" w:sz="0" w:space="0" w:color="auto"/>
        <w:right w:val="none" w:sz="0" w:space="0" w:color="auto"/>
      </w:divBdr>
    </w:div>
    <w:div w:id="505481180">
      <w:bodyDiv w:val="1"/>
      <w:marLeft w:val="0"/>
      <w:marRight w:val="0"/>
      <w:marTop w:val="0"/>
      <w:marBottom w:val="0"/>
      <w:divBdr>
        <w:top w:val="none" w:sz="0" w:space="0" w:color="auto"/>
        <w:left w:val="none" w:sz="0" w:space="0" w:color="auto"/>
        <w:bottom w:val="none" w:sz="0" w:space="0" w:color="auto"/>
        <w:right w:val="none" w:sz="0" w:space="0" w:color="auto"/>
      </w:divBdr>
    </w:div>
    <w:div w:id="505706458">
      <w:bodyDiv w:val="1"/>
      <w:marLeft w:val="0"/>
      <w:marRight w:val="0"/>
      <w:marTop w:val="0"/>
      <w:marBottom w:val="0"/>
      <w:divBdr>
        <w:top w:val="none" w:sz="0" w:space="0" w:color="auto"/>
        <w:left w:val="none" w:sz="0" w:space="0" w:color="auto"/>
        <w:bottom w:val="none" w:sz="0" w:space="0" w:color="auto"/>
        <w:right w:val="none" w:sz="0" w:space="0" w:color="auto"/>
      </w:divBdr>
    </w:div>
    <w:div w:id="578634305">
      <w:bodyDiv w:val="1"/>
      <w:marLeft w:val="0"/>
      <w:marRight w:val="0"/>
      <w:marTop w:val="0"/>
      <w:marBottom w:val="0"/>
      <w:divBdr>
        <w:top w:val="none" w:sz="0" w:space="0" w:color="auto"/>
        <w:left w:val="none" w:sz="0" w:space="0" w:color="auto"/>
        <w:bottom w:val="none" w:sz="0" w:space="0" w:color="auto"/>
        <w:right w:val="none" w:sz="0" w:space="0" w:color="auto"/>
      </w:divBdr>
    </w:div>
    <w:div w:id="584454872">
      <w:bodyDiv w:val="1"/>
      <w:marLeft w:val="0"/>
      <w:marRight w:val="0"/>
      <w:marTop w:val="0"/>
      <w:marBottom w:val="0"/>
      <w:divBdr>
        <w:top w:val="none" w:sz="0" w:space="0" w:color="auto"/>
        <w:left w:val="none" w:sz="0" w:space="0" w:color="auto"/>
        <w:bottom w:val="none" w:sz="0" w:space="0" w:color="auto"/>
        <w:right w:val="none" w:sz="0" w:space="0" w:color="auto"/>
      </w:divBdr>
    </w:div>
    <w:div w:id="584850525">
      <w:bodyDiv w:val="1"/>
      <w:marLeft w:val="0"/>
      <w:marRight w:val="0"/>
      <w:marTop w:val="0"/>
      <w:marBottom w:val="0"/>
      <w:divBdr>
        <w:top w:val="none" w:sz="0" w:space="0" w:color="auto"/>
        <w:left w:val="none" w:sz="0" w:space="0" w:color="auto"/>
        <w:bottom w:val="none" w:sz="0" w:space="0" w:color="auto"/>
        <w:right w:val="none" w:sz="0" w:space="0" w:color="auto"/>
      </w:divBdr>
    </w:div>
    <w:div w:id="630138883">
      <w:bodyDiv w:val="1"/>
      <w:marLeft w:val="0"/>
      <w:marRight w:val="0"/>
      <w:marTop w:val="0"/>
      <w:marBottom w:val="0"/>
      <w:divBdr>
        <w:top w:val="none" w:sz="0" w:space="0" w:color="auto"/>
        <w:left w:val="none" w:sz="0" w:space="0" w:color="auto"/>
        <w:bottom w:val="none" w:sz="0" w:space="0" w:color="auto"/>
        <w:right w:val="none" w:sz="0" w:space="0" w:color="auto"/>
      </w:divBdr>
    </w:div>
    <w:div w:id="636498023">
      <w:bodyDiv w:val="1"/>
      <w:marLeft w:val="0"/>
      <w:marRight w:val="0"/>
      <w:marTop w:val="0"/>
      <w:marBottom w:val="0"/>
      <w:divBdr>
        <w:top w:val="none" w:sz="0" w:space="0" w:color="auto"/>
        <w:left w:val="none" w:sz="0" w:space="0" w:color="auto"/>
        <w:bottom w:val="none" w:sz="0" w:space="0" w:color="auto"/>
        <w:right w:val="none" w:sz="0" w:space="0" w:color="auto"/>
      </w:divBdr>
    </w:div>
    <w:div w:id="644896783">
      <w:bodyDiv w:val="1"/>
      <w:marLeft w:val="0"/>
      <w:marRight w:val="0"/>
      <w:marTop w:val="0"/>
      <w:marBottom w:val="0"/>
      <w:divBdr>
        <w:top w:val="none" w:sz="0" w:space="0" w:color="auto"/>
        <w:left w:val="none" w:sz="0" w:space="0" w:color="auto"/>
        <w:bottom w:val="none" w:sz="0" w:space="0" w:color="auto"/>
        <w:right w:val="none" w:sz="0" w:space="0" w:color="auto"/>
      </w:divBdr>
    </w:div>
    <w:div w:id="678389283">
      <w:bodyDiv w:val="1"/>
      <w:marLeft w:val="0"/>
      <w:marRight w:val="0"/>
      <w:marTop w:val="0"/>
      <w:marBottom w:val="0"/>
      <w:divBdr>
        <w:top w:val="none" w:sz="0" w:space="0" w:color="auto"/>
        <w:left w:val="none" w:sz="0" w:space="0" w:color="auto"/>
        <w:bottom w:val="none" w:sz="0" w:space="0" w:color="auto"/>
        <w:right w:val="none" w:sz="0" w:space="0" w:color="auto"/>
      </w:divBdr>
    </w:div>
    <w:div w:id="709887996">
      <w:bodyDiv w:val="1"/>
      <w:marLeft w:val="0"/>
      <w:marRight w:val="0"/>
      <w:marTop w:val="0"/>
      <w:marBottom w:val="0"/>
      <w:divBdr>
        <w:top w:val="none" w:sz="0" w:space="0" w:color="auto"/>
        <w:left w:val="none" w:sz="0" w:space="0" w:color="auto"/>
        <w:bottom w:val="none" w:sz="0" w:space="0" w:color="auto"/>
        <w:right w:val="none" w:sz="0" w:space="0" w:color="auto"/>
      </w:divBdr>
    </w:div>
    <w:div w:id="729962100">
      <w:bodyDiv w:val="1"/>
      <w:marLeft w:val="0"/>
      <w:marRight w:val="0"/>
      <w:marTop w:val="0"/>
      <w:marBottom w:val="0"/>
      <w:divBdr>
        <w:top w:val="none" w:sz="0" w:space="0" w:color="auto"/>
        <w:left w:val="none" w:sz="0" w:space="0" w:color="auto"/>
        <w:bottom w:val="none" w:sz="0" w:space="0" w:color="auto"/>
        <w:right w:val="none" w:sz="0" w:space="0" w:color="auto"/>
      </w:divBdr>
    </w:div>
    <w:div w:id="741567684">
      <w:bodyDiv w:val="1"/>
      <w:marLeft w:val="0"/>
      <w:marRight w:val="0"/>
      <w:marTop w:val="0"/>
      <w:marBottom w:val="0"/>
      <w:divBdr>
        <w:top w:val="none" w:sz="0" w:space="0" w:color="auto"/>
        <w:left w:val="none" w:sz="0" w:space="0" w:color="auto"/>
        <w:bottom w:val="none" w:sz="0" w:space="0" w:color="auto"/>
        <w:right w:val="none" w:sz="0" w:space="0" w:color="auto"/>
      </w:divBdr>
    </w:div>
    <w:div w:id="752241774">
      <w:bodyDiv w:val="1"/>
      <w:marLeft w:val="0"/>
      <w:marRight w:val="0"/>
      <w:marTop w:val="0"/>
      <w:marBottom w:val="0"/>
      <w:divBdr>
        <w:top w:val="none" w:sz="0" w:space="0" w:color="auto"/>
        <w:left w:val="none" w:sz="0" w:space="0" w:color="auto"/>
        <w:bottom w:val="none" w:sz="0" w:space="0" w:color="auto"/>
        <w:right w:val="none" w:sz="0" w:space="0" w:color="auto"/>
      </w:divBdr>
    </w:div>
    <w:div w:id="777993214">
      <w:bodyDiv w:val="1"/>
      <w:marLeft w:val="0"/>
      <w:marRight w:val="0"/>
      <w:marTop w:val="0"/>
      <w:marBottom w:val="0"/>
      <w:divBdr>
        <w:top w:val="none" w:sz="0" w:space="0" w:color="auto"/>
        <w:left w:val="none" w:sz="0" w:space="0" w:color="auto"/>
        <w:bottom w:val="none" w:sz="0" w:space="0" w:color="auto"/>
        <w:right w:val="none" w:sz="0" w:space="0" w:color="auto"/>
      </w:divBdr>
    </w:div>
    <w:div w:id="803039037">
      <w:bodyDiv w:val="1"/>
      <w:marLeft w:val="0"/>
      <w:marRight w:val="0"/>
      <w:marTop w:val="0"/>
      <w:marBottom w:val="0"/>
      <w:divBdr>
        <w:top w:val="none" w:sz="0" w:space="0" w:color="auto"/>
        <w:left w:val="none" w:sz="0" w:space="0" w:color="auto"/>
        <w:bottom w:val="none" w:sz="0" w:space="0" w:color="auto"/>
        <w:right w:val="none" w:sz="0" w:space="0" w:color="auto"/>
      </w:divBdr>
    </w:div>
    <w:div w:id="813790108">
      <w:bodyDiv w:val="1"/>
      <w:marLeft w:val="0"/>
      <w:marRight w:val="0"/>
      <w:marTop w:val="0"/>
      <w:marBottom w:val="0"/>
      <w:divBdr>
        <w:top w:val="none" w:sz="0" w:space="0" w:color="auto"/>
        <w:left w:val="none" w:sz="0" w:space="0" w:color="auto"/>
        <w:bottom w:val="none" w:sz="0" w:space="0" w:color="auto"/>
        <w:right w:val="none" w:sz="0" w:space="0" w:color="auto"/>
      </w:divBdr>
    </w:div>
    <w:div w:id="842626006">
      <w:bodyDiv w:val="1"/>
      <w:marLeft w:val="0"/>
      <w:marRight w:val="0"/>
      <w:marTop w:val="0"/>
      <w:marBottom w:val="0"/>
      <w:divBdr>
        <w:top w:val="none" w:sz="0" w:space="0" w:color="auto"/>
        <w:left w:val="none" w:sz="0" w:space="0" w:color="auto"/>
        <w:bottom w:val="none" w:sz="0" w:space="0" w:color="auto"/>
        <w:right w:val="none" w:sz="0" w:space="0" w:color="auto"/>
      </w:divBdr>
    </w:div>
    <w:div w:id="910776387">
      <w:bodyDiv w:val="1"/>
      <w:marLeft w:val="0"/>
      <w:marRight w:val="0"/>
      <w:marTop w:val="0"/>
      <w:marBottom w:val="0"/>
      <w:divBdr>
        <w:top w:val="none" w:sz="0" w:space="0" w:color="auto"/>
        <w:left w:val="none" w:sz="0" w:space="0" w:color="auto"/>
        <w:bottom w:val="none" w:sz="0" w:space="0" w:color="auto"/>
        <w:right w:val="none" w:sz="0" w:space="0" w:color="auto"/>
      </w:divBdr>
    </w:div>
    <w:div w:id="960259328">
      <w:bodyDiv w:val="1"/>
      <w:marLeft w:val="0"/>
      <w:marRight w:val="0"/>
      <w:marTop w:val="0"/>
      <w:marBottom w:val="0"/>
      <w:divBdr>
        <w:top w:val="none" w:sz="0" w:space="0" w:color="auto"/>
        <w:left w:val="none" w:sz="0" w:space="0" w:color="auto"/>
        <w:bottom w:val="none" w:sz="0" w:space="0" w:color="auto"/>
        <w:right w:val="none" w:sz="0" w:space="0" w:color="auto"/>
      </w:divBdr>
    </w:div>
    <w:div w:id="963081033">
      <w:bodyDiv w:val="1"/>
      <w:marLeft w:val="0"/>
      <w:marRight w:val="0"/>
      <w:marTop w:val="0"/>
      <w:marBottom w:val="0"/>
      <w:divBdr>
        <w:top w:val="none" w:sz="0" w:space="0" w:color="auto"/>
        <w:left w:val="none" w:sz="0" w:space="0" w:color="auto"/>
        <w:bottom w:val="none" w:sz="0" w:space="0" w:color="auto"/>
        <w:right w:val="none" w:sz="0" w:space="0" w:color="auto"/>
      </w:divBdr>
    </w:div>
    <w:div w:id="993871412">
      <w:bodyDiv w:val="1"/>
      <w:marLeft w:val="0"/>
      <w:marRight w:val="0"/>
      <w:marTop w:val="0"/>
      <w:marBottom w:val="0"/>
      <w:divBdr>
        <w:top w:val="none" w:sz="0" w:space="0" w:color="auto"/>
        <w:left w:val="none" w:sz="0" w:space="0" w:color="auto"/>
        <w:bottom w:val="none" w:sz="0" w:space="0" w:color="auto"/>
        <w:right w:val="none" w:sz="0" w:space="0" w:color="auto"/>
      </w:divBdr>
    </w:div>
    <w:div w:id="997228447">
      <w:bodyDiv w:val="1"/>
      <w:marLeft w:val="0"/>
      <w:marRight w:val="0"/>
      <w:marTop w:val="0"/>
      <w:marBottom w:val="0"/>
      <w:divBdr>
        <w:top w:val="none" w:sz="0" w:space="0" w:color="auto"/>
        <w:left w:val="none" w:sz="0" w:space="0" w:color="auto"/>
        <w:bottom w:val="none" w:sz="0" w:space="0" w:color="auto"/>
        <w:right w:val="none" w:sz="0" w:space="0" w:color="auto"/>
      </w:divBdr>
    </w:div>
    <w:div w:id="1021904635">
      <w:bodyDiv w:val="1"/>
      <w:marLeft w:val="0"/>
      <w:marRight w:val="0"/>
      <w:marTop w:val="0"/>
      <w:marBottom w:val="0"/>
      <w:divBdr>
        <w:top w:val="none" w:sz="0" w:space="0" w:color="auto"/>
        <w:left w:val="none" w:sz="0" w:space="0" w:color="auto"/>
        <w:bottom w:val="none" w:sz="0" w:space="0" w:color="auto"/>
        <w:right w:val="none" w:sz="0" w:space="0" w:color="auto"/>
      </w:divBdr>
    </w:div>
    <w:div w:id="1046636945">
      <w:bodyDiv w:val="1"/>
      <w:marLeft w:val="0"/>
      <w:marRight w:val="0"/>
      <w:marTop w:val="0"/>
      <w:marBottom w:val="0"/>
      <w:divBdr>
        <w:top w:val="none" w:sz="0" w:space="0" w:color="auto"/>
        <w:left w:val="none" w:sz="0" w:space="0" w:color="auto"/>
        <w:bottom w:val="none" w:sz="0" w:space="0" w:color="auto"/>
        <w:right w:val="none" w:sz="0" w:space="0" w:color="auto"/>
      </w:divBdr>
    </w:div>
    <w:div w:id="1046638182">
      <w:bodyDiv w:val="1"/>
      <w:marLeft w:val="0"/>
      <w:marRight w:val="0"/>
      <w:marTop w:val="0"/>
      <w:marBottom w:val="0"/>
      <w:divBdr>
        <w:top w:val="none" w:sz="0" w:space="0" w:color="auto"/>
        <w:left w:val="none" w:sz="0" w:space="0" w:color="auto"/>
        <w:bottom w:val="none" w:sz="0" w:space="0" w:color="auto"/>
        <w:right w:val="none" w:sz="0" w:space="0" w:color="auto"/>
      </w:divBdr>
    </w:div>
    <w:div w:id="1108040090">
      <w:bodyDiv w:val="1"/>
      <w:marLeft w:val="0"/>
      <w:marRight w:val="0"/>
      <w:marTop w:val="0"/>
      <w:marBottom w:val="0"/>
      <w:divBdr>
        <w:top w:val="none" w:sz="0" w:space="0" w:color="auto"/>
        <w:left w:val="none" w:sz="0" w:space="0" w:color="auto"/>
        <w:bottom w:val="none" w:sz="0" w:space="0" w:color="auto"/>
        <w:right w:val="none" w:sz="0" w:space="0" w:color="auto"/>
      </w:divBdr>
    </w:div>
    <w:div w:id="1126195055">
      <w:bodyDiv w:val="1"/>
      <w:marLeft w:val="0"/>
      <w:marRight w:val="0"/>
      <w:marTop w:val="0"/>
      <w:marBottom w:val="0"/>
      <w:divBdr>
        <w:top w:val="none" w:sz="0" w:space="0" w:color="auto"/>
        <w:left w:val="none" w:sz="0" w:space="0" w:color="auto"/>
        <w:bottom w:val="none" w:sz="0" w:space="0" w:color="auto"/>
        <w:right w:val="none" w:sz="0" w:space="0" w:color="auto"/>
      </w:divBdr>
    </w:div>
    <w:div w:id="1138954700">
      <w:bodyDiv w:val="1"/>
      <w:marLeft w:val="0"/>
      <w:marRight w:val="0"/>
      <w:marTop w:val="0"/>
      <w:marBottom w:val="0"/>
      <w:divBdr>
        <w:top w:val="none" w:sz="0" w:space="0" w:color="auto"/>
        <w:left w:val="none" w:sz="0" w:space="0" w:color="auto"/>
        <w:bottom w:val="none" w:sz="0" w:space="0" w:color="auto"/>
        <w:right w:val="none" w:sz="0" w:space="0" w:color="auto"/>
      </w:divBdr>
    </w:div>
    <w:div w:id="1170411290">
      <w:bodyDiv w:val="1"/>
      <w:marLeft w:val="0"/>
      <w:marRight w:val="0"/>
      <w:marTop w:val="0"/>
      <w:marBottom w:val="0"/>
      <w:divBdr>
        <w:top w:val="none" w:sz="0" w:space="0" w:color="auto"/>
        <w:left w:val="none" w:sz="0" w:space="0" w:color="auto"/>
        <w:bottom w:val="none" w:sz="0" w:space="0" w:color="auto"/>
        <w:right w:val="none" w:sz="0" w:space="0" w:color="auto"/>
      </w:divBdr>
    </w:div>
    <w:div w:id="1205823425">
      <w:bodyDiv w:val="1"/>
      <w:marLeft w:val="0"/>
      <w:marRight w:val="0"/>
      <w:marTop w:val="0"/>
      <w:marBottom w:val="0"/>
      <w:divBdr>
        <w:top w:val="none" w:sz="0" w:space="0" w:color="auto"/>
        <w:left w:val="none" w:sz="0" w:space="0" w:color="auto"/>
        <w:bottom w:val="none" w:sz="0" w:space="0" w:color="auto"/>
        <w:right w:val="none" w:sz="0" w:space="0" w:color="auto"/>
      </w:divBdr>
    </w:div>
    <w:div w:id="1232304189">
      <w:bodyDiv w:val="1"/>
      <w:marLeft w:val="0"/>
      <w:marRight w:val="0"/>
      <w:marTop w:val="0"/>
      <w:marBottom w:val="0"/>
      <w:divBdr>
        <w:top w:val="none" w:sz="0" w:space="0" w:color="auto"/>
        <w:left w:val="none" w:sz="0" w:space="0" w:color="auto"/>
        <w:bottom w:val="none" w:sz="0" w:space="0" w:color="auto"/>
        <w:right w:val="none" w:sz="0" w:space="0" w:color="auto"/>
      </w:divBdr>
    </w:div>
    <w:div w:id="1248614947">
      <w:bodyDiv w:val="1"/>
      <w:marLeft w:val="0"/>
      <w:marRight w:val="0"/>
      <w:marTop w:val="0"/>
      <w:marBottom w:val="0"/>
      <w:divBdr>
        <w:top w:val="none" w:sz="0" w:space="0" w:color="auto"/>
        <w:left w:val="none" w:sz="0" w:space="0" w:color="auto"/>
        <w:bottom w:val="none" w:sz="0" w:space="0" w:color="auto"/>
        <w:right w:val="none" w:sz="0" w:space="0" w:color="auto"/>
      </w:divBdr>
    </w:div>
    <w:div w:id="1269006295">
      <w:bodyDiv w:val="1"/>
      <w:marLeft w:val="0"/>
      <w:marRight w:val="0"/>
      <w:marTop w:val="0"/>
      <w:marBottom w:val="0"/>
      <w:divBdr>
        <w:top w:val="none" w:sz="0" w:space="0" w:color="auto"/>
        <w:left w:val="none" w:sz="0" w:space="0" w:color="auto"/>
        <w:bottom w:val="none" w:sz="0" w:space="0" w:color="auto"/>
        <w:right w:val="none" w:sz="0" w:space="0" w:color="auto"/>
      </w:divBdr>
    </w:div>
    <w:div w:id="1284532410">
      <w:bodyDiv w:val="1"/>
      <w:marLeft w:val="0"/>
      <w:marRight w:val="0"/>
      <w:marTop w:val="0"/>
      <w:marBottom w:val="0"/>
      <w:divBdr>
        <w:top w:val="none" w:sz="0" w:space="0" w:color="auto"/>
        <w:left w:val="none" w:sz="0" w:space="0" w:color="auto"/>
        <w:bottom w:val="none" w:sz="0" w:space="0" w:color="auto"/>
        <w:right w:val="none" w:sz="0" w:space="0" w:color="auto"/>
      </w:divBdr>
    </w:div>
    <w:div w:id="1306425031">
      <w:bodyDiv w:val="1"/>
      <w:marLeft w:val="0"/>
      <w:marRight w:val="0"/>
      <w:marTop w:val="0"/>
      <w:marBottom w:val="0"/>
      <w:divBdr>
        <w:top w:val="none" w:sz="0" w:space="0" w:color="auto"/>
        <w:left w:val="none" w:sz="0" w:space="0" w:color="auto"/>
        <w:bottom w:val="none" w:sz="0" w:space="0" w:color="auto"/>
        <w:right w:val="none" w:sz="0" w:space="0" w:color="auto"/>
      </w:divBdr>
    </w:div>
    <w:div w:id="1320889631">
      <w:bodyDiv w:val="1"/>
      <w:marLeft w:val="0"/>
      <w:marRight w:val="0"/>
      <w:marTop w:val="0"/>
      <w:marBottom w:val="0"/>
      <w:divBdr>
        <w:top w:val="none" w:sz="0" w:space="0" w:color="auto"/>
        <w:left w:val="none" w:sz="0" w:space="0" w:color="auto"/>
        <w:bottom w:val="none" w:sz="0" w:space="0" w:color="auto"/>
        <w:right w:val="none" w:sz="0" w:space="0" w:color="auto"/>
      </w:divBdr>
    </w:div>
    <w:div w:id="1328442874">
      <w:bodyDiv w:val="1"/>
      <w:marLeft w:val="0"/>
      <w:marRight w:val="0"/>
      <w:marTop w:val="0"/>
      <w:marBottom w:val="0"/>
      <w:divBdr>
        <w:top w:val="none" w:sz="0" w:space="0" w:color="auto"/>
        <w:left w:val="none" w:sz="0" w:space="0" w:color="auto"/>
        <w:bottom w:val="none" w:sz="0" w:space="0" w:color="auto"/>
        <w:right w:val="none" w:sz="0" w:space="0" w:color="auto"/>
      </w:divBdr>
    </w:div>
    <w:div w:id="1333411899">
      <w:bodyDiv w:val="1"/>
      <w:marLeft w:val="0"/>
      <w:marRight w:val="0"/>
      <w:marTop w:val="0"/>
      <w:marBottom w:val="0"/>
      <w:divBdr>
        <w:top w:val="none" w:sz="0" w:space="0" w:color="auto"/>
        <w:left w:val="none" w:sz="0" w:space="0" w:color="auto"/>
        <w:bottom w:val="none" w:sz="0" w:space="0" w:color="auto"/>
        <w:right w:val="none" w:sz="0" w:space="0" w:color="auto"/>
      </w:divBdr>
    </w:div>
    <w:div w:id="1344433588">
      <w:bodyDiv w:val="1"/>
      <w:marLeft w:val="0"/>
      <w:marRight w:val="0"/>
      <w:marTop w:val="0"/>
      <w:marBottom w:val="0"/>
      <w:divBdr>
        <w:top w:val="none" w:sz="0" w:space="0" w:color="auto"/>
        <w:left w:val="none" w:sz="0" w:space="0" w:color="auto"/>
        <w:bottom w:val="none" w:sz="0" w:space="0" w:color="auto"/>
        <w:right w:val="none" w:sz="0" w:space="0" w:color="auto"/>
      </w:divBdr>
    </w:div>
    <w:div w:id="1370110952">
      <w:bodyDiv w:val="1"/>
      <w:marLeft w:val="0"/>
      <w:marRight w:val="0"/>
      <w:marTop w:val="0"/>
      <w:marBottom w:val="0"/>
      <w:divBdr>
        <w:top w:val="none" w:sz="0" w:space="0" w:color="auto"/>
        <w:left w:val="none" w:sz="0" w:space="0" w:color="auto"/>
        <w:bottom w:val="none" w:sz="0" w:space="0" w:color="auto"/>
        <w:right w:val="none" w:sz="0" w:space="0" w:color="auto"/>
      </w:divBdr>
    </w:div>
    <w:div w:id="1385980599">
      <w:bodyDiv w:val="1"/>
      <w:marLeft w:val="0"/>
      <w:marRight w:val="0"/>
      <w:marTop w:val="0"/>
      <w:marBottom w:val="0"/>
      <w:divBdr>
        <w:top w:val="none" w:sz="0" w:space="0" w:color="auto"/>
        <w:left w:val="none" w:sz="0" w:space="0" w:color="auto"/>
        <w:bottom w:val="none" w:sz="0" w:space="0" w:color="auto"/>
        <w:right w:val="none" w:sz="0" w:space="0" w:color="auto"/>
      </w:divBdr>
    </w:div>
    <w:div w:id="1405058049">
      <w:bodyDiv w:val="1"/>
      <w:marLeft w:val="0"/>
      <w:marRight w:val="0"/>
      <w:marTop w:val="0"/>
      <w:marBottom w:val="0"/>
      <w:divBdr>
        <w:top w:val="none" w:sz="0" w:space="0" w:color="auto"/>
        <w:left w:val="none" w:sz="0" w:space="0" w:color="auto"/>
        <w:bottom w:val="none" w:sz="0" w:space="0" w:color="auto"/>
        <w:right w:val="none" w:sz="0" w:space="0" w:color="auto"/>
      </w:divBdr>
    </w:div>
    <w:div w:id="1416170672">
      <w:bodyDiv w:val="1"/>
      <w:marLeft w:val="0"/>
      <w:marRight w:val="0"/>
      <w:marTop w:val="0"/>
      <w:marBottom w:val="0"/>
      <w:divBdr>
        <w:top w:val="none" w:sz="0" w:space="0" w:color="auto"/>
        <w:left w:val="none" w:sz="0" w:space="0" w:color="auto"/>
        <w:bottom w:val="none" w:sz="0" w:space="0" w:color="auto"/>
        <w:right w:val="none" w:sz="0" w:space="0" w:color="auto"/>
      </w:divBdr>
    </w:div>
    <w:div w:id="1431968263">
      <w:bodyDiv w:val="1"/>
      <w:marLeft w:val="0"/>
      <w:marRight w:val="0"/>
      <w:marTop w:val="0"/>
      <w:marBottom w:val="0"/>
      <w:divBdr>
        <w:top w:val="none" w:sz="0" w:space="0" w:color="auto"/>
        <w:left w:val="none" w:sz="0" w:space="0" w:color="auto"/>
        <w:bottom w:val="none" w:sz="0" w:space="0" w:color="auto"/>
        <w:right w:val="none" w:sz="0" w:space="0" w:color="auto"/>
      </w:divBdr>
    </w:div>
    <w:div w:id="1434088983">
      <w:bodyDiv w:val="1"/>
      <w:marLeft w:val="0"/>
      <w:marRight w:val="0"/>
      <w:marTop w:val="0"/>
      <w:marBottom w:val="0"/>
      <w:divBdr>
        <w:top w:val="none" w:sz="0" w:space="0" w:color="auto"/>
        <w:left w:val="none" w:sz="0" w:space="0" w:color="auto"/>
        <w:bottom w:val="none" w:sz="0" w:space="0" w:color="auto"/>
        <w:right w:val="none" w:sz="0" w:space="0" w:color="auto"/>
      </w:divBdr>
    </w:div>
    <w:div w:id="1460953287">
      <w:bodyDiv w:val="1"/>
      <w:marLeft w:val="0"/>
      <w:marRight w:val="0"/>
      <w:marTop w:val="0"/>
      <w:marBottom w:val="0"/>
      <w:divBdr>
        <w:top w:val="none" w:sz="0" w:space="0" w:color="auto"/>
        <w:left w:val="none" w:sz="0" w:space="0" w:color="auto"/>
        <w:bottom w:val="none" w:sz="0" w:space="0" w:color="auto"/>
        <w:right w:val="none" w:sz="0" w:space="0" w:color="auto"/>
      </w:divBdr>
    </w:div>
    <w:div w:id="1461798496">
      <w:bodyDiv w:val="1"/>
      <w:marLeft w:val="0"/>
      <w:marRight w:val="0"/>
      <w:marTop w:val="0"/>
      <w:marBottom w:val="0"/>
      <w:divBdr>
        <w:top w:val="none" w:sz="0" w:space="0" w:color="auto"/>
        <w:left w:val="none" w:sz="0" w:space="0" w:color="auto"/>
        <w:bottom w:val="none" w:sz="0" w:space="0" w:color="auto"/>
        <w:right w:val="none" w:sz="0" w:space="0" w:color="auto"/>
      </w:divBdr>
    </w:div>
    <w:div w:id="1470784700">
      <w:bodyDiv w:val="1"/>
      <w:marLeft w:val="0"/>
      <w:marRight w:val="0"/>
      <w:marTop w:val="0"/>
      <w:marBottom w:val="0"/>
      <w:divBdr>
        <w:top w:val="none" w:sz="0" w:space="0" w:color="auto"/>
        <w:left w:val="none" w:sz="0" w:space="0" w:color="auto"/>
        <w:bottom w:val="none" w:sz="0" w:space="0" w:color="auto"/>
        <w:right w:val="none" w:sz="0" w:space="0" w:color="auto"/>
      </w:divBdr>
    </w:div>
    <w:div w:id="1492912444">
      <w:bodyDiv w:val="1"/>
      <w:marLeft w:val="0"/>
      <w:marRight w:val="0"/>
      <w:marTop w:val="0"/>
      <w:marBottom w:val="0"/>
      <w:divBdr>
        <w:top w:val="none" w:sz="0" w:space="0" w:color="auto"/>
        <w:left w:val="none" w:sz="0" w:space="0" w:color="auto"/>
        <w:bottom w:val="none" w:sz="0" w:space="0" w:color="auto"/>
        <w:right w:val="none" w:sz="0" w:space="0" w:color="auto"/>
      </w:divBdr>
    </w:div>
    <w:div w:id="1496871007">
      <w:bodyDiv w:val="1"/>
      <w:marLeft w:val="0"/>
      <w:marRight w:val="0"/>
      <w:marTop w:val="0"/>
      <w:marBottom w:val="0"/>
      <w:divBdr>
        <w:top w:val="none" w:sz="0" w:space="0" w:color="auto"/>
        <w:left w:val="none" w:sz="0" w:space="0" w:color="auto"/>
        <w:bottom w:val="none" w:sz="0" w:space="0" w:color="auto"/>
        <w:right w:val="none" w:sz="0" w:space="0" w:color="auto"/>
      </w:divBdr>
    </w:div>
    <w:div w:id="1496990539">
      <w:bodyDiv w:val="1"/>
      <w:marLeft w:val="0"/>
      <w:marRight w:val="0"/>
      <w:marTop w:val="0"/>
      <w:marBottom w:val="0"/>
      <w:divBdr>
        <w:top w:val="none" w:sz="0" w:space="0" w:color="auto"/>
        <w:left w:val="none" w:sz="0" w:space="0" w:color="auto"/>
        <w:bottom w:val="none" w:sz="0" w:space="0" w:color="auto"/>
        <w:right w:val="none" w:sz="0" w:space="0" w:color="auto"/>
      </w:divBdr>
    </w:div>
    <w:div w:id="1508443671">
      <w:bodyDiv w:val="1"/>
      <w:marLeft w:val="0"/>
      <w:marRight w:val="0"/>
      <w:marTop w:val="0"/>
      <w:marBottom w:val="0"/>
      <w:divBdr>
        <w:top w:val="none" w:sz="0" w:space="0" w:color="auto"/>
        <w:left w:val="none" w:sz="0" w:space="0" w:color="auto"/>
        <w:bottom w:val="none" w:sz="0" w:space="0" w:color="auto"/>
        <w:right w:val="none" w:sz="0" w:space="0" w:color="auto"/>
      </w:divBdr>
    </w:div>
    <w:div w:id="1512330540">
      <w:bodyDiv w:val="1"/>
      <w:marLeft w:val="0"/>
      <w:marRight w:val="0"/>
      <w:marTop w:val="0"/>
      <w:marBottom w:val="0"/>
      <w:divBdr>
        <w:top w:val="none" w:sz="0" w:space="0" w:color="auto"/>
        <w:left w:val="none" w:sz="0" w:space="0" w:color="auto"/>
        <w:bottom w:val="none" w:sz="0" w:space="0" w:color="auto"/>
        <w:right w:val="none" w:sz="0" w:space="0" w:color="auto"/>
      </w:divBdr>
    </w:div>
    <w:div w:id="1598831764">
      <w:bodyDiv w:val="1"/>
      <w:marLeft w:val="0"/>
      <w:marRight w:val="0"/>
      <w:marTop w:val="0"/>
      <w:marBottom w:val="0"/>
      <w:divBdr>
        <w:top w:val="none" w:sz="0" w:space="0" w:color="auto"/>
        <w:left w:val="none" w:sz="0" w:space="0" w:color="auto"/>
        <w:bottom w:val="none" w:sz="0" w:space="0" w:color="auto"/>
        <w:right w:val="none" w:sz="0" w:space="0" w:color="auto"/>
      </w:divBdr>
    </w:div>
    <w:div w:id="1604148406">
      <w:bodyDiv w:val="1"/>
      <w:marLeft w:val="0"/>
      <w:marRight w:val="0"/>
      <w:marTop w:val="0"/>
      <w:marBottom w:val="0"/>
      <w:divBdr>
        <w:top w:val="none" w:sz="0" w:space="0" w:color="auto"/>
        <w:left w:val="none" w:sz="0" w:space="0" w:color="auto"/>
        <w:bottom w:val="none" w:sz="0" w:space="0" w:color="auto"/>
        <w:right w:val="none" w:sz="0" w:space="0" w:color="auto"/>
      </w:divBdr>
    </w:div>
    <w:div w:id="1615283231">
      <w:bodyDiv w:val="1"/>
      <w:marLeft w:val="0"/>
      <w:marRight w:val="0"/>
      <w:marTop w:val="0"/>
      <w:marBottom w:val="0"/>
      <w:divBdr>
        <w:top w:val="none" w:sz="0" w:space="0" w:color="auto"/>
        <w:left w:val="none" w:sz="0" w:space="0" w:color="auto"/>
        <w:bottom w:val="none" w:sz="0" w:space="0" w:color="auto"/>
        <w:right w:val="none" w:sz="0" w:space="0" w:color="auto"/>
      </w:divBdr>
    </w:div>
    <w:div w:id="1629817223">
      <w:bodyDiv w:val="1"/>
      <w:marLeft w:val="0"/>
      <w:marRight w:val="0"/>
      <w:marTop w:val="0"/>
      <w:marBottom w:val="0"/>
      <w:divBdr>
        <w:top w:val="none" w:sz="0" w:space="0" w:color="auto"/>
        <w:left w:val="none" w:sz="0" w:space="0" w:color="auto"/>
        <w:bottom w:val="none" w:sz="0" w:space="0" w:color="auto"/>
        <w:right w:val="none" w:sz="0" w:space="0" w:color="auto"/>
      </w:divBdr>
    </w:div>
    <w:div w:id="1631744833">
      <w:bodyDiv w:val="1"/>
      <w:marLeft w:val="0"/>
      <w:marRight w:val="0"/>
      <w:marTop w:val="0"/>
      <w:marBottom w:val="0"/>
      <w:divBdr>
        <w:top w:val="none" w:sz="0" w:space="0" w:color="auto"/>
        <w:left w:val="none" w:sz="0" w:space="0" w:color="auto"/>
        <w:bottom w:val="none" w:sz="0" w:space="0" w:color="auto"/>
        <w:right w:val="none" w:sz="0" w:space="0" w:color="auto"/>
      </w:divBdr>
    </w:div>
    <w:div w:id="1663966921">
      <w:bodyDiv w:val="1"/>
      <w:marLeft w:val="0"/>
      <w:marRight w:val="0"/>
      <w:marTop w:val="0"/>
      <w:marBottom w:val="0"/>
      <w:divBdr>
        <w:top w:val="none" w:sz="0" w:space="0" w:color="auto"/>
        <w:left w:val="none" w:sz="0" w:space="0" w:color="auto"/>
        <w:bottom w:val="none" w:sz="0" w:space="0" w:color="auto"/>
        <w:right w:val="none" w:sz="0" w:space="0" w:color="auto"/>
      </w:divBdr>
    </w:div>
    <w:div w:id="1691179541">
      <w:bodyDiv w:val="1"/>
      <w:marLeft w:val="0"/>
      <w:marRight w:val="0"/>
      <w:marTop w:val="0"/>
      <w:marBottom w:val="0"/>
      <w:divBdr>
        <w:top w:val="none" w:sz="0" w:space="0" w:color="auto"/>
        <w:left w:val="none" w:sz="0" w:space="0" w:color="auto"/>
        <w:bottom w:val="none" w:sz="0" w:space="0" w:color="auto"/>
        <w:right w:val="none" w:sz="0" w:space="0" w:color="auto"/>
      </w:divBdr>
    </w:div>
    <w:div w:id="1693459407">
      <w:bodyDiv w:val="1"/>
      <w:marLeft w:val="0"/>
      <w:marRight w:val="0"/>
      <w:marTop w:val="0"/>
      <w:marBottom w:val="0"/>
      <w:divBdr>
        <w:top w:val="none" w:sz="0" w:space="0" w:color="auto"/>
        <w:left w:val="none" w:sz="0" w:space="0" w:color="auto"/>
        <w:bottom w:val="none" w:sz="0" w:space="0" w:color="auto"/>
        <w:right w:val="none" w:sz="0" w:space="0" w:color="auto"/>
      </w:divBdr>
    </w:div>
    <w:div w:id="1731805382">
      <w:bodyDiv w:val="1"/>
      <w:marLeft w:val="0"/>
      <w:marRight w:val="0"/>
      <w:marTop w:val="0"/>
      <w:marBottom w:val="0"/>
      <w:divBdr>
        <w:top w:val="none" w:sz="0" w:space="0" w:color="auto"/>
        <w:left w:val="none" w:sz="0" w:space="0" w:color="auto"/>
        <w:bottom w:val="none" w:sz="0" w:space="0" w:color="auto"/>
        <w:right w:val="none" w:sz="0" w:space="0" w:color="auto"/>
      </w:divBdr>
    </w:div>
    <w:div w:id="1740325134">
      <w:bodyDiv w:val="1"/>
      <w:marLeft w:val="0"/>
      <w:marRight w:val="0"/>
      <w:marTop w:val="0"/>
      <w:marBottom w:val="0"/>
      <w:divBdr>
        <w:top w:val="none" w:sz="0" w:space="0" w:color="auto"/>
        <w:left w:val="none" w:sz="0" w:space="0" w:color="auto"/>
        <w:bottom w:val="none" w:sz="0" w:space="0" w:color="auto"/>
        <w:right w:val="none" w:sz="0" w:space="0" w:color="auto"/>
      </w:divBdr>
    </w:div>
    <w:div w:id="1744528221">
      <w:bodyDiv w:val="1"/>
      <w:marLeft w:val="0"/>
      <w:marRight w:val="0"/>
      <w:marTop w:val="0"/>
      <w:marBottom w:val="0"/>
      <w:divBdr>
        <w:top w:val="none" w:sz="0" w:space="0" w:color="auto"/>
        <w:left w:val="none" w:sz="0" w:space="0" w:color="auto"/>
        <w:bottom w:val="none" w:sz="0" w:space="0" w:color="auto"/>
        <w:right w:val="none" w:sz="0" w:space="0" w:color="auto"/>
      </w:divBdr>
    </w:div>
    <w:div w:id="1765414184">
      <w:bodyDiv w:val="1"/>
      <w:marLeft w:val="0"/>
      <w:marRight w:val="0"/>
      <w:marTop w:val="0"/>
      <w:marBottom w:val="0"/>
      <w:divBdr>
        <w:top w:val="none" w:sz="0" w:space="0" w:color="auto"/>
        <w:left w:val="none" w:sz="0" w:space="0" w:color="auto"/>
        <w:bottom w:val="none" w:sz="0" w:space="0" w:color="auto"/>
        <w:right w:val="none" w:sz="0" w:space="0" w:color="auto"/>
      </w:divBdr>
    </w:div>
    <w:div w:id="1802456489">
      <w:bodyDiv w:val="1"/>
      <w:marLeft w:val="0"/>
      <w:marRight w:val="0"/>
      <w:marTop w:val="0"/>
      <w:marBottom w:val="0"/>
      <w:divBdr>
        <w:top w:val="none" w:sz="0" w:space="0" w:color="auto"/>
        <w:left w:val="none" w:sz="0" w:space="0" w:color="auto"/>
        <w:bottom w:val="none" w:sz="0" w:space="0" w:color="auto"/>
        <w:right w:val="none" w:sz="0" w:space="0" w:color="auto"/>
      </w:divBdr>
    </w:div>
    <w:div w:id="1845510896">
      <w:bodyDiv w:val="1"/>
      <w:marLeft w:val="0"/>
      <w:marRight w:val="0"/>
      <w:marTop w:val="0"/>
      <w:marBottom w:val="0"/>
      <w:divBdr>
        <w:top w:val="none" w:sz="0" w:space="0" w:color="auto"/>
        <w:left w:val="none" w:sz="0" w:space="0" w:color="auto"/>
        <w:bottom w:val="none" w:sz="0" w:space="0" w:color="auto"/>
        <w:right w:val="none" w:sz="0" w:space="0" w:color="auto"/>
      </w:divBdr>
    </w:div>
    <w:div w:id="1849710865">
      <w:bodyDiv w:val="1"/>
      <w:marLeft w:val="0"/>
      <w:marRight w:val="0"/>
      <w:marTop w:val="0"/>
      <w:marBottom w:val="0"/>
      <w:divBdr>
        <w:top w:val="none" w:sz="0" w:space="0" w:color="auto"/>
        <w:left w:val="none" w:sz="0" w:space="0" w:color="auto"/>
        <w:bottom w:val="none" w:sz="0" w:space="0" w:color="auto"/>
        <w:right w:val="none" w:sz="0" w:space="0" w:color="auto"/>
      </w:divBdr>
    </w:div>
    <w:div w:id="1905748825">
      <w:bodyDiv w:val="1"/>
      <w:marLeft w:val="0"/>
      <w:marRight w:val="0"/>
      <w:marTop w:val="0"/>
      <w:marBottom w:val="0"/>
      <w:divBdr>
        <w:top w:val="none" w:sz="0" w:space="0" w:color="auto"/>
        <w:left w:val="none" w:sz="0" w:space="0" w:color="auto"/>
        <w:bottom w:val="none" w:sz="0" w:space="0" w:color="auto"/>
        <w:right w:val="none" w:sz="0" w:space="0" w:color="auto"/>
      </w:divBdr>
    </w:div>
    <w:div w:id="1918979166">
      <w:bodyDiv w:val="1"/>
      <w:marLeft w:val="0"/>
      <w:marRight w:val="0"/>
      <w:marTop w:val="0"/>
      <w:marBottom w:val="0"/>
      <w:divBdr>
        <w:top w:val="none" w:sz="0" w:space="0" w:color="auto"/>
        <w:left w:val="none" w:sz="0" w:space="0" w:color="auto"/>
        <w:bottom w:val="none" w:sz="0" w:space="0" w:color="auto"/>
        <w:right w:val="none" w:sz="0" w:space="0" w:color="auto"/>
      </w:divBdr>
    </w:div>
    <w:div w:id="1952273712">
      <w:bodyDiv w:val="1"/>
      <w:marLeft w:val="0"/>
      <w:marRight w:val="0"/>
      <w:marTop w:val="0"/>
      <w:marBottom w:val="0"/>
      <w:divBdr>
        <w:top w:val="none" w:sz="0" w:space="0" w:color="auto"/>
        <w:left w:val="none" w:sz="0" w:space="0" w:color="auto"/>
        <w:bottom w:val="none" w:sz="0" w:space="0" w:color="auto"/>
        <w:right w:val="none" w:sz="0" w:space="0" w:color="auto"/>
      </w:divBdr>
    </w:div>
    <w:div w:id="2000839697">
      <w:bodyDiv w:val="1"/>
      <w:marLeft w:val="0"/>
      <w:marRight w:val="0"/>
      <w:marTop w:val="0"/>
      <w:marBottom w:val="0"/>
      <w:divBdr>
        <w:top w:val="none" w:sz="0" w:space="0" w:color="auto"/>
        <w:left w:val="none" w:sz="0" w:space="0" w:color="auto"/>
        <w:bottom w:val="none" w:sz="0" w:space="0" w:color="auto"/>
        <w:right w:val="none" w:sz="0" w:space="0" w:color="auto"/>
      </w:divBdr>
    </w:div>
    <w:div w:id="2001883255">
      <w:bodyDiv w:val="1"/>
      <w:marLeft w:val="0"/>
      <w:marRight w:val="0"/>
      <w:marTop w:val="0"/>
      <w:marBottom w:val="0"/>
      <w:divBdr>
        <w:top w:val="none" w:sz="0" w:space="0" w:color="auto"/>
        <w:left w:val="none" w:sz="0" w:space="0" w:color="auto"/>
        <w:bottom w:val="none" w:sz="0" w:space="0" w:color="auto"/>
        <w:right w:val="none" w:sz="0" w:space="0" w:color="auto"/>
      </w:divBdr>
    </w:div>
    <w:div w:id="2016347049">
      <w:bodyDiv w:val="1"/>
      <w:marLeft w:val="0"/>
      <w:marRight w:val="0"/>
      <w:marTop w:val="0"/>
      <w:marBottom w:val="0"/>
      <w:divBdr>
        <w:top w:val="none" w:sz="0" w:space="0" w:color="auto"/>
        <w:left w:val="none" w:sz="0" w:space="0" w:color="auto"/>
        <w:bottom w:val="none" w:sz="0" w:space="0" w:color="auto"/>
        <w:right w:val="none" w:sz="0" w:space="0" w:color="auto"/>
      </w:divBdr>
    </w:div>
    <w:div w:id="2025009776">
      <w:bodyDiv w:val="1"/>
      <w:marLeft w:val="0"/>
      <w:marRight w:val="0"/>
      <w:marTop w:val="0"/>
      <w:marBottom w:val="0"/>
      <w:divBdr>
        <w:top w:val="none" w:sz="0" w:space="0" w:color="auto"/>
        <w:left w:val="none" w:sz="0" w:space="0" w:color="auto"/>
        <w:bottom w:val="none" w:sz="0" w:space="0" w:color="auto"/>
        <w:right w:val="none" w:sz="0" w:space="0" w:color="auto"/>
      </w:divBdr>
    </w:div>
    <w:div w:id="2052417606">
      <w:bodyDiv w:val="1"/>
      <w:marLeft w:val="0"/>
      <w:marRight w:val="0"/>
      <w:marTop w:val="0"/>
      <w:marBottom w:val="0"/>
      <w:divBdr>
        <w:top w:val="none" w:sz="0" w:space="0" w:color="auto"/>
        <w:left w:val="none" w:sz="0" w:space="0" w:color="auto"/>
        <w:bottom w:val="none" w:sz="0" w:space="0" w:color="auto"/>
        <w:right w:val="none" w:sz="0" w:space="0" w:color="auto"/>
      </w:divBdr>
    </w:div>
    <w:div w:id="2074230095">
      <w:bodyDiv w:val="1"/>
      <w:marLeft w:val="0"/>
      <w:marRight w:val="0"/>
      <w:marTop w:val="0"/>
      <w:marBottom w:val="0"/>
      <w:divBdr>
        <w:top w:val="none" w:sz="0" w:space="0" w:color="auto"/>
        <w:left w:val="none" w:sz="0" w:space="0" w:color="auto"/>
        <w:bottom w:val="none" w:sz="0" w:space="0" w:color="auto"/>
        <w:right w:val="none" w:sz="0" w:space="0" w:color="auto"/>
      </w:divBdr>
    </w:div>
    <w:div w:id="2078701263">
      <w:bodyDiv w:val="1"/>
      <w:marLeft w:val="0"/>
      <w:marRight w:val="0"/>
      <w:marTop w:val="0"/>
      <w:marBottom w:val="0"/>
      <w:divBdr>
        <w:top w:val="none" w:sz="0" w:space="0" w:color="auto"/>
        <w:left w:val="none" w:sz="0" w:space="0" w:color="auto"/>
        <w:bottom w:val="none" w:sz="0" w:space="0" w:color="auto"/>
        <w:right w:val="none" w:sz="0" w:space="0" w:color="auto"/>
      </w:divBdr>
    </w:div>
    <w:div w:id="2103144998">
      <w:bodyDiv w:val="1"/>
      <w:marLeft w:val="0"/>
      <w:marRight w:val="0"/>
      <w:marTop w:val="0"/>
      <w:marBottom w:val="0"/>
      <w:divBdr>
        <w:top w:val="none" w:sz="0" w:space="0" w:color="auto"/>
        <w:left w:val="none" w:sz="0" w:space="0" w:color="auto"/>
        <w:bottom w:val="none" w:sz="0" w:space="0" w:color="auto"/>
        <w:right w:val="none" w:sz="0" w:space="0" w:color="auto"/>
      </w:divBdr>
    </w:div>
    <w:div w:id="2121222506">
      <w:bodyDiv w:val="1"/>
      <w:marLeft w:val="0"/>
      <w:marRight w:val="0"/>
      <w:marTop w:val="0"/>
      <w:marBottom w:val="0"/>
      <w:divBdr>
        <w:top w:val="none" w:sz="0" w:space="0" w:color="auto"/>
        <w:left w:val="none" w:sz="0" w:space="0" w:color="auto"/>
        <w:bottom w:val="none" w:sz="0" w:space="0" w:color="auto"/>
        <w:right w:val="none" w:sz="0" w:space="0" w:color="auto"/>
      </w:divBdr>
    </w:div>
    <w:div w:id="2140146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Abh18</b:Tag>
    <b:SourceType>DocumentFromInternetSite</b:SourceType>
    <b:Guid>{E9F40B50-9651-4702-A721-18A5BF54E6C3}</b:Guid>
    <b:Title>SciLynk</b:Title>
    <b:Year>2018</b:Year>
    <b:Author>
      <b:Author>
        <b:NameList>
          <b:Person>
            <b:Last>Mahato</b:Last>
            <b:First>Abhijeet</b:First>
          </b:Person>
        </b:NameList>
      </b:Author>
    </b:Author>
    <b:Month>10</b:Month>
    <b:Day>25</b:Day>
    <b:YearAccessed>2020</b:YearAccessed>
    <b:MonthAccessed>11</b:MonthAccessed>
    <b:DayAccessed>30</b:DayAccessed>
    <b:URL>https://www.scilynk.in/hand-grenade/#:~:text=The%20Mechanism%20of%20a%20Hand%20Grenade%20The%20firing,is%20held%20in%20place%20by%20the%C2%A0%20safety%20pin.</b:URL>
    <b:RefOrder>2</b:RefOrder>
  </b:Source>
  <b:Source>
    <b:Tag>Ian98</b:Tag>
    <b:SourceType>Book</b:SourceType>
    <b:Guid>{E8499993-944D-4E14-BB77-280849365D4C}</b:Guid>
    <b:Title>Small Arms, Grenades and Projected Munitions</b:Title>
    <b:Year>1998</b:Year>
    <b:Publisher>Greenhill books</b:Publisher>
    <b:Author>
      <b:Author>
        <b:NameList>
          <b:Person>
            <b:Last>Hogg</b:Last>
            <b:First>Ian</b:First>
            <b:Middle>V</b:Middle>
          </b:Person>
        </b:NameList>
      </b:Author>
    </b:Author>
    <b:RefOrder>1</b:RefOrder>
  </b:Source>
  <b:Source>
    <b:Tag>Bev20</b:Tag>
    <b:SourceType>InternetSite</b:SourceType>
    <b:Guid>{D93D4049-EC17-4327-934D-662BCE2FCBEA}</b:Guid>
    <b:Title> Bev Fitchett's Guns</b:Title>
    <b:Year>2020</b:Year>
    <b:Author>
      <b:Author>
        <b:NameList>
          <b:Person>
            <b:Last>Fitchett's</b:Last>
            <b:First>Bev</b:First>
          </b:Person>
        </b:NameList>
      </b:Author>
    </b:Author>
    <b:Month>07</b:Month>
    <b:Day>07</b:Day>
    <b:YearAccessed>2020</b:YearAccessed>
    <b:MonthAccessed>12</b:MonthAccessed>
    <b:DayAccessed>07</b:DayAccessed>
    <b:URL>https://www.bevfitchett.us/chemical-analysis-of-firearms/primer-cups-caps.html</b:URL>
    <b:RefOrder>3</b:RefOrder>
  </b:Source>
  <b:Source>
    <b:Tag>Rob13</b:Tag>
    <b:SourceType>Book</b:SourceType>
    <b:Guid>{EA7C89AF-D9F3-4022-ACBA-D028E2305696}</b:Guid>
    <b:Author>
      <b:Author>
        <b:NameList>
          <b:Person>
            <b:Last>Robert Matyáš</b:Last>
            <b:First>Jiří</b:First>
            <b:Middle>Pachman</b:Middle>
          </b:Person>
        </b:NameList>
      </b:Author>
    </b:Author>
    <b:Title>Primary Explosives</b:Title>
    <b:Year>2013</b:Year>
    <b:City>Pardubice</b:City>
    <b:Publisher>Springer</b:Publisher>
    <b:RefOrder>5</b:RefOrder>
  </b:Source>
  <b:Source>
    <b:Tag>Glo00</b:Tag>
    <b:SourceType>InternetSite</b:SourceType>
    <b:Guid>{75698D50-3975-4905-9854-1562AE825DA4}</b:Guid>
    <b:Title>Booster Explosives</b:Title>
    <b:Year>2000</b:Year>
    <b:Author>
      <b:Author>
        <b:Corporate>Global Security</b:Corporate>
      </b:Author>
    </b:Author>
    <b:YearAccessed>2020</b:YearAccessed>
    <b:MonthAccessed>12</b:MonthAccessed>
    <b:DayAccessed>07</b:DayAccessed>
    <b:URL>https://www.globalsecurity.org/military/systems/munitions/explosives-booster.htm</b:URL>
    <b:RefOrder>6</b:RefOrder>
  </b:Source>
  <b:Source>
    <b:Tag>RMe</b:Tag>
    <b:SourceType>Report</b:SourceType>
    <b:Guid>{965C42EE-33D7-4934-9BE9-6942156722E0}</b:Guid>
    <b:Author>
      <b:Author>
        <b:NameList>
          <b:Person>
            <b:Last>T.A.Roberts</b:Last>
            <b:First>R.Merrifield</b:First>
          </b:Person>
        </b:NameList>
      </b:Author>
    </b:Author>
    <b:Title>A COMPARISON OF THE EXPLOSION HAZARDS ASSOCIATED WITH THE TRANSPORT OF EXPLOSIVES AND INDUSTRIAL CHEMICALS WITH EXPLOSIVE PROPERTIES.</b:Title>
    <b:Publisher>ICHEME SYMPOSIUM</b:Publisher>
    <b:City>Merseyside &amp; Derbyshire</b:City>
    <b:RefOrder>7</b:RefOrder>
  </b:Source>
  <b:Source>
    <b:Tag>Jac04</b:Tag>
    <b:SourceType>Book</b:SourceType>
    <b:Guid>{A54017F4-A3CD-43C7-B247-2390B85718C2}</b:Guid>
    <b:Title>The chemistry of Explosives 2nd edition</b:Title>
    <b:Year>2004</b:Year>
    <b:City>Swindon</b:City>
    <b:Publisher>RS.C</b:Publisher>
    <b:Author>
      <b:Author>
        <b:NameList>
          <b:Person>
            <b:Last>Akhavan</b:Last>
            <b:First>Jacqueline</b:First>
          </b:Person>
        </b:NameList>
      </b:Author>
    </b:Author>
    <b:RefOrder>4</b:RefOrder>
  </b:Source>
  <b:Source>
    <b:Tag>Jac09</b:Tag>
    <b:SourceType>Book</b:SourceType>
    <b:Guid>{B250C79B-1F0B-43CF-9E7F-D64C2DA04AF4}</b:Guid>
    <b:Title>Chemistry of Explosives 3rd edition</b:Title>
    <b:Year>2011</b:Year>
    <b:Author>
      <b:Author>
        <b:NameList>
          <b:Person>
            <b:Last>Akhavan</b:Last>
            <b:First>Jacqueline</b:First>
          </b:Person>
        </b:NameList>
      </b:Author>
    </b:Author>
    <b:City>Swindon</b:City>
    <b:Publisher>RSC Publishing</b:Publisher>
    <b:RefOrder>8</b:RefOrder>
  </b:Source>
  <b:Source>
    <b:Tag>Wil89</b:Tag>
    <b:SourceType>Book</b:SourceType>
    <b:Guid>{49B06ECD-83A2-400B-96A3-037C4DD20A2E}</b:Guid>
    <b:Author>
      <b:Author>
        <b:NameList>
          <b:Person>
            <b:Last>Powell</b:Last>
            <b:First>William</b:First>
          </b:Person>
        </b:NameList>
      </b:Author>
    </b:Author>
    <b:Title>ACB</b:Title>
    <b:Year>1989</b:Year>
    <b:City>New York</b:City>
    <b:Publisher>Barricade Books</b:Publisher>
    <b:RefOrder>9</b:RefOrder>
  </b:Source>
  <b:Source>
    <b:Tag>ATS20</b:Tag>
    <b:SourceType>DocumentFromInternetSite</b:SourceType>
    <b:Guid>{124EC152-E5FF-42C1-8F21-1AA06B7DB2BC}</b:Guid>
    <b:Title>Tox profiles</b:Title>
    <b:YearAccessed>2020</b:YearAccessed>
    <b:MonthAccessed>12</b:MonthAccessed>
    <b:DayAccessed>08</b:DayAccessed>
    <b:URL>https://www.atsdr.cdc.gov/toxprofiles/tp81-c4.pdf</b:URL>
    <b:Author>
      <b:Author>
        <b:Corporate>ATSDR</b:Corporate>
      </b:Author>
    </b:Author>
    <b:RefOrder>10</b:RefOrder>
  </b:Source>
  <b:Source>
    <b:Tag>Uni14</b:Tag>
    <b:SourceType>Report</b:SourceType>
    <b:Guid>{87A7E8EC-7E85-4D16-BA49-7C8323079820}</b:Guid>
    <b:Title>Technical Fact Sheet - 2,4,6-Trinitrotoluene (TNT)</b:Title>
    <b:Year>2014</b:Year>
    <b:Author>
      <b:Author>
        <b:Corporate>United States Environmental Protection agency </b:Corporate>
      </b:Author>
    </b:Author>
    <b:Publisher>United States Environmental Protection agency </b:Publisher>
    <b:RefOrder>11</b:RefOrder>
  </b:Source>
  <b:Source>
    <b:Tag>New00</b:Tag>
    <b:SourceType>Report</b:SourceType>
    <b:Guid>{E2CAF319-636E-4DC3-AF79-860F1E4B2B44}</b:Guid>
    <b:Author>
      <b:Author>
        <b:Corporate>New Jersey department of health and senior services</b:Corporate>
      </b:Author>
    </b:Author>
    <b:Title>Tetryl: Hazardous substance fact sheet</b:Title>
    <b:Year>2000</b:Year>
    <b:Publisher>New Jersey department of health and senior services</b:Publisher>
    <b:City>Jersey</b:City>
    <b:RefOrder>12</b:RefOrder>
  </b:Source>
  <b:Source>
    <b:Tag>Uni141</b:Tag>
    <b:SourceType>Report</b:SourceType>
    <b:Guid>{B124BBE9-608E-484E-A76E-CED22975387F}</b:Guid>
    <b:Author>
      <b:Author>
        <b:Corporate>United States Environmental Protection Agency</b:Corporate>
      </b:Author>
    </b:Author>
    <b:Title>Technical Fact Sheet - RDX</b:Title>
    <b:Year>2014</b:Year>
    <b:Publisher>Environemntal Proteciton Agency</b:Publisher>
    <b:RefOrder>13</b:RefOrder>
  </b:Source>
</b:Sources>
</file>

<file path=customXml/itemProps1.xml><?xml version="1.0" encoding="utf-8"?>
<ds:datastoreItem xmlns:ds="http://schemas.openxmlformats.org/officeDocument/2006/customXml" ds:itemID="{284C21F7-24F3-48B5-952A-FAF86B4007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8</Pages>
  <Words>2440</Words>
  <Characters>13909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QinetiQ</Company>
  <LinksUpToDate>false</LinksUpToDate>
  <CharactersWithSpaces>16317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Hurley Andrew R</dc:creator>
  <cp:lastModifiedBy>Hurley Andrew R</cp:lastModifiedBy>
  <cp:revision>21</cp:revision>
  <cp:lastPrinted>2020-03-19T09:33:00Z</cp:lastPrinted>
  <dcterms:created xsi:type="dcterms:W3CDTF">2020-12-07T10:10:00Z</dcterms:created>
  <dcterms:modified xsi:type="dcterms:W3CDTF">2020-12-11T09:23:00Z</dcterms:modified>
</cp:coreProperties>
</file>