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79693487"/>
        <w:docPartObj>
          <w:docPartGallery w:val="Cover Pages"/>
          <w:docPartUnique/>
        </w:docPartObj>
      </w:sdtPr>
      <w:sdtEndPr>
        <w:rPr>
          <w:rFonts w:ascii="Times New Roman" w:hAnsi="Times New Roman" w:cs="Times New Roman"/>
          <w:sz w:val="32"/>
          <w:szCs w:val="32"/>
        </w:rPr>
      </w:sdtEndPr>
      <w:sdtContent>
        <w:p w14:paraId="26E9627F" w14:textId="26EAC2B9" w:rsidR="00B12706" w:rsidRDefault="00B12706"/>
        <w:p w14:paraId="01344028" w14:textId="04989F8F" w:rsidR="00B12706" w:rsidRPr="00B12706" w:rsidRDefault="00B12706">
          <w:pPr>
            <w:rPr>
              <w:rFonts w:ascii="Times New Roman" w:hAnsi="Times New Roman" w:cs="Times New Roman"/>
              <w:sz w:val="32"/>
              <w:szCs w:val="32"/>
            </w:rPr>
          </w:pPr>
          <w:r w:rsidRPr="00B12706">
            <w:rPr>
              <w:noProof/>
              <w:sz w:val="32"/>
              <w:szCs w:val="32"/>
            </w:rPr>
            <mc:AlternateContent>
              <mc:Choice Requires="wps">
                <w:drawing>
                  <wp:anchor distT="0" distB="0" distL="182880" distR="182880" simplePos="0" relativeHeight="251660288" behindDoc="0" locked="0" layoutInCell="1" allowOverlap="1" wp14:anchorId="2926DE9B" wp14:editId="5336B62D">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483CBA" w14:textId="5956968D" w:rsidR="00B12706" w:rsidRPr="00B12706" w:rsidRDefault="00B12706" w:rsidP="00B12706">
                                <w:pPr>
                                  <w:pStyle w:val="NoSpacing"/>
                                  <w:spacing w:before="40" w:after="560" w:line="216" w:lineRule="auto"/>
                                  <w:jc w:val="center"/>
                                  <w:rPr>
                                    <w:rFonts w:ascii="Times New Roman" w:hAnsi="Times New Roman" w:cs="Times New Roman"/>
                                    <w:b/>
                                    <w:bCs/>
                                    <w:color w:val="156082" w:themeColor="accent1"/>
                                    <w:sz w:val="72"/>
                                    <w:szCs w:val="72"/>
                                  </w:rPr>
                                </w:pPr>
                                <w:sdt>
                                  <w:sdtPr>
                                    <w:rPr>
                                      <w:rFonts w:ascii="Times New Roman" w:hAnsi="Times New Roman" w:cs="Times New Roman"/>
                                      <w:b/>
                                      <w:bCs/>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B12706">
                                      <w:rPr>
                                        <w:rFonts w:ascii="Times New Roman" w:hAnsi="Times New Roman" w:cs="Times New Roman"/>
                                        <w:b/>
                                        <w:bCs/>
                                        <w:color w:val="156082" w:themeColor="accent1"/>
                                        <w:sz w:val="72"/>
                                        <w:szCs w:val="72"/>
                                      </w:rPr>
                                      <w:t>Assignment 1Essay; StitchCo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926DE9B"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6B483CBA" w14:textId="5956968D" w:rsidR="00B12706" w:rsidRPr="00B12706" w:rsidRDefault="00B12706" w:rsidP="00B12706">
                          <w:pPr>
                            <w:pStyle w:val="NoSpacing"/>
                            <w:spacing w:before="40" w:after="560" w:line="216" w:lineRule="auto"/>
                            <w:jc w:val="center"/>
                            <w:rPr>
                              <w:rFonts w:ascii="Times New Roman" w:hAnsi="Times New Roman" w:cs="Times New Roman"/>
                              <w:b/>
                              <w:bCs/>
                              <w:color w:val="156082" w:themeColor="accent1"/>
                              <w:sz w:val="72"/>
                              <w:szCs w:val="72"/>
                            </w:rPr>
                          </w:pPr>
                          <w:sdt>
                            <w:sdtPr>
                              <w:rPr>
                                <w:rFonts w:ascii="Times New Roman" w:hAnsi="Times New Roman" w:cs="Times New Roman"/>
                                <w:b/>
                                <w:bCs/>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B12706">
                                <w:rPr>
                                  <w:rFonts w:ascii="Times New Roman" w:hAnsi="Times New Roman" w:cs="Times New Roman"/>
                                  <w:b/>
                                  <w:bCs/>
                                  <w:color w:val="156082" w:themeColor="accent1"/>
                                  <w:sz w:val="72"/>
                                  <w:szCs w:val="72"/>
                                </w:rPr>
                                <w:t>Assignment 1Essay; StitchCo</w:t>
                              </w:r>
                            </w:sdtContent>
                          </w:sdt>
                        </w:p>
                      </w:txbxContent>
                    </v:textbox>
                    <w10:wrap type="square" anchorx="margin" anchory="page"/>
                  </v:shape>
                </w:pict>
              </mc:Fallback>
            </mc:AlternateContent>
          </w:r>
          <w:r w:rsidRPr="00B12706">
            <w:rPr>
              <w:noProof/>
              <w:sz w:val="32"/>
              <w:szCs w:val="32"/>
            </w:rPr>
            <mc:AlternateContent>
              <mc:Choice Requires="wps">
                <w:drawing>
                  <wp:anchor distT="0" distB="0" distL="114300" distR="114300" simplePos="0" relativeHeight="251659264" behindDoc="0" locked="0" layoutInCell="1" allowOverlap="1" wp14:anchorId="74F7BC54" wp14:editId="5F00D68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color w:val="FFFFFF" w:themeColor="background1"/>
                                    <w:sz w:val="32"/>
                                    <w:szCs w:val="32"/>
                                  </w:rPr>
                                  <w:alias w:val="Year"/>
                                  <w:tag w:val=""/>
                                  <w:id w:val="-785116381"/>
                                  <w:dataBinding w:prefixMappings="xmlns:ns0='http://schemas.microsoft.com/office/2006/coverPageProps' " w:xpath="/ns0:CoverPageProperties[1]/ns0:PublishDate[1]" w:storeItemID="{55AF091B-3C7A-41E3-B477-F2FDAA23CFDA}"/>
                                  <w:date w:fullDate="2025-12-05T00:00:00Z">
                                    <w:dateFormat w:val="yyyy"/>
                                    <w:lid w:val="en-US"/>
                                    <w:storeMappedDataAs w:val="dateTime"/>
                                    <w:calendar w:val="gregorian"/>
                                  </w:date>
                                </w:sdtPr>
                                <w:sdtContent>
                                  <w:p w14:paraId="59D0CE56" w14:textId="168B663F" w:rsidR="00B12706" w:rsidRPr="00B12706" w:rsidRDefault="00B12706">
                                    <w:pPr>
                                      <w:pStyle w:val="NoSpacing"/>
                                      <w:jc w:val="right"/>
                                      <w:rPr>
                                        <w:rFonts w:ascii="Times New Roman" w:hAnsi="Times New Roman" w:cs="Times New Roman"/>
                                        <w:b/>
                                        <w:bCs/>
                                        <w:color w:val="FFFFFF" w:themeColor="background1"/>
                                        <w:sz w:val="32"/>
                                        <w:szCs w:val="32"/>
                                      </w:rPr>
                                    </w:pPr>
                                    <w:r w:rsidRPr="00B12706">
                                      <w:rPr>
                                        <w:rFonts w:ascii="Times New Roman" w:hAnsi="Times New Roman" w:cs="Times New Roman"/>
                                        <w:b/>
                                        <w:bCs/>
                                        <w:color w:val="FFFFFF" w:themeColor="background1"/>
                                        <w:sz w:val="32"/>
                                        <w:szCs w:val="32"/>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4F7BC54"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BkTevm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rFonts w:ascii="Times New Roman" w:hAnsi="Times New Roman" w:cs="Times New Roman"/>
                              <w:b/>
                              <w:bCs/>
                              <w:color w:val="FFFFFF" w:themeColor="background1"/>
                              <w:sz w:val="32"/>
                              <w:szCs w:val="32"/>
                            </w:rPr>
                            <w:alias w:val="Year"/>
                            <w:tag w:val=""/>
                            <w:id w:val="-785116381"/>
                            <w:dataBinding w:prefixMappings="xmlns:ns0='http://schemas.microsoft.com/office/2006/coverPageProps' " w:xpath="/ns0:CoverPageProperties[1]/ns0:PublishDate[1]" w:storeItemID="{55AF091B-3C7A-41E3-B477-F2FDAA23CFDA}"/>
                            <w:date w:fullDate="2025-12-05T00:00:00Z">
                              <w:dateFormat w:val="yyyy"/>
                              <w:lid w:val="en-US"/>
                              <w:storeMappedDataAs w:val="dateTime"/>
                              <w:calendar w:val="gregorian"/>
                            </w:date>
                          </w:sdtPr>
                          <w:sdtContent>
                            <w:p w14:paraId="59D0CE56" w14:textId="168B663F" w:rsidR="00B12706" w:rsidRPr="00B12706" w:rsidRDefault="00B12706">
                              <w:pPr>
                                <w:pStyle w:val="NoSpacing"/>
                                <w:jc w:val="right"/>
                                <w:rPr>
                                  <w:rFonts w:ascii="Times New Roman" w:hAnsi="Times New Roman" w:cs="Times New Roman"/>
                                  <w:b/>
                                  <w:bCs/>
                                  <w:color w:val="FFFFFF" w:themeColor="background1"/>
                                  <w:sz w:val="32"/>
                                  <w:szCs w:val="32"/>
                                </w:rPr>
                              </w:pPr>
                              <w:r w:rsidRPr="00B12706">
                                <w:rPr>
                                  <w:rFonts w:ascii="Times New Roman" w:hAnsi="Times New Roman" w:cs="Times New Roman"/>
                                  <w:b/>
                                  <w:bCs/>
                                  <w:color w:val="FFFFFF" w:themeColor="background1"/>
                                  <w:sz w:val="32"/>
                                  <w:szCs w:val="32"/>
                                </w:rPr>
                                <w:t>2025</w:t>
                              </w:r>
                            </w:p>
                          </w:sdtContent>
                        </w:sdt>
                      </w:txbxContent>
                    </v:textbox>
                    <w10:wrap anchorx="margin" anchory="page"/>
                  </v:rect>
                </w:pict>
              </mc:Fallback>
            </mc:AlternateContent>
          </w:r>
          <w:r w:rsidRPr="00B12706">
            <w:rPr>
              <w:rFonts w:ascii="Times New Roman" w:hAnsi="Times New Roman" w:cs="Times New Roman"/>
              <w:noProof/>
              <w:sz w:val="32"/>
              <w:szCs w:val="32"/>
            </w:rPr>
            <w:drawing>
              <wp:inline distT="0" distB="0" distL="0" distR="0" wp14:anchorId="3DB5DD01" wp14:editId="79D1E705">
                <wp:extent cx="1810385" cy="597535"/>
                <wp:effectExtent l="0" t="0" r="0" b="0"/>
                <wp:docPr id="2003826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597535"/>
                        </a:xfrm>
                        <a:prstGeom prst="rect">
                          <a:avLst/>
                        </a:prstGeom>
                        <a:noFill/>
                      </pic:spPr>
                    </pic:pic>
                  </a:graphicData>
                </a:graphic>
              </wp:inline>
            </w:drawing>
          </w:r>
          <w:r w:rsidRPr="00B12706">
            <w:rPr>
              <w:rFonts w:ascii="Times New Roman" w:hAnsi="Times New Roman" w:cs="Times New Roman"/>
              <w:sz w:val="32"/>
              <w:szCs w:val="32"/>
            </w:rPr>
            <w:br w:type="page"/>
          </w:r>
        </w:p>
      </w:sdtContent>
    </w:sdt>
    <w:p w14:paraId="0FB0783E" w14:textId="7C1D0ACC" w:rsidR="00092BB9" w:rsidRDefault="00731947" w:rsidP="00731947">
      <w:pPr>
        <w:spacing w:line="480" w:lineRule="auto"/>
        <w:rPr>
          <w:rFonts w:ascii="Times New Roman" w:hAnsi="Times New Roman" w:cs="Times New Roman"/>
        </w:rPr>
      </w:pPr>
      <w:r w:rsidRPr="00731947">
        <w:rPr>
          <w:rFonts w:ascii="Times New Roman" w:hAnsi="Times New Roman" w:cs="Times New Roman"/>
        </w:rPr>
        <w:lastRenderedPageBreak/>
        <w:t xml:space="preserve">In switching to an automated production environment from a traditional piecework system, StitchCo evidenced weaknesses in three areas: communication, leadership, and cultural preparedness to accept technological changes. </w:t>
      </w:r>
      <w:r w:rsidR="00092BB9" w:rsidRPr="00731947">
        <w:rPr>
          <w:rFonts w:ascii="Times New Roman" w:hAnsi="Times New Roman" w:cs="Times New Roman"/>
        </w:rPr>
        <w:t>To</w:t>
      </w:r>
      <w:r w:rsidRPr="00731947">
        <w:rPr>
          <w:rFonts w:ascii="Times New Roman" w:hAnsi="Times New Roman" w:cs="Times New Roman"/>
        </w:rPr>
        <w:t xml:space="preserve"> gain insight into how best to prepare employees, this</w:t>
      </w:r>
      <w:r w:rsidR="00092BB9">
        <w:rPr>
          <w:rFonts w:ascii="Times New Roman" w:hAnsi="Times New Roman" w:cs="Times New Roman"/>
        </w:rPr>
        <w:t xml:space="preserve"> essay</w:t>
      </w:r>
      <w:r w:rsidRPr="00731947">
        <w:rPr>
          <w:rFonts w:ascii="Times New Roman" w:hAnsi="Times New Roman" w:cs="Times New Roman"/>
        </w:rPr>
        <w:t xml:space="preserve"> will analyse StitchCo's situation in relation to three organisational theories/frameworks: Lewin's Change Model; Kotter's Eight Stage Change Framework; and Burke-Litwin Model. Through each model, the failures experienced by StitchCo and </w:t>
      </w:r>
      <w:r w:rsidR="00092BB9" w:rsidRPr="00731947">
        <w:rPr>
          <w:rFonts w:ascii="Times New Roman" w:hAnsi="Times New Roman" w:cs="Times New Roman"/>
        </w:rPr>
        <w:t>several</w:t>
      </w:r>
      <w:r w:rsidRPr="00731947">
        <w:rPr>
          <w:rFonts w:ascii="Times New Roman" w:hAnsi="Times New Roman" w:cs="Times New Roman"/>
        </w:rPr>
        <w:t xml:space="preserve"> ways to improve communication, provide better leadership and create cultural support for technological advancement will be examined (Eaton et al., 2024).</w:t>
      </w:r>
    </w:p>
    <w:p w14:paraId="7CA404EB" w14:textId="77777777" w:rsidR="00092BB9" w:rsidRDefault="00731947" w:rsidP="00731947">
      <w:pPr>
        <w:spacing w:line="480" w:lineRule="auto"/>
        <w:rPr>
          <w:rFonts w:ascii="Times New Roman" w:hAnsi="Times New Roman" w:cs="Times New Roman"/>
        </w:rPr>
      </w:pPr>
      <w:r w:rsidRPr="00731947">
        <w:rPr>
          <w:rFonts w:ascii="Times New Roman" w:hAnsi="Times New Roman" w:cs="Times New Roman"/>
        </w:rPr>
        <w:t>According to Lewin's Change Model, the "unfreezing" phase of the model explains the first step necessary to make the transition at StitchCo. This phase requires that the employees be psychologically ready before they can be introduced into a new way of working or producing a product. StitchCo failed to "unfreeze" its workforce when moving into an automated system of production; employees were thrust into automated working environments with no preparation or personal investment in the decision process. For more than forty years, the piecework system had built the identity, status, and expectations of the employees, creating a very strong attachment to existing routines. Attempting to create "movement" without first "unfreezing" resulted in a great deal of resistance, confusion, and frustration with the transition at StitchCo, because many employees were unwilling to let go of the familiar and interpret the new system as an opportunity, rather than a threat (Stewart, 1992).</w:t>
      </w:r>
    </w:p>
    <w:p w14:paraId="0293EA63" w14:textId="77777777" w:rsidR="00092BB9" w:rsidRDefault="00731947" w:rsidP="00731947">
      <w:pPr>
        <w:spacing w:line="480" w:lineRule="auto"/>
        <w:rPr>
          <w:rFonts w:ascii="Times New Roman" w:hAnsi="Times New Roman" w:cs="Times New Roman"/>
        </w:rPr>
      </w:pPr>
      <w:r w:rsidRPr="00731947">
        <w:rPr>
          <w:rFonts w:ascii="Times New Roman" w:hAnsi="Times New Roman" w:cs="Times New Roman"/>
        </w:rPr>
        <w:t xml:space="preserve">Kotter's 8-Step Change Model also provides insight into the failures in the process at StitchCo. The eight stages outlined in Kotter's model include the steps of creating a sense of urgency, establishing a guiding coalition, and developing and communicating a vision. Each of these steps was neglected during the transition at </w:t>
      </w:r>
      <w:r w:rsidR="00092BB9" w:rsidRPr="00731947">
        <w:rPr>
          <w:rFonts w:ascii="Times New Roman" w:hAnsi="Times New Roman" w:cs="Times New Roman"/>
        </w:rPr>
        <w:t>StitchCo. There</w:t>
      </w:r>
      <w:r w:rsidRPr="00731947">
        <w:rPr>
          <w:rFonts w:ascii="Times New Roman" w:hAnsi="Times New Roman" w:cs="Times New Roman"/>
        </w:rPr>
        <w:t xml:space="preserve"> was no sense of urgency among all the managers. Instead of a collective urgency, the managers emphasised financial stress alone, with little to no explanation of how automation would play into the </w:t>
      </w:r>
      <w:r w:rsidRPr="00731947">
        <w:rPr>
          <w:rFonts w:ascii="Times New Roman" w:hAnsi="Times New Roman" w:cs="Times New Roman"/>
        </w:rPr>
        <w:lastRenderedPageBreak/>
        <w:t xml:space="preserve">organisation's long-term viability. The lack of a coalition of leaders meant that the employees did not have any trusted representatives (supervisors, union representatives or respected co-workers) advocating for the change. As a result, employees received mixed messages from the leadership and, therefore, were </w:t>
      </w:r>
      <w:r w:rsidR="00092BB9" w:rsidRPr="00731947">
        <w:rPr>
          <w:rFonts w:ascii="Times New Roman" w:hAnsi="Times New Roman" w:cs="Times New Roman"/>
        </w:rPr>
        <w:t>sceptical</w:t>
      </w:r>
      <w:r w:rsidRPr="00731947">
        <w:rPr>
          <w:rFonts w:ascii="Times New Roman" w:hAnsi="Times New Roman" w:cs="Times New Roman"/>
        </w:rPr>
        <w:t xml:space="preserve"> of the leadership's intent. Kotter (2018) also stresses the importance in creating a vision of where you want to be and how you will get there. In the case of StitchCo, management did not clearly articulate how automation would benefit the workers and provide an improved job, creating doubt among employees about the validity of the management's rationale for implementing automation. The results in this area indicate that with the use of a consistent message, more visible leadership and employee engagement, there could be an area of support rather than an area of scepticism (Phillips &amp; Klein, 2023).</w:t>
      </w:r>
    </w:p>
    <w:p w14:paraId="581C662E" w14:textId="77777777" w:rsidR="00092BB9" w:rsidRDefault="00731947" w:rsidP="00731947">
      <w:pPr>
        <w:spacing w:line="480" w:lineRule="auto"/>
        <w:rPr>
          <w:rFonts w:ascii="Times New Roman" w:hAnsi="Times New Roman" w:cs="Times New Roman"/>
        </w:rPr>
      </w:pPr>
      <w:r w:rsidRPr="00731947">
        <w:rPr>
          <w:rFonts w:ascii="Times New Roman" w:hAnsi="Times New Roman" w:cs="Times New Roman"/>
        </w:rPr>
        <w:t xml:space="preserve">The Burke-Litwin Model further expands on the findings described above by examining the cultural aspects of transformative change, such as Leadership Behaviour, Leadership Values, Leadership Relationships and Leadership Culture that were missing in the case of StitchCo. StitchCo viewed the implementation of automation as a technical change and focused almost exclusively on redesigning the tasks the automated system would perform rather than viewing automation as impacting an employee's identity, autonomy and social relationships. The introduction of the automated systems also changed how employees viewed their own usefulness and relevance of their skills. Burke and Litwin (1992) state that the beginning of transformative change often requires the behaviour and alignment of leadership culture with that of the organisation. In this case of StitchCo, the management provided little to no emotional support, feedback, or engagement opportunities for its employees during the implementation of automated systems. The disparity between the introduction of the new technology versus the existing cultural norms created a disconnect, which resulted in employee resistance. The Burke-Litwin model would suggest that modified systems of </w:t>
      </w:r>
      <w:r w:rsidRPr="00731947">
        <w:rPr>
          <w:rFonts w:ascii="Times New Roman" w:hAnsi="Times New Roman" w:cs="Times New Roman"/>
        </w:rPr>
        <w:lastRenderedPageBreak/>
        <w:t>recognition; modified communication patterns and modified interpersonal dynamics would allow employees to begin transitioning toward a digital work culture (Waddell et al., 2016).</w:t>
      </w:r>
    </w:p>
    <w:p w14:paraId="3E995C58" w14:textId="77777777" w:rsidR="00092BB9" w:rsidRDefault="00731947" w:rsidP="00731947">
      <w:pPr>
        <w:spacing w:line="480" w:lineRule="auto"/>
        <w:rPr>
          <w:rFonts w:ascii="Times New Roman" w:hAnsi="Times New Roman" w:cs="Times New Roman"/>
        </w:rPr>
      </w:pPr>
      <w:r w:rsidRPr="00731947">
        <w:rPr>
          <w:rFonts w:ascii="Times New Roman" w:hAnsi="Times New Roman" w:cs="Times New Roman"/>
        </w:rPr>
        <w:t xml:space="preserve">Across all three models </w:t>
      </w:r>
      <w:r w:rsidR="00092BB9" w:rsidRPr="00731947">
        <w:rPr>
          <w:rFonts w:ascii="Times New Roman" w:hAnsi="Times New Roman" w:cs="Times New Roman"/>
        </w:rPr>
        <w:t>the</w:t>
      </w:r>
      <w:r w:rsidRPr="00731947">
        <w:rPr>
          <w:rFonts w:ascii="Times New Roman" w:hAnsi="Times New Roman" w:cs="Times New Roman"/>
        </w:rPr>
        <w:t xml:space="preserve"> primary barrier to successfully implementing change is a lack of communication. The communication from StitchCo to its employees during this period of change has been inconsistent. Top-down communication occurred sporadically and did not address employee fear or allow for dialogue. Therefore, employees developed their own understanding based on what they had heard and assumed the worst regarding their job security and future position. Research on transparent communication shows that this type of communication reduces anxiety and builds trust by clearly establishing employee expectations and outcomes (</w:t>
      </w:r>
      <w:proofErr w:type="spellStart"/>
      <w:r w:rsidRPr="00731947">
        <w:rPr>
          <w:rFonts w:ascii="Times New Roman" w:hAnsi="Times New Roman" w:cs="Times New Roman"/>
        </w:rPr>
        <w:t>Mdletye</w:t>
      </w:r>
      <w:proofErr w:type="spellEnd"/>
      <w:r w:rsidRPr="00731947">
        <w:rPr>
          <w:rFonts w:ascii="Times New Roman" w:hAnsi="Times New Roman" w:cs="Times New Roman"/>
        </w:rPr>
        <w:t>, 2025). StitchCo should create structured communication routines to provide constant clarity and allow employees to share their concerns such as through weekly employee briefings, an open forum for questions and answers and easily accessible electronic updates.</w:t>
      </w:r>
    </w:p>
    <w:p w14:paraId="143D3911" w14:textId="77777777" w:rsidR="00092BB9" w:rsidRDefault="00731947" w:rsidP="00731947">
      <w:pPr>
        <w:spacing w:line="480" w:lineRule="auto"/>
        <w:rPr>
          <w:rFonts w:ascii="Times New Roman" w:hAnsi="Times New Roman" w:cs="Times New Roman"/>
        </w:rPr>
      </w:pPr>
      <w:r w:rsidRPr="00731947">
        <w:rPr>
          <w:rFonts w:ascii="Times New Roman" w:hAnsi="Times New Roman" w:cs="Times New Roman"/>
        </w:rPr>
        <w:t>When comparing the three change models, leadership style is a significant factor affecting the success of the different models. Leadership, according to Kotter and Burke-Litwin, is necessary for all effective organisational change, while Lewin states that leadership plays a role in helping prepare employees psychologically for change. Although StitchCo attempted a model for distributed leadership, it was perceived as an absence of participation in its employees but rather as shared</w:t>
      </w:r>
    </w:p>
    <w:p w14:paraId="233D89DF" w14:textId="77777777" w:rsidR="00092BB9" w:rsidRDefault="00731947" w:rsidP="00731947">
      <w:pPr>
        <w:spacing w:line="480" w:lineRule="auto"/>
        <w:rPr>
          <w:rFonts w:ascii="Times New Roman" w:hAnsi="Times New Roman" w:cs="Times New Roman"/>
        </w:rPr>
      </w:pPr>
      <w:r w:rsidRPr="00731947">
        <w:rPr>
          <w:rFonts w:ascii="Times New Roman" w:hAnsi="Times New Roman" w:cs="Times New Roman"/>
        </w:rPr>
        <w:t xml:space="preserve">Leadership may not be provided because managers and supervisors were not available on the shop floor during periods of conflict or periods of technical difficulties, thus creating uncertainty </w:t>
      </w:r>
      <w:proofErr w:type="gramStart"/>
      <w:r w:rsidRPr="00731947">
        <w:rPr>
          <w:rFonts w:ascii="Times New Roman" w:hAnsi="Times New Roman" w:cs="Times New Roman"/>
        </w:rPr>
        <w:t>in regards to</w:t>
      </w:r>
      <w:proofErr w:type="gramEnd"/>
      <w:r w:rsidRPr="00731947">
        <w:rPr>
          <w:rFonts w:ascii="Times New Roman" w:hAnsi="Times New Roman" w:cs="Times New Roman"/>
        </w:rPr>
        <w:t xml:space="preserve"> providing guidance or support. Effective leadership in terms of change requires emotion-based intelligence or "presence" and relational engagement. Research conducted on transformational leadership identifies that the leader can encourage </w:t>
      </w:r>
      <w:r w:rsidRPr="00731947">
        <w:rPr>
          <w:rFonts w:ascii="Times New Roman" w:hAnsi="Times New Roman" w:cs="Times New Roman"/>
        </w:rPr>
        <w:lastRenderedPageBreak/>
        <w:t>employee learning, provide reassurance and develop an adaptability model. To build stability for employees during technological disruptions, StitchCo's leaders will need to develop relational competencies such as listening, empathy and continual involvement (Thomas &amp; Aurora, 2024).</w:t>
      </w:r>
    </w:p>
    <w:p w14:paraId="50F3E42F" w14:textId="77777777" w:rsidR="00092BB9" w:rsidRDefault="00731947" w:rsidP="00731947">
      <w:pPr>
        <w:spacing w:line="480" w:lineRule="auto"/>
        <w:rPr>
          <w:rFonts w:ascii="Times New Roman" w:hAnsi="Times New Roman" w:cs="Times New Roman"/>
        </w:rPr>
      </w:pPr>
      <w:r w:rsidRPr="00731947">
        <w:rPr>
          <w:rFonts w:ascii="Times New Roman" w:hAnsi="Times New Roman" w:cs="Times New Roman"/>
        </w:rPr>
        <w:t xml:space="preserve">Culture change is evident in </w:t>
      </w:r>
      <w:r w:rsidR="00092BB9" w:rsidRPr="00731947">
        <w:rPr>
          <w:rFonts w:ascii="Times New Roman" w:hAnsi="Times New Roman" w:cs="Times New Roman"/>
        </w:rPr>
        <w:t>all</w:t>
      </w:r>
      <w:r w:rsidRPr="00731947">
        <w:rPr>
          <w:rFonts w:ascii="Times New Roman" w:hAnsi="Times New Roman" w:cs="Times New Roman"/>
        </w:rPr>
        <w:t xml:space="preserve"> the change models. In Lewin's "Refreezing" stage, new behaviours must be embedded into the organisation's culture; Kotter emphasises that change must be anchored in an organisation's norms; and Burke-Litwin views culture as the deep motivator for individual behaviour. The culture of StitchCo has always rewarded individual output through speed and personal craftsmanship. However, the new automated systems will demand collaboration, sharing of information, continuous </w:t>
      </w:r>
      <w:r w:rsidR="00092BB9" w:rsidRPr="00731947">
        <w:rPr>
          <w:rFonts w:ascii="Times New Roman" w:hAnsi="Times New Roman" w:cs="Times New Roman"/>
        </w:rPr>
        <w:t>learning a</w:t>
      </w:r>
      <w:r w:rsidRPr="00731947">
        <w:rPr>
          <w:rFonts w:ascii="Times New Roman" w:hAnsi="Times New Roman" w:cs="Times New Roman"/>
        </w:rPr>
        <w:t xml:space="preserve"> value currently absent in the culture of StitchCo. Without an intentional cultural transformation, employees will experience the new technologies as incompatible with their identity. </w:t>
      </w:r>
      <w:r w:rsidR="00092BB9" w:rsidRPr="00731947">
        <w:rPr>
          <w:rFonts w:ascii="Times New Roman" w:hAnsi="Times New Roman" w:cs="Times New Roman"/>
        </w:rPr>
        <w:t>For</w:t>
      </w:r>
      <w:r w:rsidRPr="00731947">
        <w:rPr>
          <w:rFonts w:ascii="Times New Roman" w:hAnsi="Times New Roman" w:cs="Times New Roman"/>
        </w:rPr>
        <w:t xml:space="preserve"> technology to evolve, the culture needs to evolve along with it by emphasising three values</w:t>
      </w:r>
      <w:r w:rsidR="00092BB9">
        <w:rPr>
          <w:rFonts w:ascii="Times New Roman" w:hAnsi="Times New Roman" w:cs="Times New Roman"/>
        </w:rPr>
        <w:t xml:space="preserve">: </w:t>
      </w:r>
      <w:r w:rsidRPr="00731947">
        <w:rPr>
          <w:rFonts w:ascii="Times New Roman" w:hAnsi="Times New Roman" w:cs="Times New Roman"/>
        </w:rPr>
        <w:t xml:space="preserve">teamwork, experimentation, and adaptability. </w:t>
      </w:r>
      <w:r w:rsidR="00092BB9" w:rsidRPr="00731947">
        <w:rPr>
          <w:rFonts w:ascii="Times New Roman" w:hAnsi="Times New Roman" w:cs="Times New Roman"/>
        </w:rPr>
        <w:t>To</w:t>
      </w:r>
      <w:r w:rsidRPr="00731947">
        <w:rPr>
          <w:rFonts w:ascii="Times New Roman" w:hAnsi="Times New Roman" w:cs="Times New Roman"/>
        </w:rPr>
        <w:t xml:space="preserve"> develop a culture that embraces collaborative norms, StitchCo needs to incorporate teams into reward structures, set team targets, and use collective problem-solving approaches (Kumar et al., 2024).</w:t>
      </w:r>
    </w:p>
    <w:p w14:paraId="2201B09F" w14:textId="77777777" w:rsidR="00092BB9" w:rsidRDefault="00731947" w:rsidP="00731947">
      <w:pPr>
        <w:spacing w:line="480" w:lineRule="auto"/>
        <w:rPr>
          <w:rFonts w:ascii="Times New Roman" w:hAnsi="Times New Roman" w:cs="Times New Roman"/>
        </w:rPr>
      </w:pPr>
      <w:r w:rsidRPr="00731947">
        <w:rPr>
          <w:rFonts w:ascii="Times New Roman" w:hAnsi="Times New Roman" w:cs="Times New Roman"/>
        </w:rPr>
        <w:t xml:space="preserve">Training deficiencies also indicate the level of misalignment among all three models. During the 'movement' phase, Lewin describes the need for employees to be trained on new skills; Kotter describes the necessity for employees to be empowered by removing any barriers to developing those skills; Burke-Litwin connects the development of new skills to enhancing an employee's individual performance. Training was a minimal effort by StitchCo and did not adequately prepare employees to meet the technical challenges of their jobs. The gap in competencies, because of the inadequate training provided, resulted in employees feeling fear, behaving erratically, and not wanting to engage with automated systems. Research shows that developing skills builds confidence, reduces resistance, and increases trust. </w:t>
      </w:r>
      <w:r w:rsidRPr="00731947">
        <w:rPr>
          <w:rFonts w:ascii="Times New Roman" w:hAnsi="Times New Roman" w:cs="Times New Roman"/>
        </w:rPr>
        <w:lastRenderedPageBreak/>
        <w:t>Continuous training programmes, mentoring opportunities, and hands-on educational workshops are integral components for increasing capability and providing support for employees transitioning from traditional processes to automated processes (</w:t>
      </w:r>
      <w:proofErr w:type="spellStart"/>
      <w:r w:rsidRPr="00731947">
        <w:rPr>
          <w:rFonts w:ascii="Times New Roman" w:hAnsi="Times New Roman" w:cs="Times New Roman"/>
        </w:rPr>
        <w:t>Mouazen</w:t>
      </w:r>
      <w:proofErr w:type="spellEnd"/>
      <w:r w:rsidRPr="00731947">
        <w:rPr>
          <w:rFonts w:ascii="Times New Roman" w:hAnsi="Times New Roman" w:cs="Times New Roman"/>
        </w:rPr>
        <w:t xml:space="preserve"> et al., 2024).</w:t>
      </w:r>
    </w:p>
    <w:p w14:paraId="362911CF" w14:textId="77777777" w:rsidR="00092BB9" w:rsidRDefault="00731947" w:rsidP="00731947">
      <w:pPr>
        <w:spacing w:line="480" w:lineRule="auto"/>
        <w:rPr>
          <w:rFonts w:ascii="Times New Roman" w:hAnsi="Times New Roman" w:cs="Times New Roman"/>
        </w:rPr>
      </w:pPr>
      <w:r w:rsidRPr="00731947">
        <w:rPr>
          <w:rFonts w:ascii="Times New Roman" w:hAnsi="Times New Roman" w:cs="Times New Roman"/>
        </w:rPr>
        <w:t>Employee participation is another element found in all three models. Lewin sees employee participation as an essential element to unfreezing old habits; Kotter asserts employee participation creates ownership of the change process; and Burke-Litwin connects the motivation and culture of an organisation to the degree to which employees participate in changing the organisation. The employees of StitchCo were not involved in either the planning or assessing of the automated processes. As a result, employees felt alienated and sceptical about the change process. Participatory approaches allow employees to affect the implementation processes, create input, and feel valued. Research supports that employee participation results in increased employee commitment and decreased employee resistance to change. StitchCo should create cross-functional teams, pilot teams, and employee-led improvement teams to help create a greater sense of ownership over the technology changes (Jo &amp; Ahn, 2024).</w:t>
      </w:r>
    </w:p>
    <w:p w14:paraId="3F0106D5" w14:textId="77777777" w:rsidR="00092BB9" w:rsidRDefault="00731947" w:rsidP="00731947">
      <w:pPr>
        <w:spacing w:line="480" w:lineRule="auto"/>
        <w:rPr>
          <w:rFonts w:ascii="Times New Roman" w:hAnsi="Times New Roman" w:cs="Times New Roman"/>
        </w:rPr>
      </w:pPr>
      <w:r w:rsidRPr="00731947">
        <w:rPr>
          <w:rFonts w:ascii="Times New Roman" w:hAnsi="Times New Roman" w:cs="Times New Roman"/>
        </w:rPr>
        <w:t xml:space="preserve">Organisational support is an important aspect of all three models. Kotter discusses the need to remove barriers; Burke-Litwin discusses the role of supportive systems within an organisation; and Lewin stresses the need for support during a period of transition. StitchCo provided limited organisational support for its employees, resulting in unresolved technical problems, missed opportunities to diffuse conflict, and a lack of clear support resources for the employees. Research has shown that there is an association between the level of organisational support received and the overall wellbeing of employees; as such, employees who receive a high degree of organisational support are more likely to experience greater job satisfaction, decreased turnover, and increased motivation. Successful implementation </w:t>
      </w:r>
      <w:r w:rsidRPr="00731947">
        <w:rPr>
          <w:rFonts w:ascii="Times New Roman" w:hAnsi="Times New Roman" w:cs="Times New Roman"/>
        </w:rPr>
        <w:lastRenderedPageBreak/>
        <w:t>requires establishing formal systematic support mechanisms, including coaching programs, technical assistance hotlines, and wellbeing resources (</w:t>
      </w:r>
      <w:proofErr w:type="spellStart"/>
      <w:r w:rsidRPr="00731947">
        <w:rPr>
          <w:rFonts w:ascii="Times New Roman" w:hAnsi="Times New Roman" w:cs="Times New Roman"/>
        </w:rPr>
        <w:t>Edonomokumor</w:t>
      </w:r>
      <w:proofErr w:type="spellEnd"/>
      <w:r w:rsidRPr="00731947">
        <w:rPr>
          <w:rFonts w:ascii="Times New Roman" w:hAnsi="Times New Roman" w:cs="Times New Roman"/>
        </w:rPr>
        <w:t xml:space="preserve"> et al., 2025).</w:t>
      </w:r>
    </w:p>
    <w:p w14:paraId="6B6BC6FA" w14:textId="4F96B944" w:rsidR="00731947" w:rsidRDefault="00731947" w:rsidP="00731947">
      <w:pPr>
        <w:spacing w:line="480" w:lineRule="auto"/>
        <w:rPr>
          <w:rFonts w:ascii="Times New Roman" w:hAnsi="Times New Roman" w:cs="Times New Roman"/>
        </w:rPr>
      </w:pPr>
      <w:r w:rsidRPr="00731947">
        <w:rPr>
          <w:rFonts w:ascii="Times New Roman" w:hAnsi="Times New Roman" w:cs="Times New Roman"/>
        </w:rPr>
        <w:t xml:space="preserve">In conclusion, analysis of the Lewin, Kotter, and Burke-Litwin models of organisational change highlights that the failure of StitchCo was not due to technology but was rather a failure of the organisation as such. The organisation has not created all the psychological, cultural, and structural changes required for change. Technology and people are intertwined; therefore, </w:t>
      </w:r>
      <w:r w:rsidR="00092BB9" w:rsidRPr="00731947">
        <w:rPr>
          <w:rFonts w:ascii="Times New Roman" w:hAnsi="Times New Roman" w:cs="Times New Roman"/>
        </w:rPr>
        <w:t>to</w:t>
      </w:r>
      <w:r w:rsidRPr="00731947">
        <w:rPr>
          <w:rFonts w:ascii="Times New Roman" w:hAnsi="Times New Roman" w:cs="Times New Roman"/>
        </w:rPr>
        <w:t xml:space="preserve"> successfully implement technological change, there needs to be leadership, communication, participation, education, and ongoing support. The three models should be used together to develop a structured and sustainable human-centred approach for future technological changes by StitchCo.</w:t>
      </w:r>
    </w:p>
    <w:p w14:paraId="3FA80850" w14:textId="77777777" w:rsidR="00B12706" w:rsidRDefault="00B12706" w:rsidP="00731947">
      <w:pPr>
        <w:spacing w:line="480" w:lineRule="auto"/>
        <w:rPr>
          <w:rFonts w:ascii="Times New Roman" w:hAnsi="Times New Roman" w:cs="Times New Roman"/>
        </w:rPr>
      </w:pPr>
    </w:p>
    <w:p w14:paraId="23343C93" w14:textId="77777777" w:rsidR="00B12706" w:rsidRDefault="00B12706" w:rsidP="00731947">
      <w:pPr>
        <w:spacing w:line="480" w:lineRule="auto"/>
        <w:rPr>
          <w:rFonts w:ascii="Times New Roman" w:hAnsi="Times New Roman" w:cs="Times New Roman"/>
        </w:rPr>
      </w:pPr>
    </w:p>
    <w:p w14:paraId="1B40832A" w14:textId="77777777" w:rsidR="00B12706" w:rsidRDefault="00B12706" w:rsidP="00731947">
      <w:pPr>
        <w:spacing w:line="480" w:lineRule="auto"/>
        <w:rPr>
          <w:rFonts w:ascii="Times New Roman" w:hAnsi="Times New Roman" w:cs="Times New Roman"/>
        </w:rPr>
      </w:pPr>
    </w:p>
    <w:p w14:paraId="098537EA" w14:textId="77777777" w:rsidR="00B12706" w:rsidRDefault="00B12706" w:rsidP="00731947">
      <w:pPr>
        <w:spacing w:line="480" w:lineRule="auto"/>
        <w:rPr>
          <w:rFonts w:ascii="Times New Roman" w:hAnsi="Times New Roman" w:cs="Times New Roman"/>
        </w:rPr>
      </w:pPr>
    </w:p>
    <w:p w14:paraId="71E9A581" w14:textId="77777777" w:rsidR="00B12706" w:rsidRDefault="00B12706" w:rsidP="00731947">
      <w:pPr>
        <w:spacing w:line="480" w:lineRule="auto"/>
        <w:rPr>
          <w:rFonts w:ascii="Times New Roman" w:hAnsi="Times New Roman" w:cs="Times New Roman"/>
        </w:rPr>
      </w:pPr>
    </w:p>
    <w:p w14:paraId="4C2B91DF" w14:textId="77777777" w:rsidR="00B12706" w:rsidRDefault="00B12706" w:rsidP="00731947">
      <w:pPr>
        <w:spacing w:line="480" w:lineRule="auto"/>
        <w:rPr>
          <w:rFonts w:ascii="Times New Roman" w:hAnsi="Times New Roman" w:cs="Times New Roman"/>
        </w:rPr>
      </w:pPr>
    </w:p>
    <w:p w14:paraId="00F9E280" w14:textId="77777777" w:rsidR="00B12706" w:rsidRDefault="00B12706" w:rsidP="00731947">
      <w:pPr>
        <w:spacing w:line="480" w:lineRule="auto"/>
        <w:rPr>
          <w:rFonts w:ascii="Times New Roman" w:hAnsi="Times New Roman" w:cs="Times New Roman"/>
        </w:rPr>
      </w:pPr>
    </w:p>
    <w:p w14:paraId="0E73206C" w14:textId="77777777" w:rsidR="00B12706" w:rsidRDefault="00B12706" w:rsidP="00731947">
      <w:pPr>
        <w:spacing w:line="480" w:lineRule="auto"/>
        <w:rPr>
          <w:rFonts w:ascii="Times New Roman" w:hAnsi="Times New Roman" w:cs="Times New Roman"/>
        </w:rPr>
      </w:pPr>
    </w:p>
    <w:p w14:paraId="737D15A3" w14:textId="77777777" w:rsidR="00B12706" w:rsidRDefault="00B12706" w:rsidP="00731947">
      <w:pPr>
        <w:spacing w:line="480" w:lineRule="auto"/>
        <w:rPr>
          <w:rFonts w:ascii="Times New Roman" w:hAnsi="Times New Roman" w:cs="Times New Roman"/>
        </w:rPr>
      </w:pPr>
    </w:p>
    <w:p w14:paraId="367D31E9" w14:textId="77777777" w:rsidR="00B12706" w:rsidRDefault="00B12706" w:rsidP="00731947">
      <w:pPr>
        <w:spacing w:line="480" w:lineRule="auto"/>
        <w:rPr>
          <w:rFonts w:ascii="Times New Roman" w:hAnsi="Times New Roman" w:cs="Times New Roman"/>
        </w:rPr>
      </w:pPr>
    </w:p>
    <w:p w14:paraId="5871638D" w14:textId="77777777" w:rsidR="00B12706" w:rsidRDefault="00B12706" w:rsidP="00731947">
      <w:pPr>
        <w:spacing w:line="480" w:lineRule="auto"/>
        <w:rPr>
          <w:rFonts w:ascii="Times New Roman" w:hAnsi="Times New Roman" w:cs="Times New Roman"/>
        </w:rPr>
      </w:pPr>
    </w:p>
    <w:p w14:paraId="0902FC3E" w14:textId="77777777" w:rsidR="00B12706" w:rsidRDefault="00B12706" w:rsidP="00731947">
      <w:pPr>
        <w:spacing w:line="480" w:lineRule="auto"/>
        <w:rPr>
          <w:rFonts w:ascii="Times New Roman" w:hAnsi="Times New Roman" w:cs="Times New Roman"/>
        </w:rPr>
      </w:pPr>
    </w:p>
    <w:p w14:paraId="016CB050" w14:textId="1BA03D1F" w:rsidR="00B12706" w:rsidRPr="00D77B64" w:rsidRDefault="00B12706" w:rsidP="00731947">
      <w:pPr>
        <w:spacing w:line="480" w:lineRule="auto"/>
        <w:rPr>
          <w:rFonts w:ascii="Times New Roman" w:hAnsi="Times New Roman" w:cs="Times New Roman"/>
          <w:b/>
          <w:bCs/>
        </w:rPr>
      </w:pPr>
      <w:r w:rsidRPr="00D77B64">
        <w:rPr>
          <w:rFonts w:ascii="Times New Roman" w:hAnsi="Times New Roman" w:cs="Times New Roman"/>
          <w:b/>
          <w:bCs/>
        </w:rPr>
        <w:lastRenderedPageBreak/>
        <w:t xml:space="preserve">References </w:t>
      </w:r>
    </w:p>
    <w:p w14:paraId="61AAE636" w14:textId="2731C285" w:rsidR="00B12706" w:rsidRPr="00B12706" w:rsidRDefault="00B12706" w:rsidP="00B12706">
      <w:pPr>
        <w:spacing w:line="480" w:lineRule="auto"/>
        <w:rPr>
          <w:rFonts w:ascii="Times New Roman" w:hAnsi="Times New Roman" w:cs="Times New Roman"/>
        </w:rPr>
      </w:pPr>
      <w:r w:rsidRPr="00B12706">
        <w:rPr>
          <w:rFonts w:ascii="Times New Roman" w:hAnsi="Times New Roman" w:cs="Times New Roman"/>
        </w:rPr>
        <w:t xml:space="preserve">Babu, D. and Kushwaha, B.P., 2024. Does transformational leadership influence employees' innovativeness and mediate the role of organisational culture? Empirical evidence. Int. Res. J. Multidiscip. </w:t>
      </w:r>
      <w:r w:rsidRPr="00D77B64">
        <w:rPr>
          <w:rFonts w:ascii="Times New Roman" w:hAnsi="Times New Roman" w:cs="Times New Roman"/>
          <w:i/>
          <w:iCs/>
        </w:rPr>
        <w:t>Scope,</w:t>
      </w:r>
      <w:r w:rsidRPr="00B12706">
        <w:rPr>
          <w:rFonts w:ascii="Times New Roman" w:hAnsi="Times New Roman" w:cs="Times New Roman"/>
        </w:rPr>
        <w:t xml:space="preserve"> 5(1), pp.428-440.</w:t>
      </w:r>
    </w:p>
    <w:p w14:paraId="744E85BF" w14:textId="77777777" w:rsidR="00B12706" w:rsidRDefault="00B12706" w:rsidP="00B12706">
      <w:pPr>
        <w:spacing w:line="480" w:lineRule="auto"/>
        <w:rPr>
          <w:rFonts w:ascii="Times New Roman" w:hAnsi="Times New Roman" w:cs="Times New Roman"/>
        </w:rPr>
      </w:pPr>
      <w:r w:rsidRPr="00B12706">
        <w:rPr>
          <w:rFonts w:ascii="Times New Roman" w:hAnsi="Times New Roman" w:cs="Times New Roman"/>
        </w:rPr>
        <w:t xml:space="preserve">Basu, D.R., 2024. The importance of HR policies on employee performance. International Journal of Public Administration: </w:t>
      </w:r>
      <w:r w:rsidRPr="00D77B64">
        <w:rPr>
          <w:rFonts w:ascii="Times New Roman" w:hAnsi="Times New Roman" w:cs="Times New Roman"/>
          <w:i/>
          <w:iCs/>
        </w:rPr>
        <w:t>Theory and Practice</w:t>
      </w:r>
      <w:r w:rsidRPr="00B12706">
        <w:rPr>
          <w:rFonts w:ascii="Times New Roman" w:hAnsi="Times New Roman" w:cs="Times New Roman"/>
        </w:rPr>
        <w:t>, 30(5).</w:t>
      </w:r>
    </w:p>
    <w:p w14:paraId="1C18BFD2" w14:textId="1431ECAD" w:rsidR="00B12706" w:rsidRPr="00B12706" w:rsidRDefault="00B12706" w:rsidP="00B12706">
      <w:pPr>
        <w:spacing w:line="480" w:lineRule="auto"/>
        <w:rPr>
          <w:rFonts w:ascii="Times New Roman" w:hAnsi="Times New Roman" w:cs="Times New Roman"/>
        </w:rPr>
      </w:pPr>
      <w:r w:rsidRPr="00B12706">
        <w:rPr>
          <w:rFonts w:ascii="Times New Roman" w:hAnsi="Times New Roman" w:cs="Times New Roman"/>
        </w:rPr>
        <w:t xml:space="preserve">Barkat, W., Waris, I., Ahmed, R. and Dad, M., 2024. Transformational leadership and frontline managers work engagement, innovative work </w:t>
      </w:r>
      <w:r w:rsidR="00D77B64" w:rsidRPr="00B12706">
        <w:rPr>
          <w:rFonts w:ascii="Times New Roman" w:hAnsi="Times New Roman" w:cs="Times New Roman"/>
        </w:rPr>
        <w:t>behaviour</w:t>
      </w:r>
      <w:r w:rsidRPr="00B12706">
        <w:rPr>
          <w:rFonts w:ascii="Times New Roman" w:hAnsi="Times New Roman" w:cs="Times New Roman"/>
        </w:rPr>
        <w:t xml:space="preserve">, organizational citizenship </w:t>
      </w:r>
      <w:proofErr w:type="spellStart"/>
      <w:r w:rsidRPr="00B12706">
        <w:rPr>
          <w:rFonts w:ascii="Times New Roman" w:hAnsi="Times New Roman" w:cs="Times New Roman"/>
        </w:rPr>
        <w:t>behavior</w:t>
      </w:r>
      <w:proofErr w:type="spellEnd"/>
      <w:r w:rsidRPr="00B12706">
        <w:rPr>
          <w:rFonts w:ascii="Times New Roman" w:hAnsi="Times New Roman" w:cs="Times New Roman"/>
        </w:rPr>
        <w:t xml:space="preserve">, and employee sustainability in the hotel industry in Pakistan. </w:t>
      </w:r>
      <w:r w:rsidRPr="00D77B64">
        <w:rPr>
          <w:rFonts w:ascii="Times New Roman" w:hAnsi="Times New Roman" w:cs="Times New Roman"/>
          <w:i/>
          <w:iCs/>
        </w:rPr>
        <w:t>Journal of Human Resources in Hospitality &amp; Tourism</w:t>
      </w:r>
      <w:r w:rsidRPr="00B12706">
        <w:rPr>
          <w:rFonts w:ascii="Times New Roman" w:hAnsi="Times New Roman" w:cs="Times New Roman"/>
        </w:rPr>
        <w:t>, 23(2), pp.315-336.</w:t>
      </w:r>
    </w:p>
    <w:p w14:paraId="2BF5BFB4" w14:textId="77777777" w:rsidR="00B12706" w:rsidRPr="00B12706" w:rsidRDefault="00B12706" w:rsidP="00B12706">
      <w:pPr>
        <w:spacing w:line="480" w:lineRule="auto"/>
        <w:rPr>
          <w:rFonts w:ascii="Times New Roman" w:hAnsi="Times New Roman" w:cs="Times New Roman"/>
        </w:rPr>
      </w:pPr>
      <w:r w:rsidRPr="00B12706">
        <w:rPr>
          <w:rFonts w:ascii="Times New Roman" w:hAnsi="Times New Roman" w:cs="Times New Roman"/>
        </w:rPr>
        <w:t xml:space="preserve">Costa, M.D. and Opare, S., 2025. Corporate culture and organisational performance. </w:t>
      </w:r>
      <w:r w:rsidRPr="00D77B64">
        <w:rPr>
          <w:rFonts w:ascii="Times New Roman" w:hAnsi="Times New Roman" w:cs="Times New Roman"/>
          <w:i/>
          <w:iCs/>
        </w:rPr>
        <w:t>Journal of Business Ethics</w:t>
      </w:r>
      <w:r w:rsidRPr="00B12706">
        <w:rPr>
          <w:rFonts w:ascii="Times New Roman" w:hAnsi="Times New Roman" w:cs="Times New Roman"/>
        </w:rPr>
        <w:t>, 196(1), pp.61–92.</w:t>
      </w:r>
    </w:p>
    <w:p w14:paraId="0DC831AA" w14:textId="4E3664D6" w:rsidR="00B12706" w:rsidRDefault="00B12706" w:rsidP="00B12706">
      <w:pPr>
        <w:spacing w:line="480" w:lineRule="auto"/>
        <w:rPr>
          <w:rFonts w:ascii="Times New Roman" w:hAnsi="Times New Roman" w:cs="Times New Roman"/>
        </w:rPr>
      </w:pPr>
      <w:r w:rsidRPr="00B12706">
        <w:rPr>
          <w:rFonts w:ascii="Times New Roman" w:hAnsi="Times New Roman" w:cs="Times New Roman"/>
        </w:rPr>
        <w:t xml:space="preserve">Ernawati, E., </w:t>
      </w:r>
      <w:proofErr w:type="spellStart"/>
      <w:r w:rsidRPr="00B12706">
        <w:rPr>
          <w:rFonts w:ascii="Times New Roman" w:hAnsi="Times New Roman" w:cs="Times New Roman"/>
        </w:rPr>
        <w:t>Bernadianto</w:t>
      </w:r>
      <w:proofErr w:type="spellEnd"/>
      <w:r w:rsidRPr="00B12706">
        <w:rPr>
          <w:rFonts w:ascii="Times New Roman" w:hAnsi="Times New Roman" w:cs="Times New Roman"/>
        </w:rPr>
        <w:t xml:space="preserve">, R.B. and </w:t>
      </w:r>
      <w:proofErr w:type="spellStart"/>
      <w:r w:rsidRPr="00B12706">
        <w:rPr>
          <w:rFonts w:ascii="Times New Roman" w:hAnsi="Times New Roman" w:cs="Times New Roman"/>
        </w:rPr>
        <w:t>Rulinawaty</w:t>
      </w:r>
      <w:proofErr w:type="spellEnd"/>
      <w:r w:rsidRPr="00B12706">
        <w:rPr>
          <w:rFonts w:ascii="Times New Roman" w:hAnsi="Times New Roman" w:cs="Times New Roman"/>
        </w:rPr>
        <w:t xml:space="preserve">, R., 2025. The Influence of Motivation and Job Satisfaction on Employee Performance at the Cooperatives, Small and Medium Enter-prises, Trade and Industry Service of </w:t>
      </w:r>
      <w:proofErr w:type="spellStart"/>
      <w:r w:rsidRPr="00B12706">
        <w:rPr>
          <w:rFonts w:ascii="Times New Roman" w:hAnsi="Times New Roman" w:cs="Times New Roman"/>
        </w:rPr>
        <w:t>Lamandau</w:t>
      </w:r>
      <w:proofErr w:type="spellEnd"/>
      <w:r w:rsidRPr="00B12706">
        <w:rPr>
          <w:rFonts w:ascii="Times New Roman" w:hAnsi="Times New Roman" w:cs="Times New Roman"/>
        </w:rPr>
        <w:t xml:space="preserve"> Regency. </w:t>
      </w:r>
      <w:r w:rsidRPr="00D77B64">
        <w:rPr>
          <w:rFonts w:ascii="Times New Roman" w:hAnsi="Times New Roman" w:cs="Times New Roman"/>
          <w:i/>
          <w:iCs/>
        </w:rPr>
        <w:t>International Journal of Economics and Management Research</w:t>
      </w:r>
      <w:r w:rsidRPr="00B12706">
        <w:rPr>
          <w:rFonts w:ascii="Times New Roman" w:hAnsi="Times New Roman" w:cs="Times New Roman"/>
        </w:rPr>
        <w:t>, 4(1), pp.577-582.</w:t>
      </w:r>
    </w:p>
    <w:p w14:paraId="46CF5C9E" w14:textId="5904B27C" w:rsidR="00221AC3" w:rsidRPr="00B12706" w:rsidRDefault="00221AC3" w:rsidP="00B12706">
      <w:pPr>
        <w:spacing w:line="480" w:lineRule="auto"/>
        <w:rPr>
          <w:rFonts w:ascii="Times New Roman" w:hAnsi="Times New Roman" w:cs="Times New Roman"/>
        </w:rPr>
      </w:pPr>
      <w:r w:rsidRPr="00221AC3">
        <w:rPr>
          <w:rFonts w:ascii="Times New Roman" w:hAnsi="Times New Roman" w:cs="Times New Roman"/>
        </w:rPr>
        <w:t xml:space="preserve">Fahmi, A. and </w:t>
      </w:r>
      <w:proofErr w:type="spellStart"/>
      <w:r w:rsidRPr="00221AC3">
        <w:rPr>
          <w:rFonts w:ascii="Times New Roman" w:hAnsi="Times New Roman" w:cs="Times New Roman"/>
        </w:rPr>
        <w:t>Agusdin</w:t>
      </w:r>
      <w:proofErr w:type="spellEnd"/>
      <w:r w:rsidRPr="00221AC3">
        <w:rPr>
          <w:rFonts w:ascii="Times New Roman" w:hAnsi="Times New Roman" w:cs="Times New Roman"/>
        </w:rPr>
        <w:t xml:space="preserve">, S.E., HOW WORK DISCIPLINE AND SOCIAL SUPPORT AFFECT ORGANIZATIONAL COMMITMENT THROUGH WORK MOTIVATION. DOI </w:t>
      </w:r>
      <w:hyperlink r:id="rId8" w:history="1">
        <w:r w:rsidR="00D77B64" w:rsidRPr="00F90BF4">
          <w:rPr>
            <w:rStyle w:val="Hyperlink"/>
            <w:rFonts w:ascii="Times New Roman" w:hAnsi="Times New Roman" w:cs="Times New Roman"/>
          </w:rPr>
          <w:t>https://doi.org/10.18551/econeurasia</w:t>
        </w:r>
      </w:hyperlink>
      <w:r w:rsidR="00D77B64">
        <w:rPr>
          <w:rFonts w:ascii="Times New Roman" w:hAnsi="Times New Roman" w:cs="Times New Roman"/>
        </w:rPr>
        <w:t xml:space="preserve"> </w:t>
      </w:r>
    </w:p>
    <w:p w14:paraId="32E64663" w14:textId="77777777" w:rsidR="00B12706" w:rsidRDefault="00B12706" w:rsidP="00B12706">
      <w:pPr>
        <w:spacing w:line="480" w:lineRule="auto"/>
        <w:rPr>
          <w:rFonts w:ascii="Times New Roman" w:hAnsi="Times New Roman" w:cs="Times New Roman"/>
        </w:rPr>
      </w:pPr>
      <w:proofErr w:type="spellStart"/>
      <w:r w:rsidRPr="00B12706">
        <w:rPr>
          <w:rFonts w:ascii="Times New Roman" w:hAnsi="Times New Roman" w:cs="Times New Roman"/>
        </w:rPr>
        <w:t>Gistituati</w:t>
      </w:r>
      <w:proofErr w:type="spellEnd"/>
      <w:r w:rsidRPr="00B12706">
        <w:rPr>
          <w:rFonts w:ascii="Times New Roman" w:hAnsi="Times New Roman" w:cs="Times New Roman"/>
        </w:rPr>
        <w:t xml:space="preserve">, N., 2025. The relevance of transformational leadership in educational organisations. </w:t>
      </w:r>
      <w:r w:rsidRPr="00D77B64">
        <w:rPr>
          <w:rFonts w:ascii="Times New Roman" w:hAnsi="Times New Roman" w:cs="Times New Roman"/>
          <w:i/>
          <w:iCs/>
        </w:rPr>
        <w:t xml:space="preserve">Mudir: </w:t>
      </w:r>
      <w:proofErr w:type="spellStart"/>
      <w:r w:rsidRPr="00D77B64">
        <w:rPr>
          <w:rFonts w:ascii="Times New Roman" w:hAnsi="Times New Roman" w:cs="Times New Roman"/>
          <w:i/>
          <w:iCs/>
        </w:rPr>
        <w:t>Jurnal</w:t>
      </w:r>
      <w:proofErr w:type="spellEnd"/>
      <w:r w:rsidRPr="00D77B64">
        <w:rPr>
          <w:rFonts w:ascii="Times New Roman" w:hAnsi="Times New Roman" w:cs="Times New Roman"/>
          <w:i/>
          <w:iCs/>
        </w:rPr>
        <w:t xml:space="preserve"> </w:t>
      </w:r>
      <w:proofErr w:type="spellStart"/>
      <w:r w:rsidRPr="00D77B64">
        <w:rPr>
          <w:rFonts w:ascii="Times New Roman" w:hAnsi="Times New Roman" w:cs="Times New Roman"/>
          <w:i/>
          <w:iCs/>
        </w:rPr>
        <w:t>Manajemen</w:t>
      </w:r>
      <w:proofErr w:type="spellEnd"/>
      <w:r w:rsidRPr="00D77B64">
        <w:rPr>
          <w:rFonts w:ascii="Times New Roman" w:hAnsi="Times New Roman" w:cs="Times New Roman"/>
          <w:i/>
          <w:iCs/>
        </w:rPr>
        <w:t xml:space="preserve"> Pendidikan</w:t>
      </w:r>
      <w:r w:rsidRPr="00B12706">
        <w:rPr>
          <w:rFonts w:ascii="Times New Roman" w:hAnsi="Times New Roman" w:cs="Times New Roman"/>
        </w:rPr>
        <w:t>, 7(2).</w:t>
      </w:r>
    </w:p>
    <w:p w14:paraId="0A3C1F8B" w14:textId="6E14F55F" w:rsidR="00221AC3" w:rsidRDefault="00221AC3" w:rsidP="00B12706">
      <w:pPr>
        <w:spacing w:line="480" w:lineRule="auto"/>
        <w:rPr>
          <w:rFonts w:ascii="Times New Roman" w:hAnsi="Times New Roman" w:cs="Times New Roman"/>
        </w:rPr>
      </w:pPr>
      <w:proofErr w:type="spellStart"/>
      <w:r w:rsidRPr="00221AC3">
        <w:rPr>
          <w:rFonts w:ascii="Times New Roman" w:hAnsi="Times New Roman" w:cs="Times New Roman"/>
        </w:rPr>
        <w:t>Gborogbosi</w:t>
      </w:r>
      <w:proofErr w:type="spellEnd"/>
      <w:r w:rsidRPr="00221AC3">
        <w:rPr>
          <w:rFonts w:ascii="Times New Roman" w:hAnsi="Times New Roman" w:cs="Times New Roman"/>
        </w:rPr>
        <w:t xml:space="preserve">, L.G. and Amah, E., 2025. The Effectiveness of Change Management Models in Different Industries. </w:t>
      </w:r>
      <w:r w:rsidRPr="00D77B64">
        <w:rPr>
          <w:rFonts w:ascii="Times New Roman" w:hAnsi="Times New Roman" w:cs="Times New Roman"/>
          <w:i/>
          <w:iCs/>
        </w:rPr>
        <w:t>South Asian Res J Bus Manag</w:t>
      </w:r>
      <w:r w:rsidRPr="00221AC3">
        <w:rPr>
          <w:rFonts w:ascii="Times New Roman" w:hAnsi="Times New Roman" w:cs="Times New Roman"/>
        </w:rPr>
        <w:t>, 7(3), pp.333-343.</w:t>
      </w:r>
    </w:p>
    <w:p w14:paraId="687DB686" w14:textId="571C3A07" w:rsidR="00221AC3" w:rsidRDefault="00221AC3" w:rsidP="00B12706">
      <w:pPr>
        <w:spacing w:line="480" w:lineRule="auto"/>
        <w:rPr>
          <w:rFonts w:ascii="Times New Roman" w:hAnsi="Times New Roman" w:cs="Times New Roman"/>
        </w:rPr>
      </w:pPr>
      <w:r w:rsidRPr="00221AC3">
        <w:rPr>
          <w:rFonts w:ascii="Times New Roman" w:hAnsi="Times New Roman" w:cs="Times New Roman"/>
        </w:rPr>
        <w:lastRenderedPageBreak/>
        <w:t xml:space="preserve">Khattak, A.N., Sial, A.M.S. and Faisal, F., 2025. The Organization Development (OD) Models: The Benefits and Implication for Organizational Performance: Literature Review. </w:t>
      </w:r>
      <w:r w:rsidRPr="00D77B64">
        <w:rPr>
          <w:rFonts w:ascii="Times New Roman" w:hAnsi="Times New Roman" w:cs="Times New Roman"/>
          <w:i/>
          <w:iCs/>
        </w:rPr>
        <w:t>ACADEMIA International Journal for Social Sciences</w:t>
      </w:r>
      <w:r w:rsidRPr="00221AC3">
        <w:rPr>
          <w:rFonts w:ascii="Times New Roman" w:hAnsi="Times New Roman" w:cs="Times New Roman"/>
        </w:rPr>
        <w:t>, 4(1), pp.1233-1246.</w:t>
      </w:r>
    </w:p>
    <w:p w14:paraId="0CD633DA" w14:textId="77777777" w:rsidR="00D77B64" w:rsidRDefault="00221AC3" w:rsidP="00B12706">
      <w:pPr>
        <w:spacing w:line="480" w:lineRule="auto"/>
        <w:rPr>
          <w:rFonts w:ascii="Times New Roman" w:hAnsi="Times New Roman" w:cs="Times New Roman"/>
        </w:rPr>
      </w:pPr>
      <w:r w:rsidRPr="00221AC3">
        <w:rPr>
          <w:rFonts w:ascii="Times New Roman" w:hAnsi="Times New Roman" w:cs="Times New Roman"/>
        </w:rPr>
        <w:t xml:space="preserve">Lubis, I.A. and Rahayu, S., 2025, October. Leadership and Motivation in Public Service: Understanding Civil Servant Performance through Workplace Realities in Medan Johor Sub-District Office. In </w:t>
      </w:r>
      <w:r w:rsidRPr="00D77B64">
        <w:rPr>
          <w:rFonts w:ascii="Times New Roman" w:hAnsi="Times New Roman" w:cs="Times New Roman"/>
          <w:i/>
          <w:iCs/>
        </w:rPr>
        <w:t>Proceedings of International Conference on Islamic Community Studies</w:t>
      </w:r>
      <w:r w:rsidRPr="00221AC3">
        <w:rPr>
          <w:rFonts w:ascii="Times New Roman" w:hAnsi="Times New Roman" w:cs="Times New Roman"/>
        </w:rPr>
        <w:t xml:space="preserve"> (pp. 1259-1267).</w:t>
      </w:r>
    </w:p>
    <w:p w14:paraId="3E458C55" w14:textId="5859EC97" w:rsidR="00B12706" w:rsidRPr="00B12706" w:rsidRDefault="00B12706" w:rsidP="00B12706">
      <w:pPr>
        <w:spacing w:line="480" w:lineRule="auto"/>
        <w:rPr>
          <w:rFonts w:ascii="Times New Roman" w:hAnsi="Times New Roman" w:cs="Times New Roman"/>
        </w:rPr>
      </w:pPr>
      <w:r w:rsidRPr="00B12706">
        <w:rPr>
          <w:rFonts w:ascii="Times New Roman" w:hAnsi="Times New Roman" w:cs="Times New Roman"/>
        </w:rPr>
        <w:t xml:space="preserve">McGlade, J. and McGlade, J.M., 2025. </w:t>
      </w:r>
      <w:r w:rsidRPr="00D77B64">
        <w:rPr>
          <w:rFonts w:ascii="Times New Roman" w:hAnsi="Times New Roman" w:cs="Times New Roman"/>
          <w:i/>
          <w:iCs/>
        </w:rPr>
        <w:t>Modelling the innovative component of social change.</w:t>
      </w:r>
      <w:r w:rsidRPr="00B12706">
        <w:rPr>
          <w:rFonts w:ascii="Times New Roman" w:hAnsi="Times New Roman" w:cs="Times New Roman"/>
        </w:rPr>
        <w:t xml:space="preserve"> In: What’s New? Routledge.</w:t>
      </w:r>
    </w:p>
    <w:p w14:paraId="3816E5DD" w14:textId="5E681CB2" w:rsidR="00B12706" w:rsidRPr="00B12706" w:rsidRDefault="00B12706" w:rsidP="00B12706">
      <w:pPr>
        <w:spacing w:line="480" w:lineRule="auto"/>
        <w:rPr>
          <w:rFonts w:ascii="Times New Roman" w:hAnsi="Times New Roman" w:cs="Times New Roman"/>
        </w:rPr>
      </w:pPr>
      <w:proofErr w:type="spellStart"/>
      <w:r w:rsidRPr="00B12706">
        <w:rPr>
          <w:rFonts w:ascii="Times New Roman" w:hAnsi="Times New Roman" w:cs="Times New Roman"/>
        </w:rPr>
        <w:t>Mpuangnan</w:t>
      </w:r>
      <w:proofErr w:type="spellEnd"/>
      <w:r w:rsidRPr="00B12706">
        <w:rPr>
          <w:rFonts w:ascii="Times New Roman" w:hAnsi="Times New Roman" w:cs="Times New Roman"/>
        </w:rPr>
        <w:t xml:space="preserve">, K.N., Govender, S., Mhlongo, H.R. and Osei, F.S., 2024. Leadership, organisational support and motivation in changing contexts. </w:t>
      </w:r>
      <w:r w:rsidRPr="00D77B64">
        <w:rPr>
          <w:rFonts w:ascii="Times New Roman" w:hAnsi="Times New Roman" w:cs="Times New Roman"/>
          <w:i/>
          <w:iCs/>
        </w:rPr>
        <w:t>Journal of Innovative Research and Scientific Studies</w:t>
      </w:r>
      <w:r w:rsidRPr="00B12706">
        <w:rPr>
          <w:rFonts w:ascii="Times New Roman" w:hAnsi="Times New Roman" w:cs="Times New Roman"/>
        </w:rPr>
        <w:t>, 7(3).</w:t>
      </w:r>
    </w:p>
    <w:p w14:paraId="70A45C1C" w14:textId="7AC130C8" w:rsidR="00221AC3" w:rsidRDefault="00221AC3" w:rsidP="00B12706">
      <w:pPr>
        <w:spacing w:line="480" w:lineRule="auto"/>
        <w:rPr>
          <w:rFonts w:ascii="Times New Roman" w:hAnsi="Times New Roman" w:cs="Times New Roman"/>
        </w:rPr>
      </w:pPr>
      <w:proofErr w:type="spellStart"/>
      <w:r w:rsidRPr="00221AC3">
        <w:rPr>
          <w:rFonts w:ascii="Times New Roman" w:hAnsi="Times New Roman" w:cs="Times New Roman"/>
        </w:rPr>
        <w:t>Opatha</w:t>
      </w:r>
      <w:proofErr w:type="spellEnd"/>
      <w:r w:rsidRPr="00221AC3">
        <w:rPr>
          <w:rFonts w:ascii="Times New Roman" w:hAnsi="Times New Roman" w:cs="Times New Roman"/>
        </w:rPr>
        <w:t>, H.H.D.N.P., 2024. A Simplified Conceptual Study of the Subject of Organi</w:t>
      </w:r>
      <w:r w:rsidR="00D77B64">
        <w:rPr>
          <w:rFonts w:ascii="Times New Roman" w:hAnsi="Times New Roman" w:cs="Times New Roman"/>
        </w:rPr>
        <w:t>s</w:t>
      </w:r>
      <w:r w:rsidRPr="00221AC3">
        <w:rPr>
          <w:rFonts w:ascii="Times New Roman" w:hAnsi="Times New Roman" w:cs="Times New Roman"/>
        </w:rPr>
        <w:t xml:space="preserve">ational Behaviour. </w:t>
      </w:r>
      <w:r w:rsidRPr="00D77B64">
        <w:rPr>
          <w:rFonts w:ascii="Times New Roman" w:hAnsi="Times New Roman" w:cs="Times New Roman"/>
          <w:i/>
          <w:iCs/>
        </w:rPr>
        <w:t>Sri Lankan Journal of Human Resource Management</w:t>
      </w:r>
      <w:r w:rsidRPr="00221AC3">
        <w:rPr>
          <w:rFonts w:ascii="Times New Roman" w:hAnsi="Times New Roman" w:cs="Times New Roman"/>
        </w:rPr>
        <w:t>, 14(1).</w:t>
      </w:r>
    </w:p>
    <w:p w14:paraId="4D995622" w14:textId="2E989C26" w:rsidR="00221AC3" w:rsidRDefault="00221AC3" w:rsidP="00B12706">
      <w:pPr>
        <w:spacing w:line="480" w:lineRule="auto"/>
        <w:rPr>
          <w:rFonts w:ascii="Times New Roman" w:hAnsi="Times New Roman" w:cs="Times New Roman"/>
        </w:rPr>
      </w:pPr>
      <w:proofErr w:type="spellStart"/>
      <w:r w:rsidRPr="00221AC3">
        <w:rPr>
          <w:rFonts w:ascii="Times New Roman" w:hAnsi="Times New Roman" w:cs="Times New Roman"/>
        </w:rPr>
        <w:t>Pancasetia</w:t>
      </w:r>
      <w:proofErr w:type="spellEnd"/>
      <w:r w:rsidRPr="00221AC3">
        <w:rPr>
          <w:rFonts w:ascii="Times New Roman" w:hAnsi="Times New Roman" w:cs="Times New Roman"/>
        </w:rPr>
        <w:t xml:space="preserve">, S.T.I.E. and Rifai, M.D.K., 2025. </w:t>
      </w:r>
      <w:r w:rsidRPr="00D77B64">
        <w:rPr>
          <w:rFonts w:ascii="Times New Roman" w:hAnsi="Times New Roman" w:cs="Times New Roman"/>
          <w:i/>
          <w:iCs/>
        </w:rPr>
        <w:t>The Influence of Leadership, Organi</w:t>
      </w:r>
      <w:r w:rsidR="00D77B64">
        <w:rPr>
          <w:rFonts w:ascii="Times New Roman" w:hAnsi="Times New Roman" w:cs="Times New Roman"/>
          <w:i/>
          <w:iCs/>
        </w:rPr>
        <w:t>s</w:t>
      </w:r>
      <w:r w:rsidRPr="00D77B64">
        <w:rPr>
          <w:rFonts w:ascii="Times New Roman" w:hAnsi="Times New Roman" w:cs="Times New Roman"/>
          <w:i/>
          <w:iCs/>
        </w:rPr>
        <w:t>ational Culture, and Motivation on Employee Performance</w:t>
      </w:r>
      <w:r w:rsidRPr="00221AC3">
        <w:rPr>
          <w:rFonts w:ascii="Times New Roman" w:hAnsi="Times New Roman" w:cs="Times New Roman"/>
        </w:rPr>
        <w:t xml:space="preserve"> (Case Study at PT. XYZ).</w:t>
      </w:r>
    </w:p>
    <w:p w14:paraId="0441F0BB" w14:textId="75F18572" w:rsidR="00B12706" w:rsidRPr="00B12706" w:rsidRDefault="00B12706" w:rsidP="00B12706">
      <w:pPr>
        <w:spacing w:line="480" w:lineRule="auto"/>
        <w:rPr>
          <w:rFonts w:ascii="Times New Roman" w:hAnsi="Times New Roman" w:cs="Times New Roman"/>
        </w:rPr>
      </w:pPr>
      <w:r w:rsidRPr="00B12706">
        <w:rPr>
          <w:rFonts w:ascii="Times New Roman" w:hAnsi="Times New Roman" w:cs="Times New Roman"/>
        </w:rPr>
        <w:t xml:space="preserve">Ramlall, S., </w:t>
      </w:r>
      <w:proofErr w:type="spellStart"/>
      <w:r w:rsidRPr="00B12706">
        <w:rPr>
          <w:rFonts w:ascii="Times New Roman" w:hAnsi="Times New Roman" w:cs="Times New Roman"/>
        </w:rPr>
        <w:t>Hurtienne</w:t>
      </w:r>
      <w:proofErr w:type="spellEnd"/>
      <w:r w:rsidRPr="00B12706">
        <w:rPr>
          <w:rFonts w:ascii="Times New Roman" w:hAnsi="Times New Roman" w:cs="Times New Roman"/>
        </w:rPr>
        <w:t xml:space="preserve">, M., </w:t>
      </w:r>
      <w:proofErr w:type="spellStart"/>
      <w:r w:rsidRPr="00B12706">
        <w:rPr>
          <w:rFonts w:ascii="Times New Roman" w:hAnsi="Times New Roman" w:cs="Times New Roman"/>
        </w:rPr>
        <w:t>Hurtienne</w:t>
      </w:r>
      <w:proofErr w:type="spellEnd"/>
      <w:r w:rsidRPr="00B12706">
        <w:rPr>
          <w:rFonts w:ascii="Times New Roman" w:hAnsi="Times New Roman" w:cs="Times New Roman"/>
        </w:rPr>
        <w:t xml:space="preserve">, L., Ramlall, A. and Knierim, J., 2025. The impact of positive organisational behaviour on employee engagement and performance. International </w:t>
      </w:r>
      <w:r w:rsidRPr="00D77B64">
        <w:rPr>
          <w:rFonts w:ascii="Times New Roman" w:hAnsi="Times New Roman" w:cs="Times New Roman"/>
          <w:i/>
          <w:iCs/>
        </w:rPr>
        <w:t>Journal of Human Resources Development and Management</w:t>
      </w:r>
      <w:r w:rsidRPr="00B12706">
        <w:rPr>
          <w:rFonts w:ascii="Times New Roman" w:hAnsi="Times New Roman" w:cs="Times New Roman"/>
        </w:rPr>
        <w:t>, 24(1-2), pp.109-131.</w:t>
      </w:r>
    </w:p>
    <w:p w14:paraId="70BCF6BE" w14:textId="77777777" w:rsidR="00B12706" w:rsidRDefault="00B12706" w:rsidP="00B12706">
      <w:pPr>
        <w:spacing w:line="480" w:lineRule="auto"/>
        <w:rPr>
          <w:rFonts w:ascii="Times New Roman" w:hAnsi="Times New Roman" w:cs="Times New Roman"/>
        </w:rPr>
      </w:pPr>
      <w:r w:rsidRPr="00B12706">
        <w:rPr>
          <w:rFonts w:ascii="Times New Roman" w:hAnsi="Times New Roman" w:cs="Times New Roman"/>
        </w:rPr>
        <w:t xml:space="preserve">Rojak, J.A., Sanaji, S., </w:t>
      </w:r>
      <w:proofErr w:type="spellStart"/>
      <w:r w:rsidRPr="00B12706">
        <w:rPr>
          <w:rFonts w:ascii="Times New Roman" w:hAnsi="Times New Roman" w:cs="Times New Roman"/>
        </w:rPr>
        <w:t>Witjaksono</w:t>
      </w:r>
      <w:proofErr w:type="spellEnd"/>
      <w:r w:rsidRPr="00B12706">
        <w:rPr>
          <w:rFonts w:ascii="Times New Roman" w:hAnsi="Times New Roman" w:cs="Times New Roman"/>
        </w:rPr>
        <w:t xml:space="preserve">, A.D. and </w:t>
      </w:r>
      <w:proofErr w:type="spellStart"/>
      <w:r w:rsidRPr="00B12706">
        <w:rPr>
          <w:rFonts w:ascii="Times New Roman" w:hAnsi="Times New Roman" w:cs="Times New Roman"/>
        </w:rPr>
        <w:t>Kistyanto</w:t>
      </w:r>
      <w:proofErr w:type="spellEnd"/>
      <w:r w:rsidRPr="00B12706">
        <w:rPr>
          <w:rFonts w:ascii="Times New Roman" w:hAnsi="Times New Roman" w:cs="Times New Roman"/>
        </w:rPr>
        <w:t xml:space="preserve">, A., n.d. Leadership and learning in educational contexts. </w:t>
      </w:r>
      <w:r w:rsidRPr="00D77B64">
        <w:rPr>
          <w:rFonts w:ascii="Times New Roman" w:hAnsi="Times New Roman" w:cs="Times New Roman"/>
          <w:i/>
          <w:iCs/>
        </w:rPr>
        <w:t xml:space="preserve">Edukasi: </w:t>
      </w:r>
      <w:proofErr w:type="spellStart"/>
      <w:r w:rsidRPr="00D77B64">
        <w:rPr>
          <w:rFonts w:ascii="Times New Roman" w:hAnsi="Times New Roman" w:cs="Times New Roman"/>
          <w:i/>
          <w:iCs/>
        </w:rPr>
        <w:t>Jurnal</w:t>
      </w:r>
      <w:proofErr w:type="spellEnd"/>
      <w:r w:rsidRPr="00D77B64">
        <w:rPr>
          <w:rFonts w:ascii="Times New Roman" w:hAnsi="Times New Roman" w:cs="Times New Roman"/>
          <w:i/>
          <w:iCs/>
        </w:rPr>
        <w:t xml:space="preserve"> Pendidikan dan </w:t>
      </w:r>
      <w:proofErr w:type="spellStart"/>
      <w:r w:rsidRPr="00D77B64">
        <w:rPr>
          <w:rFonts w:ascii="Times New Roman" w:hAnsi="Times New Roman" w:cs="Times New Roman"/>
          <w:i/>
          <w:iCs/>
        </w:rPr>
        <w:t>Pembelajaran</w:t>
      </w:r>
      <w:proofErr w:type="spellEnd"/>
      <w:r w:rsidRPr="00B12706">
        <w:rPr>
          <w:rFonts w:ascii="Times New Roman" w:hAnsi="Times New Roman" w:cs="Times New Roman"/>
        </w:rPr>
        <w:t>.</w:t>
      </w:r>
    </w:p>
    <w:p w14:paraId="5DA25170" w14:textId="61F8F8CC" w:rsidR="00221AC3" w:rsidRPr="00B12706" w:rsidRDefault="00221AC3" w:rsidP="00B12706">
      <w:pPr>
        <w:spacing w:line="480" w:lineRule="auto"/>
        <w:rPr>
          <w:rFonts w:ascii="Times New Roman" w:hAnsi="Times New Roman" w:cs="Times New Roman"/>
        </w:rPr>
      </w:pPr>
      <w:r w:rsidRPr="00221AC3">
        <w:rPr>
          <w:rFonts w:ascii="Times New Roman" w:hAnsi="Times New Roman" w:cs="Times New Roman"/>
        </w:rPr>
        <w:t xml:space="preserve">Susanti, V.D., Agustin, H.P. and Hidayah, T., 2024. The Influence of Transformational Leadership, Motivation, Compensation, and Work Environment on Employee Performance at </w:t>
      </w:r>
      <w:r w:rsidRPr="00221AC3">
        <w:rPr>
          <w:rFonts w:ascii="Times New Roman" w:hAnsi="Times New Roman" w:cs="Times New Roman"/>
        </w:rPr>
        <w:lastRenderedPageBreak/>
        <w:t xml:space="preserve">Cooperatives, Micro Enterprises and Trade Office of Banyuwangi Regency. ARTOKULO: </w:t>
      </w:r>
      <w:r w:rsidRPr="00D77B64">
        <w:rPr>
          <w:rFonts w:ascii="Times New Roman" w:hAnsi="Times New Roman" w:cs="Times New Roman"/>
          <w:i/>
          <w:iCs/>
        </w:rPr>
        <w:t>Journal of Accounting, Economic and Management</w:t>
      </w:r>
      <w:r w:rsidRPr="00221AC3">
        <w:rPr>
          <w:rFonts w:ascii="Times New Roman" w:hAnsi="Times New Roman" w:cs="Times New Roman"/>
        </w:rPr>
        <w:t>, 1(3).</w:t>
      </w:r>
    </w:p>
    <w:p w14:paraId="31C6F5DB" w14:textId="77777777" w:rsidR="00B12706" w:rsidRPr="00B12706" w:rsidRDefault="00B12706" w:rsidP="00B12706">
      <w:pPr>
        <w:spacing w:line="480" w:lineRule="auto"/>
        <w:rPr>
          <w:rFonts w:ascii="Times New Roman" w:hAnsi="Times New Roman" w:cs="Times New Roman"/>
        </w:rPr>
      </w:pPr>
      <w:r w:rsidRPr="00B12706">
        <w:rPr>
          <w:rFonts w:ascii="Times New Roman" w:hAnsi="Times New Roman" w:cs="Times New Roman"/>
        </w:rPr>
        <w:t xml:space="preserve">Trisnasari, J.D., Razak, M.M. and Hatta, M., 2026. The impact of digital training on employee performance. </w:t>
      </w:r>
      <w:r w:rsidRPr="00D77B64">
        <w:rPr>
          <w:rFonts w:ascii="Times New Roman" w:hAnsi="Times New Roman" w:cs="Times New Roman"/>
          <w:i/>
          <w:iCs/>
        </w:rPr>
        <w:t>Journal of Artificial Intelligence and Digital Business</w:t>
      </w:r>
      <w:r w:rsidRPr="00B12706">
        <w:rPr>
          <w:rFonts w:ascii="Times New Roman" w:hAnsi="Times New Roman" w:cs="Times New Roman"/>
        </w:rPr>
        <w:t>, 4(4).</w:t>
      </w:r>
    </w:p>
    <w:p w14:paraId="089210F8" w14:textId="6FBA7003" w:rsidR="00B12706" w:rsidRDefault="00B12706" w:rsidP="00B12706">
      <w:pPr>
        <w:spacing w:line="480" w:lineRule="auto"/>
        <w:rPr>
          <w:rFonts w:ascii="Times New Roman" w:hAnsi="Times New Roman" w:cs="Times New Roman"/>
        </w:rPr>
      </w:pPr>
      <w:r w:rsidRPr="00B12706">
        <w:rPr>
          <w:rFonts w:ascii="Times New Roman" w:hAnsi="Times New Roman" w:cs="Times New Roman"/>
        </w:rPr>
        <w:t xml:space="preserve">Usadolo, S.E. and Usadolo, Q.E., 2025. </w:t>
      </w:r>
      <w:r w:rsidRPr="00D77B64">
        <w:rPr>
          <w:rFonts w:ascii="Times New Roman" w:hAnsi="Times New Roman" w:cs="Times New Roman"/>
          <w:i/>
          <w:iCs/>
        </w:rPr>
        <w:t>Workplace Engagement. Organisational Behaviour, Communication, and Digitalisation in a Changing World</w:t>
      </w:r>
      <w:r w:rsidRPr="00B12706">
        <w:rPr>
          <w:rFonts w:ascii="Times New Roman" w:hAnsi="Times New Roman" w:cs="Times New Roman"/>
        </w:rPr>
        <w:t>, p.11</w:t>
      </w:r>
    </w:p>
    <w:p w14:paraId="1A0C4C82" w14:textId="1E9F6D9D" w:rsidR="00221AC3" w:rsidRPr="00731947" w:rsidRDefault="00221AC3" w:rsidP="00B12706">
      <w:pPr>
        <w:spacing w:line="480" w:lineRule="auto"/>
        <w:rPr>
          <w:rFonts w:ascii="Times New Roman" w:hAnsi="Times New Roman" w:cs="Times New Roman"/>
        </w:rPr>
      </w:pPr>
      <w:r w:rsidRPr="00221AC3">
        <w:rPr>
          <w:rFonts w:ascii="Times New Roman" w:hAnsi="Times New Roman" w:cs="Times New Roman"/>
        </w:rPr>
        <w:t>Vasel, H., 2025. Factors shaping the implementation of educational organizational change: An analysis of Lewin's model in the context of teaching innovations</w:t>
      </w:r>
      <w:r w:rsidRPr="00D77B64">
        <w:rPr>
          <w:rFonts w:ascii="Times New Roman" w:hAnsi="Times New Roman" w:cs="Times New Roman"/>
          <w:i/>
          <w:iCs/>
        </w:rPr>
        <w:t>. Social Sciences &amp; Humanities Open,</w:t>
      </w:r>
      <w:r w:rsidRPr="00221AC3">
        <w:rPr>
          <w:rFonts w:ascii="Times New Roman" w:hAnsi="Times New Roman" w:cs="Times New Roman"/>
        </w:rPr>
        <w:t xml:space="preserve"> 11, p.101599.</w:t>
      </w:r>
    </w:p>
    <w:sectPr w:rsidR="00221AC3" w:rsidRPr="00731947" w:rsidSect="00B12706">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CE9FB" w14:textId="77777777" w:rsidR="00141739" w:rsidRDefault="00141739" w:rsidP="00B12706">
      <w:pPr>
        <w:spacing w:after="0" w:line="240" w:lineRule="auto"/>
      </w:pPr>
      <w:r>
        <w:separator/>
      </w:r>
    </w:p>
  </w:endnote>
  <w:endnote w:type="continuationSeparator" w:id="0">
    <w:p w14:paraId="0F52400C" w14:textId="77777777" w:rsidR="00141739" w:rsidRDefault="00141739" w:rsidP="00B12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EAB2A" w14:textId="3FA85414" w:rsidR="00B12706" w:rsidRDefault="00B12706">
    <w:pPr>
      <w:pStyle w:val="Footer"/>
    </w:pPr>
    <w:r>
      <w:rPr>
        <w:noProof/>
        <w:color w:val="156082" w:themeColor="accent1"/>
      </w:rPr>
      <mc:AlternateContent>
        <mc:Choice Requires="wps">
          <w:drawing>
            <wp:anchor distT="0" distB="0" distL="114300" distR="114300" simplePos="0" relativeHeight="251659264" behindDoc="0" locked="0" layoutInCell="1" allowOverlap="1" wp14:anchorId="37AE55FD" wp14:editId="362592C4">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AF5177A"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ECA0D" w14:textId="77777777" w:rsidR="00141739" w:rsidRDefault="00141739" w:rsidP="00B12706">
      <w:pPr>
        <w:spacing w:after="0" w:line="240" w:lineRule="auto"/>
      </w:pPr>
      <w:r>
        <w:separator/>
      </w:r>
    </w:p>
  </w:footnote>
  <w:footnote w:type="continuationSeparator" w:id="0">
    <w:p w14:paraId="554715AA" w14:textId="77777777" w:rsidR="00141739" w:rsidRDefault="00141739" w:rsidP="00B127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947"/>
    <w:rsid w:val="00092BB9"/>
    <w:rsid w:val="00141739"/>
    <w:rsid w:val="00221AC3"/>
    <w:rsid w:val="00731947"/>
    <w:rsid w:val="00B12706"/>
    <w:rsid w:val="00D77B64"/>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A650E"/>
  <w15:chartTrackingRefBased/>
  <w15:docId w15:val="{4696E1FF-7E5A-4B2A-898E-9AE605989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19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19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19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19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19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19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19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19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19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9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19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19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19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19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19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19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19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1947"/>
    <w:rPr>
      <w:rFonts w:eastAsiaTheme="majorEastAsia" w:cstheme="majorBidi"/>
      <w:color w:val="272727" w:themeColor="text1" w:themeTint="D8"/>
    </w:rPr>
  </w:style>
  <w:style w:type="paragraph" w:styleId="Title">
    <w:name w:val="Title"/>
    <w:basedOn w:val="Normal"/>
    <w:next w:val="Normal"/>
    <w:link w:val="TitleChar"/>
    <w:uiPriority w:val="10"/>
    <w:qFormat/>
    <w:rsid w:val="007319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19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19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19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1947"/>
    <w:pPr>
      <w:spacing w:before="160"/>
      <w:jc w:val="center"/>
    </w:pPr>
    <w:rPr>
      <w:i/>
      <w:iCs/>
      <w:color w:val="404040" w:themeColor="text1" w:themeTint="BF"/>
    </w:rPr>
  </w:style>
  <w:style w:type="character" w:customStyle="1" w:styleId="QuoteChar">
    <w:name w:val="Quote Char"/>
    <w:basedOn w:val="DefaultParagraphFont"/>
    <w:link w:val="Quote"/>
    <w:uiPriority w:val="29"/>
    <w:rsid w:val="00731947"/>
    <w:rPr>
      <w:i/>
      <w:iCs/>
      <w:color w:val="404040" w:themeColor="text1" w:themeTint="BF"/>
    </w:rPr>
  </w:style>
  <w:style w:type="paragraph" w:styleId="ListParagraph">
    <w:name w:val="List Paragraph"/>
    <w:basedOn w:val="Normal"/>
    <w:uiPriority w:val="34"/>
    <w:qFormat/>
    <w:rsid w:val="00731947"/>
    <w:pPr>
      <w:ind w:left="720"/>
      <w:contextualSpacing/>
    </w:pPr>
  </w:style>
  <w:style w:type="character" w:styleId="IntenseEmphasis">
    <w:name w:val="Intense Emphasis"/>
    <w:basedOn w:val="DefaultParagraphFont"/>
    <w:uiPriority w:val="21"/>
    <w:qFormat/>
    <w:rsid w:val="00731947"/>
    <w:rPr>
      <w:i/>
      <w:iCs/>
      <w:color w:val="0F4761" w:themeColor="accent1" w:themeShade="BF"/>
    </w:rPr>
  </w:style>
  <w:style w:type="paragraph" w:styleId="IntenseQuote">
    <w:name w:val="Intense Quote"/>
    <w:basedOn w:val="Normal"/>
    <w:next w:val="Normal"/>
    <w:link w:val="IntenseQuoteChar"/>
    <w:uiPriority w:val="30"/>
    <w:qFormat/>
    <w:rsid w:val="007319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1947"/>
    <w:rPr>
      <w:i/>
      <w:iCs/>
      <w:color w:val="0F4761" w:themeColor="accent1" w:themeShade="BF"/>
    </w:rPr>
  </w:style>
  <w:style w:type="character" w:styleId="IntenseReference">
    <w:name w:val="Intense Reference"/>
    <w:basedOn w:val="DefaultParagraphFont"/>
    <w:uiPriority w:val="32"/>
    <w:qFormat/>
    <w:rsid w:val="00731947"/>
    <w:rPr>
      <w:b/>
      <w:bCs/>
      <w:smallCaps/>
      <w:color w:val="0F4761" w:themeColor="accent1" w:themeShade="BF"/>
      <w:spacing w:val="5"/>
    </w:rPr>
  </w:style>
  <w:style w:type="paragraph" w:styleId="NoSpacing">
    <w:name w:val="No Spacing"/>
    <w:link w:val="NoSpacingChar"/>
    <w:uiPriority w:val="1"/>
    <w:qFormat/>
    <w:rsid w:val="00B1270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12706"/>
    <w:rPr>
      <w:rFonts w:eastAsiaTheme="minorEastAsia"/>
      <w:kern w:val="0"/>
      <w:sz w:val="22"/>
      <w:szCs w:val="22"/>
      <w:lang w:val="en-US"/>
      <w14:ligatures w14:val="none"/>
    </w:rPr>
  </w:style>
  <w:style w:type="paragraph" w:styleId="Header">
    <w:name w:val="header"/>
    <w:basedOn w:val="Normal"/>
    <w:link w:val="HeaderChar"/>
    <w:uiPriority w:val="99"/>
    <w:unhideWhenUsed/>
    <w:rsid w:val="00B127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2706"/>
  </w:style>
  <w:style w:type="paragraph" w:styleId="Footer">
    <w:name w:val="footer"/>
    <w:basedOn w:val="Normal"/>
    <w:link w:val="FooterChar"/>
    <w:uiPriority w:val="99"/>
    <w:unhideWhenUsed/>
    <w:rsid w:val="00B127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706"/>
  </w:style>
  <w:style w:type="character" w:styleId="Hyperlink">
    <w:name w:val="Hyperlink"/>
    <w:basedOn w:val="DefaultParagraphFont"/>
    <w:uiPriority w:val="99"/>
    <w:unhideWhenUsed/>
    <w:rsid w:val="00D77B64"/>
    <w:rPr>
      <w:color w:val="467886" w:themeColor="hyperlink"/>
      <w:u w:val="single"/>
    </w:rPr>
  </w:style>
  <w:style w:type="character" w:styleId="UnresolvedMention">
    <w:name w:val="Unresolved Mention"/>
    <w:basedOn w:val="DefaultParagraphFont"/>
    <w:uiPriority w:val="99"/>
    <w:semiHidden/>
    <w:unhideWhenUsed/>
    <w:rsid w:val="00D77B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8551/econeurasia"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2025-12-05T00:00:00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10</Pages>
  <Words>2316</Words>
  <Characters>13206</Characters>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2025-12-05T23:09:00Z</dcterms:created>
  <dcterms:modified xsi:type="dcterms:W3CDTF">2025-12-05T23:54:00Z</dcterms:modified>
</cp:coreProperties>
</file>